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pacing w:val="1"/>
          <w:w w:val="63"/>
          <w:kern w:val="0"/>
          <w:sz w:val="72"/>
          <w:szCs w:val="72"/>
          <w:fitText w:val="8640" w:id="919356559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60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0"/>
          <w:kern w:val="0"/>
          <w:sz w:val="160"/>
          <w:szCs w:val="160"/>
          <w:fitText w:val="9072" w:id="501369519"/>
          <w:lang w:val="en-US" w:eastAsia="zh-CN"/>
        </w:rPr>
        <w:t>新乡县民政局文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79"/>
          <w:w w:val="70"/>
          <w:kern w:val="0"/>
          <w:sz w:val="160"/>
          <w:szCs w:val="160"/>
          <w:fitText w:val="9072" w:id="501369519"/>
          <w:lang w:val="en-US" w:eastAsia="zh-CN"/>
        </w:rPr>
        <w:t>件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436880</wp:posOffset>
                </wp:positionV>
                <wp:extent cx="587692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75335" y="4167505"/>
                          <a:ext cx="5876925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34.4pt;height:0.75pt;width:462.75pt;z-index:251660288;mso-width-relative:page;mso-height-relative:page;" filled="f" stroked="t" coordsize="21600,21600" o:gfxdata="UEsFBgAAAAAAAAAAAAAAAAAAAAAAAFBLAwQKAAAAAACHTuJAAAAAAAAAAAAAAAAABAAAAGRycy9Q&#10;SwMEFAAAAAgAh07iQDld4OTZAAAACAEAAA8AAABkcnMvZG93bnJldi54bWxNj09Lw0AUxO+C32F5&#10;grd2N6nGGPNSRFEQitBW9LrNrsnq/gnZbVP99D5PehxmmPlNvTw6yw56jCZ4hGwugGnfBmV8h/Cy&#10;fZiVwGKSXkkbvEb40hGWzelJLSsVJr/Wh03qGJX4WEmEPqWh4jy2vXYyzsOgPXnvYXQykRw7rkY5&#10;UbmzPBei4E4aTwu9HPRdr9vPzd4hdI/F6y1frcvLN2Ofp+3304e5HxDPzzJxAyzpY/oLwy8+oUND&#10;TLuw9yoyizC7WFASoSjpAfnXeZYD2yFciQXwpub/DzQ/UEsDBBQAAAAIAIdO4kAcQyzc/QEAAMoD&#10;AAAOAAAAZHJzL2Uyb0RvYy54bWytU7uOEzEU7ZH4B8s9mUmWSbKjTLbYKDQIIvHoHY89Y8kv+Xoz&#10;yU/wA0h0UFHS8zcsn8G1J7vA0myBC+v6Po7vOb5eXR2NJgcRQDnb0OmkpERY7lplu4a+e7t9tqQE&#10;IrMt086Khp4E0Kv10yerwddi5nqnWxEIglioB9/QPkZfFwXwXhgGE+eFxaB0wbCIx9AVbWADohtd&#10;zMpyXgwutD44LgDQuxmD9IwYHgPopFRcbBy/McLGETUIzSJSgl55oOvcrZSCx9dSgohENxSZxrzj&#10;JWjv016sV6zuAvO94ucW2GNaeMDJMGXx0nuoDYuM3AT1D5RRPDhwMk64M8VIJCuCLKblA23e9MyL&#10;zAWlBn8vOvw/WP7qsAtEtQ2dUWKZwQe//fjtx4fPP79/wv326xcySyINHmrMvba7cD6B34XE+CiD&#10;IVIr/x6nKWuArMixoYtFdXFRUXJq6PPpfFGV1ai2OEbCMV4tF/PLGSZwzLis0ELkYgRMwD5AfCGc&#10;IcloqFY2acFqdngJcUy9S0lu67ZKa/SzWlsyIKFltUjoDIdU4nCgaTwSBdtRwnSH089jyJDgtGpT&#10;eaqG0O2vdSAHhjOz3Za4zp39lZbu3jDox7wcGvkZFfGDaGUaukzFd9XaIr2k46hcsvauPWVBsx+f&#10;OAtwHsc0Q3+ec/XvL7j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Dld4OTZAAAACAEAAA8AAAAA&#10;AAAAAQAgAAAAOAAAAGRycy9kb3ducmV2LnhtbFBLAQIUABQAAAAIAIdO4kAcQyzc/QEAAMoDAAAO&#10;AAAAAAAAAAEAIAAAAD4BAABkcnMvZTJvRG9jLnhtbFBLBQYAAAAABgAGAFkBAACtBQAAAAA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新民字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文星标宋" w:eastAsia="方正小标宋简体" w:cs="文星标宋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度检查的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通知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ascii="仿宋" w:hAnsi="仿宋" w:eastAsia="仿宋" w:cs="新宋体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各社会组织业务主管单位、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全县各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根据《社会团体登记管理条例》和《民办非企业单位登记管理暂行条例》有关规定，新乡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民政局将对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社会组织开展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年度检查（以下简称年检）。为提高年检实效，现将社会组织参加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年度检查工作有关事项通知如下：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国标黑体" w:hAnsi="国标黑体" w:eastAsia="国标黑体" w:cs="国标黑体"/>
          <w:sz w:val="32"/>
          <w:szCs w:val="32"/>
        </w:rPr>
        <w:t>一、年检范围和时间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（一）年检范围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新乡县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民政局批准成立登记的社会团体和民办非企业单位，均应参加年度检查。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（二）年检时间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前经业务主管单位初审同意后，于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前报送登记管理机关，接受年度检查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（一）社会团体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、《社会团体年度检查报告书》；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、会计师事务所出具的财务审计报告；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、登记证书副本；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、各社会团体截止到目前的会员、负责人、理事会成员与上年度比较发生变化的，请上报相应的名单和履行内部程序的材料（会员有变动的，上报新会员名册）；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、党建文件等材料。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" w:hAnsi="国标楷体" w:eastAsia="国标楷体" w:cs="国标楷体"/>
          <w:sz w:val="32"/>
          <w:szCs w:val="32"/>
        </w:rPr>
      </w:pPr>
      <w:r>
        <w:rPr>
          <w:rFonts w:hint="eastAsia" w:ascii="国标楷体" w:hAnsi="国标楷体" w:eastAsia="国标楷体" w:cs="国标楷体"/>
          <w:sz w:val="32"/>
          <w:szCs w:val="32"/>
        </w:rPr>
        <w:t>（二）民办非企业单位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、《民办非企业年度检查报告书》；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、会计师事务所出具的财务审计报告；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、登记证书副本，按规定须取得执业许可证的民办非企业单位，还须提交执业许可证副本；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、党建文件等材料。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三、年检结论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根据各社会组织报送的年检材料，依据社会组织年度检查的标准，结合业务主管单位初审意见，对社会组织年检结果做出“合格”、“基本合格”、“不合格”的结论。社会组织在提交年检材料前，对存在的违规事项已经自查自纠、主动先行整改的，年检时可以从轻或免予处理。社会组织年检结论公布后，如发现存在影响当年年检结论情形的，年检结论将予以重新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（一）社会组织内部管理规范，严格按照章程进行内部治理和开展活动，未发现存在违反社会组织登记管理有关法规政策规定的行为，年检结论确定为合格。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（二）社会组织有下列情形，情节较轻的，年检结论确定为基本合格；情节严重、影响恶劣的，年检结论确定为不合格：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应建未建党组织的；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未按要求将党的建设和社会主义核心价值观写入章程的；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年度未按照章程规定召开会员（代表）大会、理事会、常务理事会的；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无特殊情况，未按照章程规定按期换届的；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未经登记管理机关批准，负责人超龄、超届任职的；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年度未正常开展业务活动的；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分支机构、代表机构设立或管理不符合规定的；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会费标准不符合有关规定的；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存在违法违规收费行为的；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财务管理或资金、资产使用存在违规情形的；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违反规定开展评比达标表彰活动的；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不具备法律规定社会组织法人基本条件的；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年度工作报告书隐瞒真实情况，弄虚作假的；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未按时报送符合要求的年检材料的；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拒不接受或者不按照规定接受登记管理机关监督检查的；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受到相关部门处理处罚的；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其他违反国家法律法规政策规定和社会组织章程行为的。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社会组织不得反对宪法确定的基本原则，不得危害国家的统一、安全和民族的团结，不得损害国家利益、社会公共利益。如发现社会组织存在以上行为，年检结论不合格，依法给予行政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（四）新乡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民政局通过新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乡县政府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官网对社会组织年检结果向社会进行公告。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请各社会组织对照有关要求如实填报年检材料，确保所提交材料信息真实、准确、完整，全部年检材料报经业务主管单位初审同意后，于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民政局。请各业务主管单位及时通知并指导、督促所主管的社会组织按规定要求和期限填报年检材料，对材料内容进行认真审查，及时作出初审结论、完成初审工作。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社会组织要高度重视，认真准备，指定专人负责此项工作，在规定期限内报送年检材料，对年检信息的真实性、完整性和准确性负责。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社会组织年检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直接报送纸质材料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和网上报送材料两种方式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。直接报送纸质材料进行年检的社会组织，携带相关材料直接到民政局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房间参加年检；参加网上年检的社会组织，其《年度检查报告书》、会计师事务所出具的财务审计报告（扫描电子版）及其他材料进行网上申报，待审查过后，再带纸质材料和证书副本到民政局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房间加盖年检章。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.社会团体年度检查报告书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.民办非企业单位年度检查报告书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联系人：杨茗馨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7088716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8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jU2MmRlZTUyZmI0OTNhMzM0MDMxOWJiNTY4NjQifQ=="/>
  </w:docVars>
  <w:rsids>
    <w:rsidRoot w:val="00000000"/>
    <w:rsid w:val="004E7ECF"/>
    <w:rsid w:val="007A51B4"/>
    <w:rsid w:val="014A2DD9"/>
    <w:rsid w:val="02BF4A77"/>
    <w:rsid w:val="02F1679E"/>
    <w:rsid w:val="03217B69"/>
    <w:rsid w:val="046F725F"/>
    <w:rsid w:val="04820ADC"/>
    <w:rsid w:val="05E27A84"/>
    <w:rsid w:val="062C51A3"/>
    <w:rsid w:val="06A07873"/>
    <w:rsid w:val="072E0AA7"/>
    <w:rsid w:val="07A221AB"/>
    <w:rsid w:val="07B019AA"/>
    <w:rsid w:val="0895702F"/>
    <w:rsid w:val="094B351D"/>
    <w:rsid w:val="096F0F54"/>
    <w:rsid w:val="0A431F68"/>
    <w:rsid w:val="0AA7595D"/>
    <w:rsid w:val="0AC72CD7"/>
    <w:rsid w:val="0B83153D"/>
    <w:rsid w:val="0CEC2F96"/>
    <w:rsid w:val="0D6613E9"/>
    <w:rsid w:val="0EBD4495"/>
    <w:rsid w:val="10533B3A"/>
    <w:rsid w:val="10731EF6"/>
    <w:rsid w:val="11D706B9"/>
    <w:rsid w:val="13877EBC"/>
    <w:rsid w:val="17695B08"/>
    <w:rsid w:val="17931F74"/>
    <w:rsid w:val="17B7394B"/>
    <w:rsid w:val="18CD4ECA"/>
    <w:rsid w:val="19E25E4D"/>
    <w:rsid w:val="1A234154"/>
    <w:rsid w:val="1C672639"/>
    <w:rsid w:val="1DB46685"/>
    <w:rsid w:val="1E944933"/>
    <w:rsid w:val="1F0E4B98"/>
    <w:rsid w:val="1F9D6C65"/>
    <w:rsid w:val="1FF4196B"/>
    <w:rsid w:val="1FFB37C4"/>
    <w:rsid w:val="21061A7D"/>
    <w:rsid w:val="219C2D85"/>
    <w:rsid w:val="21EA22A4"/>
    <w:rsid w:val="2265761B"/>
    <w:rsid w:val="236474C8"/>
    <w:rsid w:val="2453118A"/>
    <w:rsid w:val="25396B3D"/>
    <w:rsid w:val="27C44DE4"/>
    <w:rsid w:val="285C501C"/>
    <w:rsid w:val="2875442A"/>
    <w:rsid w:val="28B07116"/>
    <w:rsid w:val="28E16599"/>
    <w:rsid w:val="28EC2844"/>
    <w:rsid w:val="2A0F7402"/>
    <w:rsid w:val="2ADC0696"/>
    <w:rsid w:val="2BE27F2E"/>
    <w:rsid w:val="2D2233D4"/>
    <w:rsid w:val="2D4C1B03"/>
    <w:rsid w:val="2D7474CA"/>
    <w:rsid w:val="2DCC054E"/>
    <w:rsid w:val="2E6966E5"/>
    <w:rsid w:val="2EC81296"/>
    <w:rsid w:val="30752C5C"/>
    <w:rsid w:val="30DF2C8E"/>
    <w:rsid w:val="31D67BED"/>
    <w:rsid w:val="335214F5"/>
    <w:rsid w:val="34BD6E42"/>
    <w:rsid w:val="34DB19BE"/>
    <w:rsid w:val="35E929EF"/>
    <w:rsid w:val="3622205E"/>
    <w:rsid w:val="36617CA1"/>
    <w:rsid w:val="368A71F8"/>
    <w:rsid w:val="36D44917"/>
    <w:rsid w:val="36D67463"/>
    <w:rsid w:val="36E67CE5"/>
    <w:rsid w:val="372176F3"/>
    <w:rsid w:val="37ABBE71"/>
    <w:rsid w:val="387168C2"/>
    <w:rsid w:val="38F60B75"/>
    <w:rsid w:val="39566E08"/>
    <w:rsid w:val="39FE4185"/>
    <w:rsid w:val="3A3A2CE3"/>
    <w:rsid w:val="3A60099C"/>
    <w:rsid w:val="3AF92B9E"/>
    <w:rsid w:val="3B83521D"/>
    <w:rsid w:val="3BDD7DCA"/>
    <w:rsid w:val="3C281562"/>
    <w:rsid w:val="3D8C7CFA"/>
    <w:rsid w:val="3DFF3C2D"/>
    <w:rsid w:val="3E930D36"/>
    <w:rsid w:val="3EC126C5"/>
    <w:rsid w:val="3F370BCB"/>
    <w:rsid w:val="3FDF2363"/>
    <w:rsid w:val="4029552E"/>
    <w:rsid w:val="433C4838"/>
    <w:rsid w:val="435E3EE6"/>
    <w:rsid w:val="447D039C"/>
    <w:rsid w:val="45A3216C"/>
    <w:rsid w:val="4647727E"/>
    <w:rsid w:val="469838D2"/>
    <w:rsid w:val="471C5C4A"/>
    <w:rsid w:val="472F586B"/>
    <w:rsid w:val="481E59F2"/>
    <w:rsid w:val="48BD520B"/>
    <w:rsid w:val="4A0D3F70"/>
    <w:rsid w:val="4A20088A"/>
    <w:rsid w:val="4A9D460A"/>
    <w:rsid w:val="4B7E43F9"/>
    <w:rsid w:val="4BF92BB0"/>
    <w:rsid w:val="4CFD1C7A"/>
    <w:rsid w:val="4DDB4D24"/>
    <w:rsid w:val="4DE53CB9"/>
    <w:rsid w:val="4E1E674C"/>
    <w:rsid w:val="4F3E271D"/>
    <w:rsid w:val="50FB0FC7"/>
    <w:rsid w:val="50FB4B23"/>
    <w:rsid w:val="526679D0"/>
    <w:rsid w:val="54310EC0"/>
    <w:rsid w:val="545F361A"/>
    <w:rsid w:val="551D59AF"/>
    <w:rsid w:val="567D5FDA"/>
    <w:rsid w:val="57633422"/>
    <w:rsid w:val="577D23B4"/>
    <w:rsid w:val="582307B2"/>
    <w:rsid w:val="58614182"/>
    <w:rsid w:val="591B02AC"/>
    <w:rsid w:val="5A1350B0"/>
    <w:rsid w:val="5A2E5F69"/>
    <w:rsid w:val="5AF56A87"/>
    <w:rsid w:val="5B8B2B9A"/>
    <w:rsid w:val="5BA96C53"/>
    <w:rsid w:val="5DBF4E58"/>
    <w:rsid w:val="5F5F0305"/>
    <w:rsid w:val="5FD31B7C"/>
    <w:rsid w:val="62AA4839"/>
    <w:rsid w:val="62D84CC4"/>
    <w:rsid w:val="62EC7FBB"/>
    <w:rsid w:val="6338770C"/>
    <w:rsid w:val="63846BFA"/>
    <w:rsid w:val="642E5BBA"/>
    <w:rsid w:val="64B17EC2"/>
    <w:rsid w:val="64EC2CA8"/>
    <w:rsid w:val="66D30F24"/>
    <w:rsid w:val="67472D82"/>
    <w:rsid w:val="67892A30"/>
    <w:rsid w:val="67FD6F7B"/>
    <w:rsid w:val="68FE2FAA"/>
    <w:rsid w:val="693B5FAC"/>
    <w:rsid w:val="69635503"/>
    <w:rsid w:val="69DF4B8A"/>
    <w:rsid w:val="6A635409"/>
    <w:rsid w:val="6A766ADC"/>
    <w:rsid w:val="6AAE4C37"/>
    <w:rsid w:val="6C1C09D4"/>
    <w:rsid w:val="6D493F35"/>
    <w:rsid w:val="6DD62748"/>
    <w:rsid w:val="6E22598D"/>
    <w:rsid w:val="6E2E4332"/>
    <w:rsid w:val="6E303D7D"/>
    <w:rsid w:val="6E3A2CD6"/>
    <w:rsid w:val="6EE94DB5"/>
    <w:rsid w:val="6EF32E85"/>
    <w:rsid w:val="6EFFDFB0"/>
    <w:rsid w:val="6FD64C81"/>
    <w:rsid w:val="70D426B5"/>
    <w:rsid w:val="711B5D6B"/>
    <w:rsid w:val="74604B19"/>
    <w:rsid w:val="747E1443"/>
    <w:rsid w:val="75385A96"/>
    <w:rsid w:val="753C27F2"/>
    <w:rsid w:val="757F1917"/>
    <w:rsid w:val="75C8506C"/>
    <w:rsid w:val="75CF336B"/>
    <w:rsid w:val="773F4EBA"/>
    <w:rsid w:val="77D80DF6"/>
    <w:rsid w:val="77FFB0E3"/>
    <w:rsid w:val="78712CC3"/>
    <w:rsid w:val="788B240B"/>
    <w:rsid w:val="794669D3"/>
    <w:rsid w:val="79A97D0C"/>
    <w:rsid w:val="79EA495D"/>
    <w:rsid w:val="7A2860D9"/>
    <w:rsid w:val="7A560FD9"/>
    <w:rsid w:val="7AC23D2C"/>
    <w:rsid w:val="7B452CBB"/>
    <w:rsid w:val="7B777075"/>
    <w:rsid w:val="7B9B77AC"/>
    <w:rsid w:val="7CB24380"/>
    <w:rsid w:val="7CCF4F32"/>
    <w:rsid w:val="7D7DCF44"/>
    <w:rsid w:val="7DEC38C1"/>
    <w:rsid w:val="7DEF3E51"/>
    <w:rsid w:val="7E1846B6"/>
    <w:rsid w:val="7E6B2A38"/>
    <w:rsid w:val="7EDD007E"/>
    <w:rsid w:val="7F949476"/>
    <w:rsid w:val="7FFF8BEA"/>
    <w:rsid w:val="979651AB"/>
    <w:rsid w:val="BBBFABB4"/>
    <w:rsid w:val="BFFD9E24"/>
    <w:rsid w:val="F3F2AB61"/>
    <w:rsid w:val="F6BF0DBE"/>
    <w:rsid w:val="F9B7796D"/>
    <w:rsid w:val="F9BBC8C3"/>
    <w:rsid w:val="FBEB0EAF"/>
    <w:rsid w:val="FBEF688C"/>
    <w:rsid w:val="FCDC9B41"/>
    <w:rsid w:val="FCDE978F"/>
    <w:rsid w:val="FDB79F11"/>
    <w:rsid w:val="FDC7164F"/>
    <w:rsid w:val="FF3E9432"/>
    <w:rsid w:val="FFF17C13"/>
    <w:rsid w:val="FFFB26B8"/>
    <w:rsid w:val="FF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styleId="10">
    <w:name w:val="No Spacing"/>
    <w:qFormat/>
    <w:uiPriority w:val="99"/>
    <w:pPr>
      <w:jc w:val="both"/>
    </w:pPr>
    <w:rPr>
      <w:rFonts w:ascii="仿宋_GB2312" w:hAnsi="等线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295</Characters>
  <Lines>0</Lines>
  <Paragraphs>0</Paragraphs>
  <TotalTime>3</TotalTime>
  <ScaleCrop>false</ScaleCrop>
  <LinksUpToDate>false</LinksUpToDate>
  <CharactersWithSpaces>295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2023-02-04T01:42:00Z</dcterms:created>
  <dc:creator>Administrator</dc:creator>
  <cp:lastModifiedBy>user</cp:lastModifiedBy>
  <cp:lastPrinted>2025-12-10T21:06:00Z</cp:lastPrinted>
  <dcterms:modified xsi:type="dcterms:W3CDTF">2026-03-03T15:49:57Z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5716D2890EB93F4B1BA837692D82B60A</vt:lpwstr>
  </property>
  <property fmtid="{D5CDD505-2E9C-101B-9397-08002B2CF9AE}" pid="4" name="KSOTemplateDocerSaveRecord">
    <vt:lpwstr>eyJoZGlkIjoiMTg2OTEwN2Y0ZDZkODI4MGZmN2NiNTkwYjUzMjZiNzUifQ==</vt:lpwstr>
  </property>
</Properties>
</file>