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0FC6E4">
      <w:pPr>
        <w:pStyle w:val="13"/>
        <w:spacing w:before="240" w:beforeLines="100" w:beforeAutospacing="0"/>
        <w:jc w:val="center"/>
        <w:outlineLvl w:val="0"/>
        <w:rPr>
          <w:rFonts w:hint="eastAsia" w:ascii="黑体" w:hAnsi="黑体" w:eastAsia="黑体"/>
          <w:snapToGrid w:val="0"/>
          <w:color w:val="auto"/>
          <w:sz w:val="30"/>
          <w:szCs w:val="30"/>
        </w:rPr>
        <w:sectPr>
          <w:footerReference r:id="rId3" w:type="default"/>
          <w:pgSz w:w="11906" w:h="16838"/>
          <w:pgMar w:top="1701" w:right="1531" w:bottom="1701" w:left="1531" w:header="851" w:footer="1304" w:gutter="0"/>
          <w:pgNumType w:start="1"/>
          <w:cols w:space="720" w:num="1"/>
          <w:docGrid w:linePitch="312" w:charSpace="0"/>
        </w:sectPr>
      </w:pPr>
      <w:r>
        <w:drawing>
          <wp:anchor distT="0" distB="0" distL="114300" distR="114300" simplePos="0" relativeHeight="251662336" behindDoc="0" locked="0" layoutInCell="1" allowOverlap="1">
            <wp:simplePos x="0" y="0"/>
            <wp:positionH relativeFrom="column">
              <wp:posOffset>-922655</wp:posOffset>
            </wp:positionH>
            <wp:positionV relativeFrom="paragraph">
              <wp:posOffset>-762000</wp:posOffset>
            </wp:positionV>
            <wp:extent cx="7481570" cy="10100945"/>
            <wp:effectExtent l="0" t="0" r="5080" b="14605"/>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12"/>
                    <a:stretch>
                      <a:fillRect/>
                    </a:stretch>
                  </pic:blipFill>
                  <pic:spPr>
                    <a:xfrm>
                      <a:off x="0" y="0"/>
                      <a:ext cx="7481570" cy="10100945"/>
                    </a:xfrm>
                    <a:prstGeom prst="rect">
                      <a:avLst/>
                    </a:prstGeom>
                    <a:noFill/>
                    <a:ln>
                      <a:noFill/>
                    </a:ln>
                  </pic:spPr>
                </pic:pic>
              </a:graphicData>
            </a:graphic>
          </wp:anchor>
        </w:drawing>
      </w:r>
    </w:p>
    <w:p w14:paraId="40CA0CFC">
      <w:pPr>
        <w:pStyle w:val="13"/>
        <w:spacing w:before="240" w:beforeLines="100" w:beforeAutospacing="0"/>
        <w:jc w:val="center"/>
        <w:outlineLvl w:val="0"/>
        <w:rPr>
          <w:rFonts w:hint="eastAsia" w:ascii="黑体" w:hAnsi="黑体" w:eastAsia="黑体"/>
          <w:snapToGrid w:val="0"/>
          <w:color w:val="auto"/>
          <w:sz w:val="30"/>
          <w:szCs w:val="30"/>
        </w:rPr>
        <w:sectPr>
          <w:pgSz w:w="11906" w:h="16838"/>
          <w:pgMar w:top="1701" w:right="1531" w:bottom="1701" w:left="1531" w:header="851" w:footer="1304" w:gutter="0"/>
          <w:pgNumType w:start="1"/>
          <w:cols w:space="720" w:num="1"/>
          <w:docGrid w:linePitch="312" w:charSpace="0"/>
        </w:sectPr>
      </w:pPr>
      <w:r>
        <w:drawing>
          <wp:anchor distT="0" distB="0" distL="114300" distR="114300" simplePos="0" relativeHeight="251721728" behindDoc="0" locked="0" layoutInCell="1" allowOverlap="1">
            <wp:simplePos x="0" y="0"/>
            <wp:positionH relativeFrom="column">
              <wp:posOffset>-992505</wp:posOffset>
            </wp:positionH>
            <wp:positionV relativeFrom="paragraph">
              <wp:posOffset>-1095375</wp:posOffset>
            </wp:positionV>
            <wp:extent cx="7624445" cy="10790555"/>
            <wp:effectExtent l="0" t="0" r="14605" b="10795"/>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13"/>
                    <a:stretch>
                      <a:fillRect/>
                    </a:stretch>
                  </pic:blipFill>
                  <pic:spPr>
                    <a:xfrm>
                      <a:off x="0" y="0"/>
                      <a:ext cx="7624445" cy="10790555"/>
                    </a:xfrm>
                    <a:prstGeom prst="rect">
                      <a:avLst/>
                    </a:prstGeom>
                    <a:noFill/>
                    <a:ln>
                      <a:noFill/>
                    </a:ln>
                  </pic:spPr>
                </pic:pic>
              </a:graphicData>
            </a:graphic>
          </wp:anchor>
        </w:drawing>
      </w:r>
    </w:p>
    <w:p w14:paraId="7E961B07">
      <w:pPr>
        <w:pStyle w:val="13"/>
        <w:spacing w:before="240" w:beforeLines="100" w:beforeAutospacing="0"/>
        <w:jc w:val="center"/>
        <w:outlineLvl w:val="0"/>
        <w:rPr>
          <w:rFonts w:hint="eastAsia" w:ascii="黑体" w:hAnsi="黑体" w:eastAsia="黑体"/>
          <w:snapToGrid w:val="0"/>
          <w:color w:val="auto"/>
          <w:sz w:val="30"/>
          <w:szCs w:val="30"/>
        </w:rPr>
        <w:sectPr>
          <w:pgSz w:w="11906" w:h="16838"/>
          <w:pgMar w:top="1701" w:right="1531" w:bottom="1701" w:left="1531" w:header="851" w:footer="1304" w:gutter="0"/>
          <w:pgNumType w:start="1"/>
          <w:cols w:space="720" w:num="1"/>
          <w:docGrid w:linePitch="312" w:charSpace="0"/>
        </w:sectPr>
      </w:pPr>
      <w:r>
        <w:drawing>
          <wp:anchor distT="0" distB="0" distL="114300" distR="114300" simplePos="0" relativeHeight="251722752" behindDoc="0" locked="0" layoutInCell="1" allowOverlap="1">
            <wp:simplePos x="0" y="0"/>
            <wp:positionH relativeFrom="column">
              <wp:posOffset>-999490</wp:posOffset>
            </wp:positionH>
            <wp:positionV relativeFrom="paragraph">
              <wp:posOffset>-1095375</wp:posOffset>
            </wp:positionV>
            <wp:extent cx="7567295" cy="10687685"/>
            <wp:effectExtent l="0" t="0" r="14605" b="18415"/>
            <wp:wrapNone/>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4"/>
                    <a:stretch>
                      <a:fillRect/>
                    </a:stretch>
                  </pic:blipFill>
                  <pic:spPr>
                    <a:xfrm>
                      <a:off x="0" y="0"/>
                      <a:ext cx="7567295" cy="10687685"/>
                    </a:xfrm>
                    <a:prstGeom prst="rect">
                      <a:avLst/>
                    </a:prstGeom>
                    <a:noFill/>
                    <a:ln>
                      <a:noFill/>
                    </a:ln>
                  </pic:spPr>
                </pic:pic>
              </a:graphicData>
            </a:graphic>
          </wp:anchor>
        </w:drawing>
      </w:r>
    </w:p>
    <w:p w14:paraId="2E9DE1B6">
      <w:pPr>
        <w:pStyle w:val="13"/>
        <w:spacing w:before="240" w:beforeLines="100" w:beforeAutospacing="0"/>
        <w:jc w:val="center"/>
        <w:outlineLvl w:val="0"/>
        <w:rPr>
          <w:rFonts w:hint="eastAsia" w:ascii="黑体" w:hAnsi="黑体" w:eastAsia="黑体"/>
          <w:snapToGrid w:val="0"/>
          <w:color w:val="auto"/>
          <w:sz w:val="30"/>
          <w:szCs w:val="30"/>
        </w:rPr>
        <w:sectPr>
          <w:pgSz w:w="11906" w:h="16838"/>
          <w:pgMar w:top="1701" w:right="1531" w:bottom="1701" w:left="1531" w:header="851" w:footer="1304" w:gutter="0"/>
          <w:pgNumType w:start="1"/>
          <w:cols w:space="720" w:num="1"/>
          <w:docGrid w:linePitch="312" w:charSpace="0"/>
        </w:sectPr>
      </w:pPr>
      <w:r>
        <w:drawing>
          <wp:anchor distT="0" distB="0" distL="114300" distR="114300" simplePos="0" relativeHeight="251723776" behindDoc="0" locked="0" layoutInCell="1" allowOverlap="1">
            <wp:simplePos x="0" y="0"/>
            <wp:positionH relativeFrom="column">
              <wp:posOffset>-967105</wp:posOffset>
            </wp:positionH>
            <wp:positionV relativeFrom="paragraph">
              <wp:posOffset>-1130935</wp:posOffset>
            </wp:positionV>
            <wp:extent cx="7558405" cy="10660380"/>
            <wp:effectExtent l="0" t="0" r="4445" b="7620"/>
            <wp:wrapNone/>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5"/>
                    <a:stretch>
                      <a:fillRect/>
                    </a:stretch>
                  </pic:blipFill>
                  <pic:spPr>
                    <a:xfrm>
                      <a:off x="0" y="0"/>
                      <a:ext cx="7558405" cy="10660380"/>
                    </a:xfrm>
                    <a:prstGeom prst="rect">
                      <a:avLst/>
                    </a:prstGeom>
                    <a:noFill/>
                    <a:ln>
                      <a:noFill/>
                    </a:ln>
                  </pic:spPr>
                </pic:pic>
              </a:graphicData>
            </a:graphic>
          </wp:anchor>
        </w:drawing>
      </w:r>
    </w:p>
    <w:p w14:paraId="52785CC3">
      <w:pPr>
        <w:pStyle w:val="13"/>
        <w:spacing w:before="240" w:beforeLines="100" w:beforeAutospacing="0"/>
        <w:jc w:val="center"/>
        <w:outlineLvl w:val="0"/>
        <w:rPr>
          <w:rFonts w:hint="eastAsia" w:ascii="黑体" w:hAnsi="黑体" w:eastAsia="黑体"/>
          <w:snapToGrid w:val="0"/>
          <w:color w:val="auto"/>
          <w:sz w:val="30"/>
          <w:szCs w:val="30"/>
        </w:rPr>
        <w:sectPr>
          <w:pgSz w:w="11906" w:h="16838"/>
          <w:pgMar w:top="1701" w:right="1531" w:bottom="1701" w:left="1531" w:header="851" w:footer="1304" w:gutter="0"/>
          <w:pgNumType w:start="1"/>
          <w:cols w:space="720" w:num="1"/>
          <w:docGrid w:linePitch="312" w:charSpace="0"/>
        </w:sectPr>
      </w:pPr>
      <w:r>
        <w:drawing>
          <wp:anchor distT="0" distB="0" distL="114300" distR="114300" simplePos="0" relativeHeight="251724800" behindDoc="0" locked="0" layoutInCell="1" allowOverlap="1">
            <wp:simplePos x="0" y="0"/>
            <wp:positionH relativeFrom="column">
              <wp:posOffset>-975995</wp:posOffset>
            </wp:positionH>
            <wp:positionV relativeFrom="paragraph">
              <wp:posOffset>-1047750</wp:posOffset>
            </wp:positionV>
            <wp:extent cx="7541895" cy="10664825"/>
            <wp:effectExtent l="0" t="0" r="1905" b="3175"/>
            <wp:wrapNone/>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16"/>
                    <a:stretch>
                      <a:fillRect/>
                    </a:stretch>
                  </pic:blipFill>
                  <pic:spPr>
                    <a:xfrm>
                      <a:off x="0" y="0"/>
                      <a:ext cx="7541895" cy="10664825"/>
                    </a:xfrm>
                    <a:prstGeom prst="rect">
                      <a:avLst/>
                    </a:prstGeom>
                    <a:noFill/>
                    <a:ln>
                      <a:noFill/>
                    </a:ln>
                  </pic:spPr>
                </pic:pic>
              </a:graphicData>
            </a:graphic>
          </wp:anchor>
        </w:drawing>
      </w:r>
    </w:p>
    <w:p w14:paraId="36D7E823">
      <w:pPr>
        <w:pStyle w:val="13"/>
        <w:spacing w:before="240" w:beforeLines="100" w:beforeAutospacing="0"/>
        <w:jc w:val="center"/>
        <w:outlineLvl w:val="0"/>
        <w:rPr>
          <w:rFonts w:hint="eastAsia" w:ascii="黑体" w:hAnsi="黑体" w:eastAsia="黑体"/>
          <w:snapToGrid w:val="0"/>
          <w:color w:val="auto"/>
          <w:sz w:val="30"/>
          <w:szCs w:val="30"/>
        </w:rPr>
        <w:sectPr>
          <w:pgSz w:w="11906" w:h="16838"/>
          <w:pgMar w:top="1701" w:right="1531" w:bottom="1701" w:left="1531" w:header="851" w:footer="1304" w:gutter="0"/>
          <w:pgNumType w:start="1"/>
          <w:cols w:space="720" w:num="1"/>
          <w:docGrid w:linePitch="312" w:charSpace="0"/>
        </w:sectPr>
      </w:pPr>
      <w:r>
        <w:drawing>
          <wp:anchor distT="0" distB="0" distL="114300" distR="114300" simplePos="0" relativeHeight="251725824" behindDoc="0" locked="0" layoutInCell="1" allowOverlap="1">
            <wp:simplePos x="0" y="0"/>
            <wp:positionH relativeFrom="column">
              <wp:posOffset>-988060</wp:posOffset>
            </wp:positionH>
            <wp:positionV relativeFrom="paragraph">
              <wp:posOffset>-1071245</wp:posOffset>
            </wp:positionV>
            <wp:extent cx="7552690" cy="10718800"/>
            <wp:effectExtent l="0" t="0" r="10160" b="6350"/>
            <wp:wrapNone/>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17"/>
                    <a:stretch>
                      <a:fillRect/>
                    </a:stretch>
                  </pic:blipFill>
                  <pic:spPr>
                    <a:xfrm>
                      <a:off x="0" y="0"/>
                      <a:ext cx="7552690" cy="10718800"/>
                    </a:xfrm>
                    <a:prstGeom prst="rect">
                      <a:avLst/>
                    </a:prstGeom>
                    <a:noFill/>
                    <a:ln>
                      <a:noFill/>
                    </a:ln>
                  </pic:spPr>
                </pic:pic>
              </a:graphicData>
            </a:graphic>
          </wp:anchor>
        </w:drawing>
      </w:r>
    </w:p>
    <w:p w14:paraId="512C5505">
      <w:pPr>
        <w:pStyle w:val="13"/>
        <w:spacing w:before="240" w:beforeLines="100" w:beforeAutospacing="0"/>
        <w:jc w:val="center"/>
        <w:outlineLvl w:val="0"/>
        <w:rPr>
          <w:rFonts w:hint="eastAsia" w:ascii="黑体" w:hAnsi="黑体" w:eastAsia="黑体"/>
          <w:snapToGrid w:val="0"/>
          <w:color w:val="auto"/>
          <w:sz w:val="30"/>
          <w:szCs w:val="30"/>
        </w:rPr>
        <w:sectPr>
          <w:pgSz w:w="16838" w:h="11906" w:orient="landscape"/>
          <w:pgMar w:top="1531" w:right="1701" w:bottom="1531" w:left="1701" w:header="851" w:footer="1304" w:gutter="0"/>
          <w:pgNumType w:start="1"/>
          <w:cols w:space="720" w:num="1"/>
          <w:docGrid w:linePitch="312" w:charSpace="0"/>
        </w:sectPr>
      </w:pPr>
      <w:r>
        <w:drawing>
          <wp:anchor distT="0" distB="0" distL="114300" distR="114300" simplePos="0" relativeHeight="251663360" behindDoc="0" locked="0" layoutInCell="1" allowOverlap="1">
            <wp:simplePos x="0" y="0"/>
            <wp:positionH relativeFrom="column">
              <wp:posOffset>-1069975</wp:posOffset>
            </wp:positionH>
            <wp:positionV relativeFrom="paragraph">
              <wp:posOffset>-975995</wp:posOffset>
            </wp:positionV>
            <wp:extent cx="10661015" cy="7596505"/>
            <wp:effectExtent l="0" t="0" r="6985" b="4445"/>
            <wp:wrapNone/>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8"/>
                    <a:stretch>
                      <a:fillRect/>
                    </a:stretch>
                  </pic:blipFill>
                  <pic:spPr>
                    <a:xfrm>
                      <a:off x="0" y="0"/>
                      <a:ext cx="10661015" cy="7596505"/>
                    </a:xfrm>
                    <a:prstGeom prst="rect">
                      <a:avLst/>
                    </a:prstGeom>
                    <a:noFill/>
                    <a:ln>
                      <a:noFill/>
                    </a:ln>
                  </pic:spPr>
                </pic:pic>
              </a:graphicData>
            </a:graphic>
          </wp:anchor>
        </w:drawing>
      </w:r>
    </w:p>
    <w:p w14:paraId="09C70B86">
      <w:pPr>
        <w:pStyle w:val="13"/>
        <w:spacing w:before="240" w:beforeLines="100" w:beforeAutospacing="0"/>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47"/>
        <w:gridCol w:w="2872"/>
        <w:gridCol w:w="1806"/>
        <w:gridCol w:w="3045"/>
      </w:tblGrid>
      <w:tr w14:paraId="09C70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87">
            <w:pPr>
              <w:adjustRightInd w:val="0"/>
              <w:snapToGrid w:val="0"/>
              <w:jc w:val="center"/>
              <w:rPr>
                <w:rFonts w:cs="宋体"/>
                <w:color w:val="auto"/>
                <w:szCs w:val="21"/>
              </w:rPr>
            </w:pPr>
            <w:r>
              <w:rPr>
                <w:rFonts w:hint="eastAsia" w:cs="宋体"/>
                <w:color w:val="auto"/>
                <w:szCs w:val="21"/>
              </w:rPr>
              <w:t>建设项目名称</w:t>
            </w:r>
          </w:p>
        </w:tc>
        <w:tc>
          <w:tcPr>
            <w:tcW w:w="7723" w:type="dxa"/>
            <w:gridSpan w:val="3"/>
            <w:tcMar>
              <w:left w:w="28" w:type="dxa"/>
              <w:right w:w="28" w:type="dxa"/>
            </w:tcMar>
            <w:vAlign w:val="center"/>
          </w:tcPr>
          <w:p w14:paraId="09C70B88">
            <w:pPr>
              <w:adjustRightInd w:val="0"/>
              <w:snapToGrid w:val="0"/>
              <w:jc w:val="center"/>
              <w:rPr>
                <w:rFonts w:cs="宋体"/>
                <w:color w:val="auto"/>
                <w:szCs w:val="21"/>
              </w:rPr>
            </w:pPr>
            <w:r>
              <w:rPr>
                <w:rFonts w:hint="eastAsia" w:cs="宋体"/>
                <w:color w:val="auto"/>
                <w:szCs w:val="21"/>
              </w:rPr>
              <w:t>新乡市和盛达纸业有限公司年产800吨一次性淋膜纸杯纸项目</w:t>
            </w:r>
          </w:p>
        </w:tc>
      </w:tr>
      <w:tr w14:paraId="09C70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8A">
            <w:pPr>
              <w:adjustRightInd w:val="0"/>
              <w:snapToGrid w:val="0"/>
              <w:jc w:val="center"/>
              <w:rPr>
                <w:rFonts w:cs="宋体"/>
                <w:color w:val="auto"/>
                <w:szCs w:val="21"/>
              </w:rPr>
            </w:pPr>
            <w:r>
              <w:rPr>
                <w:rFonts w:hint="eastAsia" w:cs="宋体"/>
                <w:color w:val="auto"/>
                <w:szCs w:val="21"/>
              </w:rPr>
              <w:t>项目代码</w:t>
            </w:r>
          </w:p>
        </w:tc>
        <w:tc>
          <w:tcPr>
            <w:tcW w:w="7723" w:type="dxa"/>
            <w:gridSpan w:val="3"/>
            <w:tcMar>
              <w:left w:w="28" w:type="dxa"/>
              <w:right w:w="28" w:type="dxa"/>
            </w:tcMar>
            <w:vAlign w:val="center"/>
          </w:tcPr>
          <w:p w14:paraId="09C70B8B">
            <w:pPr>
              <w:adjustRightInd w:val="0"/>
              <w:snapToGrid w:val="0"/>
              <w:jc w:val="center"/>
              <w:rPr>
                <w:rFonts w:cs="宋体"/>
                <w:color w:val="auto"/>
                <w:szCs w:val="21"/>
              </w:rPr>
            </w:pPr>
            <w:r>
              <w:rPr>
                <w:rFonts w:hint="eastAsia" w:cs="宋体"/>
                <w:color w:val="auto"/>
                <w:szCs w:val="21"/>
              </w:rPr>
              <w:t>2509-410721-04-01-467150</w:t>
            </w:r>
          </w:p>
        </w:tc>
      </w:tr>
      <w:tr w14:paraId="09C70B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8D">
            <w:pPr>
              <w:adjustRightInd w:val="0"/>
              <w:snapToGrid w:val="0"/>
              <w:jc w:val="center"/>
              <w:rPr>
                <w:rFonts w:cs="宋体"/>
                <w:color w:val="auto"/>
                <w:szCs w:val="21"/>
              </w:rPr>
            </w:pPr>
            <w:r>
              <w:rPr>
                <w:rFonts w:hint="eastAsia" w:cs="宋体"/>
                <w:color w:val="auto"/>
                <w:szCs w:val="21"/>
              </w:rPr>
              <w:t>建设单位联系人</w:t>
            </w:r>
          </w:p>
        </w:tc>
        <w:tc>
          <w:tcPr>
            <w:tcW w:w="2872" w:type="dxa"/>
            <w:tcMar>
              <w:top w:w="16" w:type="dxa"/>
              <w:left w:w="28" w:type="dxa"/>
              <w:right w:w="28" w:type="dxa"/>
            </w:tcMar>
            <w:vAlign w:val="center"/>
          </w:tcPr>
          <w:p w14:paraId="09C70B8E">
            <w:pPr>
              <w:adjustRightInd w:val="0"/>
              <w:snapToGrid w:val="0"/>
              <w:jc w:val="center"/>
              <w:rPr>
                <w:rFonts w:cs="宋体"/>
                <w:color w:val="auto"/>
                <w:szCs w:val="21"/>
              </w:rPr>
            </w:pPr>
            <w:r>
              <w:rPr>
                <w:rFonts w:hint="eastAsia" w:cs="宋体"/>
                <w:color w:val="auto"/>
                <w:szCs w:val="21"/>
                <w:lang w:val="en-US" w:eastAsia="zh-CN"/>
              </w:rPr>
              <w:t>王红旗</w:t>
            </w:r>
          </w:p>
        </w:tc>
        <w:tc>
          <w:tcPr>
            <w:tcW w:w="1806" w:type="dxa"/>
            <w:tcMar>
              <w:top w:w="16" w:type="dxa"/>
            </w:tcMar>
            <w:vAlign w:val="center"/>
          </w:tcPr>
          <w:p w14:paraId="09C70B8F">
            <w:pPr>
              <w:adjustRightInd w:val="0"/>
              <w:snapToGrid w:val="0"/>
              <w:jc w:val="center"/>
              <w:rPr>
                <w:rFonts w:cs="宋体"/>
                <w:color w:val="auto"/>
                <w:szCs w:val="21"/>
              </w:rPr>
            </w:pPr>
            <w:r>
              <w:rPr>
                <w:rFonts w:hint="eastAsia" w:cs="宋体"/>
                <w:color w:val="auto"/>
                <w:szCs w:val="21"/>
              </w:rPr>
              <w:t>联系方式</w:t>
            </w:r>
          </w:p>
        </w:tc>
        <w:tc>
          <w:tcPr>
            <w:tcW w:w="3045" w:type="dxa"/>
            <w:tcMar>
              <w:top w:w="16" w:type="dxa"/>
            </w:tcMar>
            <w:vAlign w:val="center"/>
          </w:tcPr>
          <w:p w14:paraId="09C70B90">
            <w:pPr>
              <w:adjustRightInd w:val="0"/>
              <w:snapToGrid w:val="0"/>
              <w:jc w:val="center"/>
              <w:rPr>
                <w:rFonts w:cs="宋体"/>
                <w:color w:val="auto"/>
                <w:szCs w:val="21"/>
              </w:rPr>
            </w:pPr>
            <w:r>
              <w:rPr>
                <w:rFonts w:hint="eastAsia" w:ascii="Times New Roman" w:hAnsi="Times New Roman" w:cs="Times New Roman"/>
                <w:szCs w:val="24"/>
              </w:rPr>
              <w:t>**</w:t>
            </w:r>
          </w:p>
        </w:tc>
      </w:tr>
      <w:tr w14:paraId="09C70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92">
            <w:pPr>
              <w:adjustRightInd w:val="0"/>
              <w:snapToGrid w:val="0"/>
              <w:jc w:val="center"/>
              <w:rPr>
                <w:rFonts w:cs="宋体"/>
                <w:color w:val="auto"/>
                <w:szCs w:val="21"/>
              </w:rPr>
            </w:pPr>
            <w:r>
              <w:rPr>
                <w:rFonts w:hint="eastAsia" w:cs="宋体"/>
                <w:color w:val="auto"/>
                <w:szCs w:val="21"/>
              </w:rPr>
              <w:t>法人代表</w:t>
            </w:r>
          </w:p>
        </w:tc>
        <w:tc>
          <w:tcPr>
            <w:tcW w:w="7723" w:type="dxa"/>
            <w:gridSpan w:val="3"/>
            <w:tcMar>
              <w:left w:w="28" w:type="dxa"/>
              <w:right w:w="28" w:type="dxa"/>
            </w:tcMar>
            <w:vAlign w:val="center"/>
          </w:tcPr>
          <w:p w14:paraId="09C70B93">
            <w:pPr>
              <w:adjustRightInd w:val="0"/>
              <w:snapToGrid w:val="0"/>
              <w:jc w:val="center"/>
              <w:rPr>
                <w:rFonts w:cs="宋体"/>
                <w:color w:val="auto"/>
                <w:szCs w:val="21"/>
              </w:rPr>
            </w:pPr>
            <w:r>
              <w:rPr>
                <w:rFonts w:hint="eastAsia" w:cs="宋体"/>
                <w:color w:val="auto"/>
                <w:szCs w:val="21"/>
                <w:lang w:val="en-US" w:eastAsia="zh-CN"/>
              </w:rPr>
              <w:t>王红旗</w:t>
            </w:r>
            <w:r>
              <w:rPr>
                <w:rFonts w:hint="eastAsia" w:ascii="Times New Roman" w:hAnsi="Times New Roman" w:cs="Times New Roman"/>
                <w:szCs w:val="24"/>
              </w:rPr>
              <w:t>**</w:t>
            </w:r>
          </w:p>
        </w:tc>
      </w:tr>
      <w:tr w14:paraId="09C70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95">
            <w:pPr>
              <w:adjustRightInd w:val="0"/>
              <w:snapToGrid w:val="0"/>
              <w:jc w:val="center"/>
              <w:rPr>
                <w:rFonts w:cs="宋体"/>
                <w:color w:val="auto"/>
                <w:szCs w:val="21"/>
              </w:rPr>
            </w:pPr>
            <w:r>
              <w:rPr>
                <w:rFonts w:hint="eastAsia" w:cs="宋体"/>
                <w:color w:val="auto"/>
                <w:szCs w:val="21"/>
              </w:rPr>
              <w:t>建设地点</w:t>
            </w:r>
          </w:p>
        </w:tc>
        <w:tc>
          <w:tcPr>
            <w:tcW w:w="7723" w:type="dxa"/>
            <w:gridSpan w:val="3"/>
            <w:tcMar>
              <w:left w:w="28" w:type="dxa"/>
              <w:right w:w="28" w:type="dxa"/>
            </w:tcMar>
            <w:vAlign w:val="center"/>
          </w:tcPr>
          <w:p w14:paraId="09C70B96">
            <w:pPr>
              <w:adjustRightInd w:val="0"/>
              <w:snapToGrid w:val="0"/>
              <w:jc w:val="center"/>
              <w:rPr>
                <w:rFonts w:cs="宋体"/>
                <w:color w:val="auto"/>
                <w:szCs w:val="21"/>
              </w:rPr>
            </w:pPr>
            <w:r>
              <w:rPr>
                <w:rFonts w:hint="eastAsia" w:cs="宋体"/>
                <w:color w:val="auto"/>
                <w:szCs w:val="21"/>
                <w:lang w:val="en-US" w:eastAsia="zh-CN"/>
              </w:rPr>
              <w:t>河南</w:t>
            </w:r>
            <w:r>
              <w:rPr>
                <w:rFonts w:hint="eastAsia" w:cs="宋体"/>
                <w:color w:val="auto"/>
                <w:szCs w:val="21"/>
              </w:rPr>
              <w:t>省新乡市新乡县七里营镇工业园区阳光路与冀营路交叉口向东路南1号</w:t>
            </w:r>
          </w:p>
        </w:tc>
      </w:tr>
      <w:tr w14:paraId="09C70B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98">
            <w:pPr>
              <w:adjustRightInd w:val="0"/>
              <w:snapToGrid w:val="0"/>
              <w:jc w:val="center"/>
              <w:rPr>
                <w:rFonts w:cs="宋体"/>
                <w:color w:val="auto"/>
                <w:szCs w:val="21"/>
              </w:rPr>
            </w:pPr>
            <w:r>
              <w:rPr>
                <w:rFonts w:hint="eastAsia" w:cs="宋体"/>
                <w:color w:val="auto"/>
                <w:szCs w:val="21"/>
              </w:rPr>
              <w:t>地理坐标</w:t>
            </w:r>
          </w:p>
        </w:tc>
        <w:tc>
          <w:tcPr>
            <w:tcW w:w="7723" w:type="dxa"/>
            <w:gridSpan w:val="3"/>
            <w:tcMar>
              <w:left w:w="28" w:type="dxa"/>
              <w:right w:w="28" w:type="dxa"/>
            </w:tcMar>
            <w:vAlign w:val="center"/>
          </w:tcPr>
          <w:p w14:paraId="09C70B99">
            <w:pPr>
              <w:jc w:val="center"/>
              <w:rPr>
                <w:rFonts w:cs="宋体"/>
                <w:color w:val="auto"/>
                <w:szCs w:val="21"/>
              </w:rPr>
            </w:pPr>
            <w:r>
              <w:rPr>
                <w:rFonts w:hint="eastAsia" w:cs="宋体"/>
                <w:color w:val="auto"/>
                <w:szCs w:val="21"/>
                <w:highlight w:val="none"/>
                <w:u w:val="single"/>
                <w:lang w:val="en-US" w:eastAsia="zh-CN"/>
              </w:rPr>
              <w:t>113</w:t>
            </w:r>
            <w:r>
              <w:rPr>
                <w:rFonts w:hint="eastAsia" w:cs="宋体"/>
                <w:color w:val="auto"/>
                <w:szCs w:val="21"/>
                <w:highlight w:val="none"/>
              </w:rPr>
              <w:t>度</w:t>
            </w:r>
            <w:r>
              <w:rPr>
                <w:rFonts w:hint="eastAsia" w:cs="宋体"/>
                <w:color w:val="auto"/>
                <w:szCs w:val="21"/>
                <w:highlight w:val="none"/>
                <w:u w:val="single"/>
                <w:lang w:val="en-US" w:eastAsia="zh-CN"/>
              </w:rPr>
              <w:t>47</w:t>
            </w:r>
            <w:r>
              <w:rPr>
                <w:rFonts w:hint="eastAsia" w:cs="宋体"/>
                <w:color w:val="auto"/>
                <w:szCs w:val="21"/>
                <w:highlight w:val="none"/>
                <w:u w:val="none"/>
                <w:lang w:val="en-US" w:eastAsia="zh-CN"/>
              </w:rPr>
              <w:t>分</w:t>
            </w:r>
            <w:r>
              <w:rPr>
                <w:rFonts w:hint="eastAsia" w:cs="宋体"/>
                <w:color w:val="auto"/>
                <w:szCs w:val="21"/>
                <w:highlight w:val="none"/>
                <w:u w:val="single"/>
                <w:lang w:val="en-US" w:eastAsia="zh-CN"/>
              </w:rPr>
              <w:t>41.662</w:t>
            </w:r>
            <w:r>
              <w:rPr>
                <w:rFonts w:hint="eastAsia" w:cs="宋体"/>
                <w:color w:val="auto"/>
                <w:szCs w:val="21"/>
                <w:highlight w:val="none"/>
              </w:rPr>
              <w:t>秒，</w:t>
            </w:r>
            <w:r>
              <w:rPr>
                <w:rFonts w:hint="eastAsia" w:cs="宋体"/>
                <w:color w:val="auto"/>
                <w:szCs w:val="21"/>
                <w:highlight w:val="none"/>
                <w:u w:val="single"/>
              </w:rPr>
              <w:t>35</w:t>
            </w:r>
            <w:r>
              <w:rPr>
                <w:rFonts w:hint="eastAsia" w:cs="宋体"/>
                <w:color w:val="auto"/>
                <w:szCs w:val="21"/>
                <w:highlight w:val="none"/>
              </w:rPr>
              <w:t>度</w:t>
            </w:r>
            <w:r>
              <w:rPr>
                <w:rFonts w:hint="eastAsia" w:cs="宋体"/>
                <w:color w:val="auto"/>
                <w:szCs w:val="21"/>
                <w:highlight w:val="none"/>
                <w:u w:val="single"/>
              </w:rPr>
              <w:t>8</w:t>
            </w:r>
            <w:r>
              <w:rPr>
                <w:rFonts w:hint="eastAsia" w:cs="宋体"/>
                <w:color w:val="auto"/>
                <w:szCs w:val="21"/>
                <w:highlight w:val="none"/>
              </w:rPr>
              <w:t>分</w:t>
            </w:r>
            <w:r>
              <w:rPr>
                <w:rFonts w:hint="eastAsia" w:cs="宋体"/>
                <w:color w:val="auto"/>
                <w:szCs w:val="21"/>
                <w:highlight w:val="none"/>
                <w:u w:val="single"/>
              </w:rPr>
              <w:t>33.835</w:t>
            </w:r>
            <w:r>
              <w:rPr>
                <w:rFonts w:hint="eastAsia" w:cs="宋体"/>
                <w:color w:val="auto"/>
                <w:szCs w:val="21"/>
                <w:highlight w:val="none"/>
              </w:rPr>
              <w:t>秒</w:t>
            </w:r>
          </w:p>
        </w:tc>
      </w:tr>
      <w:tr w14:paraId="09C70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47" w:type="dxa"/>
            <w:tcMar>
              <w:top w:w="16" w:type="dxa"/>
              <w:left w:w="28" w:type="dxa"/>
              <w:right w:w="28" w:type="dxa"/>
            </w:tcMar>
            <w:vAlign w:val="center"/>
          </w:tcPr>
          <w:p w14:paraId="09C70B9B">
            <w:pPr>
              <w:adjustRightInd w:val="0"/>
              <w:snapToGrid w:val="0"/>
              <w:jc w:val="center"/>
              <w:rPr>
                <w:rFonts w:cs="宋体"/>
                <w:color w:val="auto"/>
                <w:szCs w:val="21"/>
              </w:rPr>
            </w:pPr>
            <w:r>
              <w:rPr>
                <w:rFonts w:hint="eastAsia" w:cs="宋体"/>
                <w:color w:val="auto"/>
                <w:szCs w:val="21"/>
              </w:rPr>
              <w:t>国民经济</w:t>
            </w:r>
          </w:p>
          <w:p w14:paraId="09C70B9C">
            <w:pPr>
              <w:adjustRightInd w:val="0"/>
              <w:snapToGrid w:val="0"/>
              <w:jc w:val="center"/>
              <w:rPr>
                <w:rFonts w:cs="宋体"/>
                <w:color w:val="auto"/>
                <w:szCs w:val="21"/>
              </w:rPr>
            </w:pPr>
            <w:r>
              <w:rPr>
                <w:rFonts w:hint="eastAsia" w:cs="宋体"/>
                <w:color w:val="auto"/>
                <w:szCs w:val="21"/>
              </w:rPr>
              <w:t>行业类别</w:t>
            </w:r>
          </w:p>
        </w:tc>
        <w:tc>
          <w:tcPr>
            <w:tcW w:w="2872" w:type="dxa"/>
            <w:tcMar>
              <w:top w:w="16" w:type="dxa"/>
              <w:left w:w="28" w:type="dxa"/>
              <w:right w:w="28" w:type="dxa"/>
            </w:tcMar>
            <w:vAlign w:val="center"/>
          </w:tcPr>
          <w:p w14:paraId="09C70B9D">
            <w:pPr>
              <w:adjustRightInd w:val="0"/>
              <w:snapToGrid w:val="0"/>
              <w:jc w:val="center"/>
              <w:rPr>
                <w:rFonts w:cs="宋体"/>
                <w:color w:val="auto"/>
                <w:szCs w:val="21"/>
              </w:rPr>
            </w:pPr>
            <w:r>
              <w:rPr>
                <w:rFonts w:ascii="Times New Roman" w:hAnsi="Times New Roman" w:eastAsia="Times New Roman" w:cs="Times New Roman"/>
                <w:color w:val="auto"/>
                <w:spacing w:val="-1"/>
              </w:rPr>
              <w:t>C2223</w:t>
            </w:r>
            <w:r>
              <w:rPr>
                <w:color w:val="auto"/>
                <w:spacing w:val="-1"/>
              </w:rPr>
              <w:t>加工纸制造</w:t>
            </w:r>
          </w:p>
        </w:tc>
        <w:tc>
          <w:tcPr>
            <w:tcW w:w="1806" w:type="dxa"/>
            <w:tcMar>
              <w:top w:w="16" w:type="dxa"/>
            </w:tcMar>
            <w:vAlign w:val="center"/>
          </w:tcPr>
          <w:p w14:paraId="09C70B9E">
            <w:pPr>
              <w:adjustRightInd w:val="0"/>
              <w:snapToGrid w:val="0"/>
              <w:jc w:val="center"/>
              <w:rPr>
                <w:rFonts w:cs="宋体"/>
                <w:color w:val="auto"/>
                <w:szCs w:val="21"/>
              </w:rPr>
            </w:pPr>
            <w:bookmarkStart w:id="0" w:name="_Hlk49843745"/>
            <w:r>
              <w:rPr>
                <w:rFonts w:hint="eastAsia" w:cs="宋体"/>
                <w:color w:val="auto"/>
                <w:szCs w:val="21"/>
              </w:rPr>
              <w:t>建设项目</w:t>
            </w:r>
          </w:p>
          <w:p w14:paraId="09C70B9F">
            <w:pPr>
              <w:adjustRightInd w:val="0"/>
              <w:snapToGrid w:val="0"/>
              <w:jc w:val="center"/>
              <w:rPr>
                <w:rFonts w:cs="宋体"/>
                <w:color w:val="auto"/>
                <w:szCs w:val="21"/>
              </w:rPr>
            </w:pPr>
            <w:r>
              <w:rPr>
                <w:rFonts w:hint="eastAsia" w:cs="宋体"/>
                <w:color w:val="auto"/>
                <w:szCs w:val="21"/>
              </w:rPr>
              <w:t>行业类别</w:t>
            </w:r>
            <w:bookmarkEnd w:id="0"/>
          </w:p>
        </w:tc>
        <w:tc>
          <w:tcPr>
            <w:tcW w:w="3045" w:type="dxa"/>
            <w:tcMar>
              <w:top w:w="16" w:type="dxa"/>
            </w:tcMar>
            <w:vAlign w:val="center"/>
          </w:tcPr>
          <w:p w14:paraId="09C70BA0">
            <w:pPr>
              <w:adjustRightInd w:val="0"/>
              <w:snapToGrid w:val="0"/>
              <w:rPr>
                <w:rFonts w:hint="default" w:eastAsia="宋体" w:cs="宋体"/>
                <w:color w:val="auto"/>
                <w:szCs w:val="21"/>
                <w:lang w:val="en-US" w:eastAsia="zh-CN"/>
              </w:rPr>
            </w:pPr>
            <w:r>
              <w:rPr>
                <w:rFonts w:hint="eastAsia" w:ascii="宋体" w:hAnsi="宋体" w:cs="宋体"/>
                <w:color w:val="auto"/>
                <w:kern w:val="0"/>
                <w:szCs w:val="21"/>
              </w:rPr>
              <w:t>十九、造纸和纸制品业</w:t>
            </w:r>
            <w:r>
              <w:rPr>
                <w:rFonts w:hint="default" w:ascii="Times New Roman" w:hAnsi="Times New Roman" w:cs="Times New Roman"/>
                <w:color w:val="auto"/>
                <w:kern w:val="0"/>
                <w:szCs w:val="21"/>
                <w:lang w:val="en-US" w:eastAsia="zh-CN"/>
              </w:rPr>
              <w:t>22</w:t>
            </w:r>
            <w:r>
              <w:rPr>
                <w:rFonts w:hint="eastAsia" w:ascii="宋体" w:hAnsi="宋体" w:cs="宋体"/>
                <w:color w:val="auto"/>
                <w:kern w:val="0"/>
                <w:szCs w:val="21"/>
                <w:lang w:eastAsia="zh-CN"/>
              </w:rPr>
              <w:t>：</w:t>
            </w:r>
            <w:r>
              <w:rPr>
                <w:rFonts w:hint="default" w:ascii="Times New Roman" w:hAnsi="Times New Roman" w:cs="Times New Roman"/>
                <w:color w:val="auto"/>
                <w:kern w:val="0"/>
                <w:szCs w:val="21"/>
                <w:lang w:val="en-US" w:eastAsia="zh-CN"/>
              </w:rPr>
              <w:t>3</w:t>
            </w:r>
            <w:r>
              <w:rPr>
                <w:rFonts w:hint="eastAsia" w:cs="Times New Roman"/>
                <w:color w:val="auto"/>
                <w:kern w:val="0"/>
                <w:szCs w:val="21"/>
                <w:lang w:val="en-US" w:eastAsia="zh-CN"/>
              </w:rPr>
              <w:t>7</w:t>
            </w:r>
            <w:r>
              <w:rPr>
                <w:rFonts w:hint="eastAsia" w:ascii="宋体" w:hAnsi="宋体" w:cs="宋体"/>
                <w:color w:val="auto"/>
                <w:kern w:val="0"/>
                <w:szCs w:val="21"/>
                <w:lang w:val="en-US" w:eastAsia="zh-CN"/>
              </w:rPr>
              <w:t>造</w:t>
            </w:r>
            <w:r>
              <w:rPr>
                <w:rFonts w:hint="eastAsia" w:ascii="宋体" w:hAnsi="宋体" w:cs="宋体"/>
                <w:color w:val="auto"/>
                <w:kern w:val="0"/>
                <w:szCs w:val="21"/>
              </w:rPr>
              <w:t>纸</w:t>
            </w:r>
            <w:r>
              <w:rPr>
                <w:rFonts w:hint="default" w:ascii="Times New Roman" w:hAnsi="Times New Roman" w:cs="Times New Roman"/>
                <w:color w:val="auto"/>
                <w:kern w:val="0"/>
                <w:szCs w:val="21"/>
                <w:lang w:val="en-US" w:eastAsia="zh-CN"/>
              </w:rPr>
              <w:t>22</w:t>
            </w:r>
            <w:r>
              <w:rPr>
                <w:rFonts w:hint="eastAsia" w:cs="Times New Roman"/>
                <w:color w:val="auto"/>
                <w:kern w:val="0"/>
                <w:szCs w:val="21"/>
                <w:lang w:val="en-US" w:eastAsia="zh-CN"/>
              </w:rPr>
              <w:t>2</w:t>
            </w:r>
            <w:r>
              <w:rPr>
                <w:rFonts w:hint="default" w:ascii="Times New Roman" w:hAnsi="Times New Roman" w:cs="Times New Roman"/>
                <w:color w:val="auto"/>
                <w:kern w:val="0"/>
                <w:szCs w:val="21"/>
              </w:rPr>
              <w:t>*</w:t>
            </w:r>
            <w:r>
              <w:rPr>
                <w:rFonts w:hint="eastAsia" w:cs="Times New Roman"/>
                <w:color w:val="auto"/>
                <w:kern w:val="0"/>
                <w:szCs w:val="21"/>
                <w:lang w:eastAsia="zh-CN"/>
              </w:rPr>
              <w:t>（</w:t>
            </w:r>
            <w:r>
              <w:rPr>
                <w:rFonts w:hint="eastAsia" w:cs="Times New Roman"/>
                <w:color w:val="auto"/>
                <w:kern w:val="0"/>
                <w:szCs w:val="21"/>
                <w:lang w:val="en-US" w:eastAsia="zh-CN"/>
              </w:rPr>
              <w:t>含废纸制造</w:t>
            </w:r>
            <w:r>
              <w:rPr>
                <w:rFonts w:hint="eastAsia" w:cs="Times New Roman"/>
                <w:color w:val="auto"/>
                <w:kern w:val="0"/>
                <w:szCs w:val="21"/>
                <w:lang w:eastAsia="zh-CN"/>
              </w:rPr>
              <w:t>）：</w:t>
            </w:r>
            <w:r>
              <w:rPr>
                <w:rFonts w:hint="eastAsia" w:cs="Times New Roman"/>
                <w:color w:val="auto"/>
                <w:kern w:val="0"/>
                <w:szCs w:val="21"/>
                <w:lang w:val="en-US" w:eastAsia="zh-CN"/>
              </w:rPr>
              <w:t>手工纸制造</w:t>
            </w:r>
            <w:r>
              <w:rPr>
                <w:rFonts w:hint="eastAsia" w:ascii="Times New Roman" w:hAnsi="Times New Roman" w:cs="Times New Roman"/>
                <w:color w:val="auto"/>
                <w:kern w:val="0"/>
                <w:szCs w:val="21"/>
                <w:lang w:val="en-US" w:eastAsia="zh-CN"/>
              </w:rPr>
              <w:t>：</w:t>
            </w:r>
            <w:r>
              <w:rPr>
                <w:rFonts w:hint="eastAsia" w:ascii="宋体" w:hAnsi="宋体" w:cs="宋体"/>
                <w:color w:val="auto"/>
                <w:kern w:val="0"/>
                <w:szCs w:val="21"/>
              </w:rPr>
              <w:t>有涂布、浸渍、印刷、粘胶工艺</w:t>
            </w:r>
            <w:r>
              <w:rPr>
                <w:rFonts w:hint="eastAsia" w:ascii="宋体" w:hAnsi="宋体" w:cs="宋体"/>
                <w:color w:val="auto"/>
                <w:kern w:val="0"/>
                <w:szCs w:val="21"/>
                <w:lang w:eastAsia="zh-CN"/>
              </w:rPr>
              <w:t>的</w:t>
            </w:r>
            <w:r>
              <w:rPr>
                <w:rFonts w:hint="eastAsia" w:ascii="宋体" w:hAnsi="宋体" w:cs="宋体"/>
                <w:color w:val="auto"/>
                <w:kern w:val="0"/>
                <w:szCs w:val="21"/>
                <w:lang w:val="en-US" w:eastAsia="zh-CN"/>
              </w:rPr>
              <w:t>加工纸制造</w:t>
            </w:r>
          </w:p>
        </w:tc>
      </w:tr>
      <w:tr w14:paraId="09C70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47" w:type="dxa"/>
            <w:tcMar>
              <w:top w:w="16" w:type="dxa"/>
              <w:left w:w="28" w:type="dxa"/>
              <w:right w:w="28" w:type="dxa"/>
            </w:tcMar>
            <w:vAlign w:val="center"/>
          </w:tcPr>
          <w:p w14:paraId="09C70BA2">
            <w:pPr>
              <w:adjustRightInd w:val="0"/>
              <w:snapToGrid w:val="0"/>
              <w:jc w:val="center"/>
              <w:rPr>
                <w:rFonts w:cs="宋体"/>
                <w:color w:val="auto"/>
                <w:szCs w:val="21"/>
              </w:rPr>
            </w:pPr>
            <w:r>
              <w:rPr>
                <w:rFonts w:hint="eastAsia" w:cs="宋体"/>
                <w:color w:val="auto"/>
                <w:szCs w:val="21"/>
              </w:rPr>
              <w:t>建设性质</w:t>
            </w:r>
          </w:p>
        </w:tc>
        <w:tc>
          <w:tcPr>
            <w:tcW w:w="2872" w:type="dxa"/>
            <w:tcMar>
              <w:top w:w="16" w:type="dxa"/>
              <w:left w:w="28" w:type="dxa"/>
              <w:right w:w="28" w:type="dxa"/>
            </w:tcMar>
            <w:vAlign w:val="center"/>
          </w:tcPr>
          <w:p w14:paraId="09C70BA3">
            <w:pPr>
              <w:jc w:val="left"/>
              <w:rPr>
                <w:rFonts w:cs="宋体"/>
                <w:color w:val="auto"/>
                <w:szCs w:val="21"/>
              </w:rPr>
            </w:pPr>
            <w:r>
              <w:rPr>
                <w:rFonts w:hint="eastAsia" w:cs="宋体"/>
                <w:color w:val="auto"/>
                <w:szCs w:val="21"/>
                <w:lang w:eastAsia="zh-CN"/>
              </w:rPr>
              <w:t>☑</w:t>
            </w:r>
            <w:r>
              <w:rPr>
                <w:rFonts w:hint="eastAsia" w:cs="宋体"/>
                <w:color w:val="auto"/>
                <w:szCs w:val="21"/>
              </w:rPr>
              <w:t>新建（迁建）</w:t>
            </w:r>
          </w:p>
          <w:p w14:paraId="09C70BA4">
            <w:pPr>
              <w:jc w:val="left"/>
              <w:rPr>
                <w:rFonts w:cs="宋体"/>
                <w:color w:val="auto"/>
                <w:szCs w:val="21"/>
              </w:rPr>
            </w:pPr>
            <w:r>
              <w:rPr>
                <w:rFonts w:hint="eastAsia" w:cs="宋体"/>
                <w:color w:val="auto"/>
                <w:szCs w:val="21"/>
              </w:rPr>
              <w:t>□改建</w:t>
            </w:r>
          </w:p>
          <w:p w14:paraId="09C70BA5">
            <w:pPr>
              <w:jc w:val="left"/>
              <w:rPr>
                <w:rFonts w:cs="宋体"/>
                <w:color w:val="auto"/>
                <w:szCs w:val="21"/>
              </w:rPr>
            </w:pPr>
            <w:r>
              <w:rPr>
                <w:rFonts w:hint="eastAsia" w:cs="宋体"/>
                <w:color w:val="auto"/>
                <w:szCs w:val="21"/>
              </w:rPr>
              <w:t>□扩建</w:t>
            </w:r>
          </w:p>
          <w:p w14:paraId="09C70BA6">
            <w:pPr>
              <w:jc w:val="left"/>
              <w:rPr>
                <w:rFonts w:cs="宋体"/>
                <w:color w:val="auto"/>
                <w:szCs w:val="21"/>
              </w:rPr>
            </w:pPr>
            <w:r>
              <w:rPr>
                <w:rFonts w:hint="eastAsia" w:cs="宋体"/>
                <w:color w:val="auto"/>
                <w:szCs w:val="21"/>
              </w:rPr>
              <w:t>□技术改造</w:t>
            </w:r>
          </w:p>
        </w:tc>
        <w:tc>
          <w:tcPr>
            <w:tcW w:w="1806" w:type="dxa"/>
            <w:tcMar>
              <w:top w:w="16" w:type="dxa"/>
            </w:tcMar>
            <w:vAlign w:val="center"/>
          </w:tcPr>
          <w:p w14:paraId="09C70BA7">
            <w:pPr>
              <w:adjustRightInd w:val="0"/>
              <w:snapToGrid w:val="0"/>
              <w:jc w:val="center"/>
              <w:rPr>
                <w:rFonts w:cs="宋体"/>
                <w:color w:val="auto"/>
                <w:szCs w:val="21"/>
              </w:rPr>
            </w:pPr>
            <w:r>
              <w:rPr>
                <w:rFonts w:hint="eastAsia" w:cs="宋体"/>
                <w:color w:val="auto"/>
                <w:szCs w:val="21"/>
              </w:rPr>
              <w:t>建设项目</w:t>
            </w:r>
          </w:p>
          <w:p w14:paraId="09C70BA8">
            <w:pPr>
              <w:adjustRightInd w:val="0"/>
              <w:snapToGrid w:val="0"/>
              <w:jc w:val="center"/>
              <w:rPr>
                <w:rFonts w:cs="宋体"/>
                <w:color w:val="auto"/>
                <w:szCs w:val="21"/>
              </w:rPr>
            </w:pPr>
            <w:r>
              <w:rPr>
                <w:rFonts w:hint="eastAsia" w:cs="宋体"/>
                <w:color w:val="auto"/>
                <w:szCs w:val="21"/>
              </w:rPr>
              <w:t>申报情形</w:t>
            </w:r>
          </w:p>
        </w:tc>
        <w:tc>
          <w:tcPr>
            <w:tcW w:w="3045" w:type="dxa"/>
            <w:tcMar>
              <w:top w:w="16" w:type="dxa"/>
            </w:tcMar>
            <w:vAlign w:val="center"/>
          </w:tcPr>
          <w:p w14:paraId="09C70BA9">
            <w:pPr>
              <w:jc w:val="left"/>
              <w:rPr>
                <w:rFonts w:cs="宋体"/>
                <w:color w:val="auto"/>
                <w:szCs w:val="21"/>
              </w:rPr>
            </w:pPr>
            <w:r>
              <w:rPr>
                <w:rFonts w:hint="eastAsia" w:cs="宋体"/>
                <w:color w:val="auto"/>
                <w:szCs w:val="21"/>
                <w:lang w:eastAsia="zh-CN"/>
              </w:rPr>
              <w:t>☑</w:t>
            </w:r>
            <w:r>
              <w:rPr>
                <w:rFonts w:hint="eastAsia" w:cs="宋体"/>
                <w:color w:val="auto"/>
                <w:szCs w:val="21"/>
              </w:rPr>
              <w:t>首次申报项目</w:t>
            </w:r>
          </w:p>
          <w:p w14:paraId="09C70BAA">
            <w:pPr>
              <w:jc w:val="left"/>
              <w:rPr>
                <w:rFonts w:cs="宋体"/>
                <w:color w:val="auto"/>
                <w:szCs w:val="21"/>
              </w:rPr>
            </w:pPr>
            <w:r>
              <w:rPr>
                <w:rFonts w:hint="eastAsia" w:cs="宋体"/>
                <w:color w:val="auto"/>
                <w:szCs w:val="21"/>
                <w:lang w:eastAsia="zh-CN"/>
              </w:rPr>
              <w:t>□</w:t>
            </w:r>
            <w:r>
              <w:rPr>
                <w:rFonts w:hint="eastAsia" w:cs="宋体"/>
                <w:color w:val="auto"/>
                <w:szCs w:val="21"/>
              </w:rPr>
              <w:t>不予批准后再次申报项目</w:t>
            </w:r>
          </w:p>
          <w:p w14:paraId="09C70BAB">
            <w:pPr>
              <w:jc w:val="left"/>
              <w:rPr>
                <w:rFonts w:cs="宋体"/>
                <w:color w:val="auto"/>
                <w:szCs w:val="21"/>
              </w:rPr>
            </w:pPr>
            <w:r>
              <w:rPr>
                <w:rFonts w:hint="eastAsia" w:cs="宋体"/>
                <w:color w:val="auto"/>
                <w:szCs w:val="21"/>
                <w:lang w:eastAsia="zh-CN"/>
              </w:rPr>
              <w:t>□</w:t>
            </w:r>
            <w:r>
              <w:rPr>
                <w:rFonts w:hint="eastAsia" w:cs="宋体"/>
                <w:color w:val="auto"/>
                <w:szCs w:val="21"/>
              </w:rPr>
              <w:t>超五年重新审核项目</w:t>
            </w:r>
          </w:p>
          <w:p w14:paraId="09C70BAC">
            <w:pPr>
              <w:jc w:val="left"/>
              <w:rPr>
                <w:rFonts w:cs="宋体"/>
                <w:color w:val="auto"/>
                <w:szCs w:val="21"/>
              </w:rPr>
            </w:pPr>
            <w:r>
              <w:rPr>
                <w:rFonts w:hint="eastAsia" w:cs="宋体"/>
                <w:color w:val="auto"/>
                <w:szCs w:val="21"/>
              </w:rPr>
              <w:t>□重大变动重新报批项目</w:t>
            </w:r>
          </w:p>
        </w:tc>
      </w:tr>
      <w:tr w14:paraId="09C70B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47" w:type="dxa"/>
            <w:tcMar>
              <w:top w:w="16" w:type="dxa"/>
              <w:left w:w="28" w:type="dxa"/>
              <w:right w:w="28" w:type="dxa"/>
            </w:tcMar>
            <w:vAlign w:val="center"/>
          </w:tcPr>
          <w:p w14:paraId="09C70BAE">
            <w:pPr>
              <w:adjustRightInd w:val="0"/>
              <w:snapToGrid w:val="0"/>
              <w:jc w:val="center"/>
              <w:rPr>
                <w:rFonts w:cs="宋体"/>
                <w:color w:val="auto"/>
                <w:szCs w:val="21"/>
              </w:rPr>
            </w:pPr>
            <w:r>
              <w:rPr>
                <w:rFonts w:hint="eastAsia" w:cs="宋体"/>
                <w:color w:val="auto"/>
                <w:szCs w:val="21"/>
              </w:rPr>
              <w:t>项目审批（核准</w:t>
            </w:r>
            <w:r>
              <w:rPr>
                <w:rFonts w:cs="宋体"/>
                <w:color w:val="auto"/>
                <w:szCs w:val="21"/>
              </w:rPr>
              <w:t>/</w:t>
            </w:r>
            <w:r>
              <w:rPr>
                <w:rFonts w:hint="eastAsia" w:cs="宋体"/>
                <w:color w:val="auto"/>
                <w:szCs w:val="21"/>
              </w:rPr>
              <w:t>备案）部门</w:t>
            </w:r>
          </w:p>
        </w:tc>
        <w:tc>
          <w:tcPr>
            <w:tcW w:w="2872" w:type="dxa"/>
            <w:tcMar>
              <w:top w:w="16" w:type="dxa"/>
              <w:left w:w="28" w:type="dxa"/>
              <w:right w:w="28" w:type="dxa"/>
            </w:tcMar>
            <w:vAlign w:val="center"/>
          </w:tcPr>
          <w:p w14:paraId="0181EF53">
            <w:pPr>
              <w:adjustRightInd w:val="0"/>
              <w:snapToGrid w:val="0"/>
              <w:jc w:val="center"/>
              <w:rPr>
                <w:rFonts w:cs="宋体"/>
                <w:color w:val="auto"/>
                <w:szCs w:val="21"/>
              </w:rPr>
            </w:pPr>
            <w:r>
              <w:rPr>
                <w:rFonts w:hint="eastAsia" w:cs="宋体"/>
                <w:color w:val="auto"/>
                <w:szCs w:val="21"/>
              </w:rPr>
              <w:t>新乡</w:t>
            </w:r>
            <w:r>
              <w:rPr>
                <w:rFonts w:hint="eastAsia" w:cs="宋体"/>
                <w:color w:val="auto"/>
                <w:szCs w:val="21"/>
                <w:lang w:val="en-US" w:eastAsia="zh-CN"/>
              </w:rPr>
              <w:t>经济开发区管理</w:t>
            </w:r>
            <w:r>
              <w:rPr>
                <w:rFonts w:hint="eastAsia" w:cs="宋体"/>
                <w:color w:val="auto"/>
                <w:szCs w:val="21"/>
              </w:rPr>
              <w:t>委员会</w:t>
            </w:r>
          </w:p>
        </w:tc>
        <w:tc>
          <w:tcPr>
            <w:tcW w:w="1806" w:type="dxa"/>
            <w:tcMar>
              <w:top w:w="16" w:type="dxa"/>
            </w:tcMar>
            <w:vAlign w:val="center"/>
          </w:tcPr>
          <w:p w14:paraId="09C70BB0">
            <w:pPr>
              <w:adjustRightInd w:val="0"/>
              <w:snapToGrid w:val="0"/>
              <w:jc w:val="center"/>
              <w:rPr>
                <w:rFonts w:cs="宋体"/>
                <w:color w:val="auto"/>
                <w:szCs w:val="21"/>
              </w:rPr>
            </w:pPr>
            <w:r>
              <w:rPr>
                <w:rFonts w:hint="eastAsia" w:cs="宋体"/>
                <w:color w:val="auto"/>
                <w:szCs w:val="21"/>
              </w:rPr>
              <w:t>项目审批（核准</w:t>
            </w:r>
            <w:r>
              <w:rPr>
                <w:rFonts w:cs="宋体"/>
                <w:color w:val="auto"/>
                <w:szCs w:val="21"/>
              </w:rPr>
              <w:t>/</w:t>
            </w:r>
            <w:r>
              <w:rPr>
                <w:rFonts w:hint="eastAsia" w:cs="宋体"/>
                <w:color w:val="auto"/>
                <w:szCs w:val="21"/>
              </w:rPr>
              <w:t>备案）文号</w:t>
            </w:r>
          </w:p>
        </w:tc>
        <w:tc>
          <w:tcPr>
            <w:tcW w:w="3045" w:type="dxa"/>
            <w:tcMar>
              <w:top w:w="16" w:type="dxa"/>
            </w:tcMar>
            <w:vAlign w:val="center"/>
          </w:tcPr>
          <w:p w14:paraId="09C70BB1">
            <w:pPr>
              <w:adjustRightInd w:val="0"/>
              <w:snapToGrid w:val="0"/>
              <w:jc w:val="center"/>
              <w:rPr>
                <w:rFonts w:cs="宋体"/>
                <w:color w:val="auto"/>
                <w:szCs w:val="21"/>
              </w:rPr>
            </w:pPr>
            <w:r>
              <w:rPr>
                <w:rFonts w:hint="eastAsia" w:cs="宋体"/>
                <w:color w:val="auto"/>
                <w:szCs w:val="21"/>
              </w:rPr>
              <w:t>/</w:t>
            </w:r>
          </w:p>
        </w:tc>
      </w:tr>
      <w:tr w14:paraId="09C70B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B3">
            <w:pPr>
              <w:adjustRightInd w:val="0"/>
              <w:snapToGrid w:val="0"/>
              <w:jc w:val="center"/>
              <w:rPr>
                <w:rFonts w:cs="宋体"/>
                <w:color w:val="auto"/>
                <w:szCs w:val="21"/>
              </w:rPr>
            </w:pPr>
            <w:r>
              <w:rPr>
                <w:rFonts w:hint="eastAsia" w:cs="宋体"/>
                <w:color w:val="auto"/>
                <w:szCs w:val="21"/>
              </w:rPr>
              <w:t>总投资（万元）</w:t>
            </w:r>
          </w:p>
        </w:tc>
        <w:tc>
          <w:tcPr>
            <w:tcW w:w="2872" w:type="dxa"/>
            <w:tcMar>
              <w:left w:w="28" w:type="dxa"/>
              <w:right w:w="28" w:type="dxa"/>
            </w:tcMar>
            <w:vAlign w:val="center"/>
          </w:tcPr>
          <w:p w14:paraId="09C70BB4">
            <w:pPr>
              <w:adjustRightInd w:val="0"/>
              <w:snapToGrid w:val="0"/>
              <w:jc w:val="center"/>
              <w:rPr>
                <w:rFonts w:hint="default" w:eastAsia="宋体" w:cs="宋体"/>
                <w:color w:val="auto"/>
                <w:szCs w:val="21"/>
                <w:lang w:val="en-US" w:eastAsia="zh-CN"/>
              </w:rPr>
            </w:pPr>
            <w:r>
              <w:rPr>
                <w:rFonts w:hint="eastAsia" w:cs="宋体"/>
                <w:color w:val="auto"/>
                <w:szCs w:val="21"/>
                <w:lang w:val="en-US" w:eastAsia="zh-CN"/>
              </w:rPr>
              <w:t>200</w:t>
            </w:r>
          </w:p>
        </w:tc>
        <w:tc>
          <w:tcPr>
            <w:tcW w:w="1806" w:type="dxa"/>
            <w:tcMar>
              <w:top w:w="16" w:type="dxa"/>
              <w:left w:w="28" w:type="dxa"/>
              <w:right w:w="28" w:type="dxa"/>
            </w:tcMar>
            <w:vAlign w:val="center"/>
          </w:tcPr>
          <w:p w14:paraId="09C70BB5">
            <w:pPr>
              <w:adjustRightInd w:val="0"/>
              <w:snapToGrid w:val="0"/>
              <w:jc w:val="center"/>
              <w:rPr>
                <w:rFonts w:cs="宋体"/>
                <w:color w:val="auto"/>
                <w:szCs w:val="21"/>
              </w:rPr>
            </w:pPr>
            <w:r>
              <w:rPr>
                <w:rFonts w:hint="eastAsia" w:cs="宋体"/>
                <w:color w:val="auto"/>
                <w:szCs w:val="21"/>
              </w:rPr>
              <w:t>环保投资（万元）</w:t>
            </w:r>
          </w:p>
        </w:tc>
        <w:tc>
          <w:tcPr>
            <w:tcW w:w="3045" w:type="dxa"/>
            <w:tcMar>
              <w:left w:w="28" w:type="dxa"/>
              <w:right w:w="28" w:type="dxa"/>
            </w:tcMar>
            <w:vAlign w:val="center"/>
          </w:tcPr>
          <w:p w14:paraId="09C70BB6">
            <w:pPr>
              <w:adjustRightInd w:val="0"/>
              <w:snapToGrid w:val="0"/>
              <w:jc w:val="center"/>
              <w:rPr>
                <w:rFonts w:hint="eastAsia" w:eastAsia="宋体" w:cs="宋体"/>
                <w:color w:val="auto"/>
                <w:szCs w:val="21"/>
                <w:lang w:val="en-US" w:eastAsia="zh-CN"/>
              </w:rPr>
            </w:pPr>
            <w:r>
              <w:rPr>
                <w:rFonts w:hint="eastAsia" w:cs="宋体"/>
                <w:color w:val="auto"/>
                <w:szCs w:val="21"/>
                <w:lang w:val="en-US" w:eastAsia="zh-CN"/>
              </w:rPr>
              <w:t>6</w:t>
            </w:r>
          </w:p>
        </w:tc>
      </w:tr>
      <w:tr w14:paraId="09C70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B8">
            <w:pPr>
              <w:adjustRightInd w:val="0"/>
              <w:snapToGrid w:val="0"/>
              <w:jc w:val="center"/>
              <w:rPr>
                <w:rFonts w:cs="宋体"/>
                <w:color w:val="auto"/>
                <w:szCs w:val="21"/>
              </w:rPr>
            </w:pPr>
            <w:r>
              <w:rPr>
                <w:rFonts w:hint="eastAsia" w:cs="宋体"/>
                <w:color w:val="auto"/>
                <w:szCs w:val="21"/>
              </w:rPr>
              <w:t>环保投资占比（</w:t>
            </w:r>
            <w:r>
              <w:rPr>
                <w:rFonts w:cs="宋体"/>
                <w:color w:val="auto"/>
                <w:szCs w:val="21"/>
              </w:rPr>
              <w:t>%</w:t>
            </w:r>
            <w:r>
              <w:rPr>
                <w:rFonts w:hint="eastAsia" w:cs="宋体"/>
                <w:color w:val="auto"/>
                <w:szCs w:val="21"/>
              </w:rPr>
              <w:t>）</w:t>
            </w:r>
          </w:p>
        </w:tc>
        <w:tc>
          <w:tcPr>
            <w:tcW w:w="2872" w:type="dxa"/>
            <w:tcMar>
              <w:left w:w="28" w:type="dxa"/>
              <w:right w:w="28" w:type="dxa"/>
            </w:tcMar>
            <w:vAlign w:val="center"/>
          </w:tcPr>
          <w:p w14:paraId="09C70BB9">
            <w:pPr>
              <w:adjustRightInd w:val="0"/>
              <w:snapToGrid w:val="0"/>
              <w:jc w:val="center"/>
              <w:rPr>
                <w:rFonts w:hint="eastAsia" w:eastAsia="宋体" w:cs="宋体"/>
                <w:color w:val="auto"/>
                <w:szCs w:val="21"/>
                <w:lang w:val="en-US" w:eastAsia="zh-CN"/>
              </w:rPr>
            </w:pPr>
            <w:r>
              <w:rPr>
                <w:rFonts w:hint="eastAsia" w:cs="宋体"/>
                <w:color w:val="auto"/>
                <w:szCs w:val="21"/>
                <w:lang w:val="en-US" w:eastAsia="zh-CN"/>
              </w:rPr>
              <w:t>3</w:t>
            </w:r>
          </w:p>
        </w:tc>
        <w:tc>
          <w:tcPr>
            <w:tcW w:w="1806" w:type="dxa"/>
            <w:tcMar>
              <w:top w:w="16" w:type="dxa"/>
              <w:left w:w="28" w:type="dxa"/>
              <w:right w:w="28" w:type="dxa"/>
            </w:tcMar>
            <w:vAlign w:val="center"/>
          </w:tcPr>
          <w:p w14:paraId="09C70BBA">
            <w:pPr>
              <w:adjustRightInd w:val="0"/>
              <w:snapToGrid w:val="0"/>
              <w:jc w:val="center"/>
              <w:rPr>
                <w:rFonts w:cs="宋体"/>
                <w:color w:val="auto"/>
                <w:szCs w:val="21"/>
              </w:rPr>
            </w:pPr>
            <w:r>
              <w:rPr>
                <w:rFonts w:hint="eastAsia" w:cs="宋体"/>
                <w:color w:val="auto"/>
                <w:szCs w:val="21"/>
              </w:rPr>
              <w:t>施工工期</w:t>
            </w:r>
          </w:p>
        </w:tc>
        <w:tc>
          <w:tcPr>
            <w:tcW w:w="3045" w:type="dxa"/>
            <w:tcMar>
              <w:left w:w="28" w:type="dxa"/>
              <w:right w:w="28" w:type="dxa"/>
            </w:tcMar>
            <w:vAlign w:val="center"/>
          </w:tcPr>
          <w:p w14:paraId="09C70BBB">
            <w:pPr>
              <w:adjustRightInd w:val="0"/>
              <w:snapToGrid w:val="0"/>
              <w:jc w:val="center"/>
              <w:rPr>
                <w:rFonts w:hint="default" w:eastAsia="宋体" w:cs="宋体"/>
                <w:color w:val="auto"/>
                <w:szCs w:val="21"/>
                <w:lang w:val="en-US" w:eastAsia="zh-CN"/>
              </w:rPr>
            </w:pPr>
            <w:r>
              <w:rPr>
                <w:rFonts w:hint="eastAsia" w:cs="宋体"/>
                <w:color w:val="auto"/>
                <w:szCs w:val="21"/>
                <w:highlight w:val="none"/>
                <w:lang w:val="en-US" w:eastAsia="zh-CN"/>
              </w:rPr>
              <w:t>3个月</w:t>
            </w:r>
          </w:p>
        </w:tc>
      </w:tr>
      <w:tr w14:paraId="09C70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47" w:type="dxa"/>
            <w:tcMar>
              <w:top w:w="16" w:type="dxa"/>
              <w:left w:w="28" w:type="dxa"/>
              <w:right w:w="28" w:type="dxa"/>
            </w:tcMar>
            <w:vAlign w:val="center"/>
          </w:tcPr>
          <w:p w14:paraId="09C70BBD">
            <w:pPr>
              <w:adjustRightInd w:val="0"/>
              <w:snapToGrid w:val="0"/>
              <w:jc w:val="center"/>
              <w:rPr>
                <w:rFonts w:cs="宋体"/>
                <w:color w:val="auto"/>
                <w:szCs w:val="21"/>
              </w:rPr>
            </w:pPr>
            <w:r>
              <w:rPr>
                <w:rFonts w:hint="eastAsia" w:cs="宋体"/>
                <w:color w:val="auto"/>
                <w:szCs w:val="21"/>
              </w:rPr>
              <w:t>是否开工建设</w:t>
            </w:r>
          </w:p>
        </w:tc>
        <w:tc>
          <w:tcPr>
            <w:tcW w:w="2872" w:type="dxa"/>
            <w:tcMar>
              <w:left w:w="28" w:type="dxa"/>
              <w:right w:w="28" w:type="dxa"/>
            </w:tcMar>
            <w:vAlign w:val="center"/>
          </w:tcPr>
          <w:p w14:paraId="09C70BBE">
            <w:pPr>
              <w:adjustRightInd w:val="0"/>
              <w:snapToGrid w:val="0"/>
              <w:rPr>
                <w:rFonts w:cs="宋体"/>
                <w:color w:val="auto"/>
                <w:szCs w:val="21"/>
              </w:rPr>
            </w:pPr>
            <w:r>
              <w:rPr>
                <w:rFonts w:hint="eastAsia" w:cs="宋体"/>
                <w:color w:val="auto"/>
                <w:szCs w:val="21"/>
              </w:rPr>
              <w:sym w:font="Wingdings 2" w:char="0052"/>
            </w:r>
            <w:r>
              <w:rPr>
                <w:rFonts w:hint="eastAsia" w:cs="宋体"/>
                <w:color w:val="auto"/>
                <w:szCs w:val="21"/>
              </w:rPr>
              <w:t>否</w:t>
            </w:r>
          </w:p>
          <w:p w14:paraId="09C70BBF">
            <w:pPr>
              <w:adjustRightInd w:val="0"/>
              <w:snapToGrid w:val="0"/>
              <w:rPr>
                <w:rFonts w:hint="default" w:eastAsia="宋体" w:cs="宋体"/>
                <w:color w:val="auto"/>
                <w:szCs w:val="21"/>
                <w:u w:val="single"/>
                <w:lang w:val="en-US" w:eastAsia="zh-CN"/>
              </w:rPr>
            </w:pPr>
            <w:r>
              <w:rPr>
                <w:rFonts w:hint="eastAsia" w:cs="宋体"/>
                <w:color w:val="auto"/>
                <w:szCs w:val="21"/>
              </w:rPr>
              <w:sym w:font="Wingdings 2" w:char="00A3"/>
            </w:r>
            <w:r>
              <w:rPr>
                <w:rFonts w:hint="eastAsia" w:cs="宋体"/>
                <w:color w:val="auto"/>
                <w:szCs w:val="21"/>
              </w:rPr>
              <w:t>是：</w:t>
            </w:r>
            <w:r>
              <w:rPr>
                <w:rFonts w:hint="eastAsia" w:cs="宋体"/>
                <w:color w:val="auto"/>
                <w:szCs w:val="21"/>
                <w:u w:val="single"/>
                <w:lang w:val="en-US" w:eastAsia="zh-CN"/>
              </w:rPr>
              <w:t xml:space="preserve">        </w:t>
            </w:r>
          </w:p>
        </w:tc>
        <w:tc>
          <w:tcPr>
            <w:tcW w:w="1806" w:type="dxa"/>
            <w:tcMar>
              <w:top w:w="16" w:type="dxa"/>
              <w:left w:w="28" w:type="dxa"/>
              <w:right w:w="28" w:type="dxa"/>
            </w:tcMar>
            <w:vAlign w:val="center"/>
          </w:tcPr>
          <w:p w14:paraId="09C70BC0">
            <w:pPr>
              <w:adjustRightInd w:val="0"/>
              <w:snapToGrid w:val="0"/>
              <w:jc w:val="center"/>
              <w:rPr>
                <w:rFonts w:cs="宋体"/>
                <w:color w:val="auto"/>
                <w:spacing w:val="-6"/>
                <w:szCs w:val="21"/>
              </w:rPr>
            </w:pPr>
            <w:r>
              <w:rPr>
                <w:rFonts w:hint="eastAsia" w:cs="宋体"/>
                <w:color w:val="auto"/>
                <w:spacing w:val="-6"/>
                <w:szCs w:val="21"/>
              </w:rPr>
              <w:t>用地（用海）</w:t>
            </w:r>
          </w:p>
          <w:p w14:paraId="09C70BC1">
            <w:pPr>
              <w:adjustRightInd w:val="0"/>
              <w:snapToGrid w:val="0"/>
              <w:jc w:val="center"/>
              <w:rPr>
                <w:rFonts w:cs="宋体"/>
                <w:color w:val="auto"/>
                <w:szCs w:val="21"/>
              </w:rPr>
            </w:pPr>
            <w:r>
              <w:rPr>
                <w:rFonts w:hint="eastAsia" w:cs="宋体"/>
                <w:color w:val="auto"/>
                <w:spacing w:val="-6"/>
                <w:szCs w:val="21"/>
              </w:rPr>
              <w:t>面积（</w:t>
            </w:r>
            <w:r>
              <w:rPr>
                <w:rFonts w:cs="宋体"/>
                <w:color w:val="auto"/>
                <w:spacing w:val="-6"/>
                <w:szCs w:val="21"/>
              </w:rPr>
              <w:t>m</w:t>
            </w:r>
            <w:r>
              <w:rPr>
                <w:rFonts w:cs="宋体"/>
                <w:color w:val="auto"/>
                <w:spacing w:val="-6"/>
                <w:szCs w:val="21"/>
                <w:vertAlign w:val="superscript"/>
              </w:rPr>
              <w:t>2</w:t>
            </w:r>
            <w:r>
              <w:rPr>
                <w:rFonts w:hint="eastAsia" w:cs="宋体"/>
                <w:color w:val="auto"/>
                <w:spacing w:val="-6"/>
                <w:szCs w:val="21"/>
              </w:rPr>
              <w:t>）</w:t>
            </w:r>
          </w:p>
        </w:tc>
        <w:tc>
          <w:tcPr>
            <w:tcW w:w="3045" w:type="dxa"/>
            <w:tcMar>
              <w:left w:w="28" w:type="dxa"/>
              <w:right w:w="28" w:type="dxa"/>
            </w:tcMar>
            <w:vAlign w:val="center"/>
          </w:tcPr>
          <w:p w14:paraId="09C70BC2">
            <w:pPr>
              <w:adjustRightInd w:val="0"/>
              <w:snapToGrid w:val="0"/>
              <w:jc w:val="center"/>
              <w:rPr>
                <w:rFonts w:hint="default" w:eastAsia="宋体" w:cs="宋体"/>
                <w:color w:val="auto"/>
                <w:szCs w:val="21"/>
                <w:highlight w:val="yellow"/>
                <w:lang w:val="en-US" w:eastAsia="zh-CN"/>
              </w:rPr>
            </w:pPr>
            <w:r>
              <w:rPr>
                <w:rFonts w:hint="eastAsia" w:cs="宋体"/>
                <w:color w:val="auto"/>
                <w:szCs w:val="21"/>
                <w:highlight w:val="none"/>
                <w:lang w:val="en-US" w:eastAsia="zh-CN"/>
              </w:rPr>
              <w:t>2470</w:t>
            </w:r>
          </w:p>
        </w:tc>
      </w:tr>
      <w:tr w14:paraId="09C70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47" w:type="dxa"/>
            <w:tcMar>
              <w:left w:w="28" w:type="dxa"/>
              <w:right w:w="28" w:type="dxa"/>
            </w:tcMar>
            <w:vAlign w:val="center"/>
          </w:tcPr>
          <w:p w14:paraId="09C70BC4">
            <w:pPr>
              <w:autoSpaceDE w:val="0"/>
              <w:autoSpaceDN w:val="0"/>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专项评价设置情况</w:t>
            </w:r>
          </w:p>
        </w:tc>
        <w:tc>
          <w:tcPr>
            <w:tcW w:w="7723" w:type="dxa"/>
            <w:gridSpan w:val="3"/>
            <w:vAlign w:val="center"/>
          </w:tcPr>
          <w:p w14:paraId="09C70BC5">
            <w:pPr>
              <w:autoSpaceDE w:val="0"/>
              <w:autoSpaceDN w:val="0"/>
              <w:adjustRightInd w:val="0"/>
              <w:snapToGrid w:val="0"/>
              <w:spacing w:line="460" w:lineRule="exact"/>
              <w:ind w:firstLine="480" w:firstLineChars="200"/>
              <w:rPr>
                <w:rFonts w:eastAsia="黑体"/>
                <w:color w:val="auto"/>
                <w:kern w:val="0"/>
                <w:sz w:val="24"/>
              </w:rPr>
            </w:pPr>
            <w:r>
              <w:rPr>
                <w:rFonts w:eastAsia="黑体"/>
                <w:color w:val="auto"/>
                <w:kern w:val="0"/>
                <w:sz w:val="24"/>
              </w:rPr>
              <w:t xml:space="preserve">表1        </w:t>
            </w:r>
            <w:r>
              <w:rPr>
                <w:rFonts w:hint="eastAsia" w:eastAsia="黑体"/>
                <w:color w:val="auto"/>
                <w:kern w:val="0"/>
                <w:sz w:val="24"/>
                <w:lang w:val="en-US" w:eastAsia="zh-CN"/>
              </w:rPr>
              <w:t xml:space="preserve">   </w:t>
            </w:r>
            <w:r>
              <w:rPr>
                <w:rFonts w:eastAsia="黑体"/>
                <w:color w:val="auto"/>
                <w:kern w:val="0"/>
                <w:sz w:val="24"/>
              </w:rPr>
              <w:t>与专项评价设置原则对比一览表</w:t>
            </w:r>
          </w:p>
          <w:tbl>
            <w:tblPr>
              <w:tblStyle w:val="16"/>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11"/>
              <w:gridCol w:w="3987"/>
              <w:gridCol w:w="2509"/>
            </w:tblGrid>
            <w:tr w14:paraId="09C70BC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53" w:type="dxa"/>
                  <w:vAlign w:val="center"/>
                </w:tcPr>
                <w:p w14:paraId="09C70BC6">
                  <w:pPr>
                    <w:autoSpaceDE w:val="0"/>
                    <w:autoSpaceDN w:val="0"/>
                    <w:adjustRightInd w:val="0"/>
                    <w:snapToGrid w:val="0"/>
                    <w:jc w:val="center"/>
                    <w:rPr>
                      <w:b/>
                      <w:bCs/>
                      <w:color w:val="auto"/>
                      <w:kern w:val="0"/>
                      <w:szCs w:val="21"/>
                    </w:rPr>
                  </w:pPr>
                  <w:r>
                    <w:rPr>
                      <w:b/>
                      <w:bCs/>
                      <w:color w:val="auto"/>
                      <w:kern w:val="0"/>
                      <w:szCs w:val="21"/>
                    </w:rPr>
                    <w:t>专项评价的类别</w:t>
                  </w:r>
                </w:p>
              </w:tc>
              <w:tc>
                <w:tcPr>
                  <w:tcW w:w="3761" w:type="dxa"/>
                  <w:vAlign w:val="center"/>
                </w:tcPr>
                <w:p w14:paraId="09C70BC7">
                  <w:pPr>
                    <w:autoSpaceDE w:val="0"/>
                    <w:autoSpaceDN w:val="0"/>
                    <w:adjustRightInd w:val="0"/>
                    <w:snapToGrid w:val="0"/>
                    <w:jc w:val="center"/>
                    <w:rPr>
                      <w:b/>
                      <w:bCs/>
                      <w:color w:val="auto"/>
                      <w:kern w:val="0"/>
                      <w:szCs w:val="21"/>
                    </w:rPr>
                  </w:pPr>
                  <w:r>
                    <w:rPr>
                      <w:b/>
                      <w:bCs/>
                      <w:color w:val="auto"/>
                      <w:kern w:val="0"/>
                      <w:szCs w:val="21"/>
                    </w:rPr>
                    <w:t>设置原则</w:t>
                  </w:r>
                </w:p>
              </w:tc>
              <w:tc>
                <w:tcPr>
                  <w:tcW w:w="2367" w:type="dxa"/>
                  <w:vAlign w:val="center"/>
                </w:tcPr>
                <w:p w14:paraId="09C70BC8">
                  <w:pPr>
                    <w:autoSpaceDE w:val="0"/>
                    <w:autoSpaceDN w:val="0"/>
                    <w:adjustRightInd w:val="0"/>
                    <w:snapToGrid w:val="0"/>
                    <w:jc w:val="center"/>
                    <w:rPr>
                      <w:b/>
                      <w:bCs/>
                      <w:color w:val="auto"/>
                      <w:kern w:val="0"/>
                      <w:szCs w:val="21"/>
                    </w:rPr>
                  </w:pPr>
                  <w:r>
                    <w:rPr>
                      <w:b/>
                      <w:bCs/>
                      <w:color w:val="auto"/>
                      <w:kern w:val="0"/>
                      <w:szCs w:val="21"/>
                    </w:rPr>
                    <w:t>与本项目对比</w:t>
                  </w:r>
                </w:p>
              </w:tc>
            </w:tr>
            <w:tr w14:paraId="09C70B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53" w:type="dxa"/>
                  <w:vAlign w:val="center"/>
                </w:tcPr>
                <w:p w14:paraId="09C70BCA">
                  <w:pPr>
                    <w:autoSpaceDE w:val="0"/>
                    <w:autoSpaceDN w:val="0"/>
                    <w:adjustRightInd w:val="0"/>
                    <w:snapToGrid w:val="0"/>
                    <w:jc w:val="center"/>
                    <w:rPr>
                      <w:color w:val="auto"/>
                      <w:kern w:val="0"/>
                      <w:szCs w:val="21"/>
                    </w:rPr>
                  </w:pPr>
                  <w:r>
                    <w:rPr>
                      <w:color w:val="auto"/>
                      <w:kern w:val="0"/>
                      <w:szCs w:val="21"/>
                    </w:rPr>
                    <w:t>大气</w:t>
                  </w:r>
                </w:p>
              </w:tc>
              <w:tc>
                <w:tcPr>
                  <w:tcW w:w="3761" w:type="dxa"/>
                  <w:vAlign w:val="center"/>
                </w:tcPr>
                <w:p w14:paraId="09C70BCB">
                  <w:pPr>
                    <w:autoSpaceDE w:val="0"/>
                    <w:autoSpaceDN w:val="0"/>
                    <w:adjustRightInd w:val="0"/>
                    <w:snapToGrid w:val="0"/>
                    <w:rPr>
                      <w:color w:val="auto"/>
                      <w:kern w:val="0"/>
                      <w:szCs w:val="21"/>
                    </w:rPr>
                  </w:pPr>
                  <w:r>
                    <w:rPr>
                      <w:color w:val="auto"/>
                      <w:kern w:val="0"/>
                      <w:szCs w:val="21"/>
                    </w:rPr>
                    <w:t>排放废气含有有毒有害污染物</w:t>
                  </w:r>
                  <w:r>
                    <w:rPr>
                      <w:color w:val="auto"/>
                      <w:kern w:val="0"/>
                      <w:szCs w:val="21"/>
                      <w:vertAlign w:val="superscript"/>
                    </w:rPr>
                    <w:t>1</w:t>
                  </w:r>
                  <w:r>
                    <w:rPr>
                      <w:color w:val="auto"/>
                      <w:kern w:val="0"/>
                      <w:szCs w:val="21"/>
                    </w:rPr>
                    <w:t>、二噁英、苯并[a]芘、氰化物、氯气且厂界外500米范围内有环境空气保护目标</w:t>
                  </w:r>
                  <w:r>
                    <w:rPr>
                      <w:color w:val="auto"/>
                      <w:kern w:val="0"/>
                      <w:szCs w:val="21"/>
                      <w:vertAlign w:val="superscript"/>
                    </w:rPr>
                    <w:t>2</w:t>
                  </w:r>
                  <w:r>
                    <w:rPr>
                      <w:color w:val="auto"/>
                      <w:kern w:val="0"/>
                      <w:szCs w:val="21"/>
                    </w:rPr>
                    <w:t>的建设项目</w:t>
                  </w:r>
                  <w:r>
                    <w:rPr>
                      <w:rFonts w:hint="eastAsia"/>
                      <w:color w:val="auto"/>
                      <w:kern w:val="0"/>
                      <w:szCs w:val="21"/>
                    </w:rPr>
                    <w:t>。</w:t>
                  </w:r>
                </w:p>
              </w:tc>
              <w:tc>
                <w:tcPr>
                  <w:tcW w:w="2367" w:type="dxa"/>
                  <w:vAlign w:val="center"/>
                </w:tcPr>
                <w:p w14:paraId="09C70BCC">
                  <w:pPr>
                    <w:autoSpaceDE w:val="0"/>
                    <w:autoSpaceDN w:val="0"/>
                    <w:adjustRightInd w:val="0"/>
                    <w:snapToGrid w:val="0"/>
                    <w:rPr>
                      <w:color w:val="auto"/>
                      <w:kern w:val="0"/>
                      <w:szCs w:val="21"/>
                    </w:rPr>
                  </w:pPr>
                  <w:r>
                    <w:rPr>
                      <w:rFonts w:hint="eastAsia"/>
                      <w:color w:val="auto"/>
                      <w:kern w:val="0"/>
                      <w:szCs w:val="21"/>
                      <w:highlight w:val="none"/>
                      <w:lang w:bidi="ar"/>
                    </w:rPr>
                    <w:t>本项目排放的废气为非甲烷总烃，不包含有毒有害污染物</w:t>
                  </w:r>
                  <w:r>
                    <w:rPr>
                      <w:color w:val="auto"/>
                      <w:kern w:val="0"/>
                      <w:szCs w:val="21"/>
                      <w:vertAlign w:val="superscript"/>
                    </w:rPr>
                    <w:t>1</w:t>
                  </w:r>
                  <w:r>
                    <w:rPr>
                      <w:rFonts w:hint="eastAsia"/>
                      <w:color w:val="auto"/>
                      <w:kern w:val="0"/>
                      <w:szCs w:val="21"/>
                      <w:highlight w:val="none"/>
                      <w:lang w:bidi="ar"/>
                    </w:rPr>
                    <w:t>、二噁英、苯并[a]芘、氰化物、氯气。</w:t>
                  </w:r>
                </w:p>
              </w:tc>
            </w:tr>
            <w:tr w14:paraId="09C70B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53" w:type="dxa"/>
                  <w:vAlign w:val="center"/>
                </w:tcPr>
                <w:p w14:paraId="09C70BCE">
                  <w:pPr>
                    <w:autoSpaceDE w:val="0"/>
                    <w:autoSpaceDN w:val="0"/>
                    <w:adjustRightInd w:val="0"/>
                    <w:snapToGrid w:val="0"/>
                    <w:jc w:val="center"/>
                    <w:rPr>
                      <w:color w:val="auto"/>
                      <w:kern w:val="0"/>
                      <w:szCs w:val="21"/>
                    </w:rPr>
                  </w:pPr>
                  <w:r>
                    <w:rPr>
                      <w:color w:val="auto"/>
                      <w:kern w:val="0"/>
                      <w:szCs w:val="21"/>
                    </w:rPr>
                    <w:t>地表水</w:t>
                  </w:r>
                </w:p>
              </w:tc>
              <w:tc>
                <w:tcPr>
                  <w:tcW w:w="3761" w:type="dxa"/>
                  <w:vAlign w:val="center"/>
                </w:tcPr>
                <w:p w14:paraId="09C70BCF">
                  <w:pPr>
                    <w:autoSpaceDE w:val="0"/>
                    <w:autoSpaceDN w:val="0"/>
                    <w:adjustRightInd w:val="0"/>
                    <w:snapToGrid w:val="0"/>
                    <w:rPr>
                      <w:color w:val="auto"/>
                      <w:kern w:val="0"/>
                      <w:szCs w:val="21"/>
                    </w:rPr>
                  </w:pPr>
                  <w:r>
                    <w:rPr>
                      <w:rFonts w:hint="eastAsia"/>
                      <w:color w:val="auto"/>
                      <w:kern w:val="0"/>
                      <w:szCs w:val="21"/>
                    </w:rPr>
                    <w:t>新增工业废水直排建设项目（槽罐车外送污水处理厂的除外）；</w:t>
                  </w:r>
                </w:p>
                <w:p w14:paraId="09C70BD0">
                  <w:pPr>
                    <w:autoSpaceDE w:val="0"/>
                    <w:autoSpaceDN w:val="0"/>
                    <w:adjustRightInd w:val="0"/>
                    <w:snapToGrid w:val="0"/>
                    <w:rPr>
                      <w:color w:val="auto"/>
                      <w:kern w:val="0"/>
                      <w:szCs w:val="21"/>
                    </w:rPr>
                  </w:pPr>
                  <w:r>
                    <w:rPr>
                      <w:rFonts w:hint="eastAsia"/>
                      <w:color w:val="auto"/>
                      <w:kern w:val="0"/>
                      <w:szCs w:val="21"/>
                    </w:rPr>
                    <w:t>新增废水直排的污水集中处理厂。</w:t>
                  </w:r>
                </w:p>
              </w:tc>
              <w:tc>
                <w:tcPr>
                  <w:tcW w:w="2367" w:type="dxa"/>
                  <w:vAlign w:val="center"/>
                </w:tcPr>
                <w:p w14:paraId="09C70BD1">
                  <w:pPr>
                    <w:autoSpaceDE w:val="0"/>
                    <w:autoSpaceDN w:val="0"/>
                    <w:adjustRightInd w:val="0"/>
                    <w:snapToGrid w:val="0"/>
                    <w:rPr>
                      <w:rFonts w:hint="default"/>
                      <w:color w:val="auto"/>
                      <w:kern w:val="0"/>
                      <w:szCs w:val="21"/>
                      <w:lang w:val="en-US"/>
                    </w:rPr>
                  </w:pPr>
                  <w:r>
                    <w:rPr>
                      <w:rFonts w:hint="eastAsia" w:ascii="Times New Roman" w:hAnsi="Times New Roman"/>
                      <w:color w:val="auto"/>
                      <w:sz w:val="21"/>
                      <w:szCs w:val="21"/>
                      <w:highlight w:val="none"/>
                    </w:rPr>
                    <w:t>本项目</w:t>
                  </w:r>
                  <w:r>
                    <w:rPr>
                      <w:rFonts w:hint="eastAsia"/>
                      <w:color w:val="auto"/>
                      <w:sz w:val="21"/>
                      <w:szCs w:val="21"/>
                      <w:highlight w:val="none"/>
                      <w:lang w:val="en-US" w:eastAsia="zh-CN"/>
                    </w:rPr>
                    <w:t>不产生工业废水。</w:t>
                  </w:r>
                </w:p>
              </w:tc>
            </w:tr>
            <w:tr w14:paraId="09C70B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53" w:type="dxa"/>
                  <w:vAlign w:val="center"/>
                </w:tcPr>
                <w:p w14:paraId="09C70BD3">
                  <w:pPr>
                    <w:autoSpaceDE w:val="0"/>
                    <w:autoSpaceDN w:val="0"/>
                    <w:adjustRightInd w:val="0"/>
                    <w:snapToGrid w:val="0"/>
                    <w:jc w:val="center"/>
                    <w:rPr>
                      <w:color w:val="auto"/>
                      <w:kern w:val="0"/>
                      <w:szCs w:val="21"/>
                    </w:rPr>
                  </w:pPr>
                  <w:r>
                    <w:rPr>
                      <w:color w:val="auto"/>
                      <w:kern w:val="0"/>
                      <w:szCs w:val="21"/>
                    </w:rPr>
                    <w:t>环境风险</w:t>
                  </w:r>
                </w:p>
              </w:tc>
              <w:tc>
                <w:tcPr>
                  <w:tcW w:w="3761" w:type="dxa"/>
                  <w:vAlign w:val="center"/>
                </w:tcPr>
                <w:p w14:paraId="09C70BD4">
                  <w:pPr>
                    <w:autoSpaceDE w:val="0"/>
                    <w:autoSpaceDN w:val="0"/>
                    <w:adjustRightInd w:val="0"/>
                    <w:snapToGrid w:val="0"/>
                    <w:rPr>
                      <w:color w:val="auto"/>
                      <w:kern w:val="0"/>
                      <w:szCs w:val="21"/>
                    </w:rPr>
                  </w:pPr>
                  <w:r>
                    <w:rPr>
                      <w:rFonts w:hint="eastAsia"/>
                      <w:color w:val="auto"/>
                      <w:kern w:val="0"/>
                      <w:szCs w:val="21"/>
                    </w:rPr>
                    <w:t>有毒有害和易燃易爆危险物质储量超过临界量</w:t>
                  </w:r>
                  <w:r>
                    <w:rPr>
                      <w:rFonts w:hint="eastAsia"/>
                      <w:color w:val="auto"/>
                      <w:kern w:val="0"/>
                      <w:szCs w:val="21"/>
                      <w:vertAlign w:val="superscript"/>
                    </w:rPr>
                    <w:t>3</w:t>
                  </w:r>
                  <w:r>
                    <w:rPr>
                      <w:rFonts w:hint="eastAsia"/>
                      <w:color w:val="auto"/>
                      <w:kern w:val="0"/>
                      <w:szCs w:val="21"/>
                    </w:rPr>
                    <w:t>的建设项目。</w:t>
                  </w:r>
                </w:p>
              </w:tc>
              <w:tc>
                <w:tcPr>
                  <w:tcW w:w="2367" w:type="dxa"/>
                  <w:vAlign w:val="center"/>
                </w:tcPr>
                <w:p w14:paraId="09C70BD5">
                  <w:pPr>
                    <w:autoSpaceDE w:val="0"/>
                    <w:autoSpaceDN w:val="0"/>
                    <w:adjustRightInd w:val="0"/>
                    <w:snapToGrid w:val="0"/>
                    <w:rPr>
                      <w:color w:val="auto"/>
                      <w:kern w:val="0"/>
                      <w:szCs w:val="21"/>
                    </w:rPr>
                  </w:pPr>
                  <w:r>
                    <w:rPr>
                      <w:rFonts w:hint="eastAsia"/>
                      <w:color w:val="auto"/>
                      <w:kern w:val="0"/>
                      <w:szCs w:val="21"/>
                      <w:highlight w:val="none"/>
                      <w:lang w:bidi="ar"/>
                    </w:rPr>
                    <w:t>本项目</w:t>
                  </w:r>
                  <w:r>
                    <w:rPr>
                      <w:rFonts w:hint="eastAsia"/>
                      <w:color w:val="auto"/>
                      <w:kern w:val="0"/>
                      <w:szCs w:val="21"/>
                      <w:highlight w:val="none"/>
                      <w:lang w:val="en-US" w:eastAsia="zh-CN" w:bidi="ar"/>
                    </w:rPr>
                    <w:t>不涉及</w:t>
                  </w:r>
                  <w:r>
                    <w:rPr>
                      <w:rFonts w:hint="eastAsia"/>
                      <w:color w:val="auto"/>
                      <w:kern w:val="0"/>
                      <w:szCs w:val="21"/>
                      <w:highlight w:val="none"/>
                      <w:lang w:bidi="ar"/>
                    </w:rPr>
                    <w:t>有毒有害和易燃易爆危险物质</w:t>
                  </w:r>
                  <w:r>
                    <w:rPr>
                      <w:rFonts w:hint="eastAsia"/>
                      <w:color w:val="auto"/>
                      <w:kern w:val="0"/>
                      <w:szCs w:val="21"/>
                      <w:highlight w:val="none"/>
                      <w:lang w:val="en-US" w:eastAsia="zh-CN" w:bidi="ar"/>
                    </w:rPr>
                    <w:t>。</w:t>
                  </w:r>
                </w:p>
              </w:tc>
            </w:tr>
            <w:tr w14:paraId="09C70B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53" w:type="dxa"/>
                  <w:vAlign w:val="center"/>
                </w:tcPr>
                <w:p w14:paraId="09C70BD7">
                  <w:pPr>
                    <w:autoSpaceDE w:val="0"/>
                    <w:autoSpaceDN w:val="0"/>
                    <w:adjustRightInd w:val="0"/>
                    <w:snapToGrid w:val="0"/>
                    <w:jc w:val="center"/>
                    <w:rPr>
                      <w:color w:val="auto"/>
                      <w:kern w:val="0"/>
                      <w:szCs w:val="21"/>
                    </w:rPr>
                  </w:pPr>
                  <w:r>
                    <w:rPr>
                      <w:color w:val="auto"/>
                      <w:kern w:val="0"/>
                      <w:szCs w:val="21"/>
                    </w:rPr>
                    <w:t>生态</w:t>
                  </w:r>
                </w:p>
              </w:tc>
              <w:tc>
                <w:tcPr>
                  <w:tcW w:w="3761" w:type="dxa"/>
                  <w:vAlign w:val="center"/>
                </w:tcPr>
                <w:p w14:paraId="09C70BD8">
                  <w:pPr>
                    <w:autoSpaceDE w:val="0"/>
                    <w:autoSpaceDN w:val="0"/>
                    <w:adjustRightInd w:val="0"/>
                    <w:snapToGrid w:val="0"/>
                    <w:rPr>
                      <w:color w:val="auto"/>
                      <w:kern w:val="0"/>
                      <w:szCs w:val="21"/>
                    </w:rPr>
                  </w:pPr>
                  <w:r>
                    <w:rPr>
                      <w:rFonts w:hint="eastAsia"/>
                      <w:color w:val="auto"/>
                      <w:kern w:val="0"/>
                      <w:szCs w:val="21"/>
                    </w:rPr>
                    <w:t>取水口下游500米范围内有重要水生生物的自然产卵场、索饵场、越冬场和洄游通道的新增河道取水的污染类建设项目。</w:t>
                  </w:r>
                </w:p>
              </w:tc>
              <w:tc>
                <w:tcPr>
                  <w:tcW w:w="2367" w:type="dxa"/>
                  <w:vAlign w:val="center"/>
                </w:tcPr>
                <w:p w14:paraId="09C70BD9">
                  <w:pPr>
                    <w:autoSpaceDE w:val="0"/>
                    <w:autoSpaceDN w:val="0"/>
                    <w:adjustRightInd w:val="0"/>
                    <w:snapToGrid w:val="0"/>
                    <w:rPr>
                      <w:rFonts w:hint="eastAsia" w:eastAsia="宋体"/>
                      <w:color w:val="auto"/>
                      <w:kern w:val="0"/>
                      <w:szCs w:val="21"/>
                      <w:lang w:eastAsia="zh-CN"/>
                    </w:rPr>
                  </w:pPr>
                  <w:r>
                    <w:rPr>
                      <w:rFonts w:hint="eastAsia"/>
                      <w:color w:val="auto"/>
                      <w:kern w:val="0"/>
                      <w:szCs w:val="21"/>
                      <w:highlight w:val="none"/>
                      <w:lang w:bidi="ar"/>
                    </w:rPr>
                    <w:t>本项目不涉及</w:t>
                  </w:r>
                  <w:r>
                    <w:rPr>
                      <w:rFonts w:hint="eastAsia"/>
                      <w:color w:val="auto"/>
                      <w:kern w:val="0"/>
                      <w:szCs w:val="21"/>
                      <w:highlight w:val="none"/>
                      <w:lang w:eastAsia="zh-CN" w:bidi="ar"/>
                    </w:rPr>
                    <w:t>。</w:t>
                  </w:r>
                </w:p>
              </w:tc>
            </w:tr>
            <w:tr w14:paraId="09C70B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53" w:type="dxa"/>
                  <w:vAlign w:val="center"/>
                </w:tcPr>
                <w:p w14:paraId="09C70BDB">
                  <w:pPr>
                    <w:autoSpaceDE w:val="0"/>
                    <w:autoSpaceDN w:val="0"/>
                    <w:adjustRightInd w:val="0"/>
                    <w:snapToGrid w:val="0"/>
                    <w:jc w:val="center"/>
                    <w:rPr>
                      <w:color w:val="auto"/>
                      <w:kern w:val="0"/>
                      <w:szCs w:val="21"/>
                    </w:rPr>
                  </w:pPr>
                  <w:r>
                    <w:rPr>
                      <w:color w:val="auto"/>
                      <w:kern w:val="0"/>
                      <w:szCs w:val="21"/>
                    </w:rPr>
                    <w:t>海洋</w:t>
                  </w:r>
                </w:p>
              </w:tc>
              <w:tc>
                <w:tcPr>
                  <w:tcW w:w="3761" w:type="dxa"/>
                  <w:vAlign w:val="center"/>
                </w:tcPr>
                <w:p w14:paraId="09C70BDC">
                  <w:pPr>
                    <w:autoSpaceDE w:val="0"/>
                    <w:autoSpaceDN w:val="0"/>
                    <w:adjustRightInd w:val="0"/>
                    <w:snapToGrid w:val="0"/>
                    <w:rPr>
                      <w:color w:val="auto"/>
                      <w:kern w:val="0"/>
                      <w:szCs w:val="21"/>
                    </w:rPr>
                  </w:pPr>
                  <w:r>
                    <w:rPr>
                      <w:rFonts w:hint="eastAsia"/>
                      <w:color w:val="auto"/>
                      <w:kern w:val="0"/>
                      <w:szCs w:val="21"/>
                    </w:rPr>
                    <w:t>直接向海排放污染物的海洋工程建设项目。</w:t>
                  </w:r>
                </w:p>
              </w:tc>
              <w:tc>
                <w:tcPr>
                  <w:tcW w:w="2367" w:type="dxa"/>
                  <w:vAlign w:val="center"/>
                </w:tcPr>
                <w:p w14:paraId="09C70BDD">
                  <w:pPr>
                    <w:autoSpaceDE w:val="0"/>
                    <w:autoSpaceDN w:val="0"/>
                    <w:adjustRightInd w:val="0"/>
                    <w:snapToGrid w:val="0"/>
                    <w:rPr>
                      <w:rFonts w:hint="eastAsia" w:eastAsia="宋体"/>
                      <w:color w:val="auto"/>
                      <w:kern w:val="0"/>
                      <w:szCs w:val="21"/>
                      <w:highlight w:val="yellow"/>
                      <w:lang w:eastAsia="zh-CN"/>
                    </w:rPr>
                  </w:pPr>
                  <w:r>
                    <w:rPr>
                      <w:rFonts w:hint="eastAsia"/>
                      <w:color w:val="auto"/>
                      <w:kern w:val="0"/>
                      <w:szCs w:val="21"/>
                      <w:highlight w:val="none"/>
                      <w:lang w:bidi="ar"/>
                    </w:rPr>
                    <w:t>本项目不涉及</w:t>
                  </w:r>
                  <w:r>
                    <w:rPr>
                      <w:rFonts w:hint="eastAsia"/>
                      <w:color w:val="auto"/>
                      <w:kern w:val="0"/>
                      <w:szCs w:val="21"/>
                      <w:highlight w:val="none"/>
                      <w:lang w:eastAsia="zh-CN" w:bidi="ar"/>
                    </w:rPr>
                    <w:t>。</w:t>
                  </w:r>
                </w:p>
              </w:tc>
            </w:tr>
            <w:tr w14:paraId="09C70BE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81" w:type="dxa"/>
                  <w:gridSpan w:val="3"/>
                  <w:vAlign w:val="center"/>
                </w:tcPr>
                <w:p w14:paraId="09C70BDF">
                  <w:pPr>
                    <w:autoSpaceDE w:val="0"/>
                    <w:autoSpaceDN w:val="0"/>
                    <w:adjustRightInd w:val="0"/>
                    <w:snapToGrid w:val="0"/>
                    <w:rPr>
                      <w:rFonts w:eastAsia="黑体"/>
                      <w:color w:val="auto"/>
                      <w:kern w:val="0"/>
                      <w:szCs w:val="21"/>
                    </w:rPr>
                  </w:pPr>
                  <w:r>
                    <w:rPr>
                      <w:rFonts w:eastAsia="黑体"/>
                      <w:color w:val="auto"/>
                      <w:kern w:val="0"/>
                      <w:szCs w:val="21"/>
                    </w:rPr>
                    <w:t>注：1.废气中有毒有害污染物指纳入《有毒有害大气污染物》的污染物（不包括无排放标准的污染物）。</w:t>
                  </w:r>
                </w:p>
                <w:p w14:paraId="09C70BE0">
                  <w:pPr>
                    <w:autoSpaceDE w:val="0"/>
                    <w:autoSpaceDN w:val="0"/>
                    <w:adjustRightInd w:val="0"/>
                    <w:snapToGrid w:val="0"/>
                    <w:rPr>
                      <w:rFonts w:eastAsia="黑体"/>
                      <w:color w:val="auto"/>
                      <w:kern w:val="0"/>
                      <w:szCs w:val="21"/>
                    </w:rPr>
                  </w:pPr>
                  <w:r>
                    <w:rPr>
                      <w:rFonts w:hint="eastAsia" w:eastAsia="黑体"/>
                      <w:color w:val="auto"/>
                      <w:kern w:val="0"/>
                      <w:szCs w:val="21"/>
                    </w:rPr>
                    <w:t>2.环境空气保护目标指自然保护区、风景名胜区、居住区、文化区和农村地区中人群较集中的区域。</w:t>
                  </w:r>
                </w:p>
                <w:p w14:paraId="09C70BE1">
                  <w:pPr>
                    <w:autoSpaceDE w:val="0"/>
                    <w:autoSpaceDN w:val="0"/>
                    <w:adjustRightInd w:val="0"/>
                    <w:snapToGrid w:val="0"/>
                    <w:rPr>
                      <w:rFonts w:eastAsia="黑体"/>
                      <w:color w:val="auto"/>
                      <w:kern w:val="0"/>
                      <w:szCs w:val="21"/>
                    </w:rPr>
                  </w:pPr>
                  <w:r>
                    <w:rPr>
                      <w:rFonts w:hint="eastAsia" w:eastAsia="黑体"/>
                      <w:color w:val="auto"/>
                      <w:kern w:val="0"/>
                      <w:szCs w:val="21"/>
                    </w:rPr>
                    <w:t>3.临界量及其计算方法可参考《建设项目环境风险评价技术导则》（HJ 169）附录B、附录C。</w:t>
                  </w:r>
                </w:p>
              </w:tc>
            </w:tr>
          </w:tbl>
          <w:p w14:paraId="09C70BE3">
            <w:pPr>
              <w:autoSpaceDE w:val="0"/>
              <w:autoSpaceDN w:val="0"/>
              <w:adjustRightInd w:val="0"/>
              <w:snapToGrid w:val="0"/>
              <w:spacing w:line="460" w:lineRule="exact"/>
              <w:ind w:firstLine="480" w:firstLineChars="200"/>
              <w:rPr>
                <w:color w:val="auto"/>
                <w:kern w:val="0"/>
                <w:sz w:val="24"/>
              </w:rPr>
            </w:pPr>
            <w:r>
              <w:rPr>
                <w:rFonts w:hint="eastAsia" w:ascii="宋体" w:hAnsi="宋体" w:cs="宋体"/>
                <w:color w:val="auto"/>
                <w:kern w:val="0"/>
                <w:sz w:val="24"/>
              </w:rPr>
              <w:t>综上所述，本项目</w:t>
            </w:r>
            <w:r>
              <w:rPr>
                <w:rFonts w:hint="eastAsia" w:ascii="宋体" w:hAnsi="宋体" w:cs="宋体"/>
                <w:color w:val="auto"/>
                <w:kern w:val="0"/>
                <w:sz w:val="24"/>
                <w:highlight w:val="none"/>
                <w:lang w:bidi="ar"/>
              </w:rPr>
              <w:t>不需要设置专项评价</w:t>
            </w:r>
            <w:r>
              <w:rPr>
                <w:rFonts w:hint="eastAsia" w:ascii="宋体" w:hAnsi="宋体" w:cs="宋体"/>
                <w:color w:val="auto"/>
                <w:kern w:val="0"/>
                <w:sz w:val="24"/>
              </w:rPr>
              <w:t>。</w:t>
            </w:r>
          </w:p>
        </w:tc>
      </w:tr>
      <w:tr w14:paraId="09C70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7" w:type="dxa"/>
            <w:tcMar>
              <w:left w:w="28" w:type="dxa"/>
              <w:right w:w="28" w:type="dxa"/>
            </w:tcMar>
            <w:vAlign w:val="center"/>
          </w:tcPr>
          <w:p w14:paraId="09C70BE5">
            <w:pPr>
              <w:autoSpaceDE w:val="0"/>
              <w:autoSpaceDN w:val="0"/>
              <w:adjustRightInd w:val="0"/>
              <w:snapToGrid w:val="0"/>
              <w:jc w:val="center"/>
              <w:rPr>
                <w:rFonts w:hint="eastAsia" w:ascii="宋体" w:hAnsi="宋体" w:cs="宋体"/>
                <w:color w:val="auto"/>
                <w:kern w:val="0"/>
                <w:szCs w:val="21"/>
              </w:rPr>
            </w:pPr>
            <w:r>
              <w:rPr>
                <w:rFonts w:hint="eastAsia" w:ascii="宋体" w:hAnsi="宋体" w:cs="宋体"/>
                <w:color w:val="auto"/>
                <w:szCs w:val="21"/>
              </w:rPr>
              <w:t>规划情况</w:t>
            </w:r>
          </w:p>
        </w:tc>
        <w:tc>
          <w:tcPr>
            <w:tcW w:w="7723" w:type="dxa"/>
            <w:gridSpan w:val="3"/>
            <w:vAlign w:val="center"/>
          </w:tcPr>
          <w:p w14:paraId="09C70BE7">
            <w:pPr>
              <w:autoSpaceDE w:val="0"/>
              <w:autoSpaceDN w:val="0"/>
              <w:adjustRightInd w:val="0"/>
              <w:snapToGrid w:val="0"/>
              <w:spacing w:line="460" w:lineRule="exact"/>
              <w:rPr>
                <w:color w:val="auto"/>
                <w:kern w:val="0"/>
                <w:sz w:val="24"/>
              </w:rPr>
            </w:pPr>
            <w:r>
              <w:rPr>
                <w:color w:val="auto"/>
                <w:kern w:val="0"/>
                <w:sz w:val="24"/>
              </w:rPr>
              <w:t>1、规划文件</w:t>
            </w:r>
            <w:r>
              <w:rPr>
                <w:rFonts w:hint="eastAsia"/>
                <w:color w:val="auto"/>
                <w:kern w:val="0"/>
                <w:sz w:val="24"/>
              </w:rPr>
              <w:t>名称</w:t>
            </w:r>
            <w:r>
              <w:rPr>
                <w:color w:val="auto"/>
                <w:kern w:val="0"/>
                <w:sz w:val="24"/>
              </w:rPr>
              <w:t>：</w:t>
            </w:r>
            <w:r>
              <w:rPr>
                <w:rFonts w:hint="eastAsia" w:hAnsi="宋体"/>
                <w:color w:val="auto"/>
                <w:sz w:val="24"/>
              </w:rPr>
              <w:t>《新乡经济技术产业集聚区总体发展规划（2015-2025）》</w:t>
            </w:r>
          </w:p>
          <w:p w14:paraId="09C70BE8">
            <w:pPr>
              <w:autoSpaceDE w:val="0"/>
              <w:autoSpaceDN w:val="0"/>
              <w:adjustRightInd w:val="0"/>
              <w:snapToGrid w:val="0"/>
              <w:spacing w:line="460" w:lineRule="exact"/>
              <w:rPr>
                <w:rFonts w:hint="default" w:eastAsia="宋体"/>
                <w:color w:val="auto"/>
                <w:kern w:val="0"/>
                <w:sz w:val="24"/>
                <w:lang w:val="en-US" w:eastAsia="zh-CN"/>
              </w:rPr>
            </w:pPr>
            <w:r>
              <w:rPr>
                <w:color w:val="auto"/>
                <w:kern w:val="0"/>
                <w:sz w:val="24"/>
              </w:rPr>
              <w:t>2、审批机关：</w:t>
            </w:r>
            <w:r>
              <w:rPr>
                <w:rFonts w:hint="eastAsia" w:hAnsi="宋体"/>
                <w:color w:val="auto"/>
                <w:sz w:val="24"/>
              </w:rPr>
              <w:t>河南省</w:t>
            </w:r>
            <w:r>
              <w:rPr>
                <w:rFonts w:hint="eastAsia" w:hAnsi="宋体"/>
                <w:color w:val="auto"/>
                <w:sz w:val="24"/>
                <w:lang w:val="en-US" w:eastAsia="zh-CN"/>
              </w:rPr>
              <w:t>发展和改革委员会</w:t>
            </w:r>
          </w:p>
          <w:p w14:paraId="09C70BEA">
            <w:pPr>
              <w:autoSpaceDE w:val="0"/>
              <w:autoSpaceDN w:val="0"/>
              <w:adjustRightInd w:val="0"/>
              <w:snapToGrid w:val="0"/>
              <w:spacing w:line="460" w:lineRule="exact"/>
              <w:rPr>
                <w:rFonts w:hint="eastAsia" w:eastAsia="宋体"/>
                <w:color w:val="auto"/>
                <w:kern w:val="0"/>
                <w:sz w:val="24"/>
                <w:lang w:eastAsia="zh-CN"/>
              </w:rPr>
            </w:pPr>
            <w:r>
              <w:rPr>
                <w:color w:val="auto"/>
                <w:kern w:val="0"/>
                <w:sz w:val="24"/>
              </w:rPr>
              <w:t>3、审批文件名称及文号：</w:t>
            </w:r>
            <w:r>
              <w:rPr>
                <w:rFonts w:hint="eastAsia"/>
                <w:color w:val="auto"/>
                <w:sz w:val="24"/>
                <w:szCs w:val="32"/>
              </w:rPr>
              <w:t>《关于新乡经济技术产业集聚区总体发展规划（2015-2025）的批复》（</w:t>
            </w:r>
            <w:r>
              <w:rPr>
                <w:rFonts w:hint="eastAsia" w:hAnsi="宋体"/>
                <w:color w:val="auto"/>
                <w:sz w:val="24"/>
              </w:rPr>
              <w:t>豫</w:t>
            </w:r>
            <w:r>
              <w:rPr>
                <w:rFonts w:hint="eastAsia" w:hAnsi="宋体"/>
                <w:color w:val="auto"/>
                <w:sz w:val="24"/>
                <w:lang w:val="en-US" w:eastAsia="zh-CN"/>
              </w:rPr>
              <w:t>发改工业</w:t>
            </w:r>
            <w:r>
              <w:rPr>
                <w:rFonts w:hint="eastAsia" w:ascii="宋体" w:hAnsi="宋体"/>
                <w:color w:val="auto"/>
                <w:sz w:val="24"/>
              </w:rPr>
              <w:t>〔</w:t>
            </w:r>
            <w:r>
              <w:rPr>
                <w:rFonts w:hint="eastAsia"/>
                <w:color w:val="auto"/>
                <w:sz w:val="24"/>
              </w:rPr>
              <w:t>201</w:t>
            </w:r>
            <w:r>
              <w:rPr>
                <w:rFonts w:hint="eastAsia"/>
                <w:color w:val="auto"/>
                <w:sz w:val="24"/>
                <w:lang w:val="en-US" w:eastAsia="zh-CN"/>
              </w:rPr>
              <w:t>7</w:t>
            </w:r>
            <w:r>
              <w:rPr>
                <w:rFonts w:hint="eastAsia" w:ascii="宋体" w:hAnsi="宋体"/>
                <w:color w:val="auto"/>
                <w:sz w:val="24"/>
              </w:rPr>
              <w:t>〕</w:t>
            </w:r>
            <w:r>
              <w:rPr>
                <w:rFonts w:hint="eastAsia" w:hAnsi="宋体"/>
                <w:color w:val="auto"/>
                <w:sz w:val="24"/>
              </w:rPr>
              <w:t>10</w:t>
            </w:r>
            <w:r>
              <w:rPr>
                <w:rFonts w:hint="eastAsia" w:hAnsi="宋体"/>
                <w:color w:val="auto"/>
                <w:sz w:val="24"/>
                <w:lang w:val="en-US" w:eastAsia="zh-CN"/>
              </w:rPr>
              <w:t>90</w:t>
            </w:r>
            <w:r>
              <w:rPr>
                <w:rFonts w:hint="eastAsia" w:hAnsi="宋体"/>
                <w:color w:val="auto"/>
                <w:sz w:val="24"/>
              </w:rPr>
              <w:t>号</w:t>
            </w:r>
            <w:r>
              <w:rPr>
                <w:rFonts w:hint="eastAsia" w:hAnsi="宋体"/>
                <w:color w:val="auto"/>
                <w:sz w:val="24"/>
                <w:lang w:eastAsia="zh-CN"/>
              </w:rPr>
              <w:t>）</w:t>
            </w:r>
          </w:p>
        </w:tc>
      </w:tr>
      <w:tr w14:paraId="09C70B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47" w:type="dxa"/>
            <w:tcMar>
              <w:left w:w="28" w:type="dxa"/>
              <w:right w:w="28" w:type="dxa"/>
            </w:tcMar>
            <w:vAlign w:val="center"/>
          </w:tcPr>
          <w:p w14:paraId="09C70BEC">
            <w:pPr>
              <w:adjustRightInd w:val="0"/>
              <w:snapToGrid w:val="0"/>
              <w:jc w:val="center"/>
              <w:rPr>
                <w:rFonts w:hint="eastAsia" w:ascii="宋体" w:hAnsi="宋体" w:cs="宋体"/>
                <w:color w:val="auto"/>
                <w:szCs w:val="21"/>
              </w:rPr>
            </w:pPr>
            <w:r>
              <w:rPr>
                <w:rFonts w:hint="eastAsia" w:ascii="宋体" w:hAnsi="宋体" w:cs="宋体"/>
                <w:color w:val="auto"/>
                <w:szCs w:val="21"/>
              </w:rPr>
              <w:t>规划环境影响评价情况</w:t>
            </w:r>
          </w:p>
        </w:tc>
        <w:tc>
          <w:tcPr>
            <w:tcW w:w="7723" w:type="dxa"/>
            <w:gridSpan w:val="3"/>
            <w:vAlign w:val="center"/>
          </w:tcPr>
          <w:p w14:paraId="09C70BEE">
            <w:pPr>
              <w:autoSpaceDE w:val="0"/>
              <w:autoSpaceDN w:val="0"/>
              <w:adjustRightInd w:val="0"/>
              <w:snapToGrid w:val="0"/>
              <w:spacing w:line="460" w:lineRule="exact"/>
              <w:rPr>
                <w:rFonts w:hint="eastAsia" w:eastAsia="宋体"/>
                <w:color w:val="auto"/>
                <w:kern w:val="0"/>
                <w:sz w:val="24"/>
                <w:lang w:eastAsia="zh-CN"/>
              </w:rPr>
            </w:pPr>
            <w:r>
              <w:rPr>
                <w:color w:val="auto"/>
                <w:kern w:val="0"/>
                <w:sz w:val="24"/>
              </w:rPr>
              <w:t>1、规划环境影响评价文件：</w:t>
            </w:r>
            <w:r>
              <w:rPr>
                <w:rFonts w:hint="eastAsia"/>
                <w:color w:val="auto"/>
                <w:sz w:val="24"/>
              </w:rPr>
              <w:t>《新乡经济技术产业集聚区总体发展规划（2015-2025）环境影响报告书》</w:t>
            </w:r>
            <w:r>
              <w:rPr>
                <w:rFonts w:hint="eastAsia"/>
                <w:color w:val="auto"/>
                <w:sz w:val="24"/>
                <w:lang w:eastAsia="zh-CN"/>
              </w:rPr>
              <w:t>；《</w:t>
            </w:r>
            <w:r>
              <w:rPr>
                <w:rFonts w:hint="eastAsia"/>
                <w:color w:val="auto"/>
                <w:sz w:val="24"/>
              </w:rPr>
              <w:t>新乡经济技术产业集聚区总体发展规划（2015-2025）环境影响</w:t>
            </w:r>
            <w:r>
              <w:rPr>
                <w:rFonts w:hint="eastAsia"/>
                <w:color w:val="auto"/>
                <w:sz w:val="24"/>
                <w:lang w:val="en-US" w:eastAsia="zh-CN"/>
              </w:rPr>
              <w:t>评价补充分析报告》</w:t>
            </w:r>
          </w:p>
          <w:p w14:paraId="09C70BEF">
            <w:pPr>
              <w:autoSpaceDE w:val="0"/>
              <w:autoSpaceDN w:val="0"/>
              <w:adjustRightInd w:val="0"/>
              <w:snapToGrid w:val="0"/>
              <w:spacing w:line="460" w:lineRule="exact"/>
              <w:rPr>
                <w:color w:val="auto"/>
                <w:kern w:val="0"/>
                <w:sz w:val="24"/>
              </w:rPr>
            </w:pPr>
            <w:r>
              <w:rPr>
                <w:color w:val="auto"/>
                <w:kern w:val="0"/>
                <w:sz w:val="24"/>
              </w:rPr>
              <w:t>2、召集审查机关：</w:t>
            </w:r>
            <w:r>
              <w:rPr>
                <w:rFonts w:hint="eastAsia"/>
                <w:color w:val="auto"/>
                <w:sz w:val="24"/>
                <w:szCs w:val="32"/>
              </w:rPr>
              <w:t>河南省生态环境厅</w:t>
            </w:r>
          </w:p>
          <w:p w14:paraId="5A4830A5">
            <w:pPr>
              <w:autoSpaceDE w:val="0"/>
              <w:autoSpaceDN w:val="0"/>
              <w:adjustRightInd w:val="0"/>
              <w:snapToGrid w:val="0"/>
              <w:spacing w:line="460" w:lineRule="exact"/>
              <w:rPr>
                <w:rFonts w:hint="default"/>
                <w:color w:val="auto"/>
                <w:sz w:val="24"/>
                <w:lang w:val="en-US" w:eastAsia="zh-CN"/>
              </w:rPr>
            </w:pPr>
            <w:r>
              <w:rPr>
                <w:color w:val="auto"/>
                <w:kern w:val="0"/>
                <w:sz w:val="24"/>
              </w:rPr>
              <w:t>3、审查文件名称及文号：</w:t>
            </w:r>
            <w:r>
              <w:rPr>
                <w:rFonts w:hint="eastAsia"/>
                <w:color w:val="auto"/>
                <w:sz w:val="24"/>
                <w:szCs w:val="24"/>
              </w:rPr>
              <w:t>河南省生态环境厅关于《新乡经济技术产业集聚区总体发展规划（2015-2025）环境影响报告书》的审查意见（豫环函</w:t>
            </w:r>
            <w:r>
              <w:rPr>
                <w:rFonts w:hint="eastAsia" w:ascii="宋体" w:hAnsi="宋体"/>
                <w:color w:val="auto"/>
                <w:sz w:val="24"/>
              </w:rPr>
              <w:t>〔</w:t>
            </w:r>
            <w:r>
              <w:rPr>
                <w:rFonts w:hint="eastAsia"/>
                <w:color w:val="auto"/>
                <w:sz w:val="24"/>
              </w:rPr>
              <w:t>201</w:t>
            </w:r>
            <w:r>
              <w:rPr>
                <w:rFonts w:hint="eastAsia"/>
                <w:color w:val="auto"/>
                <w:sz w:val="24"/>
                <w:lang w:val="en-US" w:eastAsia="zh-CN"/>
              </w:rPr>
              <w:t>8</w:t>
            </w:r>
            <w:r>
              <w:rPr>
                <w:rFonts w:hint="eastAsia" w:ascii="宋体" w:hAnsi="宋体"/>
                <w:color w:val="auto"/>
                <w:sz w:val="24"/>
              </w:rPr>
              <w:t>〕</w:t>
            </w:r>
            <w:r>
              <w:rPr>
                <w:rFonts w:hint="eastAsia"/>
                <w:color w:val="auto"/>
                <w:sz w:val="24"/>
                <w:szCs w:val="24"/>
              </w:rPr>
              <w:t>28号）；河南省生态环境厅关于新乡经济技术产业集聚区总体发展规划（2015-2025）环境影响补充分析报告的审查意见（豫环函</w:t>
            </w:r>
            <w:r>
              <w:rPr>
                <w:rFonts w:hint="eastAsia" w:ascii="宋体" w:hAnsi="宋体"/>
                <w:color w:val="auto"/>
                <w:sz w:val="24"/>
                <w:szCs w:val="24"/>
              </w:rPr>
              <w:t>〔</w:t>
            </w:r>
            <w:r>
              <w:rPr>
                <w:rFonts w:hint="eastAsia"/>
                <w:color w:val="auto"/>
                <w:sz w:val="24"/>
                <w:szCs w:val="24"/>
              </w:rPr>
              <w:t>201</w:t>
            </w:r>
            <w:r>
              <w:rPr>
                <w:rFonts w:hint="eastAsia"/>
                <w:color w:val="auto"/>
                <w:sz w:val="24"/>
                <w:szCs w:val="24"/>
                <w:lang w:val="en-US" w:eastAsia="zh-CN"/>
              </w:rPr>
              <w:t>9</w:t>
            </w:r>
            <w:r>
              <w:rPr>
                <w:rFonts w:hint="eastAsia" w:ascii="宋体" w:hAnsi="宋体"/>
                <w:color w:val="auto"/>
                <w:sz w:val="24"/>
                <w:szCs w:val="24"/>
              </w:rPr>
              <w:t>〕</w:t>
            </w:r>
            <w:r>
              <w:rPr>
                <w:rFonts w:hint="eastAsia"/>
                <w:color w:val="auto"/>
                <w:sz w:val="24"/>
                <w:szCs w:val="24"/>
              </w:rPr>
              <w:t>39号）</w:t>
            </w:r>
          </w:p>
        </w:tc>
      </w:tr>
      <w:tr w14:paraId="09C70B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5" w:hRule="atLeast"/>
          <w:jc w:val="center"/>
        </w:trPr>
        <w:tc>
          <w:tcPr>
            <w:tcW w:w="1147" w:type="dxa"/>
            <w:tcMar>
              <w:left w:w="28" w:type="dxa"/>
              <w:right w:w="28" w:type="dxa"/>
            </w:tcMar>
            <w:vAlign w:val="center"/>
          </w:tcPr>
          <w:p w14:paraId="09C70BF3">
            <w:pPr>
              <w:autoSpaceDE w:val="0"/>
              <w:autoSpaceDN w:val="0"/>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规划及规划环境影响评价符合性分析</w:t>
            </w:r>
          </w:p>
        </w:tc>
        <w:tc>
          <w:tcPr>
            <w:tcW w:w="7723" w:type="dxa"/>
            <w:gridSpan w:val="3"/>
            <w:vAlign w:val="center"/>
          </w:tcPr>
          <w:p w14:paraId="6752A3E1">
            <w:pPr>
              <w:spacing w:line="460" w:lineRule="exact"/>
              <w:ind w:firstLine="480" w:firstLineChars="200"/>
              <w:jc w:val="left"/>
              <w:rPr>
                <w:rFonts w:hint="default" w:hAnsi="宋体"/>
                <w:color w:val="auto"/>
                <w:sz w:val="24"/>
                <w:lang w:val="en-US" w:eastAsia="zh-CN"/>
              </w:rPr>
            </w:pPr>
            <w:r>
              <w:rPr>
                <w:rFonts w:hint="default" w:hAnsi="宋体"/>
                <w:color w:val="auto"/>
                <w:sz w:val="24"/>
                <w:lang w:val="en-US" w:eastAsia="zh-CN"/>
              </w:rPr>
              <w:t>目前《新乡经济开发区总体发展规划》</w:t>
            </w:r>
            <w:r>
              <w:rPr>
                <w:rFonts w:hint="eastAsia" w:hAnsi="宋体"/>
                <w:color w:val="auto"/>
                <w:sz w:val="24"/>
                <w:lang w:val="en-US" w:eastAsia="zh-CN"/>
              </w:rPr>
              <w:t>（</w:t>
            </w:r>
            <w:r>
              <w:rPr>
                <w:rFonts w:hint="default" w:hAnsi="宋体"/>
                <w:color w:val="auto"/>
                <w:sz w:val="24"/>
                <w:lang w:val="en-US" w:eastAsia="zh-CN"/>
              </w:rPr>
              <w:t>2022-2035年</w:t>
            </w:r>
            <w:r>
              <w:rPr>
                <w:rFonts w:hint="eastAsia" w:hAnsi="宋体"/>
                <w:color w:val="auto"/>
                <w:sz w:val="24"/>
                <w:lang w:val="en-US" w:eastAsia="zh-CN"/>
              </w:rPr>
              <w:t>）</w:t>
            </w:r>
            <w:r>
              <w:rPr>
                <w:rFonts w:hint="default" w:hAnsi="宋体"/>
                <w:color w:val="auto"/>
                <w:sz w:val="24"/>
                <w:lang w:val="en-US" w:eastAsia="zh-CN"/>
              </w:rPr>
              <w:t>正在根据最新的《新乡县国土空间总体规划》</w:t>
            </w:r>
            <w:r>
              <w:rPr>
                <w:rFonts w:hint="eastAsia" w:hAnsi="宋体"/>
                <w:color w:val="auto"/>
                <w:sz w:val="24"/>
                <w:lang w:val="en-US" w:eastAsia="zh-CN"/>
              </w:rPr>
              <w:t>（</w:t>
            </w:r>
            <w:r>
              <w:rPr>
                <w:rFonts w:hint="default" w:hAnsi="宋体"/>
                <w:color w:val="auto"/>
                <w:sz w:val="24"/>
                <w:lang w:val="en-US" w:eastAsia="zh-CN"/>
              </w:rPr>
              <w:t>2021-2035</w:t>
            </w:r>
            <w:r>
              <w:rPr>
                <w:rFonts w:hint="eastAsia" w:hAnsi="宋体"/>
                <w:color w:val="auto"/>
                <w:sz w:val="24"/>
                <w:lang w:val="en-US" w:eastAsia="zh-CN"/>
              </w:rPr>
              <w:t>）</w:t>
            </w:r>
            <w:r>
              <w:rPr>
                <w:rFonts w:hint="default" w:hAnsi="宋体"/>
                <w:color w:val="auto"/>
                <w:sz w:val="24"/>
                <w:lang w:val="en-US" w:eastAsia="zh-CN"/>
              </w:rPr>
              <w:t>进行修订中，区域范围、分区及主导产业等均已初步完成，</w:t>
            </w:r>
            <w:r>
              <w:rPr>
                <w:rFonts w:hint="eastAsia" w:hAnsi="宋体"/>
                <w:color w:val="auto"/>
                <w:sz w:val="24"/>
                <w:lang w:val="en-US" w:eastAsia="zh-CN"/>
              </w:rPr>
              <w:t>暂未审批，故本评价不对其进行分析。</w:t>
            </w:r>
          </w:p>
          <w:p w14:paraId="09C70BF5">
            <w:pPr>
              <w:spacing w:line="460" w:lineRule="exact"/>
              <w:ind w:firstLine="480" w:firstLineChars="200"/>
              <w:jc w:val="left"/>
              <w:rPr>
                <w:rFonts w:hint="eastAsia" w:ascii="Times New Roman" w:hAnsi="宋体" w:eastAsia="宋体" w:cs="Times New Roman"/>
                <w:color w:val="auto"/>
                <w:sz w:val="24"/>
                <w:lang w:val="en-US" w:eastAsia="zh-CN"/>
              </w:rPr>
            </w:pPr>
            <w:r>
              <w:rPr>
                <w:rFonts w:hint="eastAsia" w:ascii="Times New Roman" w:hAnsi="宋体" w:eastAsia="宋体" w:cs="Times New Roman"/>
                <w:color w:val="auto"/>
                <w:sz w:val="24"/>
                <w:lang w:val="en-US" w:eastAsia="zh-CN"/>
              </w:rPr>
              <w:t>1、与《新乡经济技术产业集聚区总体发展规划（2015-2025）环境影响评价补充分析报告》准入条件及负面清单的相符性分析</w:t>
            </w:r>
          </w:p>
          <w:p w14:paraId="5E442F99">
            <w:pPr>
              <w:spacing w:line="460" w:lineRule="exact"/>
              <w:jc w:val="center"/>
              <w:rPr>
                <w:rFonts w:eastAsia="黑体"/>
                <w:color w:val="auto"/>
                <w:sz w:val="24"/>
              </w:rPr>
            </w:pPr>
            <w:r>
              <w:rPr>
                <w:rFonts w:hAnsi="黑体" w:eastAsia="黑体"/>
                <w:color w:val="auto"/>
                <w:sz w:val="24"/>
              </w:rPr>
              <w:t>表</w:t>
            </w:r>
            <w:r>
              <w:rPr>
                <w:rFonts w:hint="eastAsia" w:eastAsia="黑体"/>
                <w:color w:val="auto"/>
                <w:sz w:val="24"/>
              </w:rPr>
              <w:t>2</w:t>
            </w:r>
            <w:r>
              <w:rPr>
                <w:rFonts w:eastAsia="黑体"/>
                <w:color w:val="auto"/>
                <w:kern w:val="0"/>
                <w:sz w:val="24"/>
              </w:rPr>
              <w:t xml:space="preserve">     </w:t>
            </w:r>
            <w:r>
              <w:rPr>
                <w:rFonts w:hAnsi="黑体" w:eastAsia="黑体"/>
                <w:color w:val="auto"/>
                <w:sz w:val="24"/>
              </w:rPr>
              <w:t>本项目与</w:t>
            </w:r>
            <w:r>
              <w:rPr>
                <w:rFonts w:hint="eastAsia" w:hAnsi="黑体" w:eastAsia="黑体"/>
                <w:color w:val="auto"/>
                <w:sz w:val="24"/>
              </w:rPr>
              <w:t>集聚区项目环境准入条件分析</w:t>
            </w:r>
            <w:r>
              <w:rPr>
                <w:rFonts w:hAnsi="黑体" w:eastAsia="黑体"/>
                <w:color w:val="auto"/>
                <w:sz w:val="24"/>
              </w:rPr>
              <w:t>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706"/>
              <w:gridCol w:w="3030"/>
              <w:gridCol w:w="2564"/>
              <w:gridCol w:w="512"/>
            </w:tblGrid>
            <w:tr w14:paraId="31C2AE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noWrap w:val="0"/>
                  <w:vAlign w:val="center"/>
                </w:tcPr>
                <w:p w14:paraId="7C916BD1">
                  <w:pPr>
                    <w:jc w:val="center"/>
                    <w:textAlignment w:val="baseline"/>
                    <w:rPr>
                      <w:b/>
                      <w:bCs/>
                      <w:color w:val="auto"/>
                      <w:szCs w:val="21"/>
                    </w:rPr>
                  </w:pPr>
                  <w:r>
                    <w:rPr>
                      <w:rFonts w:hAnsi="宋体"/>
                      <w:b/>
                      <w:bCs/>
                      <w:color w:val="auto"/>
                      <w:szCs w:val="21"/>
                    </w:rPr>
                    <w:t>类别</w:t>
                  </w:r>
                </w:p>
              </w:tc>
              <w:tc>
                <w:tcPr>
                  <w:tcW w:w="2488" w:type="pct"/>
                  <w:gridSpan w:val="2"/>
                  <w:noWrap w:val="0"/>
                  <w:vAlign w:val="center"/>
                </w:tcPr>
                <w:p w14:paraId="5AEC7FF4">
                  <w:pPr>
                    <w:jc w:val="center"/>
                    <w:textAlignment w:val="baseline"/>
                    <w:rPr>
                      <w:b/>
                      <w:bCs/>
                      <w:color w:val="auto"/>
                      <w:szCs w:val="21"/>
                    </w:rPr>
                  </w:pPr>
                  <w:r>
                    <w:rPr>
                      <w:rFonts w:hint="eastAsia" w:hAnsi="宋体"/>
                      <w:b/>
                      <w:bCs/>
                      <w:color w:val="auto"/>
                      <w:szCs w:val="21"/>
                    </w:rPr>
                    <w:t>集聚区项目环境准入条件</w:t>
                  </w:r>
                </w:p>
              </w:tc>
              <w:tc>
                <w:tcPr>
                  <w:tcW w:w="1707" w:type="pct"/>
                  <w:noWrap w:val="0"/>
                  <w:vAlign w:val="center"/>
                </w:tcPr>
                <w:p w14:paraId="0EC68268">
                  <w:pPr>
                    <w:jc w:val="center"/>
                    <w:textAlignment w:val="baseline"/>
                    <w:rPr>
                      <w:b/>
                      <w:bCs/>
                      <w:color w:val="auto"/>
                      <w:szCs w:val="21"/>
                    </w:rPr>
                  </w:pPr>
                  <w:r>
                    <w:rPr>
                      <w:rFonts w:hAnsi="宋体"/>
                      <w:b/>
                      <w:bCs/>
                      <w:color w:val="auto"/>
                      <w:szCs w:val="21"/>
                    </w:rPr>
                    <w:t>本项目情况</w:t>
                  </w:r>
                </w:p>
              </w:tc>
              <w:tc>
                <w:tcPr>
                  <w:tcW w:w="341" w:type="pct"/>
                  <w:noWrap w:val="0"/>
                  <w:vAlign w:val="center"/>
                </w:tcPr>
                <w:p w14:paraId="3E3CCA77">
                  <w:pPr>
                    <w:jc w:val="left"/>
                    <w:textAlignment w:val="baseline"/>
                    <w:rPr>
                      <w:b/>
                      <w:bCs/>
                      <w:color w:val="auto"/>
                      <w:szCs w:val="21"/>
                    </w:rPr>
                  </w:pPr>
                  <w:r>
                    <w:rPr>
                      <w:rFonts w:hAnsi="宋体"/>
                      <w:b/>
                      <w:bCs/>
                      <w:color w:val="auto"/>
                      <w:szCs w:val="21"/>
                    </w:rPr>
                    <w:t>对比结果</w:t>
                  </w:r>
                </w:p>
              </w:tc>
            </w:tr>
            <w:tr w14:paraId="62C917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Merge w:val="restart"/>
                  <w:noWrap w:val="0"/>
                  <w:vAlign w:val="center"/>
                </w:tcPr>
                <w:p w14:paraId="217FA5A1">
                  <w:pPr>
                    <w:jc w:val="left"/>
                    <w:rPr>
                      <w:color w:val="auto"/>
                      <w:szCs w:val="21"/>
                    </w:rPr>
                  </w:pPr>
                  <w:r>
                    <w:rPr>
                      <w:rFonts w:hAnsi="宋体"/>
                      <w:color w:val="auto"/>
                      <w:szCs w:val="21"/>
                    </w:rPr>
                    <w:t>产业政策</w:t>
                  </w:r>
                </w:p>
              </w:tc>
              <w:tc>
                <w:tcPr>
                  <w:tcW w:w="470" w:type="pct"/>
                  <w:noWrap w:val="0"/>
                  <w:vAlign w:val="center"/>
                </w:tcPr>
                <w:p w14:paraId="3854A0EE">
                  <w:pPr>
                    <w:adjustRightInd w:val="0"/>
                    <w:snapToGrid w:val="0"/>
                    <w:jc w:val="left"/>
                    <w:rPr>
                      <w:color w:val="auto"/>
                      <w:szCs w:val="21"/>
                    </w:rPr>
                  </w:pPr>
                  <w:r>
                    <w:rPr>
                      <w:rFonts w:hAnsi="宋体"/>
                      <w:color w:val="auto"/>
                      <w:szCs w:val="21"/>
                    </w:rPr>
                    <w:t>（</w:t>
                  </w:r>
                  <w:r>
                    <w:rPr>
                      <w:color w:val="auto"/>
                      <w:szCs w:val="21"/>
                    </w:rPr>
                    <w:t>1</w:t>
                  </w:r>
                  <w:r>
                    <w:rPr>
                      <w:rFonts w:hAnsi="宋体"/>
                      <w:color w:val="auto"/>
                      <w:szCs w:val="21"/>
                    </w:rPr>
                    <w:t>）鼓励引进的项目和优先发展行业</w:t>
                  </w:r>
                </w:p>
              </w:tc>
              <w:tc>
                <w:tcPr>
                  <w:tcW w:w="2018" w:type="pct"/>
                  <w:noWrap w:val="0"/>
                  <w:vAlign w:val="center"/>
                </w:tcPr>
                <w:p w14:paraId="31718AF7">
                  <w:pPr>
                    <w:adjustRightInd w:val="0"/>
                    <w:snapToGrid w:val="0"/>
                    <w:jc w:val="left"/>
                    <w:rPr>
                      <w:color w:val="auto"/>
                      <w:szCs w:val="21"/>
                    </w:rPr>
                  </w:pPr>
                  <w:r>
                    <w:rPr>
                      <w:rFonts w:hAnsi="宋体"/>
                      <w:color w:val="auto"/>
                      <w:szCs w:val="21"/>
                    </w:rPr>
                    <w:t>①集聚区已按照主导产业及辅助产业对各园区功能布局进行合理布局，企业入驻应按照产业政策要求优先入驻与主导产业相符的产业，鼓励入驻《产业结构调整指导目录》鼓励类项目。</w:t>
                  </w:r>
                </w:p>
                <w:p w14:paraId="76520B5D">
                  <w:pPr>
                    <w:adjustRightInd w:val="0"/>
                    <w:snapToGrid w:val="0"/>
                    <w:jc w:val="left"/>
                    <w:rPr>
                      <w:color w:val="auto"/>
                      <w:szCs w:val="21"/>
                    </w:rPr>
                  </w:pPr>
                  <w:r>
                    <w:rPr>
                      <w:rFonts w:hAnsi="宋体"/>
                      <w:color w:val="auto"/>
                      <w:szCs w:val="21"/>
                    </w:rPr>
                    <w:t>②鼓励中水回用项目、污水深度治理等基础设施、资源综合利用项目入驻集聚区。</w:t>
                  </w:r>
                </w:p>
                <w:p w14:paraId="5899BF2F">
                  <w:pPr>
                    <w:adjustRightInd w:val="0"/>
                    <w:snapToGrid w:val="0"/>
                    <w:jc w:val="left"/>
                    <w:rPr>
                      <w:color w:val="auto"/>
                      <w:szCs w:val="21"/>
                    </w:rPr>
                  </w:pPr>
                  <w:r>
                    <w:rPr>
                      <w:rFonts w:hAnsi="宋体"/>
                      <w:color w:val="auto"/>
                      <w:szCs w:val="21"/>
                    </w:rPr>
                    <w:t>③鼓励清洁生产水平较高，且能够进一步拉长集聚区产业链，符合集聚区产业定位的企业入驻集聚区。</w:t>
                  </w:r>
                </w:p>
                <w:p w14:paraId="603F0BD5">
                  <w:pPr>
                    <w:adjustRightInd w:val="0"/>
                    <w:snapToGrid w:val="0"/>
                    <w:jc w:val="left"/>
                    <w:rPr>
                      <w:color w:val="auto"/>
                      <w:szCs w:val="21"/>
                    </w:rPr>
                  </w:pPr>
                  <w:r>
                    <w:rPr>
                      <w:rFonts w:hAnsi="宋体"/>
                      <w:color w:val="auto"/>
                      <w:szCs w:val="21"/>
                    </w:rPr>
                    <w:t>④鼓励园区内符合产业定位的现有企业对产品进行提升，延长产业链条。</w:t>
                  </w:r>
                </w:p>
                <w:p w14:paraId="76EDEC48">
                  <w:pPr>
                    <w:adjustRightInd w:val="0"/>
                    <w:snapToGrid w:val="0"/>
                    <w:jc w:val="left"/>
                    <w:rPr>
                      <w:color w:val="auto"/>
                      <w:spacing w:val="-2"/>
                      <w:szCs w:val="21"/>
                    </w:rPr>
                  </w:pPr>
                  <w:r>
                    <w:rPr>
                      <w:rFonts w:hAnsi="宋体"/>
                      <w:color w:val="auto"/>
                      <w:spacing w:val="-2"/>
                      <w:szCs w:val="21"/>
                    </w:rPr>
                    <w:t>⑤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14:paraId="4D3DDF73">
                  <w:pPr>
                    <w:adjustRightInd w:val="0"/>
                    <w:snapToGrid w:val="0"/>
                    <w:jc w:val="left"/>
                    <w:rPr>
                      <w:color w:val="auto"/>
                      <w:szCs w:val="21"/>
                    </w:rPr>
                  </w:pPr>
                  <w:r>
                    <w:rPr>
                      <w:rFonts w:hAnsi="宋体"/>
                      <w:color w:val="auto"/>
                      <w:szCs w:val="21"/>
                    </w:rPr>
                    <w:t>⑥允许入驻符合集聚区产业定位及产业类别的医药、装备制造以及煤化工的下游企业，符合集聚区循环经济发展产业链上下游产业的补链项目。</w:t>
                  </w:r>
                </w:p>
              </w:tc>
              <w:tc>
                <w:tcPr>
                  <w:tcW w:w="1707" w:type="pct"/>
                  <w:noWrap w:val="0"/>
                  <w:vAlign w:val="center"/>
                </w:tcPr>
                <w:p w14:paraId="785345EB">
                  <w:pPr>
                    <w:jc w:val="left"/>
                    <w:textAlignment w:val="baseline"/>
                    <w:rPr>
                      <w:bCs/>
                      <w:color w:val="auto"/>
                      <w:szCs w:val="21"/>
                    </w:rPr>
                  </w:pPr>
                  <w:r>
                    <w:rPr>
                      <w:bCs/>
                      <w:color w:val="auto"/>
                      <w:szCs w:val="21"/>
                    </w:rPr>
                    <w:t>本项目属于</w:t>
                  </w:r>
                  <w:r>
                    <w:rPr>
                      <w:rFonts w:hint="eastAsia" w:ascii="宋体" w:hAnsi="宋体" w:cs="宋体"/>
                      <w:color w:val="auto"/>
                      <w:kern w:val="0"/>
                      <w:szCs w:val="21"/>
                    </w:rPr>
                    <w:t>纸制品</w:t>
                  </w:r>
                  <w:r>
                    <w:rPr>
                      <w:rFonts w:hint="eastAsia" w:ascii="宋体" w:hAnsi="宋体" w:cs="宋体"/>
                      <w:color w:val="auto"/>
                      <w:kern w:val="0"/>
                      <w:szCs w:val="21"/>
                      <w:lang w:val="en-US" w:eastAsia="zh-CN"/>
                    </w:rPr>
                    <w:t>制造</w:t>
                  </w:r>
                  <w:r>
                    <w:rPr>
                      <w:rFonts w:hint="eastAsia"/>
                      <w:bCs/>
                      <w:color w:val="auto"/>
                      <w:szCs w:val="21"/>
                    </w:rPr>
                    <w:t>项目，生产规模、生产设备、生产工艺均不属于“鼓励类”、“限制类”或“淘汰类”，为“允许类”，符合国家产业政策要求。本项目</w:t>
                  </w:r>
                  <w:r>
                    <w:rPr>
                      <w:rFonts w:hint="eastAsia"/>
                      <w:bCs/>
                      <w:color w:val="auto"/>
                      <w:szCs w:val="21"/>
                      <w:lang w:val="en-US" w:eastAsia="zh-CN"/>
                    </w:rPr>
                    <w:t>租赁</w:t>
                  </w:r>
                  <w:r>
                    <w:rPr>
                      <w:rFonts w:hint="eastAsia"/>
                      <w:bCs/>
                      <w:color w:val="auto"/>
                      <w:szCs w:val="21"/>
                    </w:rPr>
                    <w:t>现有厂房进行建设，不新增用地。</w:t>
                  </w:r>
                </w:p>
              </w:tc>
              <w:tc>
                <w:tcPr>
                  <w:tcW w:w="341" w:type="pct"/>
                  <w:vMerge w:val="restart"/>
                  <w:noWrap w:val="0"/>
                  <w:vAlign w:val="center"/>
                </w:tcPr>
                <w:p w14:paraId="099CE651">
                  <w:pPr>
                    <w:jc w:val="left"/>
                    <w:textAlignment w:val="baseline"/>
                    <w:rPr>
                      <w:bCs/>
                      <w:color w:val="auto"/>
                      <w:szCs w:val="21"/>
                    </w:rPr>
                  </w:pPr>
                  <w:r>
                    <w:rPr>
                      <w:rFonts w:hAnsi="宋体"/>
                      <w:bCs/>
                      <w:color w:val="auto"/>
                      <w:szCs w:val="21"/>
                    </w:rPr>
                    <w:t>符合</w:t>
                  </w:r>
                </w:p>
              </w:tc>
            </w:tr>
            <w:tr w14:paraId="0C229C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Merge w:val="continue"/>
                  <w:noWrap w:val="0"/>
                  <w:vAlign w:val="center"/>
                </w:tcPr>
                <w:p w14:paraId="7AF9B8E3">
                  <w:pPr>
                    <w:jc w:val="left"/>
                    <w:rPr>
                      <w:color w:val="auto"/>
                      <w:szCs w:val="21"/>
                    </w:rPr>
                  </w:pPr>
                </w:p>
              </w:tc>
              <w:tc>
                <w:tcPr>
                  <w:tcW w:w="470" w:type="pct"/>
                  <w:noWrap w:val="0"/>
                  <w:vAlign w:val="center"/>
                </w:tcPr>
                <w:p w14:paraId="1D57E2D6">
                  <w:pPr>
                    <w:adjustRightInd w:val="0"/>
                    <w:snapToGrid w:val="0"/>
                    <w:jc w:val="left"/>
                    <w:rPr>
                      <w:color w:val="auto"/>
                      <w:szCs w:val="21"/>
                    </w:rPr>
                  </w:pPr>
                  <w:r>
                    <w:rPr>
                      <w:rFonts w:hAnsi="宋体"/>
                      <w:color w:val="auto"/>
                      <w:szCs w:val="21"/>
                    </w:rPr>
                    <w:t>（</w:t>
                  </w:r>
                  <w:r>
                    <w:rPr>
                      <w:color w:val="auto"/>
                      <w:szCs w:val="21"/>
                    </w:rPr>
                    <w:t>2</w:t>
                  </w:r>
                  <w:r>
                    <w:rPr>
                      <w:rFonts w:hAnsi="宋体"/>
                      <w:color w:val="auto"/>
                      <w:szCs w:val="21"/>
                    </w:rPr>
                    <w:t>）限制或禁止入驻项目</w:t>
                  </w:r>
                </w:p>
              </w:tc>
              <w:tc>
                <w:tcPr>
                  <w:tcW w:w="2018" w:type="pct"/>
                  <w:noWrap w:val="0"/>
                  <w:vAlign w:val="center"/>
                </w:tcPr>
                <w:p w14:paraId="1E6BF7F6">
                  <w:pPr>
                    <w:adjustRightInd w:val="0"/>
                    <w:snapToGrid w:val="0"/>
                    <w:jc w:val="left"/>
                    <w:rPr>
                      <w:color w:val="auto"/>
                      <w:szCs w:val="21"/>
                    </w:rPr>
                  </w:pPr>
                  <w:r>
                    <w:rPr>
                      <w:rFonts w:hAnsi="宋体"/>
                      <w:color w:val="auto"/>
                      <w:szCs w:val="21"/>
                    </w:rPr>
                    <w:t>①原则上仅允许入驻符合集聚区产业定位，且项目选址须符合集聚区产业布局及用地性质的项目。</w:t>
                  </w:r>
                </w:p>
                <w:p w14:paraId="3ED8CE6A">
                  <w:pPr>
                    <w:adjustRightInd w:val="0"/>
                    <w:snapToGrid w:val="0"/>
                    <w:jc w:val="left"/>
                    <w:rPr>
                      <w:color w:val="auto"/>
                      <w:szCs w:val="21"/>
                    </w:rPr>
                  </w:pPr>
                  <w:r>
                    <w:rPr>
                      <w:rFonts w:hAnsi="宋体"/>
                      <w:color w:val="auto"/>
                      <w:szCs w:val="21"/>
                    </w:rPr>
                    <w:t>②按照国家相关产业政策，严禁淘汰和限制类工业企业入园。</w:t>
                  </w:r>
                </w:p>
                <w:p w14:paraId="5FD3AC31">
                  <w:pPr>
                    <w:adjustRightInd w:val="0"/>
                    <w:snapToGrid w:val="0"/>
                    <w:jc w:val="left"/>
                    <w:rPr>
                      <w:color w:val="auto"/>
                      <w:spacing w:val="-2"/>
                      <w:szCs w:val="21"/>
                    </w:rPr>
                  </w:pPr>
                  <w:r>
                    <w:rPr>
                      <w:rFonts w:hAnsi="宋体"/>
                      <w:color w:val="auto"/>
                      <w:spacing w:val="-2"/>
                      <w:szCs w:val="21"/>
                    </w:rPr>
                    <w:t>③建议化工园区发展方向立足于河南心连心化肥有限公司退城入园项目和该公司自身产业链的发展项目，控制其用地（包括三类工业用地）和产业发展规模。</w:t>
                  </w:r>
                </w:p>
                <w:p w14:paraId="3AD22F3E">
                  <w:pPr>
                    <w:adjustRightInd w:val="0"/>
                    <w:snapToGrid w:val="0"/>
                    <w:jc w:val="left"/>
                    <w:rPr>
                      <w:color w:val="auto"/>
                      <w:spacing w:val="-2"/>
                      <w:szCs w:val="21"/>
                    </w:rPr>
                  </w:pPr>
                  <w:r>
                    <w:rPr>
                      <w:rFonts w:hAnsi="宋体"/>
                      <w:color w:val="auto"/>
                      <w:spacing w:val="-2"/>
                      <w:szCs w:val="21"/>
                    </w:rPr>
                    <w:t>④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不得新增区域合成氨和甲醇产能。目前河南心连心化肥有限公司合成氨和甲醇年产能情况为：一分厂</w:t>
                  </w:r>
                  <w:r>
                    <w:rPr>
                      <w:color w:val="auto"/>
                      <w:spacing w:val="-2"/>
                      <w:szCs w:val="21"/>
                    </w:rPr>
                    <w:t>8</w:t>
                  </w:r>
                  <w:r>
                    <w:rPr>
                      <w:rFonts w:hAnsi="宋体"/>
                      <w:color w:val="auto"/>
                      <w:spacing w:val="-2"/>
                      <w:szCs w:val="21"/>
                    </w:rPr>
                    <w:t>万吨合成氨和</w:t>
                  </w:r>
                  <w:r>
                    <w:rPr>
                      <w:color w:val="auto"/>
                      <w:spacing w:val="-2"/>
                      <w:szCs w:val="21"/>
                    </w:rPr>
                    <w:t>5</w:t>
                  </w:r>
                  <w:r>
                    <w:rPr>
                      <w:rFonts w:hAnsi="宋体"/>
                      <w:color w:val="auto"/>
                      <w:spacing w:val="-2"/>
                      <w:szCs w:val="21"/>
                    </w:rPr>
                    <w:t>万吨甲醇、二分厂</w:t>
                  </w:r>
                  <w:r>
                    <w:rPr>
                      <w:color w:val="auto"/>
                      <w:spacing w:val="-2"/>
                      <w:szCs w:val="21"/>
                    </w:rPr>
                    <w:t>18</w:t>
                  </w:r>
                  <w:r>
                    <w:rPr>
                      <w:rFonts w:hAnsi="宋体"/>
                      <w:color w:val="auto"/>
                      <w:spacing w:val="-2"/>
                      <w:szCs w:val="21"/>
                    </w:rPr>
                    <w:t>万吨合成氨和</w:t>
                  </w:r>
                  <w:r>
                    <w:rPr>
                      <w:color w:val="auto"/>
                      <w:spacing w:val="-2"/>
                      <w:szCs w:val="21"/>
                    </w:rPr>
                    <w:t>5</w:t>
                  </w:r>
                  <w:r>
                    <w:rPr>
                      <w:rFonts w:hAnsi="宋体"/>
                      <w:color w:val="auto"/>
                      <w:spacing w:val="-2"/>
                      <w:szCs w:val="21"/>
                    </w:rPr>
                    <w:t>万吨甲醇、三分厂</w:t>
                  </w:r>
                  <w:r>
                    <w:rPr>
                      <w:color w:val="auto"/>
                      <w:spacing w:val="-2"/>
                      <w:szCs w:val="21"/>
                    </w:rPr>
                    <w:t>24</w:t>
                  </w:r>
                  <w:r>
                    <w:rPr>
                      <w:rFonts w:hAnsi="宋体"/>
                      <w:color w:val="auto"/>
                      <w:spacing w:val="-2"/>
                      <w:szCs w:val="21"/>
                    </w:rPr>
                    <w:t>万吨合成氨和</w:t>
                  </w:r>
                  <w:r>
                    <w:rPr>
                      <w:color w:val="auto"/>
                      <w:spacing w:val="-2"/>
                      <w:szCs w:val="21"/>
                    </w:rPr>
                    <w:t>5</w:t>
                  </w:r>
                  <w:r>
                    <w:rPr>
                      <w:rFonts w:hAnsi="宋体"/>
                      <w:color w:val="auto"/>
                      <w:spacing w:val="-2"/>
                      <w:szCs w:val="21"/>
                    </w:rPr>
                    <w:t>万吨甲醇、四分厂</w:t>
                  </w:r>
                  <w:r>
                    <w:rPr>
                      <w:color w:val="auto"/>
                      <w:spacing w:val="-2"/>
                      <w:szCs w:val="21"/>
                    </w:rPr>
                    <w:t>45</w:t>
                  </w:r>
                  <w:r>
                    <w:rPr>
                      <w:rFonts w:hAnsi="宋体"/>
                      <w:color w:val="auto"/>
                      <w:spacing w:val="-2"/>
                      <w:szCs w:val="21"/>
                    </w:rPr>
                    <w:t>万吨合成氨，总计</w:t>
                  </w:r>
                  <w:r>
                    <w:rPr>
                      <w:color w:val="auto"/>
                      <w:spacing w:val="-2"/>
                      <w:szCs w:val="21"/>
                    </w:rPr>
                    <w:t>110</w:t>
                  </w:r>
                  <w:r>
                    <w:rPr>
                      <w:rFonts w:hAnsi="宋体"/>
                      <w:color w:val="auto"/>
                      <w:spacing w:val="-2"/>
                      <w:szCs w:val="21"/>
                    </w:rPr>
                    <w:t>万吨的年产能，建议化工园区合成氨和甲醇年总产能控制为</w:t>
                  </w:r>
                  <w:r>
                    <w:rPr>
                      <w:color w:val="auto"/>
                      <w:spacing w:val="-2"/>
                      <w:szCs w:val="21"/>
                    </w:rPr>
                    <w:t>110</w:t>
                  </w:r>
                  <w:r>
                    <w:rPr>
                      <w:rFonts w:hAnsi="宋体"/>
                      <w:color w:val="auto"/>
                      <w:spacing w:val="-2"/>
                      <w:szCs w:val="21"/>
                    </w:rPr>
                    <w:t>万吨。</w:t>
                  </w:r>
                </w:p>
                <w:p w14:paraId="6C23D533">
                  <w:pPr>
                    <w:adjustRightInd w:val="0"/>
                    <w:snapToGrid w:val="0"/>
                    <w:jc w:val="left"/>
                    <w:rPr>
                      <w:color w:val="auto"/>
                      <w:szCs w:val="21"/>
                    </w:rPr>
                  </w:pPr>
                  <w:r>
                    <w:rPr>
                      <w:rFonts w:hAnsi="宋体"/>
                      <w:color w:val="auto"/>
                      <w:szCs w:val="21"/>
                    </w:rPr>
                    <w:t>⑤禁止建设或使用《产业结构调整指导目录（</w:t>
                  </w:r>
                  <w:r>
                    <w:rPr>
                      <w:color w:val="auto"/>
                      <w:szCs w:val="21"/>
                    </w:rPr>
                    <w:t>2011</w:t>
                  </w:r>
                  <w:r>
                    <w:rPr>
                      <w:rFonts w:hAnsi="宋体"/>
                      <w:color w:val="auto"/>
                      <w:szCs w:val="21"/>
                    </w:rPr>
                    <w:t>年本）（</w:t>
                  </w:r>
                  <w:r>
                    <w:rPr>
                      <w:color w:val="auto"/>
                      <w:szCs w:val="21"/>
                    </w:rPr>
                    <w:t>2013</w:t>
                  </w:r>
                  <w:r>
                    <w:rPr>
                      <w:rFonts w:hAnsi="宋体"/>
                      <w:color w:val="auto"/>
                      <w:szCs w:val="21"/>
                    </w:rPr>
                    <w:t>年修正）》明令淘汰的生产工艺或设备</w:t>
                  </w:r>
                </w:p>
              </w:tc>
              <w:tc>
                <w:tcPr>
                  <w:tcW w:w="1707" w:type="pct"/>
                  <w:noWrap w:val="0"/>
                  <w:vAlign w:val="center"/>
                </w:tcPr>
                <w:p w14:paraId="3A4508CD">
                  <w:pPr>
                    <w:jc w:val="left"/>
                    <w:textAlignment w:val="baseline"/>
                    <w:rPr>
                      <w:rFonts w:hint="eastAsia" w:hAnsi="宋体"/>
                      <w:color w:val="auto"/>
                      <w:szCs w:val="21"/>
                    </w:rPr>
                  </w:pPr>
                  <w:r>
                    <w:rPr>
                      <w:rFonts w:hAnsi="宋体"/>
                      <w:color w:val="auto"/>
                      <w:szCs w:val="21"/>
                    </w:rPr>
                    <w:t>①本项目属于</w:t>
                  </w:r>
                  <w:r>
                    <w:rPr>
                      <w:rFonts w:hint="eastAsia" w:ascii="宋体" w:hAnsi="宋体" w:cs="宋体"/>
                      <w:color w:val="auto"/>
                      <w:kern w:val="0"/>
                      <w:szCs w:val="21"/>
                    </w:rPr>
                    <w:t>纸制品</w:t>
                  </w:r>
                  <w:r>
                    <w:rPr>
                      <w:rFonts w:hint="eastAsia"/>
                      <w:bCs/>
                      <w:color w:val="auto"/>
                      <w:szCs w:val="21"/>
                    </w:rPr>
                    <w:t>制造项目，在现有厂区内利用现有厂房进行建设，不属于新入驻企业</w:t>
                  </w:r>
                  <w:r>
                    <w:rPr>
                      <w:rFonts w:hAnsi="宋体"/>
                      <w:color w:val="auto"/>
                      <w:szCs w:val="21"/>
                    </w:rPr>
                    <w:t>。</w:t>
                  </w:r>
                </w:p>
                <w:p w14:paraId="1EB39BC1">
                  <w:pPr>
                    <w:jc w:val="left"/>
                    <w:textAlignment w:val="baseline"/>
                    <w:rPr>
                      <w:rFonts w:hint="eastAsia" w:hAnsi="宋体"/>
                      <w:color w:val="auto"/>
                      <w:szCs w:val="21"/>
                    </w:rPr>
                  </w:pPr>
                  <w:r>
                    <w:rPr>
                      <w:rFonts w:hAnsi="宋体"/>
                      <w:color w:val="auto"/>
                      <w:szCs w:val="21"/>
                    </w:rPr>
                    <w:t>②本公司不属于淘汰和限制类工业企业。</w:t>
                  </w:r>
                </w:p>
                <w:p w14:paraId="52555967">
                  <w:pPr>
                    <w:jc w:val="left"/>
                    <w:textAlignment w:val="baseline"/>
                    <w:rPr>
                      <w:rFonts w:hint="eastAsia" w:hAnsi="宋体"/>
                      <w:color w:val="auto"/>
                      <w:spacing w:val="-2"/>
                      <w:szCs w:val="21"/>
                    </w:rPr>
                  </w:pPr>
                  <w:r>
                    <w:rPr>
                      <w:rFonts w:hAnsi="宋体"/>
                      <w:color w:val="auto"/>
                      <w:spacing w:val="-2"/>
                      <w:szCs w:val="21"/>
                    </w:rPr>
                    <w:t>③本项目不属于化工园区。</w:t>
                  </w:r>
                </w:p>
                <w:p w14:paraId="72BFA2DB">
                  <w:pPr>
                    <w:jc w:val="left"/>
                    <w:textAlignment w:val="baseline"/>
                    <w:rPr>
                      <w:rFonts w:hint="eastAsia" w:hAnsi="宋体"/>
                      <w:color w:val="auto"/>
                      <w:spacing w:val="-2"/>
                      <w:szCs w:val="21"/>
                    </w:rPr>
                  </w:pPr>
                  <w:r>
                    <w:rPr>
                      <w:rFonts w:hAnsi="宋体"/>
                      <w:color w:val="auto"/>
                      <w:spacing w:val="-2"/>
                      <w:szCs w:val="21"/>
                    </w:rPr>
                    <w:t>④本项目不属于化工园区。</w:t>
                  </w:r>
                </w:p>
                <w:p w14:paraId="484CD345">
                  <w:pPr>
                    <w:jc w:val="left"/>
                    <w:textAlignment w:val="baseline"/>
                    <w:rPr>
                      <w:color w:val="auto"/>
                      <w:szCs w:val="21"/>
                    </w:rPr>
                  </w:pPr>
                  <w:r>
                    <w:rPr>
                      <w:rFonts w:hAnsi="宋体"/>
                      <w:color w:val="auto"/>
                      <w:szCs w:val="21"/>
                    </w:rPr>
                    <w:t>⑤本项目不建设或使用</w:t>
                  </w:r>
                  <w:r>
                    <w:rPr>
                      <w:rFonts w:hint="eastAsia" w:hAnsi="宋体"/>
                      <w:color w:val="auto"/>
                      <w:szCs w:val="21"/>
                    </w:rPr>
                    <w:t>《产业结构调整指导目录》（20</w:t>
                  </w:r>
                  <w:r>
                    <w:rPr>
                      <w:rFonts w:hint="eastAsia" w:hAnsi="宋体"/>
                      <w:color w:val="auto"/>
                      <w:szCs w:val="21"/>
                      <w:lang w:val="en-US" w:eastAsia="zh-CN"/>
                    </w:rPr>
                    <w:t>24</w:t>
                  </w:r>
                  <w:r>
                    <w:rPr>
                      <w:rFonts w:hint="eastAsia" w:hAnsi="宋体"/>
                      <w:color w:val="auto"/>
                      <w:szCs w:val="21"/>
                    </w:rPr>
                    <w:t>年本）</w:t>
                  </w:r>
                  <w:r>
                    <w:rPr>
                      <w:rFonts w:hAnsi="宋体"/>
                      <w:color w:val="auto"/>
                      <w:szCs w:val="21"/>
                    </w:rPr>
                    <w:t>明令淘汰的生产工艺或设备。</w:t>
                  </w:r>
                </w:p>
              </w:tc>
              <w:tc>
                <w:tcPr>
                  <w:tcW w:w="341" w:type="pct"/>
                  <w:vMerge w:val="continue"/>
                  <w:noWrap w:val="0"/>
                  <w:vAlign w:val="center"/>
                </w:tcPr>
                <w:p w14:paraId="4736350C">
                  <w:pPr>
                    <w:jc w:val="left"/>
                    <w:textAlignment w:val="baseline"/>
                    <w:rPr>
                      <w:bCs/>
                      <w:color w:val="auto"/>
                      <w:szCs w:val="21"/>
                    </w:rPr>
                  </w:pPr>
                </w:p>
              </w:tc>
            </w:tr>
            <w:tr w14:paraId="240C8FF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noWrap w:val="0"/>
                  <w:vAlign w:val="center"/>
                </w:tcPr>
                <w:p w14:paraId="120AA93C">
                  <w:pPr>
                    <w:adjustRightInd w:val="0"/>
                    <w:snapToGrid w:val="0"/>
                    <w:jc w:val="left"/>
                    <w:rPr>
                      <w:color w:val="auto"/>
                      <w:szCs w:val="21"/>
                    </w:rPr>
                  </w:pPr>
                  <w:r>
                    <w:rPr>
                      <w:rFonts w:hAnsi="宋体"/>
                      <w:color w:val="auto"/>
                      <w:szCs w:val="21"/>
                    </w:rPr>
                    <w:t>生产规模和工艺装备水平</w:t>
                  </w:r>
                </w:p>
              </w:tc>
              <w:tc>
                <w:tcPr>
                  <w:tcW w:w="2488" w:type="pct"/>
                  <w:gridSpan w:val="2"/>
                  <w:noWrap w:val="0"/>
                  <w:vAlign w:val="center"/>
                </w:tcPr>
                <w:p w14:paraId="22156992">
                  <w:pPr>
                    <w:adjustRightInd w:val="0"/>
                    <w:snapToGrid w:val="0"/>
                    <w:jc w:val="left"/>
                    <w:rPr>
                      <w:color w:val="auto"/>
                      <w:spacing w:val="-4"/>
                      <w:szCs w:val="21"/>
                    </w:rPr>
                  </w:pPr>
                  <w:r>
                    <w:rPr>
                      <w:rFonts w:hAnsi="宋体"/>
                      <w:color w:val="auto"/>
                      <w:spacing w:val="-4"/>
                      <w:szCs w:val="21"/>
                    </w:rPr>
                    <w:t>（</w:t>
                  </w:r>
                  <w:r>
                    <w:rPr>
                      <w:color w:val="auto"/>
                      <w:spacing w:val="-4"/>
                      <w:szCs w:val="21"/>
                    </w:rPr>
                    <w:t>1</w:t>
                  </w:r>
                  <w:r>
                    <w:rPr>
                      <w:rFonts w:hAnsi="宋体"/>
                      <w:color w:val="auto"/>
                      <w:spacing w:val="-4"/>
                      <w:szCs w:val="21"/>
                    </w:rPr>
                    <w:t>）入区企业建设规模应符合国家相关行业准入条件中的经济、产品规模和生产工艺要求；</w:t>
                  </w:r>
                </w:p>
                <w:p w14:paraId="3331DEED">
                  <w:pPr>
                    <w:adjustRightInd w:val="0"/>
                    <w:snapToGrid w:val="0"/>
                    <w:jc w:val="left"/>
                    <w:rPr>
                      <w:color w:val="auto"/>
                      <w:szCs w:val="21"/>
                    </w:rPr>
                  </w:pPr>
                  <w:r>
                    <w:rPr>
                      <w:rFonts w:hAnsi="宋体"/>
                      <w:color w:val="auto"/>
                      <w:szCs w:val="21"/>
                    </w:rPr>
                    <w:t>（</w:t>
                  </w:r>
                  <w:r>
                    <w:rPr>
                      <w:color w:val="auto"/>
                      <w:szCs w:val="21"/>
                    </w:rPr>
                    <w:t>2</w:t>
                  </w:r>
                  <w:r>
                    <w:rPr>
                      <w:rFonts w:hAnsi="宋体"/>
                      <w:color w:val="auto"/>
                      <w:szCs w:val="21"/>
                    </w:rPr>
                    <w:t>）在生产工艺、技术水平、装备规格上，要求入区项目达到国内行业领先水平、或具备国际先进水平</w:t>
                  </w:r>
                </w:p>
              </w:tc>
              <w:tc>
                <w:tcPr>
                  <w:tcW w:w="1707" w:type="pct"/>
                  <w:noWrap w:val="0"/>
                  <w:vAlign w:val="center"/>
                </w:tcPr>
                <w:p w14:paraId="4091632D">
                  <w:pPr>
                    <w:jc w:val="left"/>
                    <w:textAlignment w:val="baseline"/>
                    <w:rPr>
                      <w:rFonts w:hint="eastAsia" w:hAnsi="宋体"/>
                      <w:color w:val="auto"/>
                      <w:spacing w:val="-4"/>
                      <w:szCs w:val="21"/>
                    </w:rPr>
                  </w:pPr>
                  <w:r>
                    <w:rPr>
                      <w:color w:val="auto"/>
                      <w:szCs w:val="21"/>
                    </w:rPr>
                    <w:t>（</w:t>
                  </w:r>
                  <w:r>
                    <w:rPr>
                      <w:rFonts w:hint="eastAsia"/>
                      <w:color w:val="auto"/>
                      <w:szCs w:val="21"/>
                    </w:rPr>
                    <w:t>1</w:t>
                  </w:r>
                  <w:r>
                    <w:rPr>
                      <w:color w:val="auto"/>
                      <w:szCs w:val="21"/>
                    </w:rPr>
                    <w:t>）本公司</w:t>
                  </w:r>
                  <w:r>
                    <w:rPr>
                      <w:rFonts w:hAnsi="宋体"/>
                      <w:color w:val="auto"/>
                      <w:spacing w:val="-4"/>
                      <w:szCs w:val="21"/>
                    </w:rPr>
                    <w:t>建设规模符合国家相关行业准入条件中的经济、产品规模和生产工艺要求；</w:t>
                  </w:r>
                </w:p>
                <w:p w14:paraId="37804B03">
                  <w:pPr>
                    <w:jc w:val="left"/>
                    <w:textAlignment w:val="baseline"/>
                    <w:rPr>
                      <w:color w:val="auto"/>
                      <w:szCs w:val="21"/>
                    </w:rPr>
                  </w:pPr>
                  <w:r>
                    <w:rPr>
                      <w:rFonts w:hint="eastAsia" w:hAnsi="宋体"/>
                      <w:color w:val="auto"/>
                      <w:spacing w:val="-4"/>
                      <w:szCs w:val="21"/>
                    </w:rPr>
                    <w:t>（2）本项目</w:t>
                  </w:r>
                  <w:r>
                    <w:rPr>
                      <w:rFonts w:ascii="Times New Roman" w:hAnsi="Times New Roman" w:eastAsia="宋体" w:cs="Times New Roman"/>
                      <w:color w:val="auto"/>
                      <w:kern w:val="2"/>
                      <w:sz w:val="21"/>
                      <w:szCs w:val="21"/>
                      <w:lang w:val="en-US" w:eastAsia="zh-CN" w:bidi="ar-SA"/>
                    </w:rPr>
                    <w:t>使用食品级原纸、PE颗粒、水性油墨，经淋膜、印刷、分切</w:t>
                  </w:r>
                  <w:r>
                    <w:rPr>
                      <w:rFonts w:hint="eastAsia" w:cs="Times New Roman"/>
                      <w:color w:val="auto"/>
                      <w:kern w:val="2"/>
                      <w:sz w:val="21"/>
                      <w:szCs w:val="21"/>
                      <w:lang w:val="en-US" w:eastAsia="zh-CN" w:bidi="ar-SA"/>
                    </w:rPr>
                    <w:t>/</w:t>
                  </w:r>
                  <w:r>
                    <w:rPr>
                      <w:rFonts w:ascii="Times New Roman" w:hAnsi="Times New Roman" w:eastAsia="宋体" w:cs="Times New Roman"/>
                      <w:color w:val="auto"/>
                      <w:kern w:val="2"/>
                      <w:sz w:val="21"/>
                      <w:szCs w:val="21"/>
                      <w:lang w:val="en-US" w:eastAsia="zh-CN" w:bidi="ar-SA"/>
                    </w:rPr>
                    <w:t>模切</w:t>
                  </w:r>
                  <w:r>
                    <w:rPr>
                      <w:rFonts w:hint="eastAsia" w:cs="Times New Roman"/>
                      <w:color w:val="auto"/>
                      <w:kern w:val="2"/>
                      <w:sz w:val="21"/>
                      <w:szCs w:val="21"/>
                      <w:lang w:val="en-US" w:eastAsia="zh-CN" w:bidi="ar-SA"/>
                    </w:rPr>
                    <w:t>/平张</w:t>
                  </w:r>
                  <w:r>
                    <w:rPr>
                      <w:rFonts w:ascii="Times New Roman" w:hAnsi="Times New Roman" w:eastAsia="宋体" w:cs="Times New Roman"/>
                      <w:color w:val="auto"/>
                      <w:kern w:val="2"/>
                      <w:sz w:val="21"/>
                      <w:szCs w:val="21"/>
                      <w:lang w:val="en-US" w:eastAsia="zh-CN" w:bidi="ar-SA"/>
                    </w:rPr>
                    <w:t>工序生产食品级淋膜纸</w:t>
                  </w:r>
                  <w:r>
                    <w:rPr>
                      <w:rFonts w:hint="eastAsia" w:cs="Times New Roman"/>
                      <w:color w:val="auto"/>
                      <w:kern w:val="2"/>
                      <w:sz w:val="21"/>
                      <w:szCs w:val="21"/>
                      <w:lang w:val="en-US" w:eastAsia="zh-CN" w:bidi="ar-SA"/>
                    </w:rPr>
                    <w:t>杯纸</w:t>
                  </w:r>
                  <w:r>
                    <w:rPr>
                      <w:rFonts w:ascii="Times New Roman" w:hAnsi="Times New Roman" w:eastAsia="宋体" w:cs="Times New Roman"/>
                      <w:color w:val="auto"/>
                      <w:kern w:val="2"/>
                      <w:sz w:val="21"/>
                      <w:szCs w:val="21"/>
                      <w:lang w:val="en-US" w:eastAsia="zh-CN" w:bidi="ar-SA"/>
                    </w:rPr>
                    <w:t>。</w:t>
                  </w:r>
                  <w:r>
                    <w:rPr>
                      <w:rFonts w:hAnsi="宋体"/>
                      <w:color w:val="auto"/>
                      <w:szCs w:val="21"/>
                    </w:rPr>
                    <w:t>在生产工艺、技术水平、装备规格上能够达到国内行业领先水平。</w:t>
                  </w:r>
                </w:p>
              </w:tc>
              <w:tc>
                <w:tcPr>
                  <w:tcW w:w="341" w:type="pct"/>
                  <w:noWrap w:val="0"/>
                  <w:vAlign w:val="center"/>
                </w:tcPr>
                <w:p w14:paraId="284E14F1">
                  <w:pPr>
                    <w:jc w:val="left"/>
                    <w:textAlignment w:val="baseline"/>
                    <w:rPr>
                      <w:bCs/>
                      <w:color w:val="auto"/>
                      <w:szCs w:val="21"/>
                    </w:rPr>
                  </w:pPr>
                  <w:r>
                    <w:rPr>
                      <w:rFonts w:hAnsi="宋体"/>
                      <w:bCs/>
                      <w:color w:val="auto"/>
                      <w:szCs w:val="21"/>
                    </w:rPr>
                    <w:t>符合</w:t>
                  </w:r>
                </w:p>
              </w:tc>
            </w:tr>
            <w:tr w14:paraId="259814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noWrap w:val="0"/>
                  <w:vAlign w:val="center"/>
                </w:tcPr>
                <w:p w14:paraId="59496329">
                  <w:pPr>
                    <w:adjustRightInd w:val="0"/>
                    <w:snapToGrid w:val="0"/>
                    <w:jc w:val="left"/>
                    <w:rPr>
                      <w:color w:val="auto"/>
                      <w:szCs w:val="21"/>
                    </w:rPr>
                  </w:pPr>
                  <w:r>
                    <w:rPr>
                      <w:rFonts w:hAnsi="宋体"/>
                      <w:color w:val="auto"/>
                      <w:szCs w:val="21"/>
                    </w:rPr>
                    <w:t>清洁生产水平</w:t>
                  </w:r>
                </w:p>
              </w:tc>
              <w:tc>
                <w:tcPr>
                  <w:tcW w:w="2488" w:type="pct"/>
                  <w:gridSpan w:val="2"/>
                  <w:noWrap w:val="0"/>
                  <w:vAlign w:val="center"/>
                </w:tcPr>
                <w:p w14:paraId="69D912FB">
                  <w:pPr>
                    <w:adjustRightInd w:val="0"/>
                    <w:snapToGrid w:val="0"/>
                    <w:jc w:val="left"/>
                    <w:rPr>
                      <w:color w:val="auto"/>
                      <w:szCs w:val="21"/>
                    </w:rPr>
                  </w:pPr>
                  <w:r>
                    <w:rPr>
                      <w:rFonts w:hAnsi="宋体"/>
                      <w:color w:val="auto"/>
                      <w:szCs w:val="21"/>
                    </w:rPr>
                    <w:t>（</w:t>
                  </w:r>
                  <w:r>
                    <w:rPr>
                      <w:rFonts w:hint="eastAsia" w:hAnsi="宋体"/>
                      <w:color w:val="auto"/>
                      <w:szCs w:val="21"/>
                    </w:rPr>
                    <w:t>1</w:t>
                  </w:r>
                  <w:r>
                    <w:rPr>
                      <w:rFonts w:hAnsi="宋体"/>
                      <w:color w:val="auto"/>
                      <w:szCs w:val="21"/>
                    </w:rPr>
                    <w:t>）应选择使用原料和产品为环境友好型的项目，避免集聚区大规模建设造成的不良辐射效应，诱使国家明令禁止项目在集聚区周边出现；</w:t>
                  </w:r>
                </w:p>
                <w:p w14:paraId="6CA88CF0">
                  <w:pPr>
                    <w:adjustRightInd w:val="0"/>
                    <w:snapToGrid w:val="0"/>
                    <w:jc w:val="left"/>
                    <w:rPr>
                      <w:color w:val="auto"/>
                      <w:szCs w:val="21"/>
                    </w:rPr>
                  </w:pPr>
                  <w:r>
                    <w:rPr>
                      <w:rFonts w:hAnsi="宋体"/>
                      <w:color w:val="auto"/>
                      <w:szCs w:val="21"/>
                    </w:rPr>
                    <w:t>（</w:t>
                  </w:r>
                  <w:r>
                    <w:rPr>
                      <w:color w:val="auto"/>
                      <w:szCs w:val="21"/>
                    </w:rPr>
                    <w:t>2</w:t>
                  </w:r>
                  <w:r>
                    <w:rPr>
                      <w:rFonts w:hAnsi="宋体"/>
                      <w:color w:val="auto"/>
                      <w:szCs w:val="21"/>
                    </w:rPr>
                    <w:t>）入区项目在单位产品水耗、能耗、污染物排放量等清洁生产指标应达到国内同类行业先进水平；</w:t>
                  </w:r>
                </w:p>
                <w:p w14:paraId="6A703FB2">
                  <w:pPr>
                    <w:adjustRightInd w:val="0"/>
                    <w:snapToGrid w:val="0"/>
                    <w:jc w:val="left"/>
                    <w:rPr>
                      <w:color w:val="auto"/>
                      <w:szCs w:val="21"/>
                    </w:rPr>
                  </w:pPr>
                  <w:r>
                    <w:rPr>
                      <w:rFonts w:hAnsi="宋体"/>
                      <w:color w:val="auto"/>
                      <w:szCs w:val="21"/>
                    </w:rPr>
                    <w:t>（</w:t>
                  </w:r>
                  <w:r>
                    <w:rPr>
                      <w:color w:val="auto"/>
                      <w:szCs w:val="21"/>
                    </w:rPr>
                    <w:t>3</w:t>
                  </w:r>
                  <w:r>
                    <w:rPr>
                      <w:rFonts w:hAnsi="宋体"/>
                      <w:color w:val="auto"/>
                      <w:szCs w:val="21"/>
                    </w:rPr>
                    <w:t>）按照循环经济发展之路，评价建议能够与集聚区定位发展产业形成良好循环经济链条的项目可优先入园</w:t>
                  </w:r>
                </w:p>
              </w:tc>
              <w:tc>
                <w:tcPr>
                  <w:tcW w:w="1707" w:type="pct"/>
                  <w:noWrap w:val="0"/>
                  <w:vAlign w:val="center"/>
                </w:tcPr>
                <w:p w14:paraId="165A1DDD">
                  <w:pPr>
                    <w:jc w:val="left"/>
                    <w:textAlignment w:val="baseline"/>
                    <w:rPr>
                      <w:rFonts w:hint="eastAsia" w:hAnsi="宋体"/>
                      <w:color w:val="auto"/>
                      <w:szCs w:val="21"/>
                    </w:rPr>
                  </w:pPr>
                  <w:r>
                    <w:rPr>
                      <w:color w:val="auto"/>
                      <w:szCs w:val="21"/>
                    </w:rPr>
                    <w:t>（</w:t>
                  </w:r>
                  <w:r>
                    <w:rPr>
                      <w:rFonts w:hint="eastAsia"/>
                      <w:color w:val="auto"/>
                      <w:szCs w:val="21"/>
                    </w:rPr>
                    <w:t>1</w:t>
                  </w:r>
                  <w:r>
                    <w:rPr>
                      <w:color w:val="auto"/>
                      <w:szCs w:val="21"/>
                    </w:rPr>
                    <w:t>）</w:t>
                  </w:r>
                  <w:r>
                    <w:rPr>
                      <w:rFonts w:hint="eastAsia" w:hAnsi="宋体"/>
                      <w:color w:val="auto"/>
                      <w:spacing w:val="-4"/>
                      <w:szCs w:val="21"/>
                    </w:rPr>
                    <w:t>本项目</w:t>
                  </w:r>
                  <w:r>
                    <w:rPr>
                      <w:rFonts w:ascii="Times New Roman" w:hAnsi="Times New Roman" w:eastAsia="宋体" w:cs="Times New Roman"/>
                      <w:color w:val="auto"/>
                      <w:kern w:val="2"/>
                      <w:sz w:val="21"/>
                      <w:szCs w:val="21"/>
                      <w:lang w:val="en-US" w:eastAsia="zh-CN" w:bidi="ar-SA"/>
                    </w:rPr>
                    <w:t>使用食品级原纸、PE颗粒、水性油墨，经淋膜、印刷、分切</w:t>
                  </w:r>
                  <w:r>
                    <w:rPr>
                      <w:rFonts w:hint="eastAsia" w:cs="Times New Roman"/>
                      <w:color w:val="auto"/>
                      <w:kern w:val="2"/>
                      <w:sz w:val="21"/>
                      <w:szCs w:val="21"/>
                      <w:lang w:val="en-US" w:eastAsia="zh-CN" w:bidi="ar-SA"/>
                    </w:rPr>
                    <w:t>/</w:t>
                  </w:r>
                  <w:r>
                    <w:rPr>
                      <w:rFonts w:ascii="Times New Roman" w:hAnsi="Times New Roman" w:eastAsia="宋体" w:cs="Times New Roman"/>
                      <w:color w:val="auto"/>
                      <w:kern w:val="2"/>
                      <w:sz w:val="21"/>
                      <w:szCs w:val="21"/>
                      <w:lang w:val="en-US" w:eastAsia="zh-CN" w:bidi="ar-SA"/>
                    </w:rPr>
                    <w:t>模切</w:t>
                  </w:r>
                  <w:r>
                    <w:rPr>
                      <w:rFonts w:hint="eastAsia" w:cs="Times New Roman"/>
                      <w:color w:val="auto"/>
                      <w:kern w:val="2"/>
                      <w:sz w:val="21"/>
                      <w:szCs w:val="21"/>
                      <w:lang w:val="en-US" w:eastAsia="zh-CN" w:bidi="ar-SA"/>
                    </w:rPr>
                    <w:t>/平张</w:t>
                  </w:r>
                  <w:r>
                    <w:rPr>
                      <w:rFonts w:ascii="Times New Roman" w:hAnsi="Times New Roman" w:eastAsia="宋体" w:cs="Times New Roman"/>
                      <w:color w:val="auto"/>
                      <w:kern w:val="2"/>
                      <w:sz w:val="21"/>
                      <w:szCs w:val="21"/>
                      <w:lang w:val="en-US" w:eastAsia="zh-CN" w:bidi="ar-SA"/>
                    </w:rPr>
                    <w:t>工序生产食品级淋膜纸</w:t>
                  </w:r>
                  <w:r>
                    <w:rPr>
                      <w:rFonts w:hint="eastAsia" w:cs="Times New Roman"/>
                      <w:color w:val="auto"/>
                      <w:kern w:val="2"/>
                      <w:sz w:val="21"/>
                      <w:szCs w:val="21"/>
                      <w:lang w:val="en-US" w:eastAsia="zh-CN" w:bidi="ar-SA"/>
                    </w:rPr>
                    <w:t>杯纸</w:t>
                  </w:r>
                  <w:r>
                    <w:rPr>
                      <w:rFonts w:ascii="Times New Roman" w:hAnsi="Times New Roman" w:eastAsia="宋体" w:cs="Times New Roman"/>
                      <w:color w:val="auto"/>
                      <w:kern w:val="2"/>
                      <w:sz w:val="21"/>
                      <w:szCs w:val="21"/>
                      <w:lang w:val="en-US" w:eastAsia="zh-CN" w:bidi="ar-SA"/>
                    </w:rPr>
                    <w:t>。</w:t>
                  </w:r>
                  <w:r>
                    <w:rPr>
                      <w:color w:val="auto"/>
                      <w:szCs w:val="21"/>
                    </w:rPr>
                    <w:t>本项目</w:t>
                  </w:r>
                  <w:r>
                    <w:rPr>
                      <w:rFonts w:hAnsi="宋体"/>
                      <w:color w:val="auto"/>
                      <w:szCs w:val="21"/>
                    </w:rPr>
                    <w:t>使用原料和产品</w:t>
                  </w:r>
                  <w:r>
                    <w:rPr>
                      <w:rFonts w:hint="eastAsia" w:hAnsi="宋体"/>
                      <w:color w:val="auto"/>
                      <w:szCs w:val="21"/>
                      <w:lang w:val="en-US" w:eastAsia="zh-CN"/>
                    </w:rPr>
                    <w:t>均</w:t>
                  </w:r>
                  <w:r>
                    <w:rPr>
                      <w:rFonts w:hAnsi="宋体"/>
                      <w:color w:val="auto"/>
                      <w:szCs w:val="21"/>
                    </w:rPr>
                    <w:t>为环境友好型，不属于国家明令禁止项目；</w:t>
                  </w:r>
                </w:p>
                <w:p w14:paraId="435E1F88">
                  <w:pPr>
                    <w:jc w:val="left"/>
                    <w:textAlignment w:val="baseline"/>
                    <w:rPr>
                      <w:rFonts w:hAnsi="宋体"/>
                      <w:color w:val="auto"/>
                      <w:szCs w:val="21"/>
                    </w:rPr>
                  </w:pPr>
                  <w:r>
                    <w:rPr>
                      <w:rFonts w:hint="eastAsia" w:hAnsi="宋体"/>
                      <w:color w:val="auto"/>
                      <w:szCs w:val="21"/>
                    </w:rPr>
                    <w:t>（2）本项目在单位产品水耗、能耗、污染物排放量等清洁生产指标能够达到国内同类行业先进水平。</w:t>
                  </w:r>
                </w:p>
              </w:tc>
              <w:tc>
                <w:tcPr>
                  <w:tcW w:w="341" w:type="pct"/>
                  <w:noWrap w:val="0"/>
                  <w:vAlign w:val="center"/>
                </w:tcPr>
                <w:p w14:paraId="4DD208B2">
                  <w:pPr>
                    <w:jc w:val="left"/>
                    <w:textAlignment w:val="baseline"/>
                    <w:rPr>
                      <w:bCs/>
                      <w:color w:val="auto"/>
                      <w:szCs w:val="21"/>
                    </w:rPr>
                  </w:pPr>
                  <w:r>
                    <w:rPr>
                      <w:rFonts w:hAnsi="宋体"/>
                      <w:bCs/>
                      <w:color w:val="auto"/>
                      <w:szCs w:val="21"/>
                    </w:rPr>
                    <w:t>符合</w:t>
                  </w:r>
                </w:p>
              </w:tc>
            </w:tr>
            <w:tr w14:paraId="383341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noWrap w:val="0"/>
                  <w:vAlign w:val="center"/>
                </w:tcPr>
                <w:p w14:paraId="684AE801">
                  <w:pPr>
                    <w:adjustRightInd w:val="0"/>
                    <w:snapToGrid w:val="0"/>
                    <w:jc w:val="left"/>
                    <w:rPr>
                      <w:color w:val="auto"/>
                      <w:szCs w:val="21"/>
                    </w:rPr>
                  </w:pPr>
                  <w:r>
                    <w:rPr>
                      <w:rFonts w:hAnsi="宋体"/>
                      <w:color w:val="auto"/>
                      <w:szCs w:val="21"/>
                    </w:rPr>
                    <w:t>污染物排放总量控制</w:t>
                  </w:r>
                </w:p>
              </w:tc>
              <w:tc>
                <w:tcPr>
                  <w:tcW w:w="2488" w:type="pct"/>
                  <w:gridSpan w:val="2"/>
                  <w:noWrap w:val="0"/>
                  <w:vAlign w:val="center"/>
                </w:tcPr>
                <w:p w14:paraId="73941352">
                  <w:pPr>
                    <w:adjustRightInd w:val="0"/>
                    <w:snapToGrid w:val="0"/>
                    <w:jc w:val="left"/>
                    <w:rPr>
                      <w:color w:val="auto"/>
                      <w:szCs w:val="21"/>
                    </w:rPr>
                  </w:pPr>
                  <w:r>
                    <w:rPr>
                      <w:rFonts w:hAnsi="宋体"/>
                      <w:color w:val="auto"/>
                      <w:szCs w:val="21"/>
                    </w:rPr>
                    <w:t>（</w:t>
                  </w:r>
                  <w:r>
                    <w:rPr>
                      <w:rFonts w:hint="eastAsia" w:hAnsi="宋体"/>
                      <w:color w:val="auto"/>
                      <w:szCs w:val="21"/>
                    </w:rPr>
                    <w:t>1</w:t>
                  </w:r>
                  <w:r>
                    <w:rPr>
                      <w:rFonts w:hAnsi="宋体"/>
                      <w:color w:val="auto"/>
                      <w:szCs w:val="21"/>
                    </w:rPr>
                    <w:t>）新建项目的污染物排放指标必须满足区域总量要求；</w:t>
                  </w:r>
                </w:p>
                <w:p w14:paraId="6D0E62A9">
                  <w:pPr>
                    <w:adjustRightInd w:val="0"/>
                    <w:snapToGrid w:val="0"/>
                    <w:jc w:val="left"/>
                    <w:rPr>
                      <w:color w:val="auto"/>
                      <w:szCs w:val="21"/>
                    </w:rPr>
                  </w:pPr>
                  <w:r>
                    <w:rPr>
                      <w:rFonts w:hAnsi="宋体"/>
                      <w:color w:val="auto"/>
                      <w:kern w:val="0"/>
                      <w:szCs w:val="21"/>
                    </w:rPr>
                    <w:t>（</w:t>
                  </w:r>
                  <w:r>
                    <w:rPr>
                      <w:rFonts w:hint="eastAsia" w:hAnsi="宋体"/>
                      <w:color w:val="auto"/>
                      <w:kern w:val="0"/>
                      <w:szCs w:val="21"/>
                    </w:rPr>
                    <w:t>2</w:t>
                  </w:r>
                  <w:r>
                    <w:rPr>
                      <w:rFonts w:hAnsi="宋体"/>
                      <w:color w:val="auto"/>
                      <w:kern w:val="0"/>
                      <w:szCs w:val="21"/>
                    </w:rPr>
                    <w:t>）禁止发展环境污染严重、无污染治理技术或治理技术在技术经济上不可行的项目；</w:t>
                  </w:r>
                </w:p>
                <w:p w14:paraId="61FF3523">
                  <w:pPr>
                    <w:adjustRightInd w:val="0"/>
                    <w:snapToGrid w:val="0"/>
                    <w:jc w:val="left"/>
                    <w:rPr>
                      <w:color w:val="auto"/>
                      <w:szCs w:val="21"/>
                    </w:rPr>
                  </w:pPr>
                  <w:r>
                    <w:rPr>
                      <w:rFonts w:hAnsi="宋体"/>
                      <w:color w:val="auto"/>
                      <w:szCs w:val="21"/>
                    </w:rPr>
                    <w:t>（</w:t>
                  </w:r>
                  <w:r>
                    <w:rPr>
                      <w:rFonts w:hint="eastAsia" w:hAnsi="宋体"/>
                      <w:color w:val="auto"/>
                      <w:szCs w:val="21"/>
                    </w:rPr>
                    <w:t>3</w:t>
                  </w:r>
                  <w:r>
                    <w:rPr>
                      <w:rFonts w:hAnsi="宋体"/>
                      <w:color w:val="auto"/>
                      <w:szCs w:val="21"/>
                    </w:rPr>
                    <w:t>）新建项目的大气污染物处理达到相关行业标准或大气污染物综合排放标准后方可排放，水污染物排放应达到相关行业标准或水污染物综合排放标准后才能进入集聚区污水处理厂</w:t>
                  </w:r>
                </w:p>
              </w:tc>
              <w:tc>
                <w:tcPr>
                  <w:tcW w:w="1707" w:type="pct"/>
                  <w:noWrap w:val="0"/>
                  <w:vAlign w:val="center"/>
                </w:tcPr>
                <w:p w14:paraId="581B8F9B">
                  <w:pPr>
                    <w:jc w:val="left"/>
                    <w:textAlignment w:val="baseline"/>
                    <w:rPr>
                      <w:rFonts w:hint="eastAsia" w:hAnsi="宋体"/>
                      <w:color w:val="auto"/>
                      <w:szCs w:val="21"/>
                    </w:rPr>
                  </w:pPr>
                  <w:r>
                    <w:rPr>
                      <w:color w:val="auto"/>
                      <w:szCs w:val="21"/>
                    </w:rPr>
                    <w:t>（</w:t>
                  </w:r>
                  <w:r>
                    <w:rPr>
                      <w:rFonts w:hint="eastAsia"/>
                      <w:color w:val="auto"/>
                      <w:szCs w:val="21"/>
                    </w:rPr>
                    <w:t>1</w:t>
                  </w:r>
                  <w:r>
                    <w:rPr>
                      <w:color w:val="auto"/>
                      <w:szCs w:val="21"/>
                    </w:rPr>
                    <w:t>）本项目</w:t>
                  </w:r>
                  <w:r>
                    <w:rPr>
                      <w:rFonts w:hAnsi="宋体"/>
                      <w:color w:val="auto"/>
                      <w:szCs w:val="21"/>
                    </w:rPr>
                    <w:t>的污染物排放指标</w:t>
                  </w:r>
                  <w:r>
                    <w:rPr>
                      <w:rFonts w:hint="eastAsia" w:hAnsi="宋体"/>
                      <w:color w:val="auto"/>
                      <w:szCs w:val="21"/>
                    </w:rPr>
                    <w:t>能够</w:t>
                  </w:r>
                  <w:r>
                    <w:rPr>
                      <w:rFonts w:hAnsi="宋体"/>
                      <w:color w:val="auto"/>
                      <w:szCs w:val="21"/>
                    </w:rPr>
                    <w:t>满足区域总量要求；</w:t>
                  </w:r>
                </w:p>
                <w:p w14:paraId="78B99224">
                  <w:pPr>
                    <w:jc w:val="left"/>
                    <w:textAlignment w:val="baseline"/>
                    <w:rPr>
                      <w:rFonts w:hint="eastAsia" w:hAnsi="宋体"/>
                      <w:color w:val="auto"/>
                      <w:kern w:val="0"/>
                      <w:szCs w:val="21"/>
                    </w:rPr>
                  </w:pPr>
                  <w:r>
                    <w:rPr>
                      <w:rFonts w:hint="eastAsia" w:hAnsi="宋体"/>
                      <w:color w:val="auto"/>
                      <w:szCs w:val="21"/>
                    </w:rPr>
                    <w:t>（2）本项目不属于</w:t>
                  </w:r>
                  <w:r>
                    <w:rPr>
                      <w:rFonts w:hAnsi="宋体"/>
                      <w:color w:val="auto"/>
                      <w:kern w:val="0"/>
                      <w:szCs w:val="21"/>
                    </w:rPr>
                    <w:t>环境污染严重、无污染治理技术或治理技术在技术经济上不可行的项目；</w:t>
                  </w:r>
                </w:p>
                <w:p w14:paraId="0CCB5FDD">
                  <w:pPr>
                    <w:jc w:val="left"/>
                    <w:textAlignment w:val="baseline"/>
                    <w:rPr>
                      <w:color w:val="auto"/>
                      <w:szCs w:val="21"/>
                    </w:rPr>
                  </w:pPr>
                  <w:r>
                    <w:rPr>
                      <w:rFonts w:hint="eastAsia" w:hAnsi="宋体"/>
                      <w:color w:val="auto"/>
                      <w:kern w:val="0"/>
                      <w:szCs w:val="21"/>
                    </w:rPr>
                    <w:t>（3）本项目</w:t>
                  </w:r>
                  <w:r>
                    <w:rPr>
                      <w:rFonts w:hint="eastAsia" w:hAnsi="宋体"/>
                      <w:color w:val="auto"/>
                      <w:szCs w:val="21"/>
                      <w:lang w:val="en-US" w:eastAsia="zh-CN"/>
                    </w:rPr>
                    <w:t>非甲烷总烃</w:t>
                  </w:r>
                  <w:r>
                    <w:rPr>
                      <w:rFonts w:hint="eastAsia" w:hAnsi="宋体"/>
                      <w:color w:val="auto"/>
                      <w:szCs w:val="21"/>
                    </w:rPr>
                    <w:t>经处理后能够满足</w:t>
                  </w:r>
                  <w:r>
                    <w:rPr>
                      <w:rFonts w:ascii="Times New Roman" w:hAnsi="Times New Roman" w:eastAsia="宋体" w:cs="Times New Roman"/>
                      <w:bCs/>
                      <w:color w:val="auto"/>
                      <w:sz w:val="21"/>
                      <w:szCs w:val="21"/>
                      <w:lang w:val="en-US" w:eastAsia="zh-CN"/>
                    </w:rPr>
                    <w:t>《印刷工业挥发性有机物排放标准》（DB41/1956-2020）</w:t>
                  </w:r>
                  <w:r>
                    <w:rPr>
                      <w:rFonts w:hint="eastAsia"/>
                      <w:bCs/>
                      <w:color w:val="auto"/>
                      <w:szCs w:val="21"/>
                    </w:rPr>
                    <w:t>，本项目无外排废水</w:t>
                  </w:r>
                  <w:r>
                    <w:rPr>
                      <w:rFonts w:hint="eastAsia" w:hAnsi="宋体"/>
                      <w:color w:val="auto"/>
                      <w:szCs w:val="21"/>
                    </w:rPr>
                    <w:t>。</w:t>
                  </w:r>
                </w:p>
              </w:tc>
              <w:tc>
                <w:tcPr>
                  <w:tcW w:w="341" w:type="pct"/>
                  <w:noWrap w:val="0"/>
                  <w:vAlign w:val="center"/>
                </w:tcPr>
                <w:p w14:paraId="178AC6CA">
                  <w:pPr>
                    <w:jc w:val="left"/>
                    <w:textAlignment w:val="baseline"/>
                    <w:rPr>
                      <w:bCs/>
                      <w:color w:val="auto"/>
                      <w:szCs w:val="21"/>
                    </w:rPr>
                  </w:pPr>
                  <w:r>
                    <w:rPr>
                      <w:rFonts w:hAnsi="宋体"/>
                      <w:bCs/>
                      <w:color w:val="auto"/>
                      <w:szCs w:val="21"/>
                    </w:rPr>
                    <w:t>符合</w:t>
                  </w:r>
                </w:p>
              </w:tc>
            </w:tr>
            <w:tr w14:paraId="594416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noWrap w:val="0"/>
                  <w:vAlign w:val="center"/>
                </w:tcPr>
                <w:p w14:paraId="27757C70">
                  <w:pPr>
                    <w:adjustRightInd w:val="0"/>
                    <w:snapToGrid w:val="0"/>
                    <w:jc w:val="left"/>
                    <w:rPr>
                      <w:color w:val="auto"/>
                      <w:szCs w:val="21"/>
                    </w:rPr>
                  </w:pPr>
                  <w:r>
                    <w:rPr>
                      <w:rFonts w:hAnsi="宋体"/>
                      <w:color w:val="auto"/>
                      <w:szCs w:val="21"/>
                    </w:rPr>
                    <w:t>土地利用</w:t>
                  </w:r>
                </w:p>
              </w:tc>
              <w:tc>
                <w:tcPr>
                  <w:tcW w:w="2488" w:type="pct"/>
                  <w:gridSpan w:val="2"/>
                  <w:noWrap w:val="0"/>
                  <w:vAlign w:val="center"/>
                </w:tcPr>
                <w:p w14:paraId="509C1EC0">
                  <w:pPr>
                    <w:adjustRightInd w:val="0"/>
                    <w:snapToGrid w:val="0"/>
                    <w:jc w:val="left"/>
                    <w:rPr>
                      <w:color w:val="auto"/>
                      <w:szCs w:val="21"/>
                    </w:rPr>
                  </w:pPr>
                  <w:r>
                    <w:rPr>
                      <w:rFonts w:hAnsi="宋体"/>
                      <w:color w:val="auto"/>
                      <w:szCs w:val="21"/>
                    </w:rPr>
                    <w:t>（</w:t>
                  </w:r>
                  <w:r>
                    <w:rPr>
                      <w:color w:val="auto"/>
                      <w:szCs w:val="21"/>
                    </w:rPr>
                    <w:t>1</w:t>
                  </w:r>
                  <w:r>
                    <w:rPr>
                      <w:rFonts w:hAnsi="宋体"/>
                      <w:color w:val="auto"/>
                      <w:szCs w:val="21"/>
                    </w:rPr>
                    <w:t>）入园项目必须达到《河南省工业项目建设用地控制指标》要求；</w:t>
                  </w:r>
                </w:p>
                <w:p w14:paraId="1C7711E6">
                  <w:pPr>
                    <w:adjustRightInd w:val="0"/>
                    <w:snapToGrid w:val="0"/>
                    <w:jc w:val="left"/>
                    <w:rPr>
                      <w:color w:val="auto"/>
                      <w:szCs w:val="21"/>
                    </w:rPr>
                  </w:pPr>
                  <w:r>
                    <w:rPr>
                      <w:rFonts w:hAnsi="宋体"/>
                      <w:color w:val="auto"/>
                      <w:szCs w:val="21"/>
                    </w:rPr>
                    <w:t>（</w:t>
                  </w:r>
                  <w:r>
                    <w:rPr>
                      <w:color w:val="auto"/>
                      <w:szCs w:val="21"/>
                    </w:rPr>
                    <w:t>2</w:t>
                  </w:r>
                  <w:r>
                    <w:rPr>
                      <w:rFonts w:hAnsi="宋体"/>
                      <w:color w:val="auto"/>
                      <w:szCs w:val="21"/>
                    </w:rPr>
                    <w:t>）入园项目用地必须符合集聚区土地利用规划要求。</w:t>
                  </w:r>
                </w:p>
                <w:p w14:paraId="2415393E">
                  <w:pPr>
                    <w:adjustRightInd w:val="0"/>
                    <w:snapToGrid w:val="0"/>
                    <w:jc w:val="left"/>
                    <w:rPr>
                      <w:color w:val="auto"/>
                      <w:szCs w:val="21"/>
                    </w:rPr>
                  </w:pPr>
                  <w:r>
                    <w:rPr>
                      <w:rFonts w:hAnsi="宋体"/>
                      <w:color w:val="auto"/>
                      <w:szCs w:val="21"/>
                    </w:rPr>
                    <w:t>（</w:t>
                  </w:r>
                  <w:r>
                    <w:rPr>
                      <w:color w:val="auto"/>
                      <w:szCs w:val="21"/>
                    </w:rPr>
                    <w:t>3</w:t>
                  </w:r>
                  <w:r>
                    <w:rPr>
                      <w:rFonts w:hAnsi="宋体"/>
                      <w:color w:val="auto"/>
                      <w:szCs w:val="21"/>
                    </w:rPr>
                    <w:t>）入园项目必须符合园区产业布局要求。</w:t>
                  </w:r>
                </w:p>
              </w:tc>
              <w:tc>
                <w:tcPr>
                  <w:tcW w:w="1707" w:type="pct"/>
                  <w:noWrap w:val="0"/>
                  <w:vAlign w:val="center"/>
                </w:tcPr>
                <w:p w14:paraId="77A460B0">
                  <w:pPr>
                    <w:jc w:val="left"/>
                    <w:textAlignment w:val="baseline"/>
                    <w:rPr>
                      <w:rFonts w:hint="eastAsia" w:hAnsi="宋体"/>
                      <w:color w:val="auto"/>
                      <w:szCs w:val="21"/>
                    </w:rPr>
                  </w:pPr>
                  <w:r>
                    <w:rPr>
                      <w:color w:val="auto"/>
                      <w:szCs w:val="21"/>
                    </w:rPr>
                    <w:t>（</w:t>
                  </w:r>
                  <w:r>
                    <w:rPr>
                      <w:rFonts w:hint="eastAsia"/>
                      <w:color w:val="auto"/>
                      <w:szCs w:val="21"/>
                    </w:rPr>
                    <w:t>1</w:t>
                  </w:r>
                  <w:r>
                    <w:rPr>
                      <w:color w:val="auto"/>
                      <w:szCs w:val="21"/>
                    </w:rPr>
                    <w:t>）本项目能够达到</w:t>
                  </w:r>
                  <w:r>
                    <w:rPr>
                      <w:rFonts w:hAnsi="宋体"/>
                      <w:color w:val="auto"/>
                      <w:szCs w:val="21"/>
                    </w:rPr>
                    <w:t>《河南省工业项目建设用地控制指标》要求；</w:t>
                  </w:r>
                </w:p>
                <w:p w14:paraId="72A9B571">
                  <w:pPr>
                    <w:jc w:val="left"/>
                    <w:textAlignment w:val="baseline"/>
                    <w:rPr>
                      <w:rFonts w:hint="eastAsia" w:hAnsi="宋体"/>
                      <w:color w:val="auto"/>
                      <w:szCs w:val="21"/>
                    </w:rPr>
                  </w:pPr>
                  <w:r>
                    <w:rPr>
                      <w:rFonts w:hint="eastAsia" w:hAnsi="宋体"/>
                      <w:color w:val="auto"/>
                      <w:szCs w:val="21"/>
                    </w:rPr>
                    <w:t>（2）本项目</w:t>
                  </w:r>
                  <w:r>
                    <w:rPr>
                      <w:rFonts w:hAnsi="宋体"/>
                      <w:color w:val="auto"/>
                      <w:szCs w:val="21"/>
                    </w:rPr>
                    <w:t>用地符合集聚区土地利用规划要求。</w:t>
                  </w:r>
                </w:p>
                <w:p w14:paraId="37FCDE91">
                  <w:pPr>
                    <w:jc w:val="left"/>
                    <w:textAlignment w:val="baseline"/>
                    <w:rPr>
                      <w:color w:val="auto"/>
                      <w:szCs w:val="21"/>
                    </w:rPr>
                  </w:pPr>
                  <w:r>
                    <w:rPr>
                      <w:rFonts w:hint="eastAsia" w:hAnsi="宋体"/>
                      <w:color w:val="auto"/>
                      <w:szCs w:val="21"/>
                    </w:rPr>
                    <w:t>（3）本项目</w:t>
                  </w:r>
                  <w:r>
                    <w:rPr>
                      <w:rFonts w:hAnsi="宋体"/>
                      <w:color w:val="auto"/>
                      <w:szCs w:val="21"/>
                    </w:rPr>
                    <w:t>符合园区产业布局要求。</w:t>
                  </w:r>
                </w:p>
              </w:tc>
              <w:tc>
                <w:tcPr>
                  <w:tcW w:w="341" w:type="pct"/>
                  <w:noWrap w:val="0"/>
                  <w:vAlign w:val="center"/>
                </w:tcPr>
                <w:p w14:paraId="68338B4C">
                  <w:pPr>
                    <w:jc w:val="left"/>
                    <w:textAlignment w:val="baseline"/>
                    <w:rPr>
                      <w:bCs/>
                      <w:color w:val="auto"/>
                      <w:szCs w:val="21"/>
                    </w:rPr>
                  </w:pPr>
                  <w:r>
                    <w:rPr>
                      <w:rFonts w:hAnsi="宋体"/>
                      <w:bCs/>
                      <w:color w:val="auto"/>
                      <w:szCs w:val="21"/>
                    </w:rPr>
                    <w:t>符合</w:t>
                  </w:r>
                </w:p>
              </w:tc>
            </w:tr>
          </w:tbl>
          <w:p w14:paraId="5F9DF286">
            <w:pPr>
              <w:spacing w:line="460" w:lineRule="exact"/>
              <w:ind w:firstLine="480" w:firstLineChars="200"/>
              <w:jc w:val="left"/>
              <w:rPr>
                <w:rFonts w:hint="eastAsia"/>
                <w:color w:val="auto"/>
                <w:sz w:val="24"/>
              </w:rPr>
            </w:pPr>
            <w:r>
              <w:rPr>
                <w:rFonts w:hint="eastAsia" w:hAnsi="宋体"/>
                <w:color w:val="auto"/>
                <w:sz w:val="24"/>
              </w:rPr>
              <w:t>由上表可知，本项目符合</w:t>
            </w:r>
            <w:r>
              <w:rPr>
                <w:rFonts w:hint="eastAsia"/>
                <w:color w:val="auto"/>
                <w:sz w:val="24"/>
              </w:rPr>
              <w:t>《新乡经济技术产业集聚区总体发展规划（2015-2025）环境影响报告书》集聚区项目环境准入条件。</w:t>
            </w:r>
          </w:p>
          <w:p w14:paraId="3D35BC52">
            <w:pPr>
              <w:spacing w:line="460" w:lineRule="exact"/>
              <w:jc w:val="center"/>
              <w:rPr>
                <w:rFonts w:eastAsia="黑体"/>
                <w:color w:val="auto"/>
                <w:sz w:val="24"/>
              </w:rPr>
            </w:pPr>
            <w:r>
              <w:rPr>
                <w:rFonts w:hAnsi="黑体" w:eastAsia="黑体"/>
                <w:color w:val="auto"/>
                <w:sz w:val="24"/>
              </w:rPr>
              <w:t>表</w:t>
            </w:r>
            <w:r>
              <w:rPr>
                <w:rFonts w:hint="eastAsia" w:eastAsia="黑体"/>
                <w:color w:val="auto"/>
                <w:sz w:val="24"/>
              </w:rPr>
              <w:t>3</w:t>
            </w:r>
            <w:r>
              <w:rPr>
                <w:rFonts w:eastAsia="黑体"/>
                <w:color w:val="auto"/>
                <w:kern w:val="0"/>
                <w:sz w:val="24"/>
              </w:rPr>
              <w:t xml:space="preserve">     </w:t>
            </w:r>
            <w:r>
              <w:rPr>
                <w:rFonts w:hAnsi="黑体" w:eastAsia="黑体"/>
                <w:color w:val="auto"/>
                <w:sz w:val="24"/>
              </w:rPr>
              <w:t>本项目与</w:t>
            </w:r>
            <w:r>
              <w:rPr>
                <w:rFonts w:hint="eastAsia" w:hAnsi="黑体" w:eastAsia="黑体"/>
                <w:color w:val="auto"/>
                <w:sz w:val="24"/>
              </w:rPr>
              <w:t>集聚区产业发展负面清单分析</w:t>
            </w:r>
            <w:r>
              <w:rPr>
                <w:rFonts w:hAnsi="黑体" w:eastAsia="黑体"/>
                <w:color w:val="auto"/>
                <w:sz w:val="24"/>
              </w:rPr>
              <w:t>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3"/>
              <w:gridCol w:w="673"/>
              <w:gridCol w:w="673"/>
              <w:gridCol w:w="3084"/>
              <w:gridCol w:w="2024"/>
              <w:gridCol w:w="620"/>
            </w:tblGrid>
            <w:tr w14:paraId="6BA7EFF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38" w:type="pct"/>
                  <w:gridSpan w:val="4"/>
                  <w:noWrap w:val="0"/>
                  <w:vAlign w:val="center"/>
                </w:tcPr>
                <w:p w14:paraId="51DC6E02">
                  <w:pPr>
                    <w:jc w:val="center"/>
                    <w:textAlignment w:val="baseline"/>
                    <w:rPr>
                      <w:b/>
                      <w:bCs/>
                      <w:color w:val="auto"/>
                      <w:szCs w:val="21"/>
                    </w:rPr>
                  </w:pPr>
                  <w:r>
                    <w:rPr>
                      <w:rFonts w:hint="eastAsia" w:hAnsi="宋体"/>
                      <w:b/>
                      <w:bCs/>
                      <w:color w:val="auto"/>
                      <w:szCs w:val="21"/>
                    </w:rPr>
                    <w:t>集聚区产业发展负面清单</w:t>
                  </w:r>
                </w:p>
              </w:tc>
              <w:tc>
                <w:tcPr>
                  <w:tcW w:w="1348" w:type="pct"/>
                  <w:vMerge w:val="restart"/>
                  <w:noWrap w:val="0"/>
                  <w:vAlign w:val="center"/>
                </w:tcPr>
                <w:p w14:paraId="2C710276">
                  <w:pPr>
                    <w:jc w:val="center"/>
                    <w:textAlignment w:val="baseline"/>
                    <w:rPr>
                      <w:b/>
                      <w:bCs/>
                      <w:color w:val="auto"/>
                      <w:szCs w:val="21"/>
                    </w:rPr>
                  </w:pPr>
                  <w:r>
                    <w:rPr>
                      <w:rFonts w:hAnsi="宋体"/>
                      <w:b/>
                      <w:bCs/>
                      <w:color w:val="auto"/>
                      <w:szCs w:val="21"/>
                    </w:rPr>
                    <w:t>本项目情况</w:t>
                  </w:r>
                </w:p>
              </w:tc>
              <w:tc>
                <w:tcPr>
                  <w:tcW w:w="412" w:type="pct"/>
                  <w:vMerge w:val="restart"/>
                  <w:noWrap w:val="0"/>
                  <w:vAlign w:val="center"/>
                </w:tcPr>
                <w:p w14:paraId="216CAFDC">
                  <w:pPr>
                    <w:jc w:val="center"/>
                    <w:textAlignment w:val="baseline"/>
                    <w:rPr>
                      <w:b/>
                      <w:bCs/>
                      <w:color w:val="auto"/>
                      <w:szCs w:val="21"/>
                    </w:rPr>
                  </w:pPr>
                  <w:r>
                    <w:rPr>
                      <w:rFonts w:hAnsi="宋体"/>
                      <w:b/>
                      <w:bCs/>
                      <w:color w:val="auto"/>
                      <w:szCs w:val="21"/>
                    </w:rPr>
                    <w:t>对比结果</w:t>
                  </w:r>
                </w:p>
              </w:tc>
            </w:tr>
            <w:tr w14:paraId="6216315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noWrap w:val="0"/>
                  <w:vAlign w:val="center"/>
                </w:tcPr>
                <w:p w14:paraId="2C0ECE18">
                  <w:pPr>
                    <w:jc w:val="center"/>
                    <w:textAlignment w:val="baseline"/>
                    <w:rPr>
                      <w:rFonts w:hint="eastAsia" w:hAnsi="宋体"/>
                      <w:b/>
                      <w:bCs w:val="0"/>
                      <w:color w:val="auto"/>
                      <w:szCs w:val="21"/>
                    </w:rPr>
                  </w:pPr>
                  <w:r>
                    <w:rPr>
                      <w:rFonts w:hint="eastAsia" w:hAnsi="宋体"/>
                      <w:b/>
                      <w:bCs w:val="0"/>
                      <w:color w:val="auto"/>
                      <w:szCs w:val="21"/>
                    </w:rPr>
                    <w:t>序号</w:t>
                  </w:r>
                </w:p>
              </w:tc>
              <w:tc>
                <w:tcPr>
                  <w:tcW w:w="448" w:type="pct"/>
                  <w:noWrap w:val="0"/>
                  <w:vAlign w:val="center"/>
                </w:tcPr>
                <w:p w14:paraId="1F8B17F8">
                  <w:pPr>
                    <w:jc w:val="center"/>
                    <w:textAlignment w:val="baseline"/>
                    <w:rPr>
                      <w:rFonts w:hint="eastAsia" w:hAnsi="宋体"/>
                      <w:b/>
                      <w:bCs w:val="0"/>
                      <w:color w:val="auto"/>
                      <w:szCs w:val="21"/>
                    </w:rPr>
                  </w:pPr>
                  <w:r>
                    <w:rPr>
                      <w:rFonts w:hint="eastAsia" w:hAnsi="宋体"/>
                      <w:b/>
                      <w:bCs w:val="0"/>
                      <w:color w:val="auto"/>
                      <w:szCs w:val="21"/>
                    </w:rPr>
                    <w:t>要求</w:t>
                  </w:r>
                </w:p>
              </w:tc>
              <w:tc>
                <w:tcPr>
                  <w:tcW w:w="448" w:type="pct"/>
                  <w:noWrap w:val="0"/>
                  <w:vAlign w:val="center"/>
                </w:tcPr>
                <w:p w14:paraId="0178812F">
                  <w:pPr>
                    <w:jc w:val="center"/>
                    <w:textAlignment w:val="baseline"/>
                    <w:rPr>
                      <w:rFonts w:hint="eastAsia" w:hAnsi="宋体"/>
                      <w:b/>
                      <w:bCs w:val="0"/>
                      <w:color w:val="auto"/>
                      <w:szCs w:val="21"/>
                    </w:rPr>
                  </w:pPr>
                  <w:r>
                    <w:rPr>
                      <w:rFonts w:hint="eastAsia" w:hAnsi="宋体"/>
                      <w:b/>
                      <w:bCs w:val="0"/>
                      <w:color w:val="auto"/>
                      <w:szCs w:val="21"/>
                    </w:rPr>
                    <w:t>行业</w:t>
                  </w:r>
                </w:p>
              </w:tc>
              <w:tc>
                <w:tcPr>
                  <w:tcW w:w="2054" w:type="pct"/>
                  <w:noWrap w:val="0"/>
                  <w:vAlign w:val="center"/>
                </w:tcPr>
                <w:p w14:paraId="27B9FB0F">
                  <w:pPr>
                    <w:jc w:val="center"/>
                    <w:textAlignment w:val="baseline"/>
                    <w:rPr>
                      <w:rFonts w:hint="eastAsia" w:hAnsi="宋体"/>
                      <w:b/>
                      <w:bCs w:val="0"/>
                      <w:color w:val="auto"/>
                      <w:szCs w:val="21"/>
                    </w:rPr>
                  </w:pPr>
                  <w:r>
                    <w:rPr>
                      <w:rFonts w:hint="eastAsia" w:hAnsi="宋体"/>
                      <w:b/>
                      <w:bCs w:val="0"/>
                      <w:color w:val="auto"/>
                      <w:szCs w:val="21"/>
                    </w:rPr>
                    <w:t>禁止和限制发展内容</w:t>
                  </w:r>
                </w:p>
              </w:tc>
              <w:tc>
                <w:tcPr>
                  <w:tcW w:w="1348" w:type="pct"/>
                  <w:vMerge w:val="continue"/>
                  <w:noWrap w:val="0"/>
                  <w:vAlign w:val="center"/>
                </w:tcPr>
                <w:p w14:paraId="7565C63A">
                  <w:pPr>
                    <w:jc w:val="center"/>
                    <w:textAlignment w:val="baseline"/>
                    <w:rPr>
                      <w:rFonts w:hAnsi="宋体"/>
                      <w:bCs/>
                      <w:color w:val="auto"/>
                      <w:szCs w:val="21"/>
                    </w:rPr>
                  </w:pPr>
                </w:p>
              </w:tc>
              <w:tc>
                <w:tcPr>
                  <w:tcW w:w="412" w:type="pct"/>
                  <w:vMerge w:val="continue"/>
                  <w:noWrap w:val="0"/>
                  <w:vAlign w:val="center"/>
                </w:tcPr>
                <w:p w14:paraId="5146444E">
                  <w:pPr>
                    <w:jc w:val="center"/>
                    <w:textAlignment w:val="baseline"/>
                    <w:rPr>
                      <w:rFonts w:hAnsi="宋体"/>
                      <w:bCs/>
                      <w:color w:val="auto"/>
                      <w:szCs w:val="21"/>
                    </w:rPr>
                  </w:pPr>
                </w:p>
              </w:tc>
            </w:tr>
            <w:tr w14:paraId="3CB1C5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3D8EF618">
                  <w:pPr>
                    <w:jc w:val="center"/>
                    <w:textAlignment w:val="baseline"/>
                    <w:rPr>
                      <w:rFonts w:hint="eastAsia" w:hAnsi="宋体"/>
                      <w:bCs/>
                      <w:color w:val="auto"/>
                      <w:szCs w:val="21"/>
                    </w:rPr>
                  </w:pPr>
                  <w:r>
                    <w:rPr>
                      <w:rFonts w:hint="eastAsia" w:hAnsi="宋体"/>
                      <w:bCs/>
                      <w:color w:val="auto"/>
                      <w:szCs w:val="21"/>
                    </w:rPr>
                    <w:t>1</w:t>
                  </w:r>
                </w:p>
              </w:tc>
              <w:tc>
                <w:tcPr>
                  <w:tcW w:w="448" w:type="pct"/>
                  <w:vMerge w:val="restart"/>
                  <w:noWrap w:val="0"/>
                  <w:vAlign w:val="center"/>
                </w:tcPr>
                <w:p w14:paraId="2EAA5512">
                  <w:pPr>
                    <w:jc w:val="center"/>
                    <w:textAlignment w:val="baseline"/>
                    <w:rPr>
                      <w:rFonts w:hint="eastAsia" w:hAnsi="宋体"/>
                      <w:bCs/>
                      <w:color w:val="auto"/>
                      <w:szCs w:val="21"/>
                    </w:rPr>
                  </w:pPr>
                  <w:r>
                    <w:rPr>
                      <w:rFonts w:hint="eastAsia" w:hAnsi="宋体"/>
                      <w:bCs/>
                      <w:color w:val="auto"/>
                      <w:szCs w:val="21"/>
                    </w:rPr>
                    <w:t>不符合集聚区产业定位，不符合国家政策，属于淘汰和产品，能耗大、污染物产生量大，产业规模达不到要求及国家限制发展行业</w:t>
                  </w:r>
                </w:p>
              </w:tc>
              <w:tc>
                <w:tcPr>
                  <w:tcW w:w="448" w:type="pct"/>
                  <w:vMerge w:val="restart"/>
                  <w:noWrap w:val="0"/>
                  <w:vAlign w:val="center"/>
                </w:tcPr>
                <w:p w14:paraId="557D30D1">
                  <w:pPr>
                    <w:jc w:val="center"/>
                    <w:textAlignment w:val="baseline"/>
                    <w:rPr>
                      <w:rFonts w:hint="eastAsia" w:hAnsi="宋体"/>
                      <w:bCs/>
                      <w:color w:val="auto"/>
                      <w:szCs w:val="21"/>
                    </w:rPr>
                  </w:pPr>
                  <w:r>
                    <w:rPr>
                      <w:color w:val="auto"/>
                      <w:szCs w:val="21"/>
                    </w:rPr>
                    <w:t>化工</w:t>
                  </w:r>
                </w:p>
              </w:tc>
              <w:tc>
                <w:tcPr>
                  <w:tcW w:w="2054" w:type="pct"/>
                  <w:noWrap w:val="0"/>
                  <w:vAlign w:val="center"/>
                </w:tcPr>
                <w:p w14:paraId="550F2821">
                  <w:pPr>
                    <w:jc w:val="left"/>
                    <w:textAlignment w:val="baseline"/>
                    <w:rPr>
                      <w:rFonts w:hint="eastAsia" w:hAnsi="宋体"/>
                      <w:bCs/>
                      <w:color w:val="auto"/>
                      <w:szCs w:val="21"/>
                    </w:rPr>
                  </w:pPr>
                  <w:r>
                    <w:rPr>
                      <w:rFonts w:hint="eastAsia" w:hAnsi="宋体"/>
                      <w:bCs/>
                      <w:color w:val="auto"/>
                      <w:szCs w:val="21"/>
                    </w:rPr>
                    <w:t>限制发展园区内现有的与产业定位不符的企业</w:t>
                  </w:r>
                </w:p>
              </w:tc>
              <w:tc>
                <w:tcPr>
                  <w:tcW w:w="1348" w:type="pct"/>
                  <w:noWrap w:val="0"/>
                  <w:vAlign w:val="center"/>
                </w:tcPr>
                <w:p w14:paraId="396C5C4A">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项目，与产业定位</w:t>
                  </w:r>
                  <w:r>
                    <w:rPr>
                      <w:rFonts w:hint="eastAsia" w:hAnsi="宋体"/>
                      <w:bCs/>
                      <w:color w:val="auto"/>
                      <w:szCs w:val="21"/>
                      <w:lang w:val="en-US" w:eastAsia="zh-CN"/>
                    </w:rPr>
                    <w:t>相符。</w:t>
                  </w:r>
                </w:p>
              </w:tc>
              <w:tc>
                <w:tcPr>
                  <w:tcW w:w="412" w:type="pct"/>
                  <w:noWrap w:val="0"/>
                  <w:vAlign w:val="center"/>
                </w:tcPr>
                <w:p w14:paraId="1CECE8E3">
                  <w:pPr>
                    <w:jc w:val="center"/>
                    <w:textAlignment w:val="baseline"/>
                    <w:rPr>
                      <w:rFonts w:hAnsi="宋体"/>
                      <w:bCs/>
                      <w:color w:val="auto"/>
                      <w:szCs w:val="21"/>
                    </w:rPr>
                  </w:pPr>
                  <w:r>
                    <w:rPr>
                      <w:rFonts w:hAnsi="宋体"/>
                      <w:bCs/>
                      <w:color w:val="auto"/>
                      <w:szCs w:val="21"/>
                    </w:rPr>
                    <w:t>符合</w:t>
                  </w:r>
                </w:p>
              </w:tc>
            </w:tr>
            <w:tr w14:paraId="7F9DFC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6B0E0213">
                  <w:pPr>
                    <w:jc w:val="center"/>
                    <w:textAlignment w:val="baseline"/>
                    <w:rPr>
                      <w:rFonts w:hint="eastAsia" w:hAnsi="宋体"/>
                      <w:bCs/>
                      <w:color w:val="auto"/>
                      <w:szCs w:val="21"/>
                    </w:rPr>
                  </w:pPr>
                </w:p>
              </w:tc>
              <w:tc>
                <w:tcPr>
                  <w:tcW w:w="448" w:type="pct"/>
                  <w:vMerge w:val="continue"/>
                  <w:noWrap w:val="0"/>
                  <w:vAlign w:val="center"/>
                </w:tcPr>
                <w:p w14:paraId="6F02E57F">
                  <w:pPr>
                    <w:jc w:val="center"/>
                    <w:textAlignment w:val="baseline"/>
                    <w:rPr>
                      <w:rFonts w:hint="eastAsia" w:hAnsi="宋体"/>
                      <w:bCs/>
                      <w:color w:val="auto"/>
                      <w:szCs w:val="21"/>
                    </w:rPr>
                  </w:pPr>
                </w:p>
              </w:tc>
              <w:tc>
                <w:tcPr>
                  <w:tcW w:w="448" w:type="pct"/>
                  <w:vMerge w:val="continue"/>
                  <w:noWrap w:val="0"/>
                  <w:vAlign w:val="center"/>
                </w:tcPr>
                <w:p w14:paraId="493F0B64">
                  <w:pPr>
                    <w:jc w:val="center"/>
                    <w:textAlignment w:val="baseline"/>
                    <w:rPr>
                      <w:color w:val="auto"/>
                      <w:szCs w:val="21"/>
                    </w:rPr>
                  </w:pPr>
                </w:p>
              </w:tc>
              <w:tc>
                <w:tcPr>
                  <w:tcW w:w="2054" w:type="pct"/>
                  <w:noWrap w:val="0"/>
                  <w:vAlign w:val="center"/>
                </w:tcPr>
                <w:p w14:paraId="10E3D1EA">
                  <w:pPr>
                    <w:jc w:val="left"/>
                    <w:textAlignment w:val="baseline"/>
                    <w:rPr>
                      <w:rFonts w:hint="eastAsia" w:hAnsi="宋体"/>
                      <w:bCs/>
                      <w:color w:val="auto"/>
                      <w:szCs w:val="21"/>
                    </w:rPr>
                  </w:pPr>
                  <w:r>
                    <w:rPr>
                      <w:rFonts w:hint="eastAsia" w:hAnsi="宋体"/>
                      <w:bCs/>
                      <w:color w:val="auto"/>
                      <w:szCs w:val="21"/>
                    </w:rPr>
                    <w:t>禁止新建或单纯扩大产能的以煤为原料的煤化工项目；同时升级改造项目、符合条件的退城入园项目，入驻园区不得增加区域燃煤总量，且合成氨和甲醇产能应进行等量置换，不得新增区域合成氨和甲醇产能，建议化工园区合成氨和甲醇年总产能控制为110万吨</w:t>
                  </w:r>
                </w:p>
              </w:tc>
              <w:tc>
                <w:tcPr>
                  <w:tcW w:w="1348" w:type="pct"/>
                  <w:noWrap w:val="0"/>
                  <w:vAlign w:val="center"/>
                </w:tcPr>
                <w:p w14:paraId="5FF1B788">
                  <w:pPr>
                    <w:jc w:val="left"/>
                    <w:textAlignment w:val="baseline"/>
                    <w:rPr>
                      <w:rFonts w:hint="default" w:hAnsi="宋体" w:eastAsia="宋体"/>
                      <w:bCs/>
                      <w:color w:val="auto"/>
                      <w:szCs w:val="21"/>
                      <w:lang w:val="en-US" w:eastAsia="zh-CN"/>
                    </w:rPr>
                  </w:pPr>
                  <w:r>
                    <w:rPr>
                      <w:rFonts w:hAnsi="宋体"/>
                      <w:bCs/>
                      <w:color w:val="auto"/>
                      <w:szCs w:val="21"/>
                    </w:rPr>
                    <w:t>本项目属于</w:t>
                  </w:r>
                  <w:r>
                    <w:rPr>
                      <w:rFonts w:hint="eastAsia" w:hAnsi="宋体"/>
                      <w:bCs/>
                      <w:color w:val="auto"/>
                      <w:szCs w:val="21"/>
                      <w:lang w:val="en-US" w:eastAsia="zh-CN"/>
                    </w:rPr>
                    <w:t>新建</w:t>
                  </w:r>
                  <w:r>
                    <w:rPr>
                      <w:rFonts w:hint="eastAsia"/>
                      <w:bCs/>
                      <w:color w:val="auto"/>
                      <w:szCs w:val="21"/>
                      <w:lang w:val="en-US" w:eastAsia="zh-CN"/>
                    </w:rPr>
                    <w:t>纸制品制造</w:t>
                  </w:r>
                  <w:r>
                    <w:rPr>
                      <w:rFonts w:hint="eastAsia"/>
                      <w:bCs/>
                      <w:color w:val="auto"/>
                      <w:szCs w:val="21"/>
                    </w:rPr>
                    <w:t>项目，</w:t>
                  </w:r>
                  <w:r>
                    <w:rPr>
                      <w:rFonts w:hint="eastAsia"/>
                      <w:bCs/>
                      <w:color w:val="auto"/>
                      <w:szCs w:val="21"/>
                      <w:lang w:val="en-US" w:eastAsia="zh-CN"/>
                    </w:rPr>
                    <w:t>产品为一次性</w:t>
                  </w:r>
                  <w:r>
                    <w:rPr>
                      <w:rFonts w:hint="eastAsia" w:cs="宋体"/>
                      <w:color w:val="auto"/>
                      <w:szCs w:val="21"/>
                    </w:rPr>
                    <w:t>纸杯</w:t>
                  </w:r>
                  <w:r>
                    <w:rPr>
                      <w:rFonts w:hint="eastAsia"/>
                      <w:bCs/>
                      <w:color w:val="auto"/>
                      <w:szCs w:val="21"/>
                      <w:lang w:val="en-US" w:eastAsia="zh-CN"/>
                    </w:rPr>
                    <w:t>淋膜纸杯纸，</w:t>
                  </w:r>
                  <w:r>
                    <w:rPr>
                      <w:rFonts w:hint="eastAsia"/>
                      <w:bCs/>
                      <w:color w:val="auto"/>
                      <w:szCs w:val="21"/>
                    </w:rPr>
                    <w:t>不属于</w:t>
                  </w:r>
                  <w:r>
                    <w:rPr>
                      <w:rFonts w:hint="eastAsia" w:hAnsi="宋体"/>
                      <w:bCs/>
                      <w:color w:val="auto"/>
                      <w:szCs w:val="21"/>
                    </w:rPr>
                    <w:t>煤</w:t>
                  </w:r>
                  <w:r>
                    <w:rPr>
                      <w:rFonts w:hint="eastAsia"/>
                      <w:bCs/>
                      <w:color w:val="auto"/>
                      <w:szCs w:val="21"/>
                    </w:rPr>
                    <w:t>化工</w:t>
                  </w:r>
                  <w:r>
                    <w:rPr>
                      <w:rFonts w:hint="eastAsia"/>
                      <w:bCs/>
                      <w:color w:val="auto"/>
                      <w:szCs w:val="21"/>
                      <w:lang w:val="en-US" w:eastAsia="zh-CN"/>
                    </w:rPr>
                    <w:t>项目；不燃煤。</w:t>
                  </w:r>
                </w:p>
              </w:tc>
              <w:tc>
                <w:tcPr>
                  <w:tcW w:w="412" w:type="pct"/>
                  <w:shd w:val="clear" w:color="auto" w:fill="auto"/>
                  <w:noWrap w:val="0"/>
                  <w:vAlign w:val="center"/>
                </w:tcPr>
                <w:p w14:paraId="2DE91926">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6B81D7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4E527AEC">
                  <w:pPr>
                    <w:jc w:val="center"/>
                    <w:textAlignment w:val="baseline"/>
                    <w:rPr>
                      <w:rFonts w:hint="eastAsia" w:hAnsi="宋体"/>
                      <w:bCs/>
                      <w:color w:val="auto"/>
                      <w:szCs w:val="21"/>
                    </w:rPr>
                  </w:pPr>
                </w:p>
              </w:tc>
              <w:tc>
                <w:tcPr>
                  <w:tcW w:w="448" w:type="pct"/>
                  <w:vMerge w:val="continue"/>
                  <w:noWrap w:val="0"/>
                  <w:vAlign w:val="center"/>
                </w:tcPr>
                <w:p w14:paraId="6B5E89B5">
                  <w:pPr>
                    <w:jc w:val="center"/>
                    <w:textAlignment w:val="baseline"/>
                    <w:rPr>
                      <w:rFonts w:hint="eastAsia" w:hAnsi="宋体"/>
                      <w:bCs/>
                      <w:color w:val="auto"/>
                      <w:szCs w:val="21"/>
                    </w:rPr>
                  </w:pPr>
                </w:p>
              </w:tc>
              <w:tc>
                <w:tcPr>
                  <w:tcW w:w="448" w:type="pct"/>
                  <w:vMerge w:val="continue"/>
                  <w:noWrap w:val="0"/>
                  <w:vAlign w:val="center"/>
                </w:tcPr>
                <w:p w14:paraId="3D64C643">
                  <w:pPr>
                    <w:jc w:val="center"/>
                    <w:textAlignment w:val="baseline"/>
                    <w:rPr>
                      <w:color w:val="auto"/>
                      <w:szCs w:val="21"/>
                    </w:rPr>
                  </w:pPr>
                </w:p>
              </w:tc>
              <w:tc>
                <w:tcPr>
                  <w:tcW w:w="2054" w:type="pct"/>
                  <w:noWrap w:val="0"/>
                  <w:vAlign w:val="center"/>
                </w:tcPr>
                <w:p w14:paraId="7665B858">
                  <w:pPr>
                    <w:jc w:val="left"/>
                    <w:textAlignment w:val="baseline"/>
                    <w:rPr>
                      <w:rFonts w:hint="eastAsia" w:hAnsi="宋体"/>
                      <w:bCs/>
                      <w:color w:val="auto"/>
                      <w:szCs w:val="21"/>
                    </w:rPr>
                  </w:pPr>
                  <w:r>
                    <w:rPr>
                      <w:rFonts w:hint="eastAsia" w:hAnsi="宋体"/>
                      <w:bCs/>
                      <w:color w:val="auto"/>
                      <w:szCs w:val="21"/>
                    </w:rPr>
                    <w:t>禁止新建或扩建以天然气为原料生产甲醇及甲醇生产下游产品；禁止以天然气代煤制甲醇项目</w:t>
                  </w:r>
                </w:p>
              </w:tc>
              <w:tc>
                <w:tcPr>
                  <w:tcW w:w="1348" w:type="pct"/>
                  <w:noWrap w:val="0"/>
                  <w:vAlign w:val="center"/>
                </w:tcPr>
                <w:p w14:paraId="67D14CD3">
                  <w:pPr>
                    <w:jc w:val="left"/>
                    <w:textAlignment w:val="baseline"/>
                    <w:rPr>
                      <w:rFonts w:hAnsi="宋体"/>
                      <w:bCs/>
                      <w:color w:val="auto"/>
                      <w:szCs w:val="21"/>
                    </w:rPr>
                  </w:pPr>
                  <w:r>
                    <w:rPr>
                      <w:rFonts w:hAnsi="宋体"/>
                      <w:bCs/>
                      <w:color w:val="auto"/>
                      <w:szCs w:val="21"/>
                    </w:rPr>
                    <w:t>本项目属于</w:t>
                  </w:r>
                  <w:r>
                    <w:rPr>
                      <w:rFonts w:hint="eastAsia"/>
                      <w:bCs/>
                      <w:color w:val="auto"/>
                      <w:szCs w:val="21"/>
                      <w:lang w:val="en-US" w:eastAsia="zh-CN"/>
                    </w:rPr>
                    <w:t>纸制品制造</w:t>
                  </w:r>
                  <w:r>
                    <w:rPr>
                      <w:rFonts w:hint="eastAsia"/>
                      <w:bCs/>
                      <w:color w:val="auto"/>
                      <w:szCs w:val="21"/>
                    </w:rPr>
                    <w:t>项目，</w:t>
                  </w:r>
                  <w:r>
                    <w:rPr>
                      <w:rFonts w:hint="eastAsia"/>
                      <w:bCs/>
                      <w:color w:val="auto"/>
                      <w:szCs w:val="21"/>
                      <w:lang w:val="en-US" w:eastAsia="zh-CN"/>
                    </w:rPr>
                    <w:t>产品为一次性</w:t>
                  </w:r>
                  <w:r>
                    <w:rPr>
                      <w:rFonts w:hint="eastAsia" w:cs="宋体"/>
                      <w:color w:val="auto"/>
                      <w:szCs w:val="21"/>
                    </w:rPr>
                    <w:t>纸杯</w:t>
                  </w:r>
                  <w:r>
                    <w:rPr>
                      <w:rFonts w:hint="eastAsia"/>
                      <w:bCs/>
                      <w:color w:val="auto"/>
                      <w:szCs w:val="21"/>
                      <w:lang w:val="en-US" w:eastAsia="zh-CN"/>
                    </w:rPr>
                    <w:t>淋膜纸杯纸，</w:t>
                  </w:r>
                  <w:r>
                    <w:rPr>
                      <w:rFonts w:hint="eastAsia" w:hAnsi="宋体"/>
                      <w:bCs/>
                      <w:color w:val="auto"/>
                      <w:szCs w:val="21"/>
                      <w:lang w:val="en-US" w:eastAsia="zh-CN"/>
                    </w:rPr>
                    <w:t>不使用天然气。</w:t>
                  </w:r>
                </w:p>
              </w:tc>
              <w:tc>
                <w:tcPr>
                  <w:tcW w:w="412" w:type="pct"/>
                  <w:shd w:val="clear" w:color="auto" w:fill="auto"/>
                  <w:noWrap w:val="0"/>
                  <w:vAlign w:val="center"/>
                </w:tcPr>
                <w:p w14:paraId="42B239CD">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47DEA6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F3901F7">
                  <w:pPr>
                    <w:jc w:val="center"/>
                    <w:textAlignment w:val="baseline"/>
                    <w:rPr>
                      <w:rFonts w:hint="eastAsia" w:hAnsi="宋体"/>
                      <w:bCs/>
                      <w:color w:val="auto"/>
                      <w:szCs w:val="21"/>
                    </w:rPr>
                  </w:pPr>
                </w:p>
              </w:tc>
              <w:tc>
                <w:tcPr>
                  <w:tcW w:w="448" w:type="pct"/>
                  <w:vMerge w:val="continue"/>
                  <w:noWrap w:val="0"/>
                  <w:vAlign w:val="center"/>
                </w:tcPr>
                <w:p w14:paraId="0FCBF865">
                  <w:pPr>
                    <w:jc w:val="center"/>
                    <w:textAlignment w:val="baseline"/>
                    <w:rPr>
                      <w:rFonts w:hint="eastAsia" w:hAnsi="宋体"/>
                      <w:bCs/>
                      <w:color w:val="auto"/>
                      <w:szCs w:val="21"/>
                    </w:rPr>
                  </w:pPr>
                </w:p>
              </w:tc>
              <w:tc>
                <w:tcPr>
                  <w:tcW w:w="448" w:type="pct"/>
                  <w:vMerge w:val="continue"/>
                  <w:noWrap w:val="0"/>
                  <w:vAlign w:val="center"/>
                </w:tcPr>
                <w:p w14:paraId="6363E463">
                  <w:pPr>
                    <w:jc w:val="center"/>
                    <w:textAlignment w:val="baseline"/>
                    <w:rPr>
                      <w:color w:val="auto"/>
                      <w:szCs w:val="21"/>
                    </w:rPr>
                  </w:pPr>
                </w:p>
              </w:tc>
              <w:tc>
                <w:tcPr>
                  <w:tcW w:w="2054" w:type="pct"/>
                  <w:noWrap w:val="0"/>
                  <w:vAlign w:val="center"/>
                </w:tcPr>
                <w:p w14:paraId="72D76CC2">
                  <w:pPr>
                    <w:jc w:val="left"/>
                    <w:textAlignment w:val="baseline"/>
                    <w:rPr>
                      <w:rFonts w:hint="eastAsia" w:hAnsi="宋体"/>
                      <w:bCs/>
                      <w:color w:val="auto"/>
                      <w:szCs w:val="21"/>
                    </w:rPr>
                  </w:pPr>
                  <w:r>
                    <w:rPr>
                      <w:rFonts w:hint="eastAsia" w:hAnsi="宋体"/>
                      <w:bCs/>
                      <w:color w:val="auto"/>
                      <w:szCs w:val="21"/>
                    </w:rPr>
                    <w:t>禁止焦化行业炼焦和煤焦油加工项目入驻</w:t>
                  </w:r>
                </w:p>
              </w:tc>
              <w:tc>
                <w:tcPr>
                  <w:tcW w:w="1348" w:type="pct"/>
                  <w:noWrap w:val="0"/>
                  <w:vAlign w:val="center"/>
                </w:tcPr>
                <w:p w14:paraId="7EE9AD6F">
                  <w:pPr>
                    <w:jc w:val="left"/>
                    <w:textAlignment w:val="baseline"/>
                    <w:rPr>
                      <w:rFonts w:hint="eastAsia" w:hAnsi="宋体" w:eastAsia="宋体"/>
                      <w:bCs/>
                      <w:color w:val="auto"/>
                      <w:szCs w:val="21"/>
                      <w:lang w:eastAsia="zh-CN"/>
                    </w:rPr>
                  </w:pPr>
                  <w:r>
                    <w:rPr>
                      <w:rFonts w:hAnsi="宋体"/>
                      <w:bCs/>
                      <w:color w:val="auto"/>
                      <w:szCs w:val="21"/>
                    </w:rPr>
                    <w:t>本项目属于</w:t>
                  </w:r>
                  <w:r>
                    <w:rPr>
                      <w:rFonts w:hint="eastAsia"/>
                      <w:bCs/>
                      <w:color w:val="auto"/>
                      <w:szCs w:val="21"/>
                      <w:lang w:val="en-US" w:eastAsia="zh-CN"/>
                    </w:rPr>
                    <w:t>纸制品制造</w:t>
                  </w:r>
                  <w:r>
                    <w:rPr>
                      <w:rFonts w:hint="eastAsia"/>
                      <w:bCs/>
                      <w:color w:val="auto"/>
                      <w:szCs w:val="21"/>
                    </w:rPr>
                    <w:t>项目，不属于</w:t>
                  </w:r>
                  <w:r>
                    <w:rPr>
                      <w:rFonts w:hint="eastAsia" w:hAnsi="宋体"/>
                      <w:bCs/>
                      <w:color w:val="auto"/>
                      <w:szCs w:val="21"/>
                    </w:rPr>
                    <w:t>焦化行业炼焦和煤焦油加工项目</w:t>
                  </w:r>
                  <w:r>
                    <w:rPr>
                      <w:rFonts w:hint="eastAsia" w:hAnsi="宋体"/>
                      <w:bCs/>
                      <w:color w:val="auto"/>
                      <w:szCs w:val="21"/>
                      <w:lang w:eastAsia="zh-CN"/>
                    </w:rPr>
                    <w:t>。</w:t>
                  </w:r>
                </w:p>
              </w:tc>
              <w:tc>
                <w:tcPr>
                  <w:tcW w:w="412" w:type="pct"/>
                  <w:shd w:val="clear" w:color="auto" w:fill="auto"/>
                  <w:noWrap w:val="0"/>
                  <w:vAlign w:val="center"/>
                </w:tcPr>
                <w:p w14:paraId="59FD5B22">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5167B51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17C1C47A">
                  <w:pPr>
                    <w:jc w:val="center"/>
                    <w:textAlignment w:val="baseline"/>
                    <w:rPr>
                      <w:rFonts w:hint="eastAsia" w:hAnsi="宋体"/>
                      <w:bCs/>
                      <w:color w:val="auto"/>
                      <w:szCs w:val="21"/>
                    </w:rPr>
                  </w:pPr>
                </w:p>
              </w:tc>
              <w:tc>
                <w:tcPr>
                  <w:tcW w:w="448" w:type="pct"/>
                  <w:vMerge w:val="continue"/>
                  <w:noWrap w:val="0"/>
                  <w:vAlign w:val="center"/>
                </w:tcPr>
                <w:p w14:paraId="3EDE4699">
                  <w:pPr>
                    <w:jc w:val="center"/>
                    <w:textAlignment w:val="baseline"/>
                    <w:rPr>
                      <w:rFonts w:hint="eastAsia" w:hAnsi="宋体"/>
                      <w:bCs/>
                      <w:color w:val="auto"/>
                      <w:szCs w:val="21"/>
                    </w:rPr>
                  </w:pPr>
                </w:p>
              </w:tc>
              <w:tc>
                <w:tcPr>
                  <w:tcW w:w="448" w:type="pct"/>
                  <w:vMerge w:val="continue"/>
                  <w:noWrap w:val="0"/>
                  <w:vAlign w:val="center"/>
                </w:tcPr>
                <w:p w14:paraId="4AF1AB47">
                  <w:pPr>
                    <w:jc w:val="center"/>
                    <w:textAlignment w:val="baseline"/>
                    <w:rPr>
                      <w:color w:val="auto"/>
                      <w:szCs w:val="21"/>
                    </w:rPr>
                  </w:pPr>
                </w:p>
              </w:tc>
              <w:tc>
                <w:tcPr>
                  <w:tcW w:w="2054" w:type="pct"/>
                  <w:noWrap w:val="0"/>
                  <w:vAlign w:val="center"/>
                </w:tcPr>
                <w:p w14:paraId="64DF71A2">
                  <w:pPr>
                    <w:jc w:val="left"/>
                    <w:textAlignment w:val="baseline"/>
                    <w:rPr>
                      <w:rFonts w:hint="eastAsia" w:hAnsi="宋体"/>
                      <w:bCs/>
                      <w:color w:val="auto"/>
                      <w:szCs w:val="21"/>
                    </w:rPr>
                  </w:pPr>
                  <w:r>
                    <w:rPr>
                      <w:rFonts w:hint="eastAsia" w:hAnsi="宋体"/>
                      <w:bCs/>
                      <w:color w:val="auto"/>
                      <w:szCs w:val="21"/>
                    </w:rPr>
                    <w:t>限制新建、扩建以天然气为原料的合成氨项目</w:t>
                  </w:r>
                </w:p>
              </w:tc>
              <w:tc>
                <w:tcPr>
                  <w:tcW w:w="1348" w:type="pct"/>
                  <w:noWrap w:val="0"/>
                  <w:vAlign w:val="center"/>
                </w:tcPr>
                <w:p w14:paraId="7A243C09">
                  <w:pPr>
                    <w:jc w:val="left"/>
                    <w:textAlignment w:val="baseline"/>
                    <w:rPr>
                      <w:rFonts w:hint="default" w:hAnsi="宋体" w:eastAsia="宋体"/>
                      <w:bCs/>
                      <w:color w:val="auto"/>
                      <w:szCs w:val="21"/>
                      <w:lang w:val="en-US" w:eastAsia="zh-CN"/>
                    </w:rPr>
                  </w:pPr>
                  <w:r>
                    <w:rPr>
                      <w:rFonts w:hint="eastAsia" w:hAnsi="宋体"/>
                      <w:bCs/>
                      <w:color w:val="auto"/>
                      <w:szCs w:val="21"/>
                      <w:lang w:val="en-US" w:eastAsia="zh-CN"/>
                    </w:rPr>
                    <w:t>本项目不使用天然气。</w:t>
                  </w:r>
                </w:p>
              </w:tc>
              <w:tc>
                <w:tcPr>
                  <w:tcW w:w="412" w:type="pct"/>
                  <w:shd w:val="clear" w:color="auto" w:fill="auto"/>
                  <w:noWrap w:val="0"/>
                  <w:vAlign w:val="center"/>
                </w:tcPr>
                <w:p w14:paraId="59B38B1F">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1D0FC3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86327A3">
                  <w:pPr>
                    <w:jc w:val="center"/>
                    <w:textAlignment w:val="baseline"/>
                    <w:rPr>
                      <w:rFonts w:hint="eastAsia" w:hAnsi="宋体"/>
                      <w:bCs/>
                      <w:color w:val="auto"/>
                      <w:szCs w:val="21"/>
                    </w:rPr>
                  </w:pPr>
                </w:p>
              </w:tc>
              <w:tc>
                <w:tcPr>
                  <w:tcW w:w="448" w:type="pct"/>
                  <w:vMerge w:val="continue"/>
                  <w:noWrap w:val="0"/>
                  <w:vAlign w:val="center"/>
                </w:tcPr>
                <w:p w14:paraId="1D33BA0C">
                  <w:pPr>
                    <w:jc w:val="center"/>
                    <w:textAlignment w:val="baseline"/>
                    <w:rPr>
                      <w:rFonts w:hint="eastAsia" w:hAnsi="宋体"/>
                      <w:bCs/>
                      <w:color w:val="auto"/>
                      <w:szCs w:val="21"/>
                    </w:rPr>
                  </w:pPr>
                </w:p>
              </w:tc>
              <w:tc>
                <w:tcPr>
                  <w:tcW w:w="448" w:type="pct"/>
                  <w:vMerge w:val="continue"/>
                  <w:noWrap w:val="0"/>
                  <w:vAlign w:val="center"/>
                </w:tcPr>
                <w:p w14:paraId="716C8FB5">
                  <w:pPr>
                    <w:jc w:val="center"/>
                    <w:textAlignment w:val="baseline"/>
                    <w:rPr>
                      <w:color w:val="auto"/>
                      <w:szCs w:val="21"/>
                    </w:rPr>
                  </w:pPr>
                </w:p>
              </w:tc>
              <w:tc>
                <w:tcPr>
                  <w:tcW w:w="2054" w:type="pct"/>
                  <w:noWrap w:val="0"/>
                  <w:vAlign w:val="center"/>
                </w:tcPr>
                <w:p w14:paraId="453684AD">
                  <w:pPr>
                    <w:jc w:val="left"/>
                    <w:textAlignment w:val="baseline"/>
                    <w:rPr>
                      <w:rFonts w:hint="eastAsia" w:hAnsi="宋体"/>
                      <w:bCs/>
                      <w:color w:val="auto"/>
                      <w:szCs w:val="21"/>
                    </w:rPr>
                  </w:pPr>
                  <w:r>
                    <w:rPr>
                      <w:rFonts w:hint="eastAsia" w:hAnsi="宋体"/>
                      <w:bCs/>
                      <w:color w:val="auto"/>
                      <w:szCs w:val="21"/>
                    </w:rPr>
                    <w:t>其它行业政策禁止或限制发展的化工项目</w:t>
                  </w:r>
                </w:p>
              </w:tc>
              <w:tc>
                <w:tcPr>
                  <w:tcW w:w="1348" w:type="pct"/>
                  <w:noWrap w:val="0"/>
                  <w:vAlign w:val="center"/>
                </w:tcPr>
                <w:p w14:paraId="7750B22B">
                  <w:pPr>
                    <w:jc w:val="left"/>
                    <w:textAlignment w:val="baseline"/>
                    <w:rPr>
                      <w:rFonts w:hAnsi="宋体"/>
                      <w:bCs/>
                      <w:color w:val="auto"/>
                      <w:szCs w:val="21"/>
                    </w:rPr>
                  </w:pPr>
                  <w:r>
                    <w:rPr>
                      <w:rFonts w:hAnsi="宋体"/>
                      <w:bCs/>
                      <w:color w:val="auto"/>
                      <w:szCs w:val="21"/>
                    </w:rPr>
                    <w:t>本项目属于</w:t>
                  </w:r>
                  <w:r>
                    <w:rPr>
                      <w:rFonts w:hint="eastAsia"/>
                      <w:bCs/>
                      <w:color w:val="auto"/>
                      <w:szCs w:val="21"/>
                      <w:lang w:val="en-US" w:eastAsia="zh-CN"/>
                    </w:rPr>
                    <w:t>纸制品制造</w:t>
                  </w:r>
                  <w:r>
                    <w:rPr>
                      <w:rFonts w:hint="eastAsia"/>
                      <w:bCs/>
                      <w:color w:val="auto"/>
                      <w:szCs w:val="21"/>
                    </w:rPr>
                    <w:t>项目，不属于化工行业。</w:t>
                  </w:r>
                </w:p>
              </w:tc>
              <w:tc>
                <w:tcPr>
                  <w:tcW w:w="412" w:type="pct"/>
                  <w:shd w:val="clear" w:color="auto" w:fill="auto"/>
                  <w:noWrap w:val="0"/>
                  <w:vAlign w:val="center"/>
                </w:tcPr>
                <w:p w14:paraId="02AD56B3">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3F99AA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795D3437">
                  <w:pPr>
                    <w:jc w:val="center"/>
                    <w:textAlignment w:val="baseline"/>
                    <w:rPr>
                      <w:rFonts w:hint="eastAsia" w:hAnsi="宋体"/>
                      <w:bCs/>
                      <w:color w:val="auto"/>
                      <w:szCs w:val="21"/>
                    </w:rPr>
                  </w:pPr>
                  <w:r>
                    <w:rPr>
                      <w:rFonts w:hint="eastAsia" w:hAnsi="宋体"/>
                      <w:bCs/>
                      <w:color w:val="auto"/>
                      <w:szCs w:val="21"/>
                    </w:rPr>
                    <w:t>2</w:t>
                  </w:r>
                </w:p>
              </w:tc>
              <w:tc>
                <w:tcPr>
                  <w:tcW w:w="448" w:type="pct"/>
                  <w:vMerge w:val="continue"/>
                  <w:noWrap w:val="0"/>
                  <w:vAlign w:val="center"/>
                </w:tcPr>
                <w:p w14:paraId="1C049C5E">
                  <w:pPr>
                    <w:jc w:val="center"/>
                    <w:textAlignment w:val="baseline"/>
                    <w:rPr>
                      <w:rFonts w:hint="eastAsia" w:hAnsi="宋体"/>
                      <w:bCs/>
                      <w:color w:val="auto"/>
                      <w:szCs w:val="21"/>
                    </w:rPr>
                  </w:pPr>
                </w:p>
              </w:tc>
              <w:tc>
                <w:tcPr>
                  <w:tcW w:w="448" w:type="pct"/>
                  <w:vMerge w:val="restart"/>
                  <w:noWrap w:val="0"/>
                  <w:vAlign w:val="center"/>
                </w:tcPr>
                <w:p w14:paraId="01E6D102">
                  <w:pPr>
                    <w:jc w:val="center"/>
                    <w:textAlignment w:val="baseline"/>
                    <w:rPr>
                      <w:rFonts w:hint="eastAsia" w:hAnsi="宋体"/>
                      <w:bCs/>
                      <w:color w:val="auto"/>
                      <w:szCs w:val="21"/>
                    </w:rPr>
                  </w:pPr>
                  <w:r>
                    <w:rPr>
                      <w:color w:val="auto"/>
                      <w:szCs w:val="21"/>
                    </w:rPr>
                    <w:t>医药</w:t>
                  </w:r>
                </w:p>
              </w:tc>
              <w:tc>
                <w:tcPr>
                  <w:tcW w:w="2054" w:type="pct"/>
                  <w:noWrap w:val="0"/>
                  <w:vAlign w:val="center"/>
                </w:tcPr>
                <w:p w14:paraId="49A76B8D">
                  <w:pPr>
                    <w:jc w:val="left"/>
                    <w:textAlignment w:val="baseline"/>
                    <w:rPr>
                      <w:rFonts w:hint="eastAsia" w:hAnsi="宋体"/>
                      <w:bCs/>
                      <w:color w:val="auto"/>
                      <w:szCs w:val="21"/>
                    </w:rPr>
                  </w:pPr>
                  <w:r>
                    <w:rPr>
                      <w:rFonts w:hint="eastAsia" w:hAnsi="宋体"/>
                      <w:bCs/>
                      <w:color w:val="auto"/>
                      <w:szCs w:val="21"/>
                    </w:rPr>
                    <w:t>限制发展园区内现有的与产业定位不符的企业</w:t>
                  </w:r>
                </w:p>
              </w:tc>
              <w:tc>
                <w:tcPr>
                  <w:tcW w:w="1348" w:type="pct"/>
                  <w:noWrap w:val="0"/>
                  <w:vAlign w:val="center"/>
                </w:tcPr>
                <w:p w14:paraId="2847DA8D">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项目，与产业定位</w:t>
                  </w:r>
                  <w:r>
                    <w:rPr>
                      <w:rFonts w:hint="eastAsia" w:hAnsi="宋体"/>
                      <w:bCs/>
                      <w:color w:val="auto"/>
                      <w:szCs w:val="21"/>
                      <w:lang w:val="en-US" w:eastAsia="zh-CN"/>
                    </w:rPr>
                    <w:t>相符。</w:t>
                  </w:r>
                </w:p>
              </w:tc>
              <w:tc>
                <w:tcPr>
                  <w:tcW w:w="412" w:type="pct"/>
                  <w:shd w:val="clear" w:color="auto" w:fill="auto"/>
                  <w:noWrap w:val="0"/>
                  <w:vAlign w:val="center"/>
                </w:tcPr>
                <w:p w14:paraId="039A6150">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7B655F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6DF69505">
                  <w:pPr>
                    <w:jc w:val="center"/>
                    <w:textAlignment w:val="baseline"/>
                    <w:rPr>
                      <w:rFonts w:hint="eastAsia" w:hAnsi="宋体"/>
                      <w:bCs/>
                      <w:color w:val="auto"/>
                      <w:szCs w:val="21"/>
                    </w:rPr>
                  </w:pPr>
                </w:p>
              </w:tc>
              <w:tc>
                <w:tcPr>
                  <w:tcW w:w="448" w:type="pct"/>
                  <w:vMerge w:val="continue"/>
                  <w:noWrap w:val="0"/>
                  <w:vAlign w:val="center"/>
                </w:tcPr>
                <w:p w14:paraId="21C9C3F0">
                  <w:pPr>
                    <w:jc w:val="center"/>
                    <w:textAlignment w:val="baseline"/>
                    <w:rPr>
                      <w:rFonts w:hint="eastAsia" w:hAnsi="宋体"/>
                      <w:bCs/>
                      <w:color w:val="auto"/>
                      <w:szCs w:val="21"/>
                    </w:rPr>
                  </w:pPr>
                </w:p>
              </w:tc>
              <w:tc>
                <w:tcPr>
                  <w:tcW w:w="448" w:type="pct"/>
                  <w:vMerge w:val="continue"/>
                  <w:noWrap w:val="0"/>
                  <w:vAlign w:val="center"/>
                </w:tcPr>
                <w:p w14:paraId="1CC3D370">
                  <w:pPr>
                    <w:jc w:val="center"/>
                    <w:textAlignment w:val="baseline"/>
                    <w:rPr>
                      <w:color w:val="auto"/>
                      <w:szCs w:val="21"/>
                    </w:rPr>
                  </w:pPr>
                </w:p>
              </w:tc>
              <w:tc>
                <w:tcPr>
                  <w:tcW w:w="2054" w:type="pct"/>
                  <w:noWrap w:val="0"/>
                  <w:vAlign w:val="center"/>
                </w:tcPr>
                <w:p w14:paraId="049117D0">
                  <w:pPr>
                    <w:jc w:val="left"/>
                    <w:textAlignment w:val="baseline"/>
                    <w:rPr>
                      <w:rFonts w:hint="eastAsia" w:hAnsi="宋体"/>
                      <w:bCs/>
                      <w:color w:val="auto"/>
                      <w:szCs w:val="21"/>
                    </w:rPr>
                  </w:pPr>
                  <w:r>
                    <w:rPr>
                      <w:rFonts w:hint="eastAsia" w:hAnsi="宋体"/>
                      <w:bCs/>
                      <w:color w:val="auto"/>
                      <w:szCs w:val="21"/>
                    </w:rPr>
                    <w:t>禁止发展化学合成制药企业（单纯分装、复配除外）</w:t>
                  </w:r>
                </w:p>
              </w:tc>
              <w:tc>
                <w:tcPr>
                  <w:tcW w:w="1348" w:type="pct"/>
                  <w:noWrap w:val="0"/>
                  <w:vAlign w:val="center"/>
                </w:tcPr>
                <w:p w14:paraId="5E57D547">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项目，不属于</w:t>
                  </w:r>
                  <w:r>
                    <w:rPr>
                      <w:color w:val="auto"/>
                      <w:szCs w:val="21"/>
                    </w:rPr>
                    <w:t>医药</w:t>
                  </w:r>
                  <w:r>
                    <w:rPr>
                      <w:rFonts w:hint="eastAsia" w:hAnsi="宋体"/>
                      <w:bCs/>
                      <w:color w:val="auto"/>
                      <w:szCs w:val="21"/>
                    </w:rPr>
                    <w:t>行业。</w:t>
                  </w:r>
                </w:p>
              </w:tc>
              <w:tc>
                <w:tcPr>
                  <w:tcW w:w="412" w:type="pct"/>
                  <w:shd w:val="clear" w:color="auto" w:fill="auto"/>
                  <w:noWrap w:val="0"/>
                  <w:vAlign w:val="center"/>
                </w:tcPr>
                <w:p w14:paraId="2E4881FF">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3A7D567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57206FF2">
                  <w:pPr>
                    <w:jc w:val="center"/>
                    <w:textAlignment w:val="baseline"/>
                    <w:rPr>
                      <w:rFonts w:hint="eastAsia" w:hAnsi="宋体"/>
                      <w:bCs/>
                      <w:color w:val="auto"/>
                      <w:szCs w:val="21"/>
                    </w:rPr>
                  </w:pPr>
                </w:p>
              </w:tc>
              <w:tc>
                <w:tcPr>
                  <w:tcW w:w="448" w:type="pct"/>
                  <w:vMerge w:val="continue"/>
                  <w:noWrap w:val="0"/>
                  <w:vAlign w:val="center"/>
                </w:tcPr>
                <w:p w14:paraId="71D88B68">
                  <w:pPr>
                    <w:jc w:val="center"/>
                    <w:textAlignment w:val="baseline"/>
                    <w:rPr>
                      <w:rFonts w:hint="eastAsia" w:hAnsi="宋体"/>
                      <w:bCs/>
                      <w:color w:val="auto"/>
                      <w:szCs w:val="21"/>
                    </w:rPr>
                  </w:pPr>
                </w:p>
              </w:tc>
              <w:tc>
                <w:tcPr>
                  <w:tcW w:w="448" w:type="pct"/>
                  <w:vMerge w:val="continue"/>
                  <w:noWrap w:val="0"/>
                  <w:vAlign w:val="center"/>
                </w:tcPr>
                <w:p w14:paraId="2C826DC8">
                  <w:pPr>
                    <w:jc w:val="center"/>
                    <w:textAlignment w:val="baseline"/>
                    <w:rPr>
                      <w:color w:val="auto"/>
                      <w:szCs w:val="21"/>
                    </w:rPr>
                  </w:pPr>
                </w:p>
              </w:tc>
              <w:tc>
                <w:tcPr>
                  <w:tcW w:w="2054" w:type="pct"/>
                  <w:noWrap w:val="0"/>
                  <w:vAlign w:val="center"/>
                </w:tcPr>
                <w:p w14:paraId="4850CE38">
                  <w:pPr>
                    <w:jc w:val="left"/>
                    <w:textAlignment w:val="baseline"/>
                    <w:rPr>
                      <w:rFonts w:hint="eastAsia" w:hAnsi="宋体"/>
                      <w:bCs/>
                      <w:color w:val="auto"/>
                      <w:szCs w:val="21"/>
                    </w:rPr>
                  </w:pPr>
                  <w:r>
                    <w:rPr>
                      <w:rFonts w:hint="eastAsia" w:hAnsi="宋体"/>
                      <w:bCs/>
                      <w:color w:val="auto"/>
                      <w:szCs w:val="21"/>
                    </w:rPr>
                    <w:t>禁止新建、单纯扩建生物发酵制药项目（单纯分装、复配以及现有企业升级改造项目除外）</w:t>
                  </w:r>
                </w:p>
              </w:tc>
              <w:tc>
                <w:tcPr>
                  <w:tcW w:w="1348" w:type="pct"/>
                  <w:noWrap w:val="0"/>
                  <w:vAlign w:val="center"/>
                </w:tcPr>
                <w:p w14:paraId="67E4DE66">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项目，不属于生物发酵制药项目。</w:t>
                  </w:r>
                </w:p>
              </w:tc>
              <w:tc>
                <w:tcPr>
                  <w:tcW w:w="412" w:type="pct"/>
                  <w:shd w:val="clear" w:color="auto" w:fill="auto"/>
                  <w:noWrap w:val="0"/>
                  <w:vAlign w:val="center"/>
                </w:tcPr>
                <w:p w14:paraId="4CF4E08E">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1CADCF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5B82E0D">
                  <w:pPr>
                    <w:jc w:val="center"/>
                    <w:textAlignment w:val="baseline"/>
                    <w:rPr>
                      <w:rFonts w:hint="eastAsia" w:hAnsi="宋体"/>
                      <w:bCs/>
                      <w:color w:val="auto"/>
                      <w:szCs w:val="21"/>
                    </w:rPr>
                  </w:pPr>
                </w:p>
              </w:tc>
              <w:tc>
                <w:tcPr>
                  <w:tcW w:w="448" w:type="pct"/>
                  <w:vMerge w:val="continue"/>
                  <w:noWrap w:val="0"/>
                  <w:vAlign w:val="center"/>
                </w:tcPr>
                <w:p w14:paraId="7AB1BEA1">
                  <w:pPr>
                    <w:jc w:val="center"/>
                    <w:textAlignment w:val="baseline"/>
                    <w:rPr>
                      <w:rFonts w:hint="eastAsia" w:hAnsi="宋体"/>
                      <w:bCs/>
                      <w:color w:val="auto"/>
                      <w:szCs w:val="21"/>
                    </w:rPr>
                  </w:pPr>
                </w:p>
              </w:tc>
              <w:tc>
                <w:tcPr>
                  <w:tcW w:w="448" w:type="pct"/>
                  <w:vMerge w:val="continue"/>
                  <w:noWrap w:val="0"/>
                  <w:vAlign w:val="center"/>
                </w:tcPr>
                <w:p w14:paraId="096F954F">
                  <w:pPr>
                    <w:jc w:val="center"/>
                    <w:textAlignment w:val="baseline"/>
                    <w:rPr>
                      <w:color w:val="auto"/>
                      <w:szCs w:val="21"/>
                    </w:rPr>
                  </w:pPr>
                </w:p>
              </w:tc>
              <w:tc>
                <w:tcPr>
                  <w:tcW w:w="2054" w:type="pct"/>
                  <w:noWrap w:val="0"/>
                  <w:vAlign w:val="center"/>
                </w:tcPr>
                <w:p w14:paraId="7C852EEE">
                  <w:pPr>
                    <w:jc w:val="left"/>
                    <w:textAlignment w:val="baseline"/>
                    <w:rPr>
                      <w:rFonts w:hint="eastAsia" w:hAnsi="宋体"/>
                      <w:bCs/>
                      <w:color w:val="auto"/>
                      <w:szCs w:val="21"/>
                    </w:rPr>
                  </w:pPr>
                  <w:r>
                    <w:rPr>
                      <w:rFonts w:hint="eastAsia" w:hAnsi="宋体"/>
                      <w:bCs/>
                      <w:color w:val="auto"/>
                      <w:szCs w:val="21"/>
                    </w:rPr>
                    <w:t>禁止农药类项目</w:t>
                  </w:r>
                </w:p>
              </w:tc>
              <w:tc>
                <w:tcPr>
                  <w:tcW w:w="1348" w:type="pct"/>
                  <w:noWrap w:val="0"/>
                  <w:vAlign w:val="center"/>
                </w:tcPr>
                <w:p w14:paraId="2D4EC980">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项目，不属于农药类项目。</w:t>
                  </w:r>
                </w:p>
              </w:tc>
              <w:tc>
                <w:tcPr>
                  <w:tcW w:w="412" w:type="pct"/>
                  <w:shd w:val="clear" w:color="auto" w:fill="auto"/>
                  <w:noWrap w:val="0"/>
                  <w:vAlign w:val="center"/>
                </w:tcPr>
                <w:p w14:paraId="18BF1F7E">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4E1E9D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30205811">
                  <w:pPr>
                    <w:jc w:val="center"/>
                    <w:textAlignment w:val="baseline"/>
                    <w:rPr>
                      <w:rFonts w:hint="eastAsia" w:hAnsi="宋体"/>
                      <w:bCs/>
                      <w:color w:val="auto"/>
                      <w:szCs w:val="21"/>
                    </w:rPr>
                  </w:pPr>
                  <w:r>
                    <w:rPr>
                      <w:rFonts w:hint="eastAsia" w:hAnsi="宋体"/>
                      <w:bCs/>
                      <w:color w:val="auto"/>
                      <w:szCs w:val="21"/>
                    </w:rPr>
                    <w:t>3</w:t>
                  </w:r>
                </w:p>
              </w:tc>
              <w:tc>
                <w:tcPr>
                  <w:tcW w:w="448" w:type="pct"/>
                  <w:vMerge w:val="continue"/>
                  <w:noWrap w:val="0"/>
                  <w:vAlign w:val="center"/>
                </w:tcPr>
                <w:p w14:paraId="6805373B">
                  <w:pPr>
                    <w:jc w:val="center"/>
                    <w:textAlignment w:val="baseline"/>
                    <w:rPr>
                      <w:rFonts w:hint="eastAsia" w:hAnsi="宋体"/>
                      <w:bCs/>
                      <w:color w:val="auto"/>
                      <w:szCs w:val="21"/>
                    </w:rPr>
                  </w:pPr>
                </w:p>
              </w:tc>
              <w:tc>
                <w:tcPr>
                  <w:tcW w:w="448" w:type="pct"/>
                  <w:vMerge w:val="restart"/>
                  <w:noWrap w:val="0"/>
                  <w:vAlign w:val="center"/>
                </w:tcPr>
                <w:p w14:paraId="0FF4114B">
                  <w:pPr>
                    <w:jc w:val="center"/>
                    <w:textAlignment w:val="baseline"/>
                    <w:rPr>
                      <w:rFonts w:hint="eastAsia" w:hAnsi="宋体"/>
                      <w:bCs/>
                      <w:color w:val="auto"/>
                      <w:szCs w:val="21"/>
                    </w:rPr>
                  </w:pPr>
                  <w:r>
                    <w:rPr>
                      <w:color w:val="auto"/>
                      <w:kern w:val="0"/>
                      <w:szCs w:val="21"/>
                    </w:rPr>
                    <w:t>装备制造</w:t>
                  </w:r>
                </w:p>
              </w:tc>
              <w:tc>
                <w:tcPr>
                  <w:tcW w:w="2054" w:type="pct"/>
                  <w:noWrap w:val="0"/>
                  <w:vAlign w:val="center"/>
                </w:tcPr>
                <w:p w14:paraId="2F1E41B5">
                  <w:pPr>
                    <w:jc w:val="left"/>
                    <w:textAlignment w:val="baseline"/>
                    <w:rPr>
                      <w:rFonts w:hint="eastAsia" w:hAnsi="宋体"/>
                      <w:bCs/>
                      <w:color w:val="auto"/>
                      <w:szCs w:val="21"/>
                    </w:rPr>
                  </w:pPr>
                  <w:r>
                    <w:rPr>
                      <w:rFonts w:hint="eastAsia" w:hAnsi="宋体"/>
                      <w:bCs/>
                      <w:color w:val="auto"/>
                      <w:szCs w:val="21"/>
                    </w:rPr>
                    <w:t>限制发展园区内现有的与产业定位不符的企业</w:t>
                  </w:r>
                </w:p>
              </w:tc>
              <w:tc>
                <w:tcPr>
                  <w:tcW w:w="1348" w:type="pct"/>
                  <w:noWrap w:val="0"/>
                  <w:vAlign w:val="center"/>
                </w:tcPr>
                <w:p w14:paraId="5AC1F55D">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项目，与产业定位</w:t>
                  </w:r>
                  <w:r>
                    <w:rPr>
                      <w:rFonts w:hint="eastAsia" w:hAnsi="宋体"/>
                      <w:bCs/>
                      <w:color w:val="auto"/>
                      <w:szCs w:val="21"/>
                      <w:lang w:val="en-US" w:eastAsia="zh-CN"/>
                    </w:rPr>
                    <w:t>相符。</w:t>
                  </w:r>
                </w:p>
              </w:tc>
              <w:tc>
                <w:tcPr>
                  <w:tcW w:w="412" w:type="pct"/>
                  <w:shd w:val="clear" w:color="auto" w:fill="auto"/>
                  <w:noWrap w:val="0"/>
                  <w:vAlign w:val="center"/>
                </w:tcPr>
                <w:p w14:paraId="13830A3D">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23DD00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6E19EF90">
                  <w:pPr>
                    <w:jc w:val="center"/>
                    <w:textAlignment w:val="baseline"/>
                    <w:rPr>
                      <w:rFonts w:hint="eastAsia" w:hAnsi="宋体"/>
                      <w:bCs/>
                      <w:color w:val="auto"/>
                      <w:szCs w:val="21"/>
                    </w:rPr>
                  </w:pPr>
                </w:p>
              </w:tc>
              <w:tc>
                <w:tcPr>
                  <w:tcW w:w="448" w:type="pct"/>
                  <w:vMerge w:val="continue"/>
                  <w:noWrap w:val="0"/>
                  <w:vAlign w:val="center"/>
                </w:tcPr>
                <w:p w14:paraId="7C8E446A">
                  <w:pPr>
                    <w:jc w:val="center"/>
                    <w:textAlignment w:val="baseline"/>
                    <w:rPr>
                      <w:rFonts w:hint="eastAsia" w:hAnsi="宋体"/>
                      <w:bCs/>
                      <w:color w:val="auto"/>
                      <w:szCs w:val="21"/>
                    </w:rPr>
                  </w:pPr>
                </w:p>
              </w:tc>
              <w:tc>
                <w:tcPr>
                  <w:tcW w:w="448" w:type="pct"/>
                  <w:vMerge w:val="continue"/>
                  <w:noWrap w:val="0"/>
                  <w:vAlign w:val="center"/>
                </w:tcPr>
                <w:p w14:paraId="617D3125">
                  <w:pPr>
                    <w:jc w:val="center"/>
                    <w:textAlignment w:val="baseline"/>
                    <w:rPr>
                      <w:color w:val="auto"/>
                      <w:kern w:val="0"/>
                      <w:szCs w:val="21"/>
                    </w:rPr>
                  </w:pPr>
                </w:p>
              </w:tc>
              <w:tc>
                <w:tcPr>
                  <w:tcW w:w="2054" w:type="pct"/>
                  <w:noWrap w:val="0"/>
                  <w:vAlign w:val="center"/>
                </w:tcPr>
                <w:p w14:paraId="6BFA942B">
                  <w:pPr>
                    <w:jc w:val="left"/>
                    <w:textAlignment w:val="baseline"/>
                    <w:rPr>
                      <w:rFonts w:hint="eastAsia" w:hAnsi="宋体"/>
                      <w:bCs/>
                      <w:color w:val="auto"/>
                      <w:szCs w:val="21"/>
                    </w:rPr>
                  </w:pPr>
                  <w:r>
                    <w:rPr>
                      <w:rFonts w:hint="eastAsia" w:hAnsi="宋体"/>
                      <w:bCs/>
                      <w:color w:val="auto"/>
                      <w:szCs w:val="21"/>
                    </w:rPr>
                    <w:t>禁止建设独立电镀项目</w:t>
                  </w:r>
                </w:p>
              </w:tc>
              <w:tc>
                <w:tcPr>
                  <w:tcW w:w="1348" w:type="pct"/>
                  <w:noWrap w:val="0"/>
                  <w:vAlign w:val="center"/>
                </w:tcPr>
                <w:p w14:paraId="4891F9C1">
                  <w:pPr>
                    <w:jc w:val="left"/>
                    <w:textAlignment w:val="baseline"/>
                    <w:rPr>
                      <w:rFonts w:hAnsi="宋体"/>
                      <w:bCs/>
                      <w:color w:val="auto"/>
                      <w:szCs w:val="21"/>
                    </w:rPr>
                  </w:pPr>
                  <w:r>
                    <w:rPr>
                      <w:rFonts w:hint="eastAsia" w:hAnsi="宋体"/>
                      <w:bCs/>
                      <w:color w:val="auto"/>
                      <w:szCs w:val="21"/>
                    </w:rPr>
                    <w:t>不本项目属于</w:t>
                  </w:r>
                  <w:r>
                    <w:rPr>
                      <w:rFonts w:hint="eastAsia"/>
                      <w:bCs/>
                      <w:color w:val="auto"/>
                      <w:szCs w:val="21"/>
                      <w:lang w:val="en-US" w:eastAsia="zh-CN"/>
                    </w:rPr>
                    <w:t>纸制品制造</w:t>
                  </w:r>
                  <w:r>
                    <w:rPr>
                      <w:rFonts w:hint="eastAsia" w:hAnsi="宋体"/>
                      <w:bCs/>
                      <w:color w:val="auto"/>
                      <w:szCs w:val="21"/>
                    </w:rPr>
                    <w:t>项目，</w:t>
                  </w:r>
                  <w:r>
                    <w:rPr>
                      <w:rFonts w:hint="eastAsia" w:hAnsi="宋体"/>
                      <w:bCs/>
                      <w:color w:val="auto"/>
                      <w:szCs w:val="21"/>
                      <w:lang w:val="en-US" w:eastAsia="zh-CN"/>
                    </w:rPr>
                    <w:t>不</w:t>
                  </w:r>
                  <w:r>
                    <w:rPr>
                      <w:rFonts w:hint="eastAsia" w:hAnsi="宋体"/>
                      <w:bCs/>
                      <w:color w:val="auto"/>
                      <w:szCs w:val="21"/>
                    </w:rPr>
                    <w:t>属于</w:t>
                  </w:r>
                  <w:r>
                    <w:rPr>
                      <w:rFonts w:hint="eastAsia"/>
                      <w:color w:val="auto"/>
                      <w:kern w:val="0"/>
                      <w:szCs w:val="21"/>
                      <w:lang w:val="en-US" w:eastAsia="zh-CN"/>
                    </w:rPr>
                    <w:t>电镀项目</w:t>
                  </w:r>
                  <w:r>
                    <w:rPr>
                      <w:rFonts w:hint="eastAsia" w:hAnsi="宋体"/>
                      <w:bCs/>
                      <w:color w:val="auto"/>
                      <w:szCs w:val="21"/>
                    </w:rPr>
                    <w:t>。</w:t>
                  </w:r>
                </w:p>
              </w:tc>
              <w:tc>
                <w:tcPr>
                  <w:tcW w:w="412" w:type="pct"/>
                  <w:shd w:val="clear" w:color="auto" w:fill="auto"/>
                  <w:noWrap w:val="0"/>
                  <w:vAlign w:val="center"/>
                </w:tcPr>
                <w:p w14:paraId="46480C89">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269E3CB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noWrap w:val="0"/>
                  <w:vAlign w:val="center"/>
                </w:tcPr>
                <w:p w14:paraId="29400B58">
                  <w:pPr>
                    <w:jc w:val="center"/>
                    <w:textAlignment w:val="baseline"/>
                    <w:rPr>
                      <w:rFonts w:hint="eastAsia" w:hAnsi="宋体"/>
                      <w:bCs/>
                      <w:color w:val="auto"/>
                      <w:szCs w:val="21"/>
                    </w:rPr>
                  </w:pPr>
                  <w:r>
                    <w:rPr>
                      <w:rFonts w:hint="eastAsia" w:hAnsi="宋体"/>
                      <w:bCs/>
                      <w:color w:val="auto"/>
                      <w:szCs w:val="21"/>
                    </w:rPr>
                    <w:t>4</w:t>
                  </w:r>
                </w:p>
              </w:tc>
              <w:tc>
                <w:tcPr>
                  <w:tcW w:w="448" w:type="pct"/>
                  <w:vMerge w:val="continue"/>
                  <w:noWrap w:val="0"/>
                  <w:vAlign w:val="center"/>
                </w:tcPr>
                <w:p w14:paraId="5F44F769">
                  <w:pPr>
                    <w:jc w:val="center"/>
                    <w:textAlignment w:val="baseline"/>
                    <w:rPr>
                      <w:rFonts w:hint="eastAsia" w:hAnsi="宋体"/>
                      <w:bCs/>
                      <w:color w:val="auto"/>
                      <w:szCs w:val="21"/>
                    </w:rPr>
                  </w:pPr>
                </w:p>
              </w:tc>
              <w:tc>
                <w:tcPr>
                  <w:tcW w:w="448" w:type="pct"/>
                  <w:noWrap w:val="0"/>
                  <w:vAlign w:val="center"/>
                </w:tcPr>
                <w:p w14:paraId="2E8B01E7">
                  <w:pPr>
                    <w:jc w:val="center"/>
                    <w:textAlignment w:val="baseline"/>
                    <w:rPr>
                      <w:rFonts w:hint="eastAsia" w:hAnsi="宋体"/>
                      <w:bCs/>
                      <w:color w:val="auto"/>
                      <w:szCs w:val="21"/>
                    </w:rPr>
                  </w:pPr>
                  <w:r>
                    <w:rPr>
                      <w:color w:val="auto"/>
                      <w:kern w:val="0"/>
                      <w:szCs w:val="21"/>
                    </w:rPr>
                    <w:t>纸制品印刷包装</w:t>
                  </w:r>
                </w:p>
              </w:tc>
              <w:tc>
                <w:tcPr>
                  <w:tcW w:w="2054" w:type="pct"/>
                  <w:noWrap w:val="0"/>
                  <w:vAlign w:val="center"/>
                </w:tcPr>
                <w:p w14:paraId="2D4A8A0A">
                  <w:pPr>
                    <w:jc w:val="left"/>
                    <w:textAlignment w:val="baseline"/>
                    <w:rPr>
                      <w:rFonts w:hint="eastAsia" w:hAnsi="宋体"/>
                      <w:bCs/>
                      <w:color w:val="auto"/>
                      <w:szCs w:val="21"/>
                    </w:rPr>
                  </w:pPr>
                  <w:r>
                    <w:rPr>
                      <w:rFonts w:hint="eastAsia" w:hAnsi="宋体"/>
                      <w:bCs/>
                      <w:color w:val="auto"/>
                      <w:szCs w:val="21"/>
                    </w:rPr>
                    <w:t>禁止造纸制浆、油墨生产（单纯分装、复配除外）项目入驻</w:t>
                  </w:r>
                </w:p>
              </w:tc>
              <w:tc>
                <w:tcPr>
                  <w:tcW w:w="1348" w:type="pct"/>
                  <w:noWrap w:val="0"/>
                  <w:vAlign w:val="center"/>
                </w:tcPr>
                <w:p w14:paraId="249FC6F0">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w:t>
                  </w:r>
                  <w:r>
                    <w:rPr>
                      <w:rFonts w:hint="eastAsia" w:hAnsi="宋体"/>
                      <w:bCs/>
                      <w:color w:val="auto"/>
                      <w:szCs w:val="21"/>
                      <w:lang w:val="en-US" w:eastAsia="zh-CN"/>
                    </w:rPr>
                    <w:t>生产工序使用水性油墨进行</w:t>
                  </w:r>
                  <w:r>
                    <w:rPr>
                      <w:color w:val="auto"/>
                      <w:kern w:val="0"/>
                      <w:szCs w:val="21"/>
                    </w:rPr>
                    <w:t>印刷</w:t>
                  </w:r>
                  <w:r>
                    <w:rPr>
                      <w:rFonts w:hint="eastAsia"/>
                      <w:color w:val="auto"/>
                      <w:kern w:val="0"/>
                      <w:szCs w:val="21"/>
                      <w:lang w:eastAsia="zh-CN"/>
                    </w:rPr>
                    <w:t>，</w:t>
                  </w:r>
                  <w:r>
                    <w:rPr>
                      <w:rFonts w:hint="eastAsia"/>
                      <w:color w:val="auto"/>
                      <w:kern w:val="0"/>
                      <w:szCs w:val="21"/>
                      <w:lang w:val="en-US" w:eastAsia="zh-CN"/>
                    </w:rPr>
                    <w:t>不属于</w:t>
                  </w:r>
                  <w:r>
                    <w:rPr>
                      <w:rFonts w:hint="eastAsia" w:hAnsi="宋体"/>
                      <w:bCs/>
                      <w:color w:val="auto"/>
                      <w:szCs w:val="21"/>
                    </w:rPr>
                    <w:t>造纸制浆、油墨生产（单纯分装、复配除外）项目。</w:t>
                  </w:r>
                </w:p>
              </w:tc>
              <w:tc>
                <w:tcPr>
                  <w:tcW w:w="412" w:type="pct"/>
                  <w:shd w:val="clear" w:color="auto" w:fill="auto"/>
                  <w:noWrap w:val="0"/>
                  <w:vAlign w:val="center"/>
                </w:tcPr>
                <w:p w14:paraId="099EDC66">
                  <w:pPr>
                    <w:jc w:val="center"/>
                    <w:textAlignment w:val="baseline"/>
                    <w:rPr>
                      <w:rFonts w:ascii="Times New Roman" w:hAnsi="宋体" w:eastAsia="宋体" w:cs="Times New Roman"/>
                      <w:bCs/>
                      <w:color w:val="auto"/>
                      <w:kern w:val="2"/>
                      <w:sz w:val="21"/>
                      <w:szCs w:val="21"/>
                      <w:lang w:val="en-US" w:eastAsia="zh-CN" w:bidi="ar-SA"/>
                    </w:rPr>
                  </w:pPr>
                  <w:r>
                    <w:rPr>
                      <w:rFonts w:hAnsi="宋体"/>
                      <w:bCs/>
                      <w:color w:val="auto"/>
                      <w:szCs w:val="21"/>
                    </w:rPr>
                    <w:t>符合</w:t>
                  </w:r>
                </w:p>
              </w:tc>
            </w:tr>
            <w:tr w14:paraId="4FB379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noWrap w:val="0"/>
                  <w:vAlign w:val="center"/>
                </w:tcPr>
                <w:p w14:paraId="3A4E2B87">
                  <w:pPr>
                    <w:jc w:val="center"/>
                    <w:textAlignment w:val="baseline"/>
                    <w:rPr>
                      <w:rFonts w:hint="eastAsia" w:hAnsi="宋体"/>
                      <w:bCs/>
                      <w:color w:val="auto"/>
                      <w:szCs w:val="21"/>
                    </w:rPr>
                  </w:pPr>
                  <w:r>
                    <w:rPr>
                      <w:rFonts w:hint="eastAsia" w:hAnsi="宋体"/>
                      <w:bCs/>
                      <w:color w:val="auto"/>
                      <w:szCs w:val="21"/>
                    </w:rPr>
                    <w:t>5</w:t>
                  </w:r>
                </w:p>
              </w:tc>
              <w:tc>
                <w:tcPr>
                  <w:tcW w:w="448" w:type="pct"/>
                  <w:vMerge w:val="continue"/>
                  <w:noWrap w:val="0"/>
                  <w:vAlign w:val="center"/>
                </w:tcPr>
                <w:p w14:paraId="609CE6B9">
                  <w:pPr>
                    <w:jc w:val="center"/>
                    <w:textAlignment w:val="baseline"/>
                    <w:rPr>
                      <w:rFonts w:hint="eastAsia" w:hAnsi="宋体"/>
                      <w:bCs/>
                      <w:color w:val="auto"/>
                      <w:szCs w:val="21"/>
                    </w:rPr>
                  </w:pPr>
                </w:p>
              </w:tc>
              <w:tc>
                <w:tcPr>
                  <w:tcW w:w="448" w:type="pct"/>
                  <w:noWrap w:val="0"/>
                  <w:vAlign w:val="center"/>
                </w:tcPr>
                <w:p w14:paraId="06246131">
                  <w:pPr>
                    <w:jc w:val="center"/>
                    <w:textAlignment w:val="baseline"/>
                    <w:rPr>
                      <w:rFonts w:hint="eastAsia" w:hAnsi="宋体"/>
                      <w:bCs/>
                      <w:color w:val="auto"/>
                      <w:szCs w:val="21"/>
                    </w:rPr>
                  </w:pPr>
                  <w:r>
                    <w:rPr>
                      <w:color w:val="auto"/>
                      <w:kern w:val="0"/>
                      <w:szCs w:val="21"/>
                    </w:rPr>
                    <w:t>其他</w:t>
                  </w:r>
                </w:p>
              </w:tc>
              <w:tc>
                <w:tcPr>
                  <w:tcW w:w="2054" w:type="pct"/>
                  <w:noWrap w:val="0"/>
                  <w:vAlign w:val="center"/>
                </w:tcPr>
                <w:p w14:paraId="79B8BD3C">
                  <w:pPr>
                    <w:jc w:val="left"/>
                    <w:textAlignment w:val="baseline"/>
                    <w:rPr>
                      <w:rFonts w:hint="eastAsia" w:hAnsi="宋体"/>
                      <w:bCs/>
                      <w:color w:val="auto"/>
                      <w:szCs w:val="21"/>
                    </w:rPr>
                  </w:pPr>
                  <w:r>
                    <w:rPr>
                      <w:rFonts w:hint="eastAsia" w:hAnsi="宋体"/>
                      <w:bCs/>
                      <w:color w:val="auto"/>
                      <w:szCs w:val="21"/>
                    </w:rPr>
                    <w:t>禁止发展不在园区产业定位内的其他产业项目入驻，如制革、化纤浆粕、黑色冶金、焦化、独立电镀、皂素、金属冶炼等</w:t>
                  </w:r>
                </w:p>
              </w:tc>
              <w:tc>
                <w:tcPr>
                  <w:tcW w:w="1348" w:type="pct"/>
                  <w:noWrap w:val="0"/>
                  <w:vAlign w:val="center"/>
                </w:tcPr>
                <w:p w14:paraId="0D986782">
                  <w:pPr>
                    <w:jc w:val="left"/>
                    <w:textAlignment w:val="baseline"/>
                    <w:rPr>
                      <w:rFonts w:hAnsi="宋体"/>
                      <w:bCs/>
                      <w:color w:val="auto"/>
                      <w:szCs w:val="21"/>
                    </w:rPr>
                  </w:pPr>
                  <w:r>
                    <w:rPr>
                      <w:rFonts w:hint="eastAsia" w:hAnsi="宋体"/>
                      <w:bCs/>
                      <w:color w:val="auto"/>
                      <w:szCs w:val="21"/>
                    </w:rPr>
                    <w:t>本项目属于</w:t>
                  </w:r>
                  <w:r>
                    <w:rPr>
                      <w:rFonts w:hint="eastAsia"/>
                      <w:bCs/>
                      <w:color w:val="auto"/>
                      <w:szCs w:val="21"/>
                      <w:lang w:val="en-US" w:eastAsia="zh-CN"/>
                    </w:rPr>
                    <w:t>纸制品制造</w:t>
                  </w:r>
                  <w:r>
                    <w:rPr>
                      <w:rFonts w:hint="eastAsia" w:hAnsi="宋体"/>
                      <w:bCs/>
                      <w:color w:val="auto"/>
                      <w:szCs w:val="21"/>
                    </w:rPr>
                    <w:t>项目，不属于制革、化纤浆粕、黑色冶金、焦化、独立电镀、皂素、金属冶炼等项目。</w:t>
                  </w:r>
                </w:p>
              </w:tc>
              <w:tc>
                <w:tcPr>
                  <w:tcW w:w="412" w:type="pct"/>
                  <w:noWrap w:val="0"/>
                  <w:vAlign w:val="center"/>
                </w:tcPr>
                <w:p w14:paraId="29815B3C">
                  <w:pPr>
                    <w:jc w:val="center"/>
                    <w:textAlignment w:val="baseline"/>
                    <w:rPr>
                      <w:rFonts w:hAnsi="宋体"/>
                      <w:bCs/>
                      <w:color w:val="auto"/>
                      <w:szCs w:val="21"/>
                    </w:rPr>
                  </w:pPr>
                  <w:r>
                    <w:rPr>
                      <w:rFonts w:hAnsi="宋体"/>
                      <w:bCs/>
                      <w:color w:val="auto"/>
                      <w:szCs w:val="21"/>
                    </w:rPr>
                    <w:t>符合</w:t>
                  </w:r>
                </w:p>
              </w:tc>
            </w:tr>
          </w:tbl>
          <w:p w14:paraId="78C10DB5">
            <w:pPr>
              <w:autoSpaceDE w:val="0"/>
              <w:autoSpaceDN w:val="0"/>
              <w:adjustRightInd w:val="0"/>
              <w:snapToGrid w:val="0"/>
              <w:spacing w:line="460" w:lineRule="exact"/>
              <w:ind w:firstLine="480" w:firstLineChars="200"/>
              <w:rPr>
                <w:bCs/>
                <w:color w:val="auto"/>
                <w:kern w:val="0"/>
                <w:sz w:val="24"/>
              </w:rPr>
            </w:pPr>
            <w:r>
              <w:rPr>
                <w:rFonts w:hint="eastAsia"/>
                <w:color w:val="auto"/>
                <w:sz w:val="24"/>
              </w:rPr>
              <w:t>由上表可知，本项目不属于集聚区产业发展负面清单</w:t>
            </w:r>
            <w:r>
              <w:rPr>
                <w:rFonts w:hint="eastAsia" w:hAnsi="宋体"/>
                <w:color w:val="auto"/>
                <w:sz w:val="24"/>
              </w:rPr>
              <w:t>中相关项目。</w:t>
            </w:r>
          </w:p>
          <w:p w14:paraId="09C70BF6">
            <w:pPr>
              <w:autoSpaceDE w:val="0"/>
              <w:autoSpaceDN w:val="0"/>
              <w:adjustRightInd w:val="0"/>
              <w:snapToGrid w:val="0"/>
              <w:spacing w:line="460" w:lineRule="exact"/>
              <w:ind w:firstLine="241" w:firstLineChars="100"/>
              <w:rPr>
                <w:b/>
                <w:bCs w:val="0"/>
                <w:color w:val="auto"/>
                <w:kern w:val="0"/>
                <w:sz w:val="24"/>
              </w:rPr>
            </w:pPr>
            <w:r>
              <w:rPr>
                <w:b/>
                <w:bCs w:val="0"/>
                <w:color w:val="auto"/>
                <w:kern w:val="0"/>
                <w:sz w:val="24"/>
              </w:rPr>
              <w:t>2、与</w:t>
            </w:r>
            <w:r>
              <w:rPr>
                <w:rFonts w:hint="eastAsia"/>
                <w:color w:val="auto"/>
                <w:sz w:val="24"/>
                <w:szCs w:val="32"/>
              </w:rPr>
              <w:t>《新乡经济技术产业集聚区总体发展规划（2015-2025）环境影响评价补充分析报告》</w:t>
            </w:r>
            <w:r>
              <w:rPr>
                <w:b/>
                <w:bCs w:val="0"/>
                <w:color w:val="auto"/>
                <w:kern w:val="0"/>
                <w:sz w:val="24"/>
              </w:rPr>
              <w:t>规划环评</w:t>
            </w:r>
            <w:r>
              <w:rPr>
                <w:rFonts w:hint="eastAsia"/>
                <w:b/>
                <w:bCs w:val="0"/>
                <w:color w:val="auto"/>
                <w:kern w:val="0"/>
                <w:sz w:val="24"/>
              </w:rPr>
              <w:t>结论</w:t>
            </w:r>
            <w:r>
              <w:rPr>
                <w:b/>
                <w:bCs w:val="0"/>
                <w:color w:val="auto"/>
                <w:kern w:val="0"/>
                <w:sz w:val="24"/>
              </w:rPr>
              <w:t>及审查意见的相符性分析</w:t>
            </w:r>
          </w:p>
          <w:p w14:paraId="17C5FD23">
            <w:pPr>
              <w:spacing w:line="460" w:lineRule="exact"/>
              <w:jc w:val="center"/>
              <w:rPr>
                <w:rFonts w:eastAsia="黑体"/>
                <w:color w:val="auto"/>
                <w:sz w:val="24"/>
              </w:rPr>
            </w:pPr>
            <w:r>
              <w:rPr>
                <w:rFonts w:hAnsi="黑体" w:eastAsia="黑体"/>
                <w:color w:val="auto"/>
                <w:sz w:val="24"/>
              </w:rPr>
              <w:t>表</w:t>
            </w:r>
            <w:r>
              <w:rPr>
                <w:rFonts w:hint="eastAsia" w:eastAsia="黑体"/>
                <w:color w:val="auto"/>
                <w:sz w:val="24"/>
              </w:rPr>
              <w:t>4</w:t>
            </w:r>
            <w:r>
              <w:rPr>
                <w:rFonts w:eastAsia="黑体"/>
                <w:color w:val="auto"/>
                <w:sz w:val="24"/>
              </w:rPr>
              <w:t xml:space="preserve">    </w:t>
            </w:r>
            <w:r>
              <w:rPr>
                <w:rFonts w:hAnsi="黑体" w:eastAsia="黑体"/>
                <w:color w:val="auto"/>
                <w:sz w:val="24"/>
              </w:rPr>
              <w:t>本项目与</w:t>
            </w:r>
            <w:r>
              <w:rPr>
                <w:rFonts w:hint="eastAsia" w:hAnsi="黑体" w:eastAsia="黑体"/>
                <w:color w:val="auto"/>
                <w:sz w:val="24"/>
              </w:rPr>
              <w:t>规划环评结论分析</w:t>
            </w:r>
            <w:r>
              <w:rPr>
                <w:rFonts w:hAnsi="黑体" w:eastAsia="黑体"/>
                <w:color w:val="auto"/>
                <w:sz w:val="24"/>
              </w:rPr>
              <w:t>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8"/>
              <w:gridCol w:w="4366"/>
              <w:gridCol w:w="2036"/>
              <w:gridCol w:w="607"/>
            </w:tblGrid>
            <w:tr w14:paraId="14F1FC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39" w:type="pct"/>
                  <w:gridSpan w:val="2"/>
                  <w:noWrap w:val="0"/>
                  <w:vAlign w:val="center"/>
                </w:tcPr>
                <w:p w14:paraId="5057032D">
                  <w:pPr>
                    <w:jc w:val="center"/>
                    <w:textAlignment w:val="baseline"/>
                    <w:rPr>
                      <w:b/>
                      <w:bCs/>
                      <w:color w:val="auto"/>
                      <w:szCs w:val="21"/>
                    </w:rPr>
                  </w:pPr>
                  <w:r>
                    <w:rPr>
                      <w:rFonts w:hint="eastAsia"/>
                      <w:b/>
                      <w:bCs/>
                      <w:color w:val="auto"/>
                      <w:szCs w:val="21"/>
                    </w:rPr>
                    <w:t>规划环评结论</w:t>
                  </w:r>
                </w:p>
              </w:tc>
              <w:tc>
                <w:tcPr>
                  <w:tcW w:w="1356" w:type="pct"/>
                  <w:noWrap w:val="0"/>
                  <w:vAlign w:val="center"/>
                </w:tcPr>
                <w:p w14:paraId="4E8F1778">
                  <w:pPr>
                    <w:jc w:val="center"/>
                    <w:textAlignment w:val="baseline"/>
                    <w:rPr>
                      <w:b/>
                      <w:bCs/>
                      <w:color w:val="auto"/>
                      <w:szCs w:val="21"/>
                    </w:rPr>
                  </w:pPr>
                  <w:r>
                    <w:rPr>
                      <w:rFonts w:hAnsi="宋体"/>
                      <w:b/>
                      <w:bCs/>
                      <w:color w:val="auto"/>
                      <w:szCs w:val="21"/>
                    </w:rPr>
                    <w:t>本项目情况</w:t>
                  </w:r>
                </w:p>
              </w:tc>
              <w:tc>
                <w:tcPr>
                  <w:tcW w:w="404" w:type="pct"/>
                  <w:noWrap w:val="0"/>
                  <w:vAlign w:val="center"/>
                </w:tcPr>
                <w:p w14:paraId="5091224A">
                  <w:pPr>
                    <w:jc w:val="center"/>
                    <w:textAlignment w:val="baseline"/>
                    <w:rPr>
                      <w:b/>
                      <w:bCs/>
                      <w:color w:val="auto"/>
                      <w:szCs w:val="21"/>
                    </w:rPr>
                  </w:pPr>
                  <w:r>
                    <w:rPr>
                      <w:rFonts w:hAnsi="宋体"/>
                      <w:b/>
                      <w:bCs/>
                      <w:color w:val="auto"/>
                      <w:szCs w:val="21"/>
                    </w:rPr>
                    <w:t>对比结果</w:t>
                  </w:r>
                </w:p>
              </w:tc>
            </w:tr>
            <w:tr w14:paraId="1D539A9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shd w:val="clear" w:color="auto" w:fill="auto"/>
                  <w:noWrap w:val="0"/>
                  <w:vAlign w:val="center"/>
                </w:tcPr>
                <w:p w14:paraId="07E1C7E4">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水资源承载力分析结论</w:t>
                  </w:r>
                </w:p>
              </w:tc>
              <w:tc>
                <w:tcPr>
                  <w:tcW w:w="2907" w:type="pct"/>
                  <w:shd w:val="clear" w:color="auto" w:fill="auto"/>
                  <w:noWrap w:val="0"/>
                  <w:vAlign w:val="center"/>
                </w:tcPr>
                <w:p w14:paraId="34E400E6">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本次集聚区规划调整后至2025年总用新鲜水量为10.45万m</w:t>
                  </w:r>
                  <w:r>
                    <w:rPr>
                      <w:rFonts w:hint="eastAsia"/>
                      <w:color w:val="auto"/>
                      <w:vertAlign w:val="superscript"/>
                    </w:rPr>
                    <w:t>3</w:t>
                  </w:r>
                  <w:r>
                    <w:rPr>
                      <w:rFonts w:hint="eastAsia"/>
                      <w:color w:val="auto"/>
                    </w:rPr>
                    <w:t>/d，集聚区位于新乡县水厂供水范围内。至2025年，新乡县水厂供水范围内总需水量为12.5万m</w:t>
                  </w:r>
                  <w:r>
                    <w:rPr>
                      <w:rFonts w:hint="eastAsia"/>
                      <w:color w:val="auto"/>
                      <w:vertAlign w:val="superscript"/>
                    </w:rPr>
                    <w:t>3</w:t>
                  </w:r>
                  <w:r>
                    <w:rPr>
                      <w:rFonts w:hint="eastAsia"/>
                      <w:color w:val="auto"/>
                    </w:rPr>
                    <w:t>/d。新乡县水厂规划供水规模达至15万m</w:t>
                  </w:r>
                  <w:r>
                    <w:rPr>
                      <w:rFonts w:hint="eastAsia"/>
                      <w:color w:val="auto"/>
                      <w:vertAlign w:val="superscript"/>
                    </w:rPr>
                    <w:t>3</w:t>
                  </w:r>
                  <w:r>
                    <w:rPr>
                      <w:rFonts w:hint="eastAsia"/>
                      <w:color w:val="auto"/>
                    </w:rPr>
                    <w:t>/d，可以满足供水范围内生活用水及集聚区发展用水需求。因此，新乡县水厂可以利用的水资源量（约28.2万m</w:t>
                  </w:r>
                  <w:r>
                    <w:rPr>
                      <w:rFonts w:hint="eastAsia"/>
                      <w:color w:val="auto"/>
                      <w:vertAlign w:val="superscript"/>
                    </w:rPr>
                    <w:t>3</w:t>
                  </w:r>
                  <w:r>
                    <w:rPr>
                      <w:rFonts w:hint="eastAsia"/>
                      <w:color w:val="auto"/>
                    </w:rPr>
                    <w:t>/d）能够满足其扩建供水规模要求及其供水范围内生活用水及集聚区发展用水需求</w:t>
                  </w:r>
                </w:p>
              </w:tc>
              <w:tc>
                <w:tcPr>
                  <w:tcW w:w="1356" w:type="pct"/>
                  <w:noWrap w:val="0"/>
                  <w:vAlign w:val="center"/>
                </w:tcPr>
                <w:p w14:paraId="51E1F68A">
                  <w:pPr>
                    <w:jc w:val="left"/>
                    <w:textAlignment w:val="baseline"/>
                    <w:rPr>
                      <w:rFonts w:hAnsi="宋体"/>
                      <w:bCs/>
                      <w:color w:val="auto"/>
                      <w:szCs w:val="21"/>
                    </w:rPr>
                  </w:pPr>
                  <w:r>
                    <w:rPr>
                      <w:rFonts w:hint="eastAsia"/>
                      <w:color w:val="auto"/>
                    </w:rPr>
                    <w:t>本项目用水主要为生活用水，用水量为1</w:t>
                  </w:r>
                  <w:r>
                    <w:rPr>
                      <w:rFonts w:hint="eastAsia"/>
                      <w:color w:val="auto"/>
                      <w:lang w:val="en-US" w:eastAsia="zh-CN"/>
                    </w:rPr>
                    <w:t>48.5</w:t>
                  </w:r>
                  <w:r>
                    <w:rPr>
                      <w:rFonts w:hint="eastAsia"/>
                      <w:color w:val="auto"/>
                    </w:rPr>
                    <w:t>m</w:t>
                  </w:r>
                  <w:r>
                    <w:rPr>
                      <w:rFonts w:hint="eastAsia"/>
                      <w:color w:val="auto"/>
                      <w:vertAlign w:val="superscript"/>
                    </w:rPr>
                    <w:t>3</w:t>
                  </w:r>
                  <w:r>
                    <w:rPr>
                      <w:rFonts w:hint="eastAsia"/>
                      <w:color w:val="auto"/>
                    </w:rPr>
                    <w:t>/a，用水量较小，由园区管网提供。</w:t>
                  </w:r>
                </w:p>
              </w:tc>
              <w:tc>
                <w:tcPr>
                  <w:tcW w:w="404" w:type="pct"/>
                  <w:noWrap w:val="0"/>
                  <w:vAlign w:val="center"/>
                </w:tcPr>
                <w:p w14:paraId="08256248">
                  <w:pPr>
                    <w:jc w:val="center"/>
                    <w:textAlignment w:val="baseline"/>
                    <w:rPr>
                      <w:rFonts w:hAnsi="宋体"/>
                      <w:bCs/>
                      <w:color w:val="auto"/>
                      <w:szCs w:val="21"/>
                    </w:rPr>
                  </w:pPr>
                  <w:r>
                    <w:rPr>
                      <w:rFonts w:hAnsi="宋体"/>
                      <w:bCs/>
                      <w:color w:val="auto"/>
                      <w:szCs w:val="21"/>
                    </w:rPr>
                    <w:t>符合</w:t>
                  </w:r>
                </w:p>
              </w:tc>
            </w:tr>
            <w:tr w14:paraId="066A5D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shd w:val="clear" w:color="auto" w:fill="auto"/>
                  <w:noWrap w:val="0"/>
                  <w:vAlign w:val="center"/>
                </w:tcPr>
                <w:p w14:paraId="2617B39D">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煤炭资源承载力分析结论</w:t>
                  </w:r>
                </w:p>
              </w:tc>
              <w:tc>
                <w:tcPr>
                  <w:tcW w:w="2907" w:type="pct"/>
                  <w:shd w:val="clear" w:color="auto" w:fill="auto"/>
                  <w:noWrap w:val="0"/>
                  <w:vAlign w:val="center"/>
                </w:tcPr>
                <w:p w14:paraId="462B9CD8">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即产能增加90万吨增加的耗煤量需要进行区域总量替代。本次规划调整后，合成氨甲醇产能增加90万吨增加的耗煤量为121.5万吨，增加的耗煤量需要进行区域总量替代，区域煤炭总量替代途径为：自2016年以来，新乡县陆续关停的194台燃煤锅炉、工业炉窑煤炭削减量剩余量为79.7万吨；2018年以来新乡县又陆续关停及计划关停35蒸吨/时以下燃煤锅炉和工业燃煤设施煤炭削减量为19.3万吨；心连心企业一分厂现有锅炉260t/h全部淘汰煤炭削减量为34.9万吨。共削减煤炭量为133.9万吨，能够满足合成氨甲醇产能增加90万吨增加121.5万吨耗煤量的用煤需求。因此，本次规划调整后，合成氨甲醇产能增加90万吨不增加区域用煤总量，新乡市现有煤炭资源量能够满足本次规划调整后集聚区发展用煤需求。</w:t>
                  </w:r>
                </w:p>
              </w:tc>
              <w:tc>
                <w:tcPr>
                  <w:tcW w:w="1356" w:type="pct"/>
                  <w:noWrap w:val="0"/>
                  <w:vAlign w:val="center"/>
                </w:tcPr>
                <w:p w14:paraId="5A744C63">
                  <w:pPr>
                    <w:jc w:val="left"/>
                    <w:textAlignment w:val="baseline"/>
                    <w:rPr>
                      <w:rFonts w:hAnsi="宋体"/>
                      <w:bCs/>
                      <w:color w:val="auto"/>
                      <w:szCs w:val="21"/>
                    </w:rPr>
                  </w:pPr>
                  <w:r>
                    <w:rPr>
                      <w:rFonts w:hint="eastAsia"/>
                      <w:color w:val="auto"/>
                    </w:rPr>
                    <w:t>本项目不使用煤炭</w:t>
                  </w:r>
                  <w:r>
                    <w:rPr>
                      <w:rFonts w:hint="eastAsia" w:hAnsi="宋体"/>
                      <w:bCs/>
                      <w:color w:val="auto"/>
                      <w:szCs w:val="21"/>
                    </w:rPr>
                    <w:t>。</w:t>
                  </w:r>
                </w:p>
              </w:tc>
              <w:tc>
                <w:tcPr>
                  <w:tcW w:w="404" w:type="pct"/>
                  <w:noWrap w:val="0"/>
                  <w:vAlign w:val="center"/>
                </w:tcPr>
                <w:p w14:paraId="6FAEF626">
                  <w:pPr>
                    <w:jc w:val="center"/>
                    <w:textAlignment w:val="baseline"/>
                    <w:rPr>
                      <w:rFonts w:hAnsi="宋体"/>
                      <w:bCs/>
                      <w:color w:val="auto"/>
                      <w:szCs w:val="21"/>
                    </w:rPr>
                  </w:pPr>
                  <w:r>
                    <w:rPr>
                      <w:rFonts w:hAnsi="宋体"/>
                      <w:bCs/>
                      <w:color w:val="auto"/>
                      <w:szCs w:val="21"/>
                    </w:rPr>
                    <w:t>符合</w:t>
                  </w:r>
                </w:p>
              </w:tc>
            </w:tr>
            <w:tr w14:paraId="1564DC4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shd w:val="clear" w:color="auto" w:fill="auto"/>
                  <w:noWrap w:val="0"/>
                  <w:vAlign w:val="center"/>
                </w:tcPr>
                <w:p w14:paraId="7547E33E">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水环境容量结论</w:t>
                  </w:r>
                </w:p>
              </w:tc>
              <w:tc>
                <w:tcPr>
                  <w:tcW w:w="2907" w:type="pct"/>
                  <w:shd w:val="clear" w:color="auto" w:fill="auto"/>
                  <w:noWrap w:val="0"/>
                  <w:vAlign w:val="center"/>
                </w:tcPr>
                <w:p w14:paraId="335876E2">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在区域污水源得到控制的情况下，实施上述综合整治方案使东孟姜女河水质满足《地表水环境质量标准》（GB 3838-2002）中V类标准要求情况下，新建污水处理厂出水水质达到地表水V类水质标准（COD 40mg/L、NH</w:t>
                  </w:r>
                  <w:r>
                    <w:rPr>
                      <w:rFonts w:hint="eastAsia"/>
                      <w:color w:val="auto"/>
                      <w:vertAlign w:val="subscript"/>
                    </w:rPr>
                    <w:t>3</w:t>
                  </w:r>
                  <w:r>
                    <w:rPr>
                      <w:rFonts w:hint="eastAsia"/>
                      <w:color w:val="auto"/>
                    </w:rPr>
                    <w:t>-N 2mg/L）。东孟姜女河能够满足地表水V类标准要求。在上述措施保障条件下，可为区域地表水腾出一定环境容量。评价建议新乡县应认真落实上述措施，为该区域地表水腾出环境容量。</w:t>
                  </w:r>
                </w:p>
              </w:tc>
              <w:tc>
                <w:tcPr>
                  <w:tcW w:w="1356" w:type="pct"/>
                  <w:noWrap w:val="0"/>
                  <w:vAlign w:val="center"/>
                </w:tcPr>
                <w:p w14:paraId="7974DFA2">
                  <w:pPr>
                    <w:jc w:val="left"/>
                    <w:textAlignment w:val="baseline"/>
                    <w:rPr>
                      <w:rFonts w:hAnsi="宋体"/>
                      <w:bCs/>
                      <w:color w:val="auto"/>
                      <w:szCs w:val="21"/>
                    </w:rPr>
                  </w:pPr>
                  <w:r>
                    <w:rPr>
                      <w:rFonts w:hAnsi="宋体"/>
                      <w:bCs/>
                      <w:color w:val="auto"/>
                      <w:szCs w:val="21"/>
                    </w:rPr>
                    <w:t>本项目</w:t>
                  </w:r>
                  <w:r>
                    <w:rPr>
                      <w:rFonts w:hint="eastAsia" w:hAnsi="宋体"/>
                      <w:bCs/>
                      <w:color w:val="auto"/>
                      <w:szCs w:val="21"/>
                    </w:rPr>
                    <w:t>生活污水</w:t>
                  </w:r>
                  <w:r>
                    <w:rPr>
                      <w:rFonts w:hint="eastAsia" w:hAnsi="宋体"/>
                      <w:bCs/>
                      <w:color w:val="auto"/>
                      <w:szCs w:val="21"/>
                      <w:lang w:eastAsia="zh-CN"/>
                    </w:rPr>
                    <w:t>经化粪池处理后排入新乡县综合污水处理厂，</w:t>
                  </w:r>
                  <w:r>
                    <w:rPr>
                      <w:rFonts w:hint="eastAsia" w:hAnsi="宋体"/>
                      <w:bCs/>
                      <w:color w:val="auto"/>
                      <w:szCs w:val="21"/>
                      <w:lang w:val="en-US" w:eastAsia="zh-CN"/>
                    </w:rPr>
                    <w:t>污水厂处理后排入东孟姜女河</w:t>
                  </w:r>
                  <w:r>
                    <w:rPr>
                      <w:rFonts w:hint="eastAsia" w:hAnsi="宋体"/>
                      <w:bCs/>
                      <w:color w:val="auto"/>
                      <w:szCs w:val="21"/>
                    </w:rPr>
                    <w:t>。</w:t>
                  </w:r>
                </w:p>
              </w:tc>
              <w:tc>
                <w:tcPr>
                  <w:tcW w:w="404" w:type="pct"/>
                  <w:noWrap w:val="0"/>
                  <w:vAlign w:val="center"/>
                </w:tcPr>
                <w:p w14:paraId="62D8361B">
                  <w:pPr>
                    <w:jc w:val="center"/>
                    <w:textAlignment w:val="baseline"/>
                    <w:rPr>
                      <w:rFonts w:hAnsi="宋体"/>
                      <w:bCs/>
                      <w:color w:val="auto"/>
                      <w:szCs w:val="21"/>
                    </w:rPr>
                  </w:pPr>
                  <w:r>
                    <w:rPr>
                      <w:rFonts w:hAnsi="宋体"/>
                      <w:bCs/>
                      <w:color w:val="auto"/>
                      <w:szCs w:val="21"/>
                    </w:rPr>
                    <w:t>符合</w:t>
                  </w:r>
                </w:p>
              </w:tc>
            </w:tr>
            <w:tr w14:paraId="6717C4E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shd w:val="clear" w:color="auto" w:fill="auto"/>
                  <w:noWrap w:val="0"/>
                  <w:vAlign w:val="center"/>
                </w:tcPr>
                <w:p w14:paraId="3A9B8C3C">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环境空气容量结论</w:t>
                  </w:r>
                </w:p>
              </w:tc>
              <w:tc>
                <w:tcPr>
                  <w:tcW w:w="2907" w:type="pct"/>
                  <w:shd w:val="clear" w:color="auto" w:fill="auto"/>
                  <w:noWrap w:val="0"/>
                  <w:vAlign w:val="center"/>
                </w:tcPr>
                <w:p w14:paraId="4959C0F8">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本次规划产能调整后，集聚区供热锅炉废气污染物排放量为：废气量为94.8万m</w:t>
                  </w:r>
                  <w:r>
                    <w:rPr>
                      <w:rFonts w:hint="eastAsia"/>
                      <w:color w:val="auto"/>
                      <w:vertAlign w:val="superscript"/>
                    </w:rPr>
                    <w:t>3</w:t>
                  </w:r>
                  <w:r>
                    <w:rPr>
                      <w:rFonts w:hint="eastAsia"/>
                      <w:color w:val="auto"/>
                    </w:rPr>
                    <w:t>/h，SO</w:t>
                  </w:r>
                  <w:r>
                    <w:rPr>
                      <w:rFonts w:hint="eastAsia"/>
                      <w:color w:val="auto"/>
                      <w:vertAlign w:val="subscript"/>
                    </w:rPr>
                    <w:t>2</w:t>
                  </w:r>
                  <w:r>
                    <w:rPr>
                      <w:rFonts w:hint="eastAsia"/>
                      <w:color w:val="auto"/>
                    </w:rPr>
                    <w:t>265.6t/a、NO</w:t>
                  </w:r>
                  <w:r>
                    <w:rPr>
                      <w:rFonts w:hint="eastAsia"/>
                      <w:color w:val="auto"/>
                      <w:vertAlign w:val="subscript"/>
                    </w:rPr>
                    <w:t>2</w:t>
                  </w:r>
                  <w:r>
                    <w:rPr>
                      <w:rFonts w:hint="eastAsia"/>
                      <w:color w:val="auto"/>
                    </w:rPr>
                    <w:t>379.4 t/a、烟尘75.9t/a。未超过集聚区内北区现状心连心企业集中供热总锅炉规模925 t/h的废气污染物排放总量（废气量为150万m</w:t>
                  </w:r>
                  <w:r>
                    <w:rPr>
                      <w:rFonts w:hint="eastAsia"/>
                      <w:color w:val="auto"/>
                      <w:vertAlign w:val="superscript"/>
                    </w:rPr>
                    <w:t>3</w:t>
                  </w:r>
                  <w:r>
                    <w:rPr>
                      <w:rFonts w:hint="eastAsia"/>
                      <w:color w:val="auto"/>
                    </w:rPr>
                    <w:t>/h，SO</w:t>
                  </w:r>
                  <w:r>
                    <w:rPr>
                      <w:rFonts w:hint="eastAsia"/>
                      <w:color w:val="auto"/>
                      <w:vertAlign w:val="subscript"/>
                    </w:rPr>
                    <w:t>2</w:t>
                  </w:r>
                  <w:r>
                    <w:rPr>
                      <w:rFonts w:hint="eastAsia"/>
                      <w:color w:val="auto"/>
                    </w:rPr>
                    <w:t>420t/a、NO</w:t>
                  </w:r>
                  <w:r>
                    <w:rPr>
                      <w:rFonts w:hint="eastAsia"/>
                      <w:color w:val="auto"/>
                      <w:vertAlign w:val="subscript"/>
                    </w:rPr>
                    <w:t>2</w:t>
                  </w:r>
                  <w:r>
                    <w:rPr>
                      <w:rFonts w:hint="eastAsia"/>
                      <w:color w:val="auto"/>
                    </w:rPr>
                    <w:t>600 t/a、烟尘120t/a）。产能调整后，增加的用热锅炉废气污染物排放量将从集聚区内心连心企业现有锅炉废气污染物排放总量中支配，不新增区域供热锅炉废气污染物排放量。集聚区集中供热锅炉（即集聚区北区内现状心连心企业集中供热锅炉，总锅炉规模925 t/h）属于高架源，因此集聚区SO</w:t>
                  </w:r>
                  <w:r>
                    <w:rPr>
                      <w:rFonts w:hint="eastAsia"/>
                      <w:color w:val="auto"/>
                      <w:vertAlign w:val="subscript"/>
                    </w:rPr>
                    <w:t>2</w:t>
                  </w:r>
                  <w:r>
                    <w:rPr>
                      <w:rFonts w:hint="eastAsia"/>
                      <w:color w:val="auto"/>
                    </w:rPr>
                    <w:t>排放量小于集聚区SO</w:t>
                  </w:r>
                  <w:r>
                    <w:rPr>
                      <w:rFonts w:hint="eastAsia"/>
                      <w:color w:val="auto"/>
                      <w:vertAlign w:val="subscript"/>
                    </w:rPr>
                    <w:t>2</w:t>
                  </w:r>
                  <w:r>
                    <w:rPr>
                      <w:rFonts w:hint="eastAsia"/>
                      <w:color w:val="auto"/>
                    </w:rPr>
                    <w:t>环境容量（高架源环境容量限制17280t/a），NOx排放量小于集聚区NOx环境容量（高架源环境容量限制7076t/a）。综上所述，集聚区规划调整实施后SO</w:t>
                  </w:r>
                  <w:r>
                    <w:rPr>
                      <w:rFonts w:hint="eastAsia"/>
                      <w:color w:val="auto"/>
                      <w:vertAlign w:val="subscript"/>
                    </w:rPr>
                    <w:t>2</w:t>
                  </w:r>
                  <w:r>
                    <w:rPr>
                      <w:rFonts w:hint="eastAsia"/>
                      <w:color w:val="auto"/>
                    </w:rPr>
                    <w:t>和NO</w:t>
                  </w:r>
                  <w:r>
                    <w:rPr>
                      <w:rFonts w:hint="eastAsia"/>
                      <w:color w:val="auto"/>
                      <w:vertAlign w:val="subscript"/>
                    </w:rPr>
                    <w:t>X</w:t>
                  </w:r>
                  <w:r>
                    <w:rPr>
                      <w:rFonts w:hint="eastAsia"/>
                      <w:color w:val="auto"/>
                    </w:rPr>
                    <w:t>排放总量能够满足大气环境容量的要求。</w:t>
                  </w:r>
                </w:p>
              </w:tc>
              <w:tc>
                <w:tcPr>
                  <w:tcW w:w="1356" w:type="pct"/>
                  <w:noWrap w:val="0"/>
                  <w:vAlign w:val="center"/>
                </w:tcPr>
                <w:p w14:paraId="384E6BFB">
                  <w:pPr>
                    <w:jc w:val="both"/>
                    <w:textAlignment w:val="baseline"/>
                    <w:rPr>
                      <w:rFonts w:hAnsi="宋体"/>
                      <w:bCs/>
                      <w:color w:val="auto"/>
                      <w:szCs w:val="21"/>
                    </w:rPr>
                  </w:pPr>
                  <w:r>
                    <w:rPr>
                      <w:rFonts w:hAnsi="宋体"/>
                      <w:bCs/>
                      <w:color w:val="auto"/>
                      <w:szCs w:val="21"/>
                    </w:rPr>
                    <w:t>本项目</w:t>
                  </w:r>
                  <w:r>
                    <w:rPr>
                      <w:rFonts w:hint="eastAsia" w:hAnsi="宋体"/>
                      <w:bCs/>
                      <w:color w:val="auto"/>
                      <w:szCs w:val="21"/>
                      <w:lang w:val="en-US" w:eastAsia="zh-CN"/>
                    </w:rPr>
                    <w:t>不使用锅炉，新增</w:t>
                  </w:r>
                  <w:r>
                    <w:rPr>
                      <w:rFonts w:hint="eastAsia"/>
                      <w:color w:val="auto"/>
                    </w:rPr>
                    <w:t>污染物排放量为：</w:t>
                  </w:r>
                  <w:r>
                    <w:rPr>
                      <w:rFonts w:hint="eastAsia"/>
                      <w:color w:val="auto"/>
                      <w:highlight w:val="none"/>
                    </w:rPr>
                    <w:t>非甲烷总烃0.</w:t>
                  </w:r>
                  <w:r>
                    <w:rPr>
                      <w:rFonts w:hint="eastAsia"/>
                      <w:color w:val="auto"/>
                      <w:highlight w:val="none"/>
                      <w:lang w:val="en-US" w:eastAsia="zh-CN"/>
                    </w:rPr>
                    <w:t>0949</w:t>
                  </w:r>
                  <w:r>
                    <w:rPr>
                      <w:rFonts w:hint="eastAsia"/>
                      <w:color w:val="auto"/>
                      <w:highlight w:val="none"/>
                    </w:rPr>
                    <w:t>t/a</w:t>
                  </w:r>
                  <w:r>
                    <w:rPr>
                      <w:rFonts w:hint="eastAsia" w:hAnsi="宋体"/>
                      <w:bCs/>
                      <w:color w:val="auto"/>
                      <w:szCs w:val="21"/>
                    </w:rPr>
                    <w:t>，排放量较小，不会对周边环境造成显著影响。</w:t>
                  </w:r>
                </w:p>
              </w:tc>
              <w:tc>
                <w:tcPr>
                  <w:tcW w:w="404" w:type="pct"/>
                  <w:noWrap w:val="0"/>
                  <w:vAlign w:val="center"/>
                </w:tcPr>
                <w:p w14:paraId="314C3D37">
                  <w:pPr>
                    <w:jc w:val="center"/>
                    <w:textAlignment w:val="baseline"/>
                    <w:rPr>
                      <w:rFonts w:hAnsi="宋体"/>
                      <w:bCs/>
                      <w:color w:val="auto"/>
                      <w:szCs w:val="21"/>
                    </w:rPr>
                  </w:pPr>
                  <w:r>
                    <w:rPr>
                      <w:rFonts w:hAnsi="宋体"/>
                      <w:bCs/>
                      <w:color w:val="auto"/>
                      <w:szCs w:val="21"/>
                    </w:rPr>
                    <w:t>符合</w:t>
                  </w:r>
                </w:p>
              </w:tc>
            </w:tr>
            <w:tr w14:paraId="6D5BAE4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shd w:val="clear" w:color="auto" w:fill="auto"/>
                  <w:noWrap w:val="0"/>
                  <w:vAlign w:val="center"/>
                </w:tcPr>
                <w:p w14:paraId="3F6024BD">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废水总量控制指标</w:t>
                  </w:r>
                </w:p>
              </w:tc>
              <w:tc>
                <w:tcPr>
                  <w:tcW w:w="2907" w:type="pct"/>
                  <w:shd w:val="clear" w:color="auto" w:fill="auto"/>
                  <w:noWrap w:val="0"/>
                  <w:vAlign w:val="center"/>
                </w:tcPr>
                <w:p w14:paraId="2206A390">
                  <w:pPr>
                    <w:pStyle w:val="68"/>
                    <w:ind w:left="0" w:leftChars="0" w:firstLine="0" w:firstLineChars="0"/>
                    <w:rPr>
                      <w:color w:val="auto"/>
                    </w:rPr>
                  </w:pPr>
                  <w:r>
                    <w:rPr>
                      <w:rFonts w:hint="eastAsia"/>
                      <w:color w:val="auto"/>
                    </w:rPr>
                    <w:t>集聚区废水污染物总量控制指标确定为COD、NH</w:t>
                  </w:r>
                  <w:r>
                    <w:rPr>
                      <w:rFonts w:hint="eastAsia"/>
                      <w:color w:val="auto"/>
                      <w:vertAlign w:val="subscript"/>
                    </w:rPr>
                    <w:t>3</w:t>
                  </w:r>
                  <w:r>
                    <w:rPr>
                      <w:rFonts w:hint="eastAsia"/>
                      <w:color w:val="auto"/>
                    </w:rPr>
                    <w:t>-N、总磷。</w:t>
                  </w:r>
                </w:p>
                <w:p w14:paraId="5369E7B3">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本次规划调整后，集聚区废水污染物排放总量为：废水量为10.1万m</w:t>
                  </w:r>
                  <w:r>
                    <w:rPr>
                      <w:rFonts w:hint="eastAsia"/>
                      <w:color w:val="auto"/>
                      <w:vertAlign w:val="superscript"/>
                    </w:rPr>
                    <w:t>3</w:t>
                  </w:r>
                  <w:r>
                    <w:rPr>
                      <w:rFonts w:hint="eastAsia"/>
                      <w:color w:val="auto"/>
                    </w:rPr>
                    <w:t>/d（3030万m</w:t>
                  </w:r>
                  <w:r>
                    <w:rPr>
                      <w:rFonts w:hint="eastAsia"/>
                      <w:color w:val="auto"/>
                      <w:vertAlign w:val="superscript"/>
                    </w:rPr>
                    <w:t>3</w:t>
                  </w:r>
                  <w:r>
                    <w:rPr>
                      <w:rFonts w:hint="eastAsia"/>
                      <w:color w:val="auto"/>
                    </w:rPr>
                    <w:t>/a），COD排放量为1340.62t/a、NH</w:t>
                  </w:r>
                  <w:r>
                    <w:rPr>
                      <w:rFonts w:hint="eastAsia"/>
                      <w:color w:val="auto"/>
                      <w:vertAlign w:val="subscript"/>
                    </w:rPr>
                    <w:t>3</w:t>
                  </w:r>
                  <w:r>
                    <w:rPr>
                      <w:rFonts w:hint="eastAsia"/>
                      <w:color w:val="auto"/>
                    </w:rPr>
                    <w:t>-N排放量为66.986t/a、总磷13.4t/a。相比规划调整之前，集聚区增加废水污染物排放量为：废水量1.14万t/d（3423150t/a），COD排放量为136.9t/a、NH</w:t>
                  </w:r>
                  <w:r>
                    <w:rPr>
                      <w:rFonts w:hint="eastAsia"/>
                      <w:color w:val="auto"/>
                      <w:vertAlign w:val="subscript"/>
                    </w:rPr>
                    <w:t>3</w:t>
                  </w:r>
                  <w:r>
                    <w:rPr>
                      <w:rFonts w:hint="eastAsia"/>
                      <w:color w:val="auto"/>
                    </w:rPr>
                    <w:t>-N排放量为6.8t/a、总磷1.4t/a。</w:t>
                  </w:r>
                </w:p>
              </w:tc>
              <w:tc>
                <w:tcPr>
                  <w:tcW w:w="1356" w:type="pct"/>
                  <w:noWrap w:val="0"/>
                  <w:vAlign w:val="center"/>
                </w:tcPr>
                <w:p w14:paraId="5FE6B064">
                  <w:pPr>
                    <w:jc w:val="left"/>
                    <w:textAlignment w:val="baseline"/>
                    <w:rPr>
                      <w:rFonts w:hint="default" w:hAnsi="宋体" w:eastAsia="宋体"/>
                      <w:bCs/>
                      <w:color w:val="auto"/>
                      <w:szCs w:val="21"/>
                      <w:lang w:val="en-US" w:eastAsia="zh-CN"/>
                    </w:rPr>
                  </w:pPr>
                  <w:r>
                    <w:rPr>
                      <w:rFonts w:hAnsi="宋体"/>
                      <w:bCs/>
                      <w:color w:val="auto"/>
                      <w:szCs w:val="21"/>
                    </w:rPr>
                    <w:t>本项目</w:t>
                  </w:r>
                  <w:r>
                    <w:rPr>
                      <w:rFonts w:hint="eastAsia" w:hAnsi="宋体"/>
                      <w:bCs/>
                      <w:color w:val="auto"/>
                      <w:szCs w:val="21"/>
                    </w:rPr>
                    <w:t>生活污水</w:t>
                  </w:r>
                  <w:r>
                    <w:rPr>
                      <w:rFonts w:hint="eastAsia" w:hAnsi="宋体"/>
                      <w:bCs/>
                      <w:color w:val="auto"/>
                      <w:szCs w:val="21"/>
                      <w:lang w:eastAsia="zh-CN"/>
                    </w:rPr>
                    <w:t>经化粪池处理后排入新乡县综合污水处理厂，</w:t>
                  </w:r>
                  <w:r>
                    <w:rPr>
                      <w:rFonts w:hint="eastAsia" w:hAnsi="宋体"/>
                      <w:bCs/>
                      <w:color w:val="auto"/>
                      <w:szCs w:val="21"/>
                      <w:lang w:val="en-US" w:eastAsia="zh-CN"/>
                    </w:rPr>
                    <w:t>污水厂处理后排入东孟姜女河</w:t>
                  </w:r>
                  <w:r>
                    <w:rPr>
                      <w:rFonts w:hint="eastAsia" w:hAnsi="宋体"/>
                      <w:bCs/>
                      <w:color w:val="auto"/>
                      <w:szCs w:val="21"/>
                    </w:rPr>
                    <w:t>。</w:t>
                  </w:r>
                  <w:r>
                    <w:rPr>
                      <w:rFonts w:hint="eastAsia" w:hAnsi="宋体"/>
                      <w:bCs/>
                      <w:color w:val="auto"/>
                      <w:szCs w:val="21"/>
                      <w:lang w:val="en-US" w:eastAsia="zh-CN"/>
                    </w:rPr>
                    <w:t>新增</w:t>
                  </w:r>
                  <w:r>
                    <w:rPr>
                      <w:rFonts w:hint="eastAsia"/>
                      <w:color w:val="auto"/>
                    </w:rPr>
                    <w:t>污染物排放量为：废水量</w:t>
                  </w:r>
                  <w:r>
                    <w:rPr>
                      <w:rFonts w:hint="eastAsia"/>
                      <w:color w:val="auto"/>
                      <w:lang w:val="en-US" w:eastAsia="zh-CN"/>
                    </w:rPr>
                    <w:t>0.36</w:t>
                  </w:r>
                  <w:r>
                    <w:rPr>
                      <w:rFonts w:hint="eastAsia"/>
                      <w:color w:val="auto"/>
                    </w:rPr>
                    <w:t>t/d（</w:t>
                  </w:r>
                  <w:r>
                    <w:rPr>
                      <w:rFonts w:hint="eastAsia"/>
                      <w:color w:val="auto"/>
                      <w:lang w:val="en-US" w:eastAsia="zh-CN"/>
                    </w:rPr>
                    <w:t>118.8</w:t>
                  </w:r>
                  <w:r>
                    <w:rPr>
                      <w:rFonts w:hint="eastAsia"/>
                      <w:color w:val="auto"/>
                    </w:rPr>
                    <w:t>t/a），COD</w:t>
                  </w:r>
                  <w:r>
                    <w:rPr>
                      <w:rFonts w:hint="eastAsia"/>
                      <w:color w:val="auto"/>
                      <w:lang w:val="en-US" w:eastAsia="zh-CN"/>
                    </w:rPr>
                    <w:t>0.0048</w:t>
                  </w:r>
                  <w:r>
                    <w:rPr>
                      <w:rFonts w:hint="eastAsia"/>
                      <w:color w:val="auto"/>
                    </w:rPr>
                    <w:t>t/a、NH</w:t>
                  </w:r>
                  <w:r>
                    <w:rPr>
                      <w:rFonts w:hint="eastAsia"/>
                      <w:color w:val="auto"/>
                      <w:vertAlign w:val="subscript"/>
                    </w:rPr>
                    <w:t>3</w:t>
                  </w:r>
                  <w:r>
                    <w:rPr>
                      <w:rFonts w:hint="eastAsia"/>
                      <w:color w:val="auto"/>
                    </w:rPr>
                    <w:t>-N</w:t>
                  </w:r>
                  <w:r>
                    <w:rPr>
                      <w:rFonts w:hint="eastAsia"/>
                      <w:color w:val="auto"/>
                      <w:lang w:val="en-US" w:eastAsia="zh-CN"/>
                    </w:rPr>
                    <w:t>0.0002</w:t>
                  </w:r>
                  <w:r>
                    <w:rPr>
                      <w:rFonts w:hint="eastAsia"/>
                      <w:color w:val="auto"/>
                    </w:rPr>
                    <w:t>t/a、总磷</w:t>
                  </w:r>
                  <w:r>
                    <w:rPr>
                      <w:rFonts w:hint="eastAsia"/>
                      <w:color w:val="auto"/>
                      <w:lang w:val="en-US" w:eastAsia="zh-CN"/>
                    </w:rPr>
                    <w:t>0.00005</w:t>
                  </w:r>
                  <w:r>
                    <w:rPr>
                      <w:rFonts w:hint="eastAsia"/>
                      <w:color w:val="auto"/>
                    </w:rPr>
                    <w:t>t/a。</w:t>
                  </w:r>
                </w:p>
              </w:tc>
              <w:tc>
                <w:tcPr>
                  <w:tcW w:w="404" w:type="pct"/>
                  <w:noWrap w:val="0"/>
                  <w:vAlign w:val="center"/>
                </w:tcPr>
                <w:p w14:paraId="29CE0ED6">
                  <w:pPr>
                    <w:jc w:val="center"/>
                    <w:textAlignment w:val="baseline"/>
                    <w:rPr>
                      <w:rFonts w:hAnsi="宋体"/>
                      <w:bCs/>
                      <w:color w:val="auto"/>
                      <w:szCs w:val="21"/>
                    </w:rPr>
                  </w:pPr>
                  <w:r>
                    <w:rPr>
                      <w:rFonts w:hAnsi="宋体"/>
                      <w:bCs/>
                      <w:color w:val="auto"/>
                      <w:szCs w:val="21"/>
                    </w:rPr>
                    <w:t>符合</w:t>
                  </w:r>
                </w:p>
              </w:tc>
            </w:tr>
            <w:tr w14:paraId="307331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4A835F98">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废气污染物总量控制指标</w:t>
                  </w:r>
                </w:p>
              </w:tc>
              <w:tc>
                <w:tcPr>
                  <w:tcW w:w="0" w:type="auto"/>
                  <w:shd w:val="clear" w:color="auto" w:fill="auto"/>
                  <w:vAlign w:val="center"/>
                </w:tcPr>
                <w:p w14:paraId="3210643C">
                  <w:pPr>
                    <w:pStyle w:val="68"/>
                    <w:ind w:left="0" w:leftChars="0" w:firstLine="0" w:firstLineChars="0"/>
                    <w:rPr>
                      <w:color w:val="auto"/>
                    </w:rPr>
                  </w:pPr>
                  <w:r>
                    <w:rPr>
                      <w:rFonts w:hint="eastAsia"/>
                      <w:color w:val="auto"/>
                    </w:rPr>
                    <w:t>集聚区大气污染物总量控制指标确定为SO</w:t>
                  </w:r>
                  <w:r>
                    <w:rPr>
                      <w:rFonts w:hint="eastAsia"/>
                      <w:color w:val="auto"/>
                      <w:vertAlign w:val="subscript"/>
                    </w:rPr>
                    <w:t>2</w:t>
                  </w:r>
                  <w:r>
                    <w:rPr>
                      <w:rFonts w:hint="eastAsia"/>
                      <w:color w:val="auto"/>
                    </w:rPr>
                    <w:t>、NOx、VOCs。</w:t>
                  </w:r>
                </w:p>
                <w:p w14:paraId="74C4368E">
                  <w:pPr>
                    <w:pStyle w:val="68"/>
                    <w:ind w:left="0" w:leftChars="0" w:firstLine="0" w:firstLineChars="0"/>
                    <w:rPr>
                      <w:color w:val="auto"/>
                    </w:rPr>
                  </w:pPr>
                  <w:r>
                    <w:rPr>
                      <w:rFonts w:hint="eastAsia"/>
                      <w:color w:val="auto"/>
                    </w:rPr>
                    <w:t>集聚区内现状集中供热总锅炉规模925 t/h的废气污染物排放总量为：SO2420t/a、NOx600 t/a、烟尘120t/a。本次规划调整后，集聚区供热锅炉废气污染物排放量为：SO</w:t>
                  </w:r>
                  <w:r>
                    <w:rPr>
                      <w:rFonts w:hint="eastAsia"/>
                      <w:color w:val="auto"/>
                      <w:vertAlign w:val="subscript"/>
                    </w:rPr>
                    <w:t>2</w:t>
                  </w:r>
                  <w:r>
                    <w:rPr>
                      <w:rFonts w:hint="eastAsia"/>
                      <w:color w:val="auto"/>
                    </w:rPr>
                    <w:t>265.6t/a、NO</w:t>
                  </w:r>
                  <w:r>
                    <w:rPr>
                      <w:rFonts w:hint="eastAsia"/>
                      <w:color w:val="auto"/>
                      <w:vertAlign w:val="subscript"/>
                    </w:rPr>
                    <w:t>2</w:t>
                  </w:r>
                  <w:r>
                    <w:rPr>
                      <w:rFonts w:hint="eastAsia"/>
                      <w:color w:val="auto"/>
                    </w:rPr>
                    <w:t>379.4 t/a、烟尘75.9t/a；相比规划调整之前，增加的供热锅炉废气污染物排放量为：SO</w:t>
                  </w:r>
                  <w:r>
                    <w:rPr>
                      <w:rFonts w:hint="eastAsia"/>
                      <w:color w:val="auto"/>
                      <w:vertAlign w:val="subscript"/>
                    </w:rPr>
                    <w:t>2</w:t>
                  </w:r>
                  <w:r>
                    <w:rPr>
                      <w:rFonts w:hint="eastAsia"/>
                      <w:color w:val="auto"/>
                    </w:rPr>
                    <w:t>65.4t/a、NO</w:t>
                  </w:r>
                  <w:r>
                    <w:rPr>
                      <w:rFonts w:hint="eastAsia"/>
                      <w:color w:val="auto"/>
                      <w:vertAlign w:val="subscript"/>
                    </w:rPr>
                    <w:t>2</w:t>
                  </w:r>
                  <w:r>
                    <w:rPr>
                      <w:rFonts w:hint="eastAsia"/>
                      <w:color w:val="auto"/>
                    </w:rPr>
                    <w:t>93.4 t/a、烟尘18.7t/a。本次规划调整后，集聚区供热锅炉废气污染物排放量未超过集聚区内现状集中供热总锅炉规模925 t/h的废气污染物排放总量，产能调整后，增加的用热锅炉废气污染物排放量将从集聚区内现有锅炉废气污染物排放总量中支配，不新增区域供热锅炉废气污染物排放量。</w:t>
                  </w:r>
                </w:p>
                <w:p w14:paraId="12E0583B">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本次规划调整后，集聚区VOCs污染物排放总量为200.84 t/a，相比规划调整之前，VOCs增加排放量41.4t，需要进行总量替代。VOCs的总量削减替代途径为：新乡市玉源化工有限公司能削减出的VOCs总量为257.1t，能够满足本次规划调整后集聚区甲醇合成氨年总产能扩展到200万吨的发展需求。</w:t>
                  </w:r>
                </w:p>
              </w:tc>
              <w:tc>
                <w:tcPr>
                  <w:tcW w:w="0" w:type="auto"/>
                  <w:vAlign w:val="center"/>
                </w:tcPr>
                <w:p w14:paraId="1B1A6E3D">
                  <w:pPr>
                    <w:jc w:val="left"/>
                    <w:textAlignment w:val="baseline"/>
                    <w:rPr>
                      <w:rFonts w:hint="eastAsia" w:hAnsi="宋体" w:eastAsia="宋体"/>
                      <w:bCs/>
                      <w:color w:val="auto"/>
                      <w:szCs w:val="21"/>
                      <w:lang w:val="en-US" w:eastAsia="zh-CN"/>
                    </w:rPr>
                  </w:pPr>
                  <w:r>
                    <w:rPr>
                      <w:rFonts w:hint="eastAsia"/>
                      <w:color w:val="auto"/>
                    </w:rPr>
                    <w:t>本项目属于新建项目，新增污染物排放量为</w:t>
                  </w:r>
                  <w:r>
                    <w:rPr>
                      <w:rFonts w:hint="eastAsia"/>
                      <w:color w:val="auto"/>
                      <w:highlight w:val="none"/>
                    </w:rPr>
                    <w:t>：非甲烷总烃0.</w:t>
                  </w:r>
                  <w:r>
                    <w:rPr>
                      <w:rFonts w:hint="eastAsia"/>
                      <w:color w:val="auto"/>
                      <w:highlight w:val="none"/>
                      <w:lang w:val="en-US" w:eastAsia="zh-CN"/>
                    </w:rPr>
                    <w:t>0949</w:t>
                  </w:r>
                  <w:r>
                    <w:rPr>
                      <w:rFonts w:hint="eastAsia"/>
                      <w:color w:val="auto"/>
                      <w:highlight w:val="none"/>
                    </w:rPr>
                    <w:t>t/a，</w:t>
                  </w:r>
                  <w:r>
                    <w:rPr>
                      <w:rFonts w:hint="eastAsia"/>
                      <w:color w:val="auto"/>
                    </w:rPr>
                    <w:t>在区域内进行双倍替代</w:t>
                  </w:r>
                  <w:r>
                    <w:rPr>
                      <w:rFonts w:hint="eastAsia"/>
                      <w:color w:val="auto"/>
                      <w:lang w:eastAsia="zh-CN"/>
                    </w:rPr>
                    <w:t>。</w:t>
                  </w:r>
                </w:p>
              </w:tc>
              <w:tc>
                <w:tcPr>
                  <w:tcW w:w="0" w:type="auto"/>
                  <w:vAlign w:val="center"/>
                </w:tcPr>
                <w:p w14:paraId="1411B2DB">
                  <w:pPr>
                    <w:jc w:val="center"/>
                    <w:textAlignment w:val="baseline"/>
                    <w:rPr>
                      <w:rFonts w:hAnsi="宋体"/>
                      <w:bCs/>
                      <w:color w:val="auto"/>
                      <w:szCs w:val="21"/>
                    </w:rPr>
                  </w:pPr>
                  <w:r>
                    <w:rPr>
                      <w:rFonts w:hAnsi="宋体"/>
                      <w:bCs/>
                      <w:color w:val="auto"/>
                      <w:szCs w:val="21"/>
                    </w:rPr>
                    <w:t>符合</w:t>
                  </w:r>
                </w:p>
              </w:tc>
            </w:tr>
            <w:tr w14:paraId="4627D0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3CCE2093">
                  <w:pPr>
                    <w:pStyle w:val="67"/>
                    <w:ind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规划调整后环境风险分析结论</w:t>
                  </w:r>
                </w:p>
              </w:tc>
              <w:tc>
                <w:tcPr>
                  <w:tcW w:w="0" w:type="auto"/>
                  <w:shd w:val="clear" w:color="auto" w:fill="auto"/>
                  <w:vAlign w:val="center"/>
                </w:tcPr>
                <w:p w14:paraId="4DDA7060">
                  <w:pPr>
                    <w:pStyle w:val="68"/>
                    <w:ind w:left="0" w:leftChars="0" w:firstLine="0" w:firstLineChars="0"/>
                    <w:rPr>
                      <w:rFonts w:hint="eastAsia" w:ascii="Times New Roman" w:hAnsi="Times New Roman" w:eastAsia="宋体" w:cs="Times New Roman"/>
                      <w:bCs/>
                      <w:color w:val="auto"/>
                      <w:kern w:val="0"/>
                      <w:sz w:val="21"/>
                      <w:szCs w:val="20"/>
                      <w:lang w:val="en-US" w:eastAsia="zh-CN" w:bidi="ar-SA"/>
                    </w:rPr>
                  </w:pPr>
                  <w:r>
                    <w:rPr>
                      <w:rFonts w:hint="eastAsia"/>
                      <w:color w:val="auto"/>
                    </w:rPr>
                    <w:t>本次规划调整后，将集聚区北区合成氨和甲醇年总产能控制调整为200万吨，相比原批复产能增加90万吨。本次环境风险分析针对集聚区北区合成氨和甲醇扩展产能造成的环境风险进行分析。经分析可知，合成氨和甲醇扩展产能过程中涉及的危险化学品主要为氨、甲醇。本次风险评价的重点为氨和甲醇物料的泄漏，其最大可信事故为氨、甲醇的储罐和输送管线破损造成的氨、甲醇泄漏事故。评价针对氨和甲醇物料的泄漏事故提出了相关风险防范措施和应急处置措施。相关企业应严格按照有关环境风险的防范、应急要求进行管理，同时，集聚区管委会也应对其严格控制，定期对其风险防范措施进行检查。</w:t>
                  </w:r>
                </w:p>
              </w:tc>
              <w:tc>
                <w:tcPr>
                  <w:tcW w:w="0" w:type="auto"/>
                  <w:vAlign w:val="center"/>
                </w:tcPr>
                <w:p w14:paraId="530B034B">
                  <w:pPr>
                    <w:jc w:val="left"/>
                    <w:textAlignment w:val="baseline"/>
                    <w:rPr>
                      <w:rFonts w:hint="eastAsia" w:hAnsi="宋体" w:eastAsia="宋体"/>
                      <w:bCs/>
                      <w:color w:val="auto"/>
                      <w:szCs w:val="21"/>
                      <w:lang w:val="en-US" w:eastAsia="zh-CN"/>
                    </w:rPr>
                  </w:pPr>
                  <w:r>
                    <w:rPr>
                      <w:rFonts w:hint="eastAsia" w:hAnsi="宋体"/>
                      <w:bCs/>
                      <w:color w:val="auto"/>
                      <w:szCs w:val="21"/>
                    </w:rPr>
                    <w:t>本项目位于新乡经济技术产业集聚区</w:t>
                  </w:r>
                  <w:r>
                    <w:rPr>
                      <w:rFonts w:hint="eastAsia" w:hAnsi="宋体"/>
                      <w:bCs/>
                      <w:color w:val="auto"/>
                      <w:szCs w:val="21"/>
                      <w:lang w:val="en-US" w:eastAsia="zh-CN"/>
                    </w:rPr>
                    <w:t>中区，</w:t>
                  </w:r>
                  <w:r>
                    <w:rPr>
                      <w:rFonts w:hint="eastAsia" w:hAnsi="宋体"/>
                      <w:bCs/>
                      <w:color w:val="auto"/>
                      <w:szCs w:val="21"/>
                    </w:rPr>
                    <w:t>属于</w:t>
                  </w:r>
                  <w:r>
                    <w:rPr>
                      <w:rFonts w:hint="eastAsia" w:hAnsi="宋体"/>
                      <w:bCs/>
                      <w:color w:val="auto"/>
                      <w:szCs w:val="21"/>
                      <w:lang w:val="en-US" w:eastAsia="zh-CN"/>
                    </w:rPr>
                    <w:t>纸制品</w:t>
                  </w:r>
                  <w:r>
                    <w:rPr>
                      <w:rFonts w:hint="eastAsia" w:hAnsi="宋体"/>
                      <w:bCs/>
                      <w:color w:val="auto"/>
                      <w:szCs w:val="21"/>
                    </w:rPr>
                    <w:t>制造项目，</w:t>
                  </w:r>
                  <w:r>
                    <w:rPr>
                      <w:rFonts w:hint="eastAsia" w:hAnsi="宋体"/>
                      <w:bCs/>
                      <w:color w:val="auto"/>
                      <w:szCs w:val="21"/>
                      <w:lang w:val="en-US" w:eastAsia="zh-CN"/>
                    </w:rPr>
                    <w:t>不涉及</w:t>
                  </w:r>
                  <w:r>
                    <w:rPr>
                      <w:rFonts w:hint="eastAsia"/>
                      <w:color w:val="auto"/>
                    </w:rPr>
                    <w:t>合成氨和甲醇</w:t>
                  </w:r>
                  <w:r>
                    <w:rPr>
                      <w:rFonts w:hint="eastAsia"/>
                      <w:color w:val="auto"/>
                      <w:lang w:eastAsia="zh-CN"/>
                    </w:rPr>
                    <w:t>，</w:t>
                  </w:r>
                  <w:r>
                    <w:rPr>
                      <w:rFonts w:hint="eastAsia"/>
                      <w:color w:val="auto"/>
                      <w:lang w:val="en-US" w:eastAsia="zh-CN"/>
                    </w:rPr>
                    <w:t>且不涉及</w:t>
                  </w:r>
                  <w:r>
                    <w:rPr>
                      <w:rFonts w:hint="eastAsia"/>
                      <w:color w:val="auto"/>
                    </w:rPr>
                    <w:t>危险化学品</w:t>
                  </w:r>
                  <w:r>
                    <w:rPr>
                      <w:rFonts w:hint="eastAsia"/>
                      <w:color w:val="auto"/>
                      <w:lang w:eastAsia="zh-CN"/>
                    </w:rPr>
                    <w:t>。</w:t>
                  </w:r>
                </w:p>
              </w:tc>
              <w:tc>
                <w:tcPr>
                  <w:tcW w:w="0" w:type="auto"/>
                </w:tcPr>
                <w:p w14:paraId="36A5A2F1">
                  <w:pPr>
                    <w:jc w:val="center"/>
                    <w:textAlignment w:val="baseline"/>
                    <w:rPr>
                      <w:rFonts w:hAnsi="宋体"/>
                      <w:bCs/>
                      <w:color w:val="auto"/>
                      <w:szCs w:val="21"/>
                    </w:rPr>
                  </w:pPr>
                  <w:r>
                    <w:rPr>
                      <w:rFonts w:hAnsi="宋体"/>
                      <w:bCs/>
                      <w:color w:val="auto"/>
                      <w:szCs w:val="21"/>
                    </w:rPr>
                    <w:t>符合</w:t>
                  </w:r>
                </w:p>
              </w:tc>
            </w:tr>
          </w:tbl>
          <w:p w14:paraId="728E708C">
            <w:pPr>
              <w:spacing w:line="460" w:lineRule="exact"/>
              <w:ind w:firstLine="480" w:firstLineChars="200"/>
              <w:jc w:val="left"/>
              <w:rPr>
                <w:rFonts w:hint="eastAsia" w:hAnsi="宋体"/>
                <w:color w:val="auto"/>
                <w:sz w:val="24"/>
              </w:rPr>
            </w:pPr>
            <w:r>
              <w:rPr>
                <w:rFonts w:hint="eastAsia" w:hAnsi="宋体"/>
                <w:color w:val="auto"/>
                <w:sz w:val="24"/>
              </w:rPr>
              <w:t>由上表可知，本项目</w:t>
            </w:r>
            <w:r>
              <w:rPr>
                <w:rFonts w:hAnsi="宋体"/>
                <w:color w:val="auto"/>
                <w:sz w:val="24"/>
              </w:rPr>
              <w:t>符合</w:t>
            </w:r>
            <w:r>
              <w:rPr>
                <w:rFonts w:hint="eastAsia"/>
                <w:color w:val="auto"/>
                <w:sz w:val="24"/>
                <w:szCs w:val="32"/>
              </w:rPr>
              <w:t>《新乡经济技术产业集聚区总体发展规划（2015-2025）环境影响评价补充分析报告》</w:t>
            </w:r>
            <w:r>
              <w:rPr>
                <w:rFonts w:hint="eastAsia" w:hAnsi="宋体"/>
                <w:color w:val="auto"/>
                <w:sz w:val="24"/>
              </w:rPr>
              <w:t>规划环评结论相关要求。</w:t>
            </w:r>
          </w:p>
          <w:p w14:paraId="7576112F">
            <w:pPr>
              <w:spacing w:line="460" w:lineRule="exact"/>
              <w:jc w:val="center"/>
              <w:rPr>
                <w:rFonts w:eastAsia="黑体"/>
                <w:color w:val="auto"/>
                <w:sz w:val="24"/>
              </w:rPr>
            </w:pPr>
            <w:r>
              <w:rPr>
                <w:rFonts w:hAnsi="黑体" w:eastAsia="黑体"/>
                <w:color w:val="auto"/>
                <w:sz w:val="24"/>
              </w:rPr>
              <w:t>表</w:t>
            </w:r>
            <w:r>
              <w:rPr>
                <w:rFonts w:hint="eastAsia" w:eastAsia="黑体"/>
                <w:color w:val="auto"/>
                <w:sz w:val="24"/>
              </w:rPr>
              <w:t>5</w:t>
            </w:r>
            <w:r>
              <w:rPr>
                <w:rFonts w:eastAsia="黑体"/>
                <w:color w:val="auto"/>
                <w:sz w:val="24"/>
              </w:rPr>
              <w:t xml:space="preserve">    </w:t>
            </w:r>
            <w:r>
              <w:rPr>
                <w:rFonts w:hAnsi="黑体" w:eastAsia="黑体"/>
                <w:color w:val="auto"/>
                <w:sz w:val="24"/>
              </w:rPr>
              <w:t>本项目与</w:t>
            </w:r>
            <w:r>
              <w:rPr>
                <w:rFonts w:hint="eastAsia" w:hAnsi="黑体" w:eastAsia="黑体"/>
                <w:color w:val="auto"/>
                <w:sz w:val="24"/>
              </w:rPr>
              <w:t>审查意见分析</w:t>
            </w:r>
            <w:r>
              <w:rPr>
                <w:rFonts w:hAnsi="黑体" w:eastAsia="黑体"/>
                <w:color w:val="auto"/>
                <w:sz w:val="24"/>
              </w:rPr>
              <w:t>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3893"/>
              <w:gridCol w:w="2156"/>
              <w:gridCol w:w="622"/>
            </w:tblGrid>
            <w:tr w14:paraId="79B28A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49" w:type="pct"/>
                  <w:gridSpan w:val="2"/>
                  <w:noWrap w:val="0"/>
                  <w:vAlign w:val="center"/>
                </w:tcPr>
                <w:p w14:paraId="052954B8">
                  <w:pPr>
                    <w:jc w:val="center"/>
                    <w:textAlignment w:val="baseline"/>
                    <w:rPr>
                      <w:b/>
                      <w:bCs/>
                      <w:color w:val="auto"/>
                      <w:szCs w:val="21"/>
                    </w:rPr>
                  </w:pPr>
                  <w:r>
                    <w:rPr>
                      <w:rFonts w:hint="eastAsia"/>
                      <w:b/>
                      <w:bCs/>
                      <w:color w:val="auto"/>
                      <w:szCs w:val="21"/>
                    </w:rPr>
                    <w:t>审查意见</w:t>
                  </w:r>
                </w:p>
              </w:tc>
              <w:tc>
                <w:tcPr>
                  <w:tcW w:w="1435" w:type="pct"/>
                  <w:noWrap w:val="0"/>
                  <w:vAlign w:val="center"/>
                </w:tcPr>
                <w:p w14:paraId="7276616D">
                  <w:pPr>
                    <w:jc w:val="center"/>
                    <w:textAlignment w:val="baseline"/>
                    <w:rPr>
                      <w:b/>
                      <w:bCs/>
                      <w:color w:val="auto"/>
                      <w:szCs w:val="21"/>
                    </w:rPr>
                  </w:pPr>
                  <w:r>
                    <w:rPr>
                      <w:rFonts w:hAnsi="宋体"/>
                      <w:b/>
                      <w:bCs/>
                      <w:color w:val="auto"/>
                      <w:szCs w:val="21"/>
                    </w:rPr>
                    <w:t>本项目情况</w:t>
                  </w:r>
                </w:p>
              </w:tc>
              <w:tc>
                <w:tcPr>
                  <w:tcW w:w="414" w:type="pct"/>
                  <w:noWrap w:val="0"/>
                  <w:vAlign w:val="center"/>
                </w:tcPr>
                <w:p w14:paraId="4B1EEA39">
                  <w:pPr>
                    <w:jc w:val="center"/>
                    <w:textAlignment w:val="baseline"/>
                    <w:rPr>
                      <w:b/>
                      <w:bCs/>
                      <w:color w:val="auto"/>
                      <w:szCs w:val="21"/>
                    </w:rPr>
                  </w:pPr>
                  <w:r>
                    <w:rPr>
                      <w:rFonts w:hAnsi="宋体"/>
                      <w:b/>
                      <w:bCs/>
                      <w:color w:val="auto"/>
                      <w:szCs w:val="21"/>
                    </w:rPr>
                    <w:t>对比结果</w:t>
                  </w:r>
                </w:p>
              </w:tc>
            </w:tr>
            <w:tr w14:paraId="6534B3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noWrap w:val="0"/>
                  <w:vAlign w:val="center"/>
                </w:tcPr>
                <w:p w14:paraId="4CB30561">
                  <w:pPr>
                    <w:jc w:val="center"/>
                    <w:textAlignment w:val="baseline"/>
                    <w:rPr>
                      <w:rFonts w:hint="eastAsia"/>
                      <w:bCs/>
                      <w:color w:val="auto"/>
                      <w:szCs w:val="21"/>
                    </w:rPr>
                  </w:pPr>
                  <w:r>
                    <w:rPr>
                      <w:rFonts w:hint="eastAsia"/>
                      <w:bCs/>
                      <w:color w:val="auto"/>
                      <w:szCs w:val="21"/>
                    </w:rPr>
                    <w:t>（一）合理用地布局</w:t>
                  </w:r>
                </w:p>
              </w:tc>
              <w:tc>
                <w:tcPr>
                  <w:tcW w:w="2592" w:type="pct"/>
                  <w:noWrap w:val="0"/>
                  <w:vAlign w:val="center"/>
                </w:tcPr>
                <w:p w14:paraId="53B4CD63">
                  <w:pPr>
                    <w:keepNext w:val="0"/>
                    <w:keepLines w:val="0"/>
                    <w:pageBreakBefore w:val="0"/>
                    <w:widowControl w:val="0"/>
                    <w:kinsoku/>
                    <w:wordWrap/>
                    <w:overflowPunct/>
                    <w:topLinePunct w:val="0"/>
                    <w:autoSpaceDE/>
                    <w:autoSpaceDN/>
                    <w:bidi w:val="0"/>
                    <w:adjustRightInd/>
                    <w:snapToGrid/>
                    <w:ind w:firstLine="0" w:firstLineChars="0"/>
                    <w:jc w:val="left"/>
                    <w:textAlignment w:val="baseline"/>
                    <w:rPr>
                      <w:rFonts w:hint="eastAsia"/>
                      <w:bCs/>
                      <w:color w:val="auto"/>
                      <w:szCs w:val="21"/>
                    </w:rPr>
                  </w:pPr>
                  <w:r>
                    <w:rPr>
                      <w:rFonts w:hint="eastAsia"/>
                      <w:color w:val="auto"/>
                    </w:rPr>
                    <w:t>进一步加强与新乡县城乡规划、土地利用总体规划等衔接，保持规划的一致性与协调性；鉴于新乡市贾太湖饮用水源地取消，北区东孟姜女河北侧规划的农林用地调整为工业用地；北区距新乡县中心城区较近的西侧边界区域规划的二类工业用地调整为农林用地；在北区东侧和南侧边界均设置绿化隔离带，减轻对周围环境的不利影响。</w:t>
                  </w:r>
                </w:p>
              </w:tc>
              <w:tc>
                <w:tcPr>
                  <w:tcW w:w="1435" w:type="pct"/>
                  <w:noWrap w:val="0"/>
                  <w:vAlign w:val="center"/>
                </w:tcPr>
                <w:p w14:paraId="2A79E8EE">
                  <w:pPr>
                    <w:keepNext w:val="0"/>
                    <w:keepLines w:val="0"/>
                    <w:pageBreakBefore w:val="0"/>
                    <w:widowControl w:val="0"/>
                    <w:kinsoku/>
                    <w:wordWrap/>
                    <w:overflowPunct/>
                    <w:topLinePunct w:val="0"/>
                    <w:autoSpaceDE/>
                    <w:autoSpaceDN/>
                    <w:bidi w:val="0"/>
                    <w:adjustRightInd/>
                    <w:snapToGrid/>
                    <w:ind w:firstLine="0" w:firstLineChars="0"/>
                    <w:jc w:val="left"/>
                    <w:textAlignment w:val="baseline"/>
                    <w:rPr>
                      <w:rFonts w:hAnsi="宋体"/>
                      <w:bCs/>
                      <w:color w:val="auto"/>
                      <w:szCs w:val="21"/>
                    </w:rPr>
                  </w:pPr>
                  <w:r>
                    <w:rPr>
                      <w:rFonts w:hint="eastAsia" w:hAnsi="宋体"/>
                      <w:bCs/>
                      <w:color w:val="auto"/>
                      <w:szCs w:val="21"/>
                    </w:rPr>
                    <w:t>本项目位于新乡经济技术产业集聚区</w:t>
                  </w:r>
                  <w:r>
                    <w:rPr>
                      <w:rFonts w:hAnsi="宋体"/>
                      <w:color w:val="auto"/>
                      <w:spacing w:val="-2"/>
                      <w:szCs w:val="21"/>
                    </w:rPr>
                    <w:t>，</w:t>
                  </w:r>
                  <w:r>
                    <w:rPr>
                      <w:rFonts w:hint="eastAsia" w:hAnsi="宋体"/>
                      <w:bCs/>
                      <w:color w:val="auto"/>
                      <w:szCs w:val="21"/>
                    </w:rPr>
                    <w:t>属于</w:t>
                  </w:r>
                  <w:r>
                    <w:rPr>
                      <w:rFonts w:hint="eastAsia" w:hAnsi="宋体"/>
                      <w:bCs/>
                      <w:color w:val="auto"/>
                      <w:szCs w:val="21"/>
                      <w:lang w:val="en-US" w:eastAsia="zh-CN"/>
                    </w:rPr>
                    <w:t>纸制品</w:t>
                  </w:r>
                  <w:r>
                    <w:rPr>
                      <w:rFonts w:hint="eastAsia" w:hAnsi="宋体"/>
                      <w:bCs/>
                      <w:color w:val="auto"/>
                      <w:szCs w:val="21"/>
                    </w:rPr>
                    <w:t>制造项目，</w:t>
                  </w:r>
                  <w:r>
                    <w:rPr>
                      <w:rFonts w:hAnsi="宋体"/>
                      <w:bCs/>
                      <w:color w:val="auto"/>
                      <w:szCs w:val="21"/>
                    </w:rPr>
                    <w:t>根据</w:t>
                  </w:r>
                  <w:r>
                    <w:rPr>
                      <w:rFonts w:hint="eastAsia" w:hAnsi="宋体"/>
                      <w:bCs/>
                      <w:color w:val="auto"/>
                      <w:szCs w:val="21"/>
                    </w:rPr>
                    <w:t>《新乡经济技术产业集聚区总体发展规划（2015-2025）》可知，本项目所在地为二类工业用地，符合集聚区总体发展规划要求</w:t>
                  </w:r>
                  <w:r>
                    <w:rPr>
                      <w:rFonts w:hint="eastAsia"/>
                      <w:bCs/>
                      <w:color w:val="auto"/>
                      <w:szCs w:val="21"/>
                    </w:rPr>
                    <w:t>。</w:t>
                  </w:r>
                </w:p>
              </w:tc>
              <w:tc>
                <w:tcPr>
                  <w:tcW w:w="414" w:type="pct"/>
                  <w:noWrap w:val="0"/>
                  <w:vAlign w:val="center"/>
                </w:tcPr>
                <w:p w14:paraId="1972EEAF">
                  <w:pPr>
                    <w:jc w:val="center"/>
                    <w:textAlignment w:val="baseline"/>
                    <w:rPr>
                      <w:rFonts w:hAnsi="宋体"/>
                      <w:bCs/>
                      <w:color w:val="auto"/>
                      <w:szCs w:val="21"/>
                    </w:rPr>
                  </w:pPr>
                  <w:r>
                    <w:rPr>
                      <w:rFonts w:hAnsi="宋体"/>
                      <w:bCs/>
                      <w:color w:val="auto"/>
                      <w:szCs w:val="21"/>
                    </w:rPr>
                    <w:t>符合</w:t>
                  </w:r>
                </w:p>
              </w:tc>
            </w:tr>
            <w:tr w14:paraId="0996B5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noWrap w:val="0"/>
                  <w:vAlign w:val="center"/>
                </w:tcPr>
                <w:p w14:paraId="4B881EC9">
                  <w:pPr>
                    <w:pStyle w:val="67"/>
                    <w:ind w:firstLine="0" w:firstLineChars="0"/>
                    <w:rPr>
                      <w:rFonts w:hint="eastAsia"/>
                      <w:bCs/>
                      <w:color w:val="auto"/>
                      <w:szCs w:val="21"/>
                    </w:rPr>
                  </w:pPr>
                  <w:r>
                    <w:rPr>
                      <w:rFonts w:hint="eastAsia"/>
                      <w:color w:val="auto"/>
                    </w:rPr>
                    <w:t>（二）严格传统煤化工建设项目环境准入</w:t>
                  </w:r>
                </w:p>
              </w:tc>
              <w:tc>
                <w:tcPr>
                  <w:tcW w:w="2592" w:type="pct"/>
                  <w:noWrap w:val="0"/>
                  <w:vAlign w:val="center"/>
                </w:tcPr>
                <w:p w14:paraId="46F3BC8C">
                  <w:pPr>
                    <w:pStyle w:val="68"/>
                    <w:ind w:firstLine="420" w:firstLineChars="200"/>
                    <w:rPr>
                      <w:rFonts w:hint="eastAsia"/>
                      <w:bCs/>
                      <w:color w:val="auto"/>
                      <w:szCs w:val="21"/>
                    </w:rPr>
                  </w:pPr>
                  <w:r>
                    <w:rPr>
                      <w:rFonts w:hint="eastAsia"/>
                      <w:color w:val="auto"/>
                    </w:rPr>
                    <w:t>产业园区北区重点发展以河南心连心化肥有限公司现有产品为原料的基础化工和下游产业链产品，延长煤化工产业链；煤化工行业的发展应严格落实《河南省传统煤化工行业转型发展行动方案(2018-2020年)》(豫政办〔2018〕82号)要求。园区禁止新建或单纯扩大产能的以煤为原料的煤化工项目，升级改造项目、符合条件的退城入园的合成氨和甲醇项目产能应实现等量置换，且合成氨和甲醇总产能控制在200万吨，并按照要求落实煤炭及污染物排放总量的区域削减替代。</w:t>
                  </w:r>
                </w:p>
              </w:tc>
              <w:tc>
                <w:tcPr>
                  <w:tcW w:w="1435" w:type="pct"/>
                  <w:noWrap w:val="0"/>
                  <w:vAlign w:val="center"/>
                </w:tcPr>
                <w:p w14:paraId="08562B0B">
                  <w:pPr>
                    <w:keepNext w:val="0"/>
                    <w:keepLines w:val="0"/>
                    <w:pageBreakBefore w:val="0"/>
                    <w:widowControl w:val="0"/>
                    <w:kinsoku/>
                    <w:wordWrap/>
                    <w:overflowPunct/>
                    <w:topLinePunct w:val="0"/>
                    <w:autoSpaceDE/>
                    <w:autoSpaceDN/>
                    <w:bidi w:val="0"/>
                    <w:adjustRightInd/>
                    <w:snapToGrid/>
                    <w:ind w:firstLine="0" w:firstLineChars="0"/>
                    <w:jc w:val="left"/>
                    <w:textAlignment w:val="baseline"/>
                    <w:rPr>
                      <w:rFonts w:hAnsi="宋体"/>
                      <w:bCs/>
                      <w:color w:val="auto"/>
                      <w:szCs w:val="21"/>
                    </w:rPr>
                  </w:pPr>
                  <w:r>
                    <w:rPr>
                      <w:rFonts w:hAnsi="宋体"/>
                      <w:bCs/>
                      <w:color w:val="auto"/>
                      <w:szCs w:val="21"/>
                    </w:rPr>
                    <w:t>本项目属于</w:t>
                  </w:r>
                  <w:r>
                    <w:rPr>
                      <w:rFonts w:hint="eastAsia" w:hAnsi="宋体"/>
                      <w:bCs/>
                      <w:color w:val="auto"/>
                      <w:szCs w:val="21"/>
                      <w:lang w:val="en-US" w:eastAsia="zh-CN"/>
                    </w:rPr>
                    <w:t>纸制品</w:t>
                  </w:r>
                  <w:r>
                    <w:rPr>
                      <w:rFonts w:hint="eastAsia" w:hAnsi="宋体"/>
                      <w:bCs/>
                      <w:color w:val="auto"/>
                      <w:szCs w:val="21"/>
                    </w:rPr>
                    <w:t>制造</w:t>
                  </w:r>
                  <w:r>
                    <w:rPr>
                      <w:rFonts w:hint="eastAsia"/>
                      <w:bCs/>
                      <w:color w:val="auto"/>
                      <w:szCs w:val="21"/>
                    </w:rPr>
                    <w:t>项目，位于集聚区中区；不属于</w:t>
                  </w:r>
                  <w:r>
                    <w:rPr>
                      <w:rFonts w:hint="eastAsia"/>
                      <w:color w:val="auto"/>
                    </w:rPr>
                    <w:t>煤化工行业</w:t>
                  </w:r>
                  <w:r>
                    <w:rPr>
                      <w:rFonts w:hint="eastAsia"/>
                      <w:bCs/>
                      <w:color w:val="auto"/>
                      <w:szCs w:val="21"/>
                    </w:rPr>
                    <w:t>。</w:t>
                  </w:r>
                </w:p>
              </w:tc>
              <w:tc>
                <w:tcPr>
                  <w:tcW w:w="414" w:type="pct"/>
                  <w:noWrap w:val="0"/>
                  <w:vAlign w:val="center"/>
                </w:tcPr>
                <w:p w14:paraId="13DD01F4">
                  <w:pPr>
                    <w:jc w:val="center"/>
                    <w:textAlignment w:val="baseline"/>
                    <w:rPr>
                      <w:rFonts w:hAnsi="宋体"/>
                      <w:bCs/>
                      <w:color w:val="auto"/>
                      <w:szCs w:val="21"/>
                    </w:rPr>
                  </w:pPr>
                  <w:r>
                    <w:rPr>
                      <w:rFonts w:hAnsi="宋体"/>
                      <w:bCs/>
                      <w:color w:val="auto"/>
                      <w:szCs w:val="21"/>
                    </w:rPr>
                    <w:t>符合</w:t>
                  </w:r>
                </w:p>
              </w:tc>
            </w:tr>
            <w:tr w14:paraId="408EC4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noWrap w:val="0"/>
                  <w:vAlign w:val="center"/>
                </w:tcPr>
                <w:p w14:paraId="0DDBB9C7">
                  <w:pPr>
                    <w:pStyle w:val="67"/>
                    <w:ind w:firstLine="0" w:firstLineChars="0"/>
                    <w:rPr>
                      <w:rFonts w:hint="eastAsia"/>
                      <w:bCs/>
                      <w:color w:val="auto"/>
                      <w:szCs w:val="21"/>
                    </w:rPr>
                  </w:pPr>
                  <w:r>
                    <w:rPr>
                      <w:rFonts w:hint="eastAsia"/>
                      <w:color w:val="auto"/>
                    </w:rPr>
                    <w:t>（三）尽快完善环保基础设施</w:t>
                  </w:r>
                </w:p>
              </w:tc>
              <w:tc>
                <w:tcPr>
                  <w:tcW w:w="2592" w:type="pct"/>
                  <w:noWrap w:val="0"/>
                  <w:vAlign w:val="center"/>
                </w:tcPr>
                <w:p w14:paraId="2D8CE661">
                  <w:pPr>
                    <w:pStyle w:val="68"/>
                    <w:ind w:firstLine="420" w:firstLineChars="200"/>
                    <w:rPr>
                      <w:rFonts w:hint="eastAsia"/>
                      <w:bCs/>
                      <w:color w:val="auto"/>
                      <w:szCs w:val="21"/>
                    </w:rPr>
                  </w:pPr>
                  <w:r>
                    <w:rPr>
                      <w:rFonts w:hint="eastAsia"/>
                      <w:color w:val="auto"/>
                    </w:rPr>
                    <w:t>加快新乡县东孟姜女河流域新建污水处理厂及配套管网建设，以满足园区企业污水处理的需求，确保入区企业外排废水全部经管网收集后进入污水处理厂处理，入园企业均不得单独设置废水排放口。</w:t>
                  </w:r>
                </w:p>
              </w:tc>
              <w:tc>
                <w:tcPr>
                  <w:tcW w:w="1435" w:type="pct"/>
                  <w:noWrap w:val="0"/>
                  <w:vAlign w:val="center"/>
                </w:tcPr>
                <w:p w14:paraId="1043DB61">
                  <w:pPr>
                    <w:keepNext w:val="0"/>
                    <w:keepLines w:val="0"/>
                    <w:pageBreakBefore w:val="0"/>
                    <w:widowControl w:val="0"/>
                    <w:kinsoku/>
                    <w:wordWrap/>
                    <w:overflowPunct/>
                    <w:topLinePunct w:val="0"/>
                    <w:autoSpaceDE/>
                    <w:autoSpaceDN/>
                    <w:bidi w:val="0"/>
                    <w:adjustRightInd/>
                    <w:snapToGrid/>
                    <w:ind w:firstLine="0" w:firstLineChars="0"/>
                    <w:jc w:val="left"/>
                    <w:textAlignment w:val="baseline"/>
                    <w:rPr>
                      <w:rFonts w:hAnsi="宋体"/>
                      <w:bCs/>
                      <w:color w:val="auto"/>
                      <w:szCs w:val="21"/>
                    </w:rPr>
                  </w:pPr>
                  <w:r>
                    <w:rPr>
                      <w:rFonts w:hAnsi="宋体"/>
                      <w:bCs/>
                      <w:color w:val="auto"/>
                      <w:szCs w:val="21"/>
                    </w:rPr>
                    <w:t>本项目</w:t>
                  </w:r>
                  <w:r>
                    <w:rPr>
                      <w:rFonts w:hint="eastAsia" w:hAnsi="宋体"/>
                      <w:bCs/>
                      <w:color w:val="auto"/>
                      <w:szCs w:val="21"/>
                    </w:rPr>
                    <w:t>生活污水</w:t>
                  </w:r>
                  <w:r>
                    <w:rPr>
                      <w:rFonts w:hint="eastAsia" w:hAnsi="宋体"/>
                      <w:bCs/>
                      <w:color w:val="auto"/>
                      <w:szCs w:val="21"/>
                      <w:lang w:eastAsia="zh-CN"/>
                    </w:rPr>
                    <w:t>经化粪池处理后排入新乡县综合污水处理厂，</w:t>
                  </w:r>
                  <w:r>
                    <w:rPr>
                      <w:rFonts w:hint="eastAsia" w:hAnsi="宋体"/>
                      <w:bCs/>
                      <w:color w:val="auto"/>
                      <w:szCs w:val="21"/>
                      <w:lang w:val="en-US" w:eastAsia="zh-CN"/>
                    </w:rPr>
                    <w:t>污水厂处理后排入东孟姜女河</w:t>
                  </w:r>
                  <w:r>
                    <w:rPr>
                      <w:rFonts w:hint="eastAsia" w:hAnsi="宋体"/>
                      <w:bCs/>
                      <w:color w:val="auto"/>
                      <w:szCs w:val="21"/>
                    </w:rPr>
                    <w:t>。</w:t>
                  </w:r>
                </w:p>
              </w:tc>
              <w:tc>
                <w:tcPr>
                  <w:tcW w:w="414" w:type="pct"/>
                  <w:noWrap w:val="0"/>
                  <w:vAlign w:val="center"/>
                </w:tcPr>
                <w:p w14:paraId="511A8460">
                  <w:pPr>
                    <w:jc w:val="center"/>
                    <w:textAlignment w:val="baseline"/>
                    <w:rPr>
                      <w:rFonts w:hAnsi="宋体"/>
                      <w:bCs/>
                      <w:color w:val="auto"/>
                      <w:szCs w:val="21"/>
                    </w:rPr>
                  </w:pPr>
                  <w:r>
                    <w:rPr>
                      <w:rFonts w:hAnsi="宋体"/>
                      <w:bCs/>
                      <w:color w:val="auto"/>
                      <w:szCs w:val="21"/>
                    </w:rPr>
                    <w:t>符合</w:t>
                  </w:r>
                </w:p>
              </w:tc>
            </w:tr>
          </w:tbl>
          <w:p w14:paraId="382FA711">
            <w:pPr>
              <w:spacing w:line="460" w:lineRule="exact"/>
              <w:ind w:firstLine="480" w:firstLineChars="200"/>
              <w:jc w:val="left"/>
              <w:rPr>
                <w:rFonts w:hint="eastAsia" w:hAnsi="宋体"/>
                <w:color w:val="auto"/>
                <w:sz w:val="24"/>
              </w:rPr>
            </w:pPr>
            <w:r>
              <w:rPr>
                <w:rFonts w:hint="eastAsia" w:hAnsi="宋体"/>
                <w:color w:val="auto"/>
                <w:sz w:val="24"/>
              </w:rPr>
              <w:t>由上表可知，本项目</w:t>
            </w:r>
            <w:r>
              <w:rPr>
                <w:rFonts w:hAnsi="宋体"/>
                <w:color w:val="auto"/>
                <w:sz w:val="24"/>
              </w:rPr>
              <w:t>符合</w:t>
            </w:r>
            <w:r>
              <w:rPr>
                <w:rFonts w:hint="eastAsia"/>
                <w:color w:val="auto"/>
                <w:sz w:val="24"/>
                <w:szCs w:val="32"/>
              </w:rPr>
              <w:t>《新乡经济技术产业集聚区总体发展规划（2015-2025）环境影响评价补充分析报告》</w:t>
            </w:r>
            <w:r>
              <w:rPr>
                <w:rFonts w:hint="eastAsia" w:hAnsi="宋体"/>
                <w:color w:val="auto"/>
                <w:sz w:val="24"/>
              </w:rPr>
              <w:t>审查意见相关要求。</w:t>
            </w:r>
          </w:p>
          <w:p w14:paraId="764A4895">
            <w:pPr>
              <w:spacing w:line="460" w:lineRule="exact"/>
              <w:ind w:firstLine="480" w:firstLineChars="200"/>
              <w:jc w:val="left"/>
              <w:rPr>
                <w:rFonts w:hint="eastAsia" w:hAnsi="宋体"/>
                <w:color w:val="auto"/>
                <w:sz w:val="24"/>
              </w:rPr>
            </w:pPr>
          </w:p>
          <w:p w14:paraId="6E24220A">
            <w:pPr>
              <w:spacing w:line="460" w:lineRule="exact"/>
              <w:ind w:firstLine="480" w:firstLineChars="200"/>
              <w:jc w:val="left"/>
              <w:rPr>
                <w:rFonts w:hint="eastAsia" w:hAnsi="宋体"/>
                <w:color w:val="auto"/>
                <w:sz w:val="24"/>
              </w:rPr>
            </w:pPr>
          </w:p>
          <w:p w14:paraId="33411C92">
            <w:pPr>
              <w:spacing w:line="460" w:lineRule="exact"/>
              <w:jc w:val="left"/>
              <w:rPr>
                <w:rFonts w:hint="eastAsia" w:hAnsi="宋体"/>
                <w:color w:val="auto"/>
                <w:sz w:val="24"/>
              </w:rPr>
            </w:pPr>
          </w:p>
        </w:tc>
      </w:tr>
      <w:tr w14:paraId="09C70C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51" w:hRule="atLeast"/>
          <w:jc w:val="center"/>
        </w:trPr>
        <w:tc>
          <w:tcPr>
            <w:tcW w:w="1147" w:type="dxa"/>
            <w:tcMar>
              <w:left w:w="28" w:type="dxa"/>
              <w:right w:w="28" w:type="dxa"/>
            </w:tcMar>
            <w:vAlign w:val="center"/>
          </w:tcPr>
          <w:p w14:paraId="09C70BF9">
            <w:pPr>
              <w:autoSpaceDE w:val="0"/>
              <w:autoSpaceDN w:val="0"/>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其他符合性分析</w:t>
            </w:r>
          </w:p>
        </w:tc>
        <w:tc>
          <w:tcPr>
            <w:tcW w:w="7723" w:type="dxa"/>
            <w:gridSpan w:val="3"/>
            <w:vAlign w:val="center"/>
          </w:tcPr>
          <w:p w14:paraId="09C70BFA">
            <w:pPr>
              <w:autoSpaceDE w:val="0"/>
              <w:autoSpaceDN w:val="0"/>
              <w:adjustRightInd w:val="0"/>
              <w:snapToGrid w:val="0"/>
              <w:spacing w:line="460" w:lineRule="exact"/>
              <w:ind w:firstLine="482" w:firstLineChars="200"/>
              <w:rPr>
                <w:b/>
                <w:color w:val="auto"/>
                <w:kern w:val="0"/>
                <w:sz w:val="24"/>
              </w:rPr>
            </w:pPr>
            <w:r>
              <w:rPr>
                <w:b/>
                <w:color w:val="auto"/>
                <w:kern w:val="0"/>
                <w:sz w:val="24"/>
              </w:rPr>
              <w:t>1、与《建设项目环境影响评价分类管理名录》（2021年版）相符性分析</w:t>
            </w:r>
          </w:p>
          <w:p w14:paraId="09C70BFB">
            <w:pPr>
              <w:autoSpaceDE w:val="0"/>
              <w:autoSpaceDN w:val="0"/>
              <w:adjustRightInd w:val="0"/>
              <w:snapToGrid w:val="0"/>
              <w:spacing w:line="460" w:lineRule="exact"/>
              <w:ind w:firstLine="480" w:firstLineChars="200"/>
              <w:rPr>
                <w:rFonts w:hint="eastAsia"/>
                <w:color w:val="auto"/>
                <w:kern w:val="0"/>
                <w:sz w:val="24"/>
              </w:rPr>
            </w:pPr>
            <w:r>
              <w:rPr>
                <w:rFonts w:hint="eastAsia"/>
                <w:color w:val="auto"/>
                <w:kern w:val="0"/>
                <w:sz w:val="24"/>
              </w:rPr>
              <w:t>经查阅《建设项目环境影响评价分类管理名录》（2021版），本项目属于</w:t>
            </w:r>
            <w:r>
              <w:rPr>
                <w:rFonts w:hint="eastAsia"/>
                <w:color w:val="auto"/>
                <w:kern w:val="0"/>
                <w:sz w:val="24"/>
                <w:lang w:val="en-US" w:eastAsia="zh-CN"/>
              </w:rPr>
              <w:t>十九</w:t>
            </w:r>
            <w:r>
              <w:rPr>
                <w:rFonts w:hint="eastAsia"/>
                <w:color w:val="auto"/>
                <w:kern w:val="0"/>
                <w:sz w:val="24"/>
              </w:rPr>
              <w:t>项“</w:t>
            </w:r>
            <w:r>
              <w:rPr>
                <w:rFonts w:hint="eastAsia"/>
                <w:color w:val="auto"/>
                <w:kern w:val="0"/>
                <w:sz w:val="24"/>
                <w:lang w:val="en-US" w:eastAsia="zh-CN"/>
              </w:rPr>
              <w:t>造纸和纸制品业22</w:t>
            </w:r>
            <w:r>
              <w:rPr>
                <w:rFonts w:hint="eastAsia"/>
                <w:color w:val="auto"/>
                <w:kern w:val="0"/>
                <w:sz w:val="24"/>
              </w:rPr>
              <w:t>”第</w:t>
            </w:r>
            <w:r>
              <w:rPr>
                <w:rFonts w:hint="eastAsia"/>
                <w:color w:val="auto"/>
                <w:kern w:val="0"/>
                <w:sz w:val="24"/>
                <w:lang w:val="en-US" w:eastAsia="zh-CN"/>
              </w:rPr>
              <w:t>37</w:t>
            </w:r>
            <w:r>
              <w:rPr>
                <w:rFonts w:hint="eastAsia"/>
                <w:color w:val="auto"/>
                <w:kern w:val="0"/>
                <w:sz w:val="24"/>
              </w:rPr>
              <w:t>条“</w:t>
            </w:r>
            <w:r>
              <w:rPr>
                <w:rFonts w:hint="eastAsia"/>
                <w:color w:val="auto"/>
                <w:kern w:val="0"/>
                <w:sz w:val="24"/>
                <w:lang w:val="en-US" w:eastAsia="zh-CN"/>
              </w:rPr>
              <w:t>手工纸制造：有涂布、浸渍、印刷、粘胶工艺的加工纸制造</w:t>
            </w:r>
            <w:r>
              <w:rPr>
                <w:rFonts w:hint="eastAsia"/>
                <w:color w:val="auto"/>
                <w:kern w:val="0"/>
                <w:sz w:val="24"/>
              </w:rPr>
              <w:t>”。名录规定：“</w:t>
            </w:r>
            <w:r>
              <w:rPr>
                <w:rFonts w:hint="eastAsia"/>
                <w:color w:val="auto"/>
                <w:kern w:val="0"/>
                <w:sz w:val="24"/>
                <w:lang w:val="en-US" w:eastAsia="zh-CN"/>
              </w:rPr>
              <w:t>手工纸制造：有涂布、浸渍、印刷、粘胶工艺的加工纸制造</w:t>
            </w:r>
            <w:r>
              <w:rPr>
                <w:rFonts w:hint="eastAsia"/>
                <w:color w:val="auto"/>
                <w:kern w:val="0"/>
                <w:sz w:val="24"/>
              </w:rPr>
              <w:t>”</w:t>
            </w:r>
            <w:r>
              <w:rPr>
                <w:rFonts w:hint="eastAsia"/>
                <w:color w:val="auto"/>
                <w:kern w:val="0"/>
                <w:sz w:val="24"/>
                <w:lang w:val="en-US" w:eastAsia="zh-CN"/>
              </w:rPr>
              <w:t>应编制</w:t>
            </w:r>
            <w:r>
              <w:rPr>
                <w:rFonts w:hint="eastAsia"/>
                <w:color w:val="auto"/>
                <w:kern w:val="0"/>
                <w:sz w:val="24"/>
              </w:rPr>
              <w:t>环境影响评价报告表。本项目</w:t>
            </w:r>
            <w:r>
              <w:rPr>
                <w:rFonts w:hint="eastAsia"/>
                <w:color w:val="auto"/>
                <w:kern w:val="0"/>
                <w:sz w:val="24"/>
                <w:lang w:val="en-US" w:eastAsia="zh-CN"/>
              </w:rPr>
              <w:t>包含淋膜、印刷工序</w:t>
            </w:r>
            <w:r>
              <w:rPr>
                <w:rFonts w:hint="eastAsia"/>
                <w:color w:val="auto"/>
                <w:kern w:val="0"/>
                <w:sz w:val="24"/>
              </w:rPr>
              <w:t>，按要求本项目需编制环境影响评价报告表。</w:t>
            </w:r>
          </w:p>
          <w:p w14:paraId="09C70BFD">
            <w:pPr>
              <w:autoSpaceDE w:val="0"/>
              <w:autoSpaceDN w:val="0"/>
              <w:adjustRightInd w:val="0"/>
              <w:snapToGrid w:val="0"/>
              <w:spacing w:line="460" w:lineRule="exact"/>
              <w:ind w:firstLine="482" w:firstLineChars="200"/>
              <w:rPr>
                <w:b/>
                <w:color w:val="auto"/>
                <w:kern w:val="0"/>
                <w:sz w:val="24"/>
              </w:rPr>
            </w:pPr>
            <w:r>
              <w:rPr>
                <w:b/>
                <w:color w:val="auto"/>
                <w:kern w:val="0"/>
                <w:sz w:val="24"/>
              </w:rPr>
              <w:t>2、</w:t>
            </w:r>
            <w:r>
              <w:rPr>
                <w:b/>
                <w:bCs/>
                <w:color w:val="auto"/>
                <w:kern w:val="0"/>
                <w:sz w:val="24"/>
              </w:rPr>
              <w:t>与产业政策相符性分析</w:t>
            </w:r>
          </w:p>
          <w:p w14:paraId="09C70BFF">
            <w:pPr>
              <w:pStyle w:val="5"/>
              <w:adjustRightInd w:val="0"/>
              <w:snapToGrid w:val="0"/>
              <w:spacing w:line="460" w:lineRule="exact"/>
              <w:ind w:firstLine="480" w:firstLineChars="200"/>
              <w:jc w:val="both"/>
              <w:rPr>
                <w:color w:val="auto"/>
                <w:szCs w:val="24"/>
                <w:highlight w:val="yellow"/>
              </w:rPr>
            </w:pPr>
            <w:r>
              <w:rPr>
                <w:rFonts w:hint="eastAsia"/>
                <w:color w:val="auto"/>
                <w:szCs w:val="24"/>
              </w:rPr>
              <w:t>经查阅</w:t>
            </w:r>
            <w:r>
              <w:rPr>
                <w:color w:val="auto"/>
                <w:szCs w:val="24"/>
              </w:rPr>
              <w:t>《产业结构调整指导目录（2024年本）》，</w:t>
            </w:r>
            <w:r>
              <w:rPr>
                <w:bCs/>
                <w:color w:val="auto"/>
                <w:szCs w:val="24"/>
              </w:rPr>
              <w:t>该项目生产规模、生产设备、生产工艺均不属于</w:t>
            </w:r>
            <w:r>
              <w:rPr>
                <w:rFonts w:ascii="宋体" w:hAnsi="宋体"/>
                <w:bCs/>
                <w:color w:val="auto"/>
                <w:szCs w:val="24"/>
              </w:rPr>
              <w:t>“鼓励类”</w:t>
            </w:r>
            <w:r>
              <w:rPr>
                <w:rFonts w:hint="eastAsia" w:ascii="宋体" w:hAnsi="宋体"/>
                <w:bCs/>
                <w:color w:val="auto"/>
                <w:szCs w:val="24"/>
              </w:rPr>
              <w:t>、</w:t>
            </w:r>
            <w:r>
              <w:rPr>
                <w:rFonts w:ascii="宋体" w:hAnsi="宋体"/>
                <w:bCs/>
                <w:color w:val="auto"/>
                <w:szCs w:val="24"/>
              </w:rPr>
              <w:t>“限制类”</w:t>
            </w:r>
            <w:r>
              <w:rPr>
                <w:rFonts w:hint="eastAsia" w:ascii="宋体" w:hAnsi="宋体"/>
                <w:bCs/>
                <w:color w:val="auto"/>
                <w:szCs w:val="24"/>
              </w:rPr>
              <w:t>或</w:t>
            </w:r>
            <w:r>
              <w:rPr>
                <w:rFonts w:ascii="宋体" w:hAnsi="宋体"/>
                <w:bCs/>
                <w:color w:val="auto"/>
                <w:szCs w:val="24"/>
              </w:rPr>
              <w:t>“淘汰类”，为</w:t>
            </w:r>
            <w:r>
              <w:rPr>
                <w:rFonts w:hint="eastAsia" w:ascii="宋体" w:hAnsi="宋体"/>
                <w:bCs/>
                <w:color w:val="auto"/>
                <w:szCs w:val="24"/>
              </w:rPr>
              <w:t>“允许类”</w:t>
            </w:r>
            <w:r>
              <w:rPr>
                <w:bCs/>
                <w:color w:val="auto"/>
                <w:szCs w:val="24"/>
              </w:rPr>
              <w:t>，符合国家产业政策要求。</w:t>
            </w:r>
            <w:r>
              <w:rPr>
                <w:rFonts w:hint="eastAsia"/>
                <w:color w:val="auto"/>
                <w:szCs w:val="24"/>
              </w:rPr>
              <w:t>本项目已通过</w:t>
            </w:r>
            <w:r>
              <w:rPr>
                <w:rFonts w:hint="eastAsia"/>
                <w:color w:val="auto"/>
                <w:szCs w:val="24"/>
                <w:lang w:val="en-US" w:eastAsia="zh-CN"/>
              </w:rPr>
              <w:t>新乡县</w:t>
            </w:r>
            <w:r>
              <w:rPr>
                <w:color w:val="auto"/>
                <w:szCs w:val="24"/>
              </w:rPr>
              <w:t>发展和改革委员会</w:t>
            </w:r>
            <w:r>
              <w:rPr>
                <w:rFonts w:hint="eastAsia"/>
                <w:color w:val="auto"/>
                <w:szCs w:val="24"/>
              </w:rPr>
              <w:t>备案，项目代码为：</w:t>
            </w:r>
            <w:r>
              <w:rPr>
                <w:rFonts w:hint="eastAsia" w:cs="宋体"/>
                <w:color w:val="auto"/>
                <w:szCs w:val="21"/>
              </w:rPr>
              <w:t>2509-410721-04-01-467150</w:t>
            </w:r>
            <w:r>
              <w:rPr>
                <w:rFonts w:hint="eastAsia"/>
                <w:color w:val="auto"/>
                <w:szCs w:val="24"/>
              </w:rPr>
              <w:t>。</w:t>
            </w:r>
          </w:p>
          <w:p w14:paraId="09C70C00">
            <w:pPr>
              <w:adjustRightInd w:val="0"/>
              <w:snapToGrid w:val="0"/>
              <w:spacing w:line="460" w:lineRule="exact"/>
              <w:ind w:firstLine="480" w:firstLineChars="200"/>
              <w:rPr>
                <w:color w:val="auto"/>
                <w:sz w:val="24"/>
              </w:rPr>
            </w:pPr>
            <w:r>
              <w:rPr>
                <w:color w:val="auto"/>
                <w:sz w:val="24"/>
              </w:rPr>
              <w:t>本项目</w:t>
            </w:r>
            <w:r>
              <w:rPr>
                <w:rFonts w:hint="eastAsia"/>
                <w:color w:val="auto"/>
                <w:sz w:val="24"/>
              </w:rPr>
              <w:t>情况与</w:t>
            </w:r>
            <w:r>
              <w:rPr>
                <w:color w:val="auto"/>
                <w:sz w:val="24"/>
              </w:rPr>
              <w:t>产业政策相符性见</w:t>
            </w:r>
            <w:r>
              <w:rPr>
                <w:rFonts w:hint="eastAsia"/>
                <w:color w:val="auto"/>
                <w:sz w:val="24"/>
              </w:rPr>
              <w:t>下表</w:t>
            </w:r>
            <w:r>
              <w:rPr>
                <w:color w:val="auto"/>
                <w:sz w:val="24"/>
              </w:rPr>
              <w:t>。</w:t>
            </w:r>
          </w:p>
          <w:p w14:paraId="09C70C01">
            <w:pPr>
              <w:adjustRightInd w:val="0"/>
              <w:snapToGrid w:val="0"/>
              <w:spacing w:line="460" w:lineRule="exact"/>
              <w:ind w:firstLine="480" w:firstLineChars="200"/>
              <w:rPr>
                <w:rFonts w:eastAsia="黑体"/>
                <w:color w:val="auto"/>
                <w:sz w:val="24"/>
                <w:lang w:val="pt-BR"/>
              </w:rPr>
            </w:pPr>
            <w:r>
              <w:rPr>
                <w:rFonts w:eastAsia="黑体"/>
                <w:color w:val="auto"/>
                <w:sz w:val="24"/>
                <w:lang w:val="pt-BR"/>
              </w:rPr>
              <w:t>表</w:t>
            </w:r>
            <w:r>
              <w:rPr>
                <w:rFonts w:hint="eastAsia" w:eastAsia="黑体"/>
                <w:color w:val="auto"/>
                <w:sz w:val="24"/>
                <w:lang w:val="en-US" w:eastAsia="zh-CN"/>
              </w:rPr>
              <w:t>6</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lang w:val="pt-BR"/>
              </w:rPr>
              <w:t>项目与产业政策相符性分析</w:t>
            </w:r>
          </w:p>
          <w:tbl>
            <w:tblPr>
              <w:tblStyle w:val="16"/>
              <w:tblW w:w="8239"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93"/>
              <w:gridCol w:w="532"/>
              <w:gridCol w:w="614"/>
              <w:gridCol w:w="3916"/>
              <w:gridCol w:w="1320"/>
              <w:gridCol w:w="732"/>
              <w:gridCol w:w="732"/>
            </w:tblGrid>
            <w:tr w14:paraId="09C70C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732" w:type="dxa"/>
                <w:trHeight w:val="397" w:hRule="atLeast"/>
              </w:trPr>
              <w:tc>
                <w:tcPr>
                  <w:tcW w:w="925" w:type="dxa"/>
                  <w:gridSpan w:val="2"/>
                  <w:vAlign w:val="center"/>
                </w:tcPr>
                <w:p w14:paraId="09C70C02">
                  <w:pPr>
                    <w:jc w:val="center"/>
                    <w:rPr>
                      <w:b/>
                      <w:color w:val="auto"/>
                      <w:szCs w:val="21"/>
                    </w:rPr>
                  </w:pPr>
                  <w:r>
                    <w:rPr>
                      <w:b/>
                      <w:color w:val="auto"/>
                      <w:szCs w:val="21"/>
                    </w:rPr>
                    <w:t>类别</w:t>
                  </w:r>
                </w:p>
              </w:tc>
              <w:tc>
                <w:tcPr>
                  <w:tcW w:w="614" w:type="dxa"/>
                  <w:vAlign w:val="center"/>
                </w:tcPr>
                <w:p w14:paraId="09C70C03">
                  <w:pPr>
                    <w:jc w:val="center"/>
                    <w:rPr>
                      <w:b/>
                      <w:color w:val="auto"/>
                      <w:szCs w:val="21"/>
                    </w:rPr>
                  </w:pPr>
                  <w:r>
                    <w:rPr>
                      <w:b/>
                      <w:color w:val="auto"/>
                      <w:szCs w:val="21"/>
                    </w:rPr>
                    <w:t>条款</w:t>
                  </w:r>
                </w:p>
              </w:tc>
              <w:tc>
                <w:tcPr>
                  <w:tcW w:w="3916" w:type="dxa"/>
                  <w:vAlign w:val="center"/>
                </w:tcPr>
                <w:p w14:paraId="09C70C04">
                  <w:pPr>
                    <w:jc w:val="center"/>
                    <w:rPr>
                      <w:b/>
                      <w:color w:val="auto"/>
                      <w:szCs w:val="21"/>
                    </w:rPr>
                  </w:pPr>
                  <w:r>
                    <w:rPr>
                      <w:b/>
                      <w:color w:val="auto"/>
                      <w:szCs w:val="21"/>
                    </w:rPr>
                    <w:t>内容</w:t>
                  </w:r>
                </w:p>
              </w:tc>
              <w:tc>
                <w:tcPr>
                  <w:tcW w:w="1320" w:type="dxa"/>
                  <w:vAlign w:val="center"/>
                </w:tcPr>
                <w:p w14:paraId="09C70C05">
                  <w:pPr>
                    <w:jc w:val="center"/>
                    <w:rPr>
                      <w:b/>
                      <w:color w:val="auto"/>
                      <w:szCs w:val="21"/>
                    </w:rPr>
                  </w:pPr>
                  <w:r>
                    <w:rPr>
                      <w:b/>
                      <w:color w:val="auto"/>
                      <w:szCs w:val="21"/>
                    </w:rPr>
                    <w:t>本项目情况</w:t>
                  </w:r>
                </w:p>
              </w:tc>
              <w:tc>
                <w:tcPr>
                  <w:tcW w:w="732" w:type="dxa"/>
                  <w:vAlign w:val="center"/>
                </w:tcPr>
                <w:p w14:paraId="09C70C06">
                  <w:pPr>
                    <w:jc w:val="center"/>
                    <w:rPr>
                      <w:b/>
                      <w:color w:val="auto"/>
                      <w:szCs w:val="21"/>
                    </w:rPr>
                  </w:pPr>
                  <w:r>
                    <w:rPr>
                      <w:b/>
                      <w:color w:val="auto"/>
                      <w:szCs w:val="21"/>
                    </w:rPr>
                    <w:t>相符性</w:t>
                  </w:r>
                </w:p>
              </w:tc>
            </w:tr>
            <w:tr w14:paraId="09C70C0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732" w:type="dxa"/>
                <w:trHeight w:val="1112" w:hRule="atLeast"/>
              </w:trPr>
              <w:tc>
                <w:tcPr>
                  <w:tcW w:w="925" w:type="dxa"/>
                  <w:gridSpan w:val="2"/>
                  <w:vAlign w:val="center"/>
                </w:tcPr>
                <w:p w14:paraId="09C70C08">
                  <w:pPr>
                    <w:jc w:val="center"/>
                    <w:rPr>
                      <w:color w:val="auto"/>
                      <w:szCs w:val="21"/>
                    </w:rPr>
                  </w:pPr>
                  <w:r>
                    <w:rPr>
                      <w:color w:val="auto"/>
                      <w:szCs w:val="21"/>
                    </w:rPr>
                    <w:t>鼓励类</w:t>
                  </w:r>
                </w:p>
              </w:tc>
              <w:tc>
                <w:tcPr>
                  <w:tcW w:w="4530" w:type="dxa"/>
                  <w:gridSpan w:val="2"/>
                  <w:shd w:val="clear" w:color="auto" w:fill="auto"/>
                  <w:vAlign w:val="center"/>
                </w:tcPr>
                <w:p w14:paraId="1746CA17">
                  <w:pPr>
                    <w:pStyle w:val="5"/>
                    <w:jc w:val="center"/>
                    <w:rPr>
                      <w:rFonts w:ascii="Times New Roman" w:hAnsi="Times New Roman" w:eastAsia="宋体" w:cs="Times New Roman"/>
                      <w:color w:val="auto"/>
                      <w:kern w:val="2"/>
                      <w:sz w:val="21"/>
                      <w:szCs w:val="21"/>
                      <w:lang w:val="en-US" w:eastAsia="en-US" w:bidi="ar-SA"/>
                    </w:rPr>
                  </w:pPr>
                  <w:r>
                    <w:rPr>
                      <w:rFonts w:ascii="Times New Roman" w:hAnsi="Times New Roman" w:eastAsia="宋体" w:cs="Times New Roman"/>
                      <w:color w:val="auto"/>
                      <w:kern w:val="2"/>
                      <w:sz w:val="21"/>
                      <w:szCs w:val="21"/>
                      <w:lang w:val="en-US" w:eastAsia="zh-CN" w:bidi="ar-SA"/>
                    </w:rPr>
                    <w:t>查无相关对应条款</w:t>
                  </w:r>
                </w:p>
              </w:tc>
              <w:tc>
                <w:tcPr>
                  <w:tcW w:w="1320" w:type="dxa"/>
                  <w:vMerge w:val="restart"/>
                  <w:vAlign w:val="center"/>
                </w:tcPr>
                <w:p w14:paraId="1D32B9E3">
                  <w:pPr>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本项目使用食品级原纸、PE颗粒、水性油墨，经淋膜、印刷、分切</w:t>
                  </w:r>
                  <w:r>
                    <w:rPr>
                      <w:rFonts w:hint="eastAsia" w:cs="Times New Roman"/>
                      <w:color w:val="auto"/>
                      <w:kern w:val="2"/>
                      <w:sz w:val="21"/>
                      <w:szCs w:val="21"/>
                      <w:lang w:val="en-US" w:eastAsia="zh-CN" w:bidi="ar-SA"/>
                    </w:rPr>
                    <w:t>/</w:t>
                  </w:r>
                  <w:r>
                    <w:rPr>
                      <w:rFonts w:ascii="Times New Roman" w:hAnsi="Times New Roman" w:eastAsia="宋体" w:cs="Times New Roman"/>
                      <w:color w:val="auto"/>
                      <w:kern w:val="2"/>
                      <w:sz w:val="21"/>
                      <w:szCs w:val="21"/>
                      <w:lang w:val="en-US" w:eastAsia="zh-CN" w:bidi="ar-SA"/>
                    </w:rPr>
                    <w:t>模切</w:t>
                  </w:r>
                  <w:r>
                    <w:rPr>
                      <w:rFonts w:hint="eastAsia" w:cs="Times New Roman"/>
                      <w:color w:val="auto"/>
                      <w:kern w:val="2"/>
                      <w:sz w:val="21"/>
                      <w:szCs w:val="21"/>
                      <w:lang w:val="en-US" w:eastAsia="zh-CN" w:bidi="ar-SA"/>
                    </w:rPr>
                    <w:t>/平张</w:t>
                  </w:r>
                  <w:r>
                    <w:rPr>
                      <w:rFonts w:ascii="Times New Roman" w:hAnsi="Times New Roman" w:eastAsia="宋体" w:cs="Times New Roman"/>
                      <w:color w:val="auto"/>
                      <w:kern w:val="2"/>
                      <w:sz w:val="21"/>
                      <w:szCs w:val="21"/>
                      <w:lang w:val="en-US" w:eastAsia="zh-CN" w:bidi="ar-SA"/>
                    </w:rPr>
                    <w:t>工序生产食品级淋膜纸</w:t>
                  </w:r>
                  <w:r>
                    <w:rPr>
                      <w:rFonts w:hint="eastAsia" w:cs="Times New Roman"/>
                      <w:color w:val="auto"/>
                      <w:kern w:val="2"/>
                      <w:sz w:val="21"/>
                      <w:szCs w:val="21"/>
                      <w:lang w:val="en-US" w:eastAsia="zh-CN" w:bidi="ar-SA"/>
                    </w:rPr>
                    <w:t>杯纸</w:t>
                  </w:r>
                  <w:r>
                    <w:rPr>
                      <w:rFonts w:ascii="Times New Roman" w:hAnsi="Times New Roman" w:eastAsia="宋体" w:cs="Times New Roman"/>
                      <w:color w:val="auto"/>
                      <w:kern w:val="2"/>
                      <w:sz w:val="21"/>
                      <w:szCs w:val="21"/>
                      <w:lang w:val="en-US" w:eastAsia="zh-CN" w:bidi="ar-SA"/>
                    </w:rPr>
                    <w:t>。</w:t>
                  </w:r>
                </w:p>
              </w:tc>
              <w:tc>
                <w:tcPr>
                  <w:tcW w:w="732" w:type="dxa"/>
                  <w:vAlign w:val="center"/>
                </w:tcPr>
                <w:p w14:paraId="09C70C0C">
                  <w:pPr>
                    <w:jc w:val="center"/>
                    <w:textAlignment w:val="baseline"/>
                    <w:rPr>
                      <w:rFonts w:hint="eastAsia" w:eastAsia="宋体"/>
                      <w:color w:val="auto"/>
                      <w:szCs w:val="21"/>
                      <w:lang w:eastAsia="zh-CN"/>
                    </w:rPr>
                  </w:pPr>
                  <w:r>
                    <w:rPr>
                      <w:rFonts w:hint="eastAsia" w:hAnsi="宋体"/>
                      <w:bCs/>
                      <w:color w:val="auto"/>
                      <w:szCs w:val="21"/>
                      <w:lang w:val="en-US" w:eastAsia="zh-CN"/>
                    </w:rPr>
                    <w:t>不属于</w:t>
                  </w:r>
                </w:p>
              </w:tc>
            </w:tr>
            <w:tr w14:paraId="09C70C1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732" w:type="dxa"/>
                <w:trHeight w:val="397" w:hRule="atLeast"/>
              </w:trPr>
              <w:tc>
                <w:tcPr>
                  <w:tcW w:w="925" w:type="dxa"/>
                  <w:gridSpan w:val="2"/>
                  <w:vAlign w:val="center"/>
                </w:tcPr>
                <w:p w14:paraId="09C70C0E">
                  <w:pPr>
                    <w:jc w:val="center"/>
                    <w:rPr>
                      <w:color w:val="auto"/>
                      <w:szCs w:val="21"/>
                    </w:rPr>
                  </w:pPr>
                  <w:r>
                    <w:rPr>
                      <w:color w:val="auto"/>
                      <w:szCs w:val="21"/>
                    </w:rPr>
                    <w:t>限制类</w:t>
                  </w:r>
                </w:p>
              </w:tc>
              <w:tc>
                <w:tcPr>
                  <w:tcW w:w="4530" w:type="dxa"/>
                  <w:gridSpan w:val="2"/>
                  <w:shd w:val="clear" w:color="auto" w:fill="auto"/>
                  <w:vAlign w:val="center"/>
                </w:tcPr>
                <w:p w14:paraId="09C70C10">
                  <w:pPr>
                    <w:pStyle w:val="5"/>
                    <w:jc w:val="center"/>
                    <w:rPr>
                      <w:rFonts w:ascii="Times New Roman" w:hAnsi="Times New Roman" w:eastAsia="宋体" w:cs="Times New Roman"/>
                      <w:color w:val="auto"/>
                      <w:kern w:val="2"/>
                      <w:sz w:val="21"/>
                      <w:szCs w:val="21"/>
                      <w:lang w:val="en-US" w:eastAsia="en-US" w:bidi="ar-SA"/>
                    </w:rPr>
                  </w:pPr>
                  <w:r>
                    <w:rPr>
                      <w:rFonts w:ascii="Times New Roman" w:hAnsi="Times New Roman" w:eastAsia="宋体" w:cs="Times New Roman"/>
                      <w:color w:val="auto"/>
                      <w:kern w:val="2"/>
                      <w:sz w:val="21"/>
                      <w:szCs w:val="21"/>
                      <w:lang w:val="en-US" w:eastAsia="zh-CN" w:bidi="ar-SA"/>
                    </w:rPr>
                    <w:t>查无相关对应条款</w:t>
                  </w:r>
                </w:p>
              </w:tc>
              <w:tc>
                <w:tcPr>
                  <w:tcW w:w="1320" w:type="dxa"/>
                  <w:vMerge w:val="continue"/>
                  <w:vAlign w:val="center"/>
                </w:tcPr>
                <w:p w14:paraId="09C70C11">
                  <w:pPr>
                    <w:jc w:val="center"/>
                    <w:rPr>
                      <w:rFonts w:ascii="Times New Roman" w:hAnsi="Times New Roman" w:eastAsia="宋体" w:cs="Times New Roman"/>
                      <w:color w:val="auto"/>
                      <w:kern w:val="2"/>
                      <w:sz w:val="21"/>
                      <w:szCs w:val="21"/>
                      <w:lang w:val="en-US" w:eastAsia="zh-CN" w:bidi="ar-SA"/>
                    </w:rPr>
                  </w:pPr>
                </w:p>
              </w:tc>
              <w:tc>
                <w:tcPr>
                  <w:tcW w:w="732" w:type="dxa"/>
                  <w:vAlign w:val="center"/>
                </w:tcPr>
                <w:p w14:paraId="09C70C12">
                  <w:pPr>
                    <w:jc w:val="center"/>
                    <w:textAlignment w:val="baseline"/>
                    <w:rPr>
                      <w:rFonts w:hint="eastAsia" w:eastAsia="宋体"/>
                      <w:color w:val="auto"/>
                      <w:szCs w:val="21"/>
                      <w:lang w:eastAsia="zh-CN"/>
                    </w:rPr>
                  </w:pPr>
                  <w:r>
                    <w:rPr>
                      <w:rFonts w:hint="eastAsia" w:hAnsi="宋体"/>
                      <w:bCs/>
                      <w:color w:val="auto"/>
                      <w:szCs w:val="21"/>
                      <w:lang w:val="en-US" w:eastAsia="zh-CN"/>
                    </w:rPr>
                    <w:t>不属于</w:t>
                  </w:r>
                </w:p>
              </w:tc>
            </w:tr>
            <w:tr w14:paraId="09C70C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732" w:type="dxa"/>
                <w:trHeight w:val="3168" w:hRule="atLeast"/>
              </w:trPr>
              <w:tc>
                <w:tcPr>
                  <w:tcW w:w="393" w:type="dxa"/>
                  <w:vMerge w:val="restart"/>
                  <w:vAlign w:val="center"/>
                </w:tcPr>
                <w:p w14:paraId="09C70C14">
                  <w:pPr>
                    <w:jc w:val="center"/>
                    <w:rPr>
                      <w:color w:val="auto"/>
                      <w:szCs w:val="21"/>
                    </w:rPr>
                  </w:pPr>
                  <w:r>
                    <w:rPr>
                      <w:color w:val="auto"/>
                      <w:szCs w:val="21"/>
                    </w:rPr>
                    <w:t>淘汰类</w:t>
                  </w:r>
                </w:p>
              </w:tc>
              <w:tc>
                <w:tcPr>
                  <w:tcW w:w="532" w:type="dxa"/>
                  <w:vAlign w:val="center"/>
                </w:tcPr>
                <w:p w14:paraId="09C70C15">
                  <w:pPr>
                    <w:jc w:val="center"/>
                    <w:rPr>
                      <w:color w:val="auto"/>
                      <w:szCs w:val="21"/>
                    </w:rPr>
                  </w:pPr>
                  <w:r>
                    <w:rPr>
                      <w:color w:val="auto"/>
                      <w:szCs w:val="21"/>
                    </w:rPr>
                    <w:t>落后生产工艺装备</w:t>
                  </w:r>
                </w:p>
              </w:tc>
              <w:tc>
                <w:tcPr>
                  <w:tcW w:w="614" w:type="dxa"/>
                  <w:vAlign w:val="center"/>
                </w:tcPr>
                <w:p w14:paraId="09C70C16">
                  <w:pPr>
                    <w:jc w:val="center"/>
                    <w:rPr>
                      <w:rFonts w:hint="default"/>
                      <w:color w:val="auto"/>
                      <w:szCs w:val="21"/>
                      <w:lang w:val="en-US" w:eastAsia="zh-CN"/>
                    </w:rPr>
                  </w:pPr>
                  <w:r>
                    <w:rPr>
                      <w:rFonts w:hint="eastAsia"/>
                      <w:color w:val="auto"/>
                      <w:szCs w:val="21"/>
                      <w:lang w:val="en-US" w:eastAsia="zh-CN"/>
                    </w:rPr>
                    <w:t>十四、印刷</w:t>
                  </w:r>
                </w:p>
              </w:tc>
              <w:tc>
                <w:tcPr>
                  <w:tcW w:w="3916" w:type="dxa"/>
                  <w:vAlign w:val="center"/>
                </w:tcPr>
                <w:p w14:paraId="13587E27">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15、P401、P402型系列四开平压印刷机，P801、P802、P803、P804型系列八开平压印刷机；</w:t>
                  </w:r>
                </w:p>
                <w:p w14:paraId="44B11643">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16、PE802型双合页印刷机；</w:t>
                  </w:r>
                </w:p>
                <w:p w14:paraId="1B7763A4">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17、TE102、TE105、TE108型系列全张自动二回转平台印刷机；</w:t>
                  </w:r>
                </w:p>
                <w:p w14:paraId="0C35C028">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18、TY201型对开单色一回转平台印刷机，TY401型四开单色一回转平台印刷机；</w:t>
                  </w:r>
                </w:p>
                <w:p w14:paraId="2A6770BF">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19、TY4201型四开一回转双色印刷机；</w:t>
                  </w:r>
                </w:p>
                <w:p w14:paraId="3ADD5188">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20、TT201、TZ201、DT201型对开手动续纸停回转平台印刷机；</w:t>
                  </w:r>
                </w:p>
                <w:p w14:paraId="2D29FC4F">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21、TT202型对开自动停回转平台印刷机，TT402、TT403、TT405、DT402型四开自动停回转平台印刷机，TZ202型对开半自动停回转平台印刷机，TZ401、TZS401、DT401型四开半自动停回转平台印刷机；</w:t>
                  </w:r>
                </w:p>
                <w:p w14:paraId="26277D68">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22、TR801型系列立式平台印刷机；</w:t>
                  </w:r>
                </w:p>
                <w:p w14:paraId="3763A423">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23、</w:t>
                  </w:r>
                  <w:r>
                    <w:rPr>
                      <w:rFonts w:hint="default" w:ascii="Times New Roman" w:hAnsi="Times New Roman" w:eastAsia="宋体" w:cs="Times New Roman"/>
                      <w:color w:val="auto"/>
                      <w:kern w:val="2"/>
                      <w:sz w:val="21"/>
                      <w:szCs w:val="21"/>
                      <w:lang w:val="en-US" w:eastAsia="zh-CN" w:bidi="ar-SA"/>
                    </w:rPr>
                    <w:t>LP1101</w:t>
                  </w:r>
                  <w:r>
                    <w:rPr>
                      <w:rFonts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LP1103型系列平板纸全张单面轮转印刷机，LP1201型平板纸全张双面轮转印刷机，LP4201型平板纸四开双色轮转印刷机</w:t>
                  </w:r>
                  <w:r>
                    <w:rPr>
                      <w:rFonts w:ascii="Times New Roman" w:hAnsi="Times New Roman" w:eastAsia="宋体" w:cs="Times New Roman"/>
                      <w:color w:val="auto"/>
                      <w:kern w:val="2"/>
                      <w:sz w:val="21"/>
                      <w:szCs w:val="21"/>
                      <w:lang w:val="en-US" w:eastAsia="zh-CN" w:bidi="ar-SA"/>
                    </w:rPr>
                    <w:t>；</w:t>
                  </w:r>
                </w:p>
                <w:p w14:paraId="49948F68">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24、LSB201（880×1230毫米）及LS201、LS204（787×1092毫米）型系列卷筒纸书刊转轮印刷机；</w:t>
                  </w:r>
                </w:p>
                <w:p w14:paraId="10838FB6">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25、LB203、LB205、LB403型卷筒纸报版轮转印刷机，LB2405、LB4405型卷筒纸双层二组报版轮转印刷机，LBS201型卷筒纸书、报二用轮转印刷机；</w:t>
                  </w:r>
                </w:p>
                <w:p w14:paraId="09C70C17">
                  <w:pPr>
                    <w:pStyle w:val="5"/>
                    <w:jc w:val="both"/>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32、W1101型全张自动凹版印刷机、AJ401型卷筒纸单面四色凹版印刷机；</w:t>
                  </w:r>
                </w:p>
              </w:tc>
              <w:tc>
                <w:tcPr>
                  <w:tcW w:w="1320" w:type="dxa"/>
                  <w:vAlign w:val="center"/>
                </w:tcPr>
                <w:p w14:paraId="1D6101C0">
                  <w:pPr>
                    <w:pStyle w:val="5"/>
                    <w:jc w:val="both"/>
                    <w:rPr>
                      <w:color w:val="auto"/>
                      <w:szCs w:val="21"/>
                    </w:rPr>
                  </w:pPr>
                  <w:r>
                    <w:rPr>
                      <w:rFonts w:ascii="Times New Roman" w:hAnsi="Times New Roman" w:eastAsia="宋体" w:cs="Times New Roman"/>
                      <w:color w:val="auto"/>
                      <w:kern w:val="2"/>
                      <w:sz w:val="21"/>
                      <w:szCs w:val="21"/>
                      <w:lang w:val="en-US" w:eastAsia="zh-CN" w:bidi="ar-SA"/>
                    </w:rPr>
                    <w:t>本</w:t>
                  </w:r>
                  <w:r>
                    <w:rPr>
                      <w:rFonts w:hint="default" w:ascii="Times New Roman" w:hAnsi="Times New Roman" w:eastAsia="宋体" w:cs="Times New Roman"/>
                      <w:color w:val="auto"/>
                      <w:kern w:val="2"/>
                      <w:sz w:val="21"/>
                      <w:szCs w:val="21"/>
                      <w:lang w:val="en-US" w:eastAsia="zh-CN" w:bidi="ar-SA"/>
                    </w:rPr>
                    <w:t>项目</w:t>
                  </w:r>
                  <w:r>
                    <w:rPr>
                      <w:rFonts w:hint="eastAsia" w:ascii="Times New Roman" w:hAnsi="Times New Roman" w:eastAsia="宋体" w:cs="Times New Roman"/>
                      <w:color w:val="auto"/>
                      <w:kern w:val="2"/>
                      <w:sz w:val="21"/>
                      <w:szCs w:val="21"/>
                      <w:lang w:val="en-US" w:eastAsia="zh-CN" w:bidi="ar-SA"/>
                    </w:rPr>
                    <w:t>所用印刷设备为DHF201200-6柔板印刷机和EKOFA920-4柔板印刷机。</w:t>
                  </w:r>
                </w:p>
              </w:tc>
              <w:tc>
                <w:tcPr>
                  <w:tcW w:w="732" w:type="dxa"/>
                  <w:shd w:val="clear" w:color="auto" w:fill="auto"/>
                  <w:vAlign w:val="center"/>
                </w:tcPr>
                <w:p w14:paraId="09C70C19">
                  <w:pPr>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hAnsi="宋体"/>
                      <w:bCs/>
                      <w:color w:val="auto"/>
                      <w:szCs w:val="21"/>
                      <w:lang w:val="en-US" w:eastAsia="zh-CN"/>
                    </w:rPr>
                    <w:t>不属于</w:t>
                  </w:r>
                </w:p>
              </w:tc>
            </w:tr>
            <w:tr w14:paraId="7A56B8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93" w:type="dxa"/>
                  <w:vMerge w:val="continue"/>
                  <w:vAlign w:val="center"/>
                </w:tcPr>
                <w:p w14:paraId="09C70C1B">
                  <w:pPr>
                    <w:jc w:val="center"/>
                    <w:rPr>
                      <w:color w:val="auto"/>
                      <w:szCs w:val="21"/>
                      <w:highlight w:val="yellow"/>
                    </w:rPr>
                  </w:pPr>
                </w:p>
              </w:tc>
              <w:tc>
                <w:tcPr>
                  <w:tcW w:w="532" w:type="dxa"/>
                  <w:vAlign w:val="center"/>
                </w:tcPr>
                <w:p w14:paraId="09C70C1C">
                  <w:pPr>
                    <w:jc w:val="center"/>
                    <w:rPr>
                      <w:color w:val="auto"/>
                      <w:szCs w:val="21"/>
                    </w:rPr>
                  </w:pPr>
                  <w:r>
                    <w:rPr>
                      <w:color w:val="auto"/>
                      <w:szCs w:val="21"/>
                    </w:rPr>
                    <w:t>落后产品</w:t>
                  </w:r>
                </w:p>
              </w:tc>
              <w:tc>
                <w:tcPr>
                  <w:tcW w:w="4530" w:type="dxa"/>
                  <w:gridSpan w:val="2"/>
                  <w:vAlign w:val="center"/>
                </w:tcPr>
                <w:p w14:paraId="09C70C1E">
                  <w:pPr>
                    <w:jc w:val="center"/>
                    <w:rPr>
                      <w:color w:val="auto"/>
                      <w:szCs w:val="21"/>
                    </w:rPr>
                  </w:pPr>
                  <w:r>
                    <w:rPr>
                      <w:color w:val="auto"/>
                      <w:sz w:val="21"/>
                      <w:szCs w:val="21"/>
                    </w:rPr>
                    <w:t>查无相关对应条款</w:t>
                  </w:r>
                </w:p>
              </w:tc>
              <w:tc>
                <w:tcPr>
                  <w:tcW w:w="1320" w:type="dxa"/>
                  <w:vAlign w:val="center"/>
                </w:tcPr>
                <w:p w14:paraId="09C70C1F">
                  <w:pPr>
                    <w:jc w:val="both"/>
                    <w:rPr>
                      <w:rFonts w:hint="eastAsia" w:eastAsia="宋体"/>
                      <w:color w:val="auto"/>
                      <w:szCs w:val="21"/>
                      <w:highlight w:val="yellow"/>
                      <w:lang w:eastAsia="zh-CN"/>
                    </w:rPr>
                  </w:pPr>
                  <w:r>
                    <w:rPr>
                      <w:rFonts w:ascii="Times New Roman" w:hAnsi="Times New Roman" w:eastAsia="宋体" w:cs="Times New Roman"/>
                      <w:color w:val="auto"/>
                      <w:kern w:val="2"/>
                      <w:sz w:val="21"/>
                      <w:szCs w:val="21"/>
                      <w:lang w:val="en-US" w:eastAsia="zh-CN" w:bidi="ar-SA"/>
                    </w:rPr>
                    <w:t>本项目产品为</w:t>
                  </w:r>
                  <w:r>
                    <w:rPr>
                      <w:rFonts w:hint="eastAsia" w:cs="宋体"/>
                      <w:color w:val="auto"/>
                      <w:szCs w:val="21"/>
                    </w:rPr>
                    <w:t>一次性纸杯淋膜纸杯纸</w:t>
                  </w:r>
                  <w:r>
                    <w:rPr>
                      <w:rFonts w:hint="eastAsia" w:cs="宋体"/>
                      <w:color w:val="auto"/>
                      <w:szCs w:val="21"/>
                      <w:lang w:eastAsia="zh-CN"/>
                    </w:rPr>
                    <w:t>：</w:t>
                  </w:r>
                  <w:r>
                    <w:rPr>
                      <w:rFonts w:hint="eastAsia"/>
                      <w:color w:val="auto"/>
                      <w:szCs w:val="21"/>
                      <w:lang w:val="en-US" w:eastAsia="zh-CN"/>
                    </w:rPr>
                    <w:t>淋膜纸卷、印刷杯片、淋膜分切杯底和淋膜平张。</w:t>
                  </w:r>
                </w:p>
              </w:tc>
              <w:tc>
                <w:tcPr>
                  <w:tcW w:w="732" w:type="dxa"/>
                  <w:shd w:val="clear" w:color="auto" w:fill="auto"/>
                  <w:vAlign w:val="center"/>
                </w:tcPr>
                <w:p w14:paraId="09C70C20">
                  <w:pPr>
                    <w:jc w:val="center"/>
                    <w:textAlignment w:val="baseline"/>
                    <w:rPr>
                      <w:rFonts w:hint="default" w:ascii="Times New Roman" w:hAnsi="宋体" w:eastAsia="宋体" w:cs="Times New Roman"/>
                      <w:bCs/>
                      <w:color w:val="auto"/>
                      <w:kern w:val="2"/>
                      <w:sz w:val="21"/>
                      <w:szCs w:val="21"/>
                      <w:lang w:val="en-US" w:eastAsia="zh-CN" w:bidi="ar-SA"/>
                    </w:rPr>
                  </w:pPr>
                  <w:r>
                    <w:rPr>
                      <w:rFonts w:hint="eastAsia" w:hAnsi="宋体" w:cs="Times New Roman"/>
                      <w:bCs/>
                      <w:color w:val="auto"/>
                      <w:kern w:val="2"/>
                      <w:sz w:val="21"/>
                      <w:szCs w:val="21"/>
                      <w:lang w:val="en-US" w:eastAsia="zh-CN" w:bidi="ar-SA"/>
                    </w:rPr>
                    <w:t>不属于</w:t>
                  </w:r>
                </w:p>
              </w:tc>
              <w:tc>
                <w:tcPr>
                  <w:tcW w:w="732" w:type="dxa"/>
                  <w:shd w:val="clear" w:color="auto" w:fill="auto"/>
                  <w:vAlign w:val="center"/>
                </w:tcPr>
                <w:p w14:paraId="36B2F103">
                  <w:pPr>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hAnsi="宋体"/>
                      <w:bCs/>
                      <w:color w:val="auto"/>
                      <w:szCs w:val="21"/>
                      <w:lang w:val="en-US" w:eastAsia="zh-CN"/>
                    </w:rPr>
                    <w:t>不属于</w:t>
                  </w:r>
                </w:p>
              </w:tc>
            </w:tr>
          </w:tbl>
          <w:p w14:paraId="09C70C46">
            <w:pPr>
              <w:adjustRightInd w:val="0"/>
              <w:snapToGrid w:val="0"/>
              <w:spacing w:line="460" w:lineRule="exact"/>
              <w:ind w:firstLine="482" w:firstLineChars="200"/>
              <w:rPr>
                <w:b/>
                <w:color w:val="auto"/>
                <w:sz w:val="24"/>
              </w:rPr>
            </w:pPr>
            <w:r>
              <w:rPr>
                <w:b/>
                <w:color w:val="auto"/>
                <w:sz w:val="24"/>
              </w:rPr>
              <w:t>3、与当地建设相符性分析</w:t>
            </w:r>
          </w:p>
          <w:p w14:paraId="09C70C47">
            <w:pPr>
              <w:adjustRightInd w:val="0"/>
              <w:snapToGrid w:val="0"/>
              <w:spacing w:line="460" w:lineRule="exact"/>
              <w:ind w:firstLine="480" w:firstLineChars="200"/>
              <w:rPr>
                <w:color w:val="auto"/>
                <w:sz w:val="24"/>
                <w:highlight w:val="yellow"/>
              </w:rPr>
            </w:pPr>
            <w:r>
              <w:rPr>
                <w:rFonts w:hint="eastAsia"/>
                <w:color w:val="auto"/>
                <w:sz w:val="24"/>
              </w:rPr>
              <w:t>（1）</w:t>
            </w:r>
            <w:r>
              <w:rPr>
                <w:color w:val="auto"/>
                <w:sz w:val="24"/>
              </w:rPr>
              <w:t>本项目租赁</w:t>
            </w:r>
            <w:r>
              <w:rPr>
                <w:rFonts w:hint="eastAsia"/>
                <w:color w:val="auto"/>
                <w:sz w:val="24"/>
              </w:rPr>
              <w:t>河南顺美国际家居股份有限公司现有厂房</w:t>
            </w:r>
            <w:r>
              <w:rPr>
                <w:color w:val="auto"/>
                <w:kern w:val="0"/>
                <w:sz w:val="24"/>
              </w:rPr>
              <w:t>，</w:t>
            </w:r>
            <w:r>
              <w:rPr>
                <w:rFonts w:hint="eastAsia"/>
                <w:color w:val="auto"/>
                <w:kern w:val="0"/>
                <w:sz w:val="24"/>
              </w:rPr>
              <w:t>厂址</w:t>
            </w:r>
            <w:r>
              <w:rPr>
                <w:color w:val="auto"/>
                <w:kern w:val="0"/>
                <w:sz w:val="24"/>
              </w:rPr>
              <w:t>位于</w:t>
            </w:r>
            <w:r>
              <w:rPr>
                <w:rFonts w:hint="eastAsia" w:cs="宋体"/>
                <w:color w:val="auto"/>
                <w:sz w:val="24"/>
                <w:szCs w:val="24"/>
                <w:lang w:val="en-US" w:eastAsia="zh-CN"/>
              </w:rPr>
              <w:t>河南</w:t>
            </w:r>
            <w:r>
              <w:rPr>
                <w:rFonts w:hint="eastAsia" w:cs="宋体"/>
                <w:color w:val="auto"/>
                <w:sz w:val="24"/>
                <w:szCs w:val="24"/>
              </w:rPr>
              <w:t>省新乡市新乡县七里营镇工业园区阳光路与冀营路交叉口向东路南1号</w:t>
            </w:r>
            <w:r>
              <w:rPr>
                <w:color w:val="auto"/>
                <w:sz w:val="24"/>
              </w:rPr>
              <w:t>，根据《</w:t>
            </w:r>
            <w:r>
              <w:rPr>
                <w:rFonts w:hint="eastAsia" w:hAnsi="宋体"/>
                <w:color w:val="auto"/>
                <w:sz w:val="24"/>
              </w:rPr>
              <w:t>新乡经济技术产业集聚区总体发展规划（2015-2025）</w:t>
            </w:r>
            <w:r>
              <w:rPr>
                <w:color w:val="auto"/>
                <w:sz w:val="24"/>
              </w:rPr>
              <w:t>》，项目所占用地为</w:t>
            </w:r>
            <w:r>
              <w:rPr>
                <w:rFonts w:hint="eastAsia" w:hAnsi="宋体"/>
                <w:color w:val="auto"/>
                <w:sz w:val="24"/>
              </w:rPr>
              <w:t>二类工业</w:t>
            </w:r>
            <w:r>
              <w:rPr>
                <w:color w:val="auto"/>
                <w:sz w:val="24"/>
              </w:rPr>
              <w:t>用地（详见</w:t>
            </w:r>
            <w:r>
              <w:rPr>
                <w:color w:val="auto"/>
                <w:sz w:val="24"/>
                <w:highlight w:val="none"/>
              </w:rPr>
              <w:t>附图</w:t>
            </w:r>
            <w:r>
              <w:rPr>
                <w:rFonts w:hint="eastAsia"/>
                <w:color w:val="auto"/>
                <w:sz w:val="24"/>
                <w:highlight w:val="none"/>
                <w:lang w:val="en-US" w:eastAsia="zh-CN"/>
              </w:rPr>
              <w:t>二</w:t>
            </w:r>
            <w:r>
              <w:rPr>
                <w:color w:val="auto"/>
                <w:sz w:val="24"/>
              </w:rPr>
              <w:t>），符合</w:t>
            </w:r>
            <w:r>
              <w:rPr>
                <w:rFonts w:hint="eastAsia" w:hAnsi="宋体"/>
                <w:color w:val="auto"/>
                <w:sz w:val="24"/>
              </w:rPr>
              <w:t>集聚区</w:t>
            </w:r>
            <w:r>
              <w:rPr>
                <w:color w:val="auto"/>
                <w:sz w:val="24"/>
              </w:rPr>
              <w:t>用地规划要求。</w:t>
            </w:r>
          </w:p>
          <w:p w14:paraId="09C70C48">
            <w:pPr>
              <w:autoSpaceDE w:val="0"/>
              <w:autoSpaceDN w:val="0"/>
              <w:adjustRightInd w:val="0"/>
              <w:snapToGrid w:val="0"/>
              <w:spacing w:line="460" w:lineRule="exact"/>
              <w:ind w:firstLine="480" w:firstLineChars="200"/>
              <w:rPr>
                <w:color w:val="auto"/>
                <w:sz w:val="24"/>
              </w:rPr>
            </w:pPr>
            <w:r>
              <w:rPr>
                <w:color w:val="auto"/>
                <w:kern w:val="0"/>
                <w:sz w:val="24"/>
              </w:rPr>
              <w:t>（2）</w:t>
            </w:r>
            <w:r>
              <w:rPr>
                <w:rFonts w:hint="eastAsia"/>
                <w:color w:val="auto"/>
                <w:sz w:val="24"/>
              </w:rPr>
              <w:t>项目</w:t>
            </w:r>
            <w:r>
              <w:rPr>
                <w:color w:val="auto"/>
                <w:sz w:val="24"/>
              </w:rPr>
              <w:t>选址距离最近的饮用水源地为</w:t>
            </w:r>
            <w:r>
              <w:rPr>
                <w:rFonts w:hint="eastAsia"/>
                <w:color w:val="auto"/>
                <w:sz w:val="24"/>
                <w:lang w:val="en-US" w:eastAsia="zh-CN"/>
              </w:rPr>
              <w:t>新乡市黄河</w:t>
            </w:r>
            <w:r>
              <w:rPr>
                <w:rFonts w:hint="eastAsia" w:hAnsi="宋体"/>
                <w:color w:val="auto"/>
                <w:sz w:val="24"/>
              </w:rPr>
              <w:t>七里营，距离约</w:t>
            </w:r>
            <w:r>
              <w:rPr>
                <w:rFonts w:hint="eastAsia" w:hAnsi="宋体"/>
                <w:color w:val="auto"/>
                <w:sz w:val="24"/>
                <w:lang w:val="en-US" w:eastAsia="zh-CN"/>
              </w:rPr>
              <w:t>2910</w:t>
            </w:r>
            <w:r>
              <w:rPr>
                <w:rFonts w:hint="eastAsia" w:hAnsi="宋体"/>
                <w:color w:val="auto"/>
                <w:sz w:val="24"/>
              </w:rPr>
              <w:t>m</w:t>
            </w:r>
            <w:r>
              <w:rPr>
                <w:color w:val="auto"/>
                <w:sz w:val="24"/>
              </w:rPr>
              <w:t>，不在其保护区范围内。</w:t>
            </w:r>
          </w:p>
          <w:p w14:paraId="09C70C4A">
            <w:pPr>
              <w:spacing w:line="460" w:lineRule="exact"/>
              <w:ind w:firstLine="482" w:firstLineChars="200"/>
              <w:rPr>
                <w:b/>
                <w:color w:val="auto"/>
                <w:sz w:val="24"/>
              </w:rPr>
            </w:pPr>
            <w:r>
              <w:rPr>
                <w:b/>
                <w:color w:val="auto"/>
                <w:sz w:val="24"/>
              </w:rPr>
              <w:t>4、</w:t>
            </w:r>
            <w:r>
              <w:rPr>
                <w:rFonts w:hint="eastAsia"/>
                <w:b/>
                <w:color w:val="auto"/>
                <w:sz w:val="24"/>
              </w:rPr>
              <w:t>备案一致性分析</w:t>
            </w:r>
          </w:p>
          <w:p w14:paraId="09C70C4B">
            <w:pPr>
              <w:spacing w:line="460" w:lineRule="exact"/>
              <w:ind w:firstLine="480" w:firstLineChars="200"/>
              <w:rPr>
                <w:rFonts w:eastAsia="黑体"/>
                <w:color w:val="auto"/>
                <w:sz w:val="24"/>
                <w:lang w:val="pt-BR"/>
              </w:rPr>
            </w:pPr>
            <w:r>
              <w:rPr>
                <w:rFonts w:eastAsia="黑体"/>
                <w:color w:val="auto"/>
                <w:sz w:val="24"/>
              </w:rPr>
              <w:t>表</w:t>
            </w:r>
            <w:r>
              <w:rPr>
                <w:rFonts w:hint="eastAsia" w:eastAsia="黑体"/>
                <w:color w:val="auto"/>
                <w:sz w:val="24"/>
                <w:lang w:val="en-US" w:eastAsia="zh-CN"/>
              </w:rPr>
              <w:t>7</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本项目与备案一致性分析一览表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88"/>
              <w:gridCol w:w="2412"/>
              <w:gridCol w:w="2544"/>
              <w:gridCol w:w="1963"/>
            </w:tblGrid>
            <w:tr w14:paraId="09C70C50">
              <w:tblPrEx>
                <w:tblCellMar>
                  <w:top w:w="0" w:type="dxa"/>
                  <w:left w:w="28" w:type="dxa"/>
                  <w:bottom w:w="0" w:type="dxa"/>
                  <w:right w:w="28" w:type="dxa"/>
                </w:tblCellMar>
              </w:tblPrEx>
              <w:trPr>
                <w:trHeight w:val="397" w:hRule="atLeast"/>
                <w:jc w:val="center"/>
              </w:trPr>
              <w:tc>
                <w:tcPr>
                  <w:tcW w:w="588" w:type="dxa"/>
                  <w:vAlign w:val="center"/>
                </w:tcPr>
                <w:p w14:paraId="09C70C4C">
                  <w:pPr>
                    <w:jc w:val="center"/>
                    <w:rPr>
                      <w:b/>
                      <w:color w:val="auto"/>
                      <w:szCs w:val="21"/>
                    </w:rPr>
                  </w:pPr>
                  <w:r>
                    <w:rPr>
                      <w:b/>
                      <w:color w:val="auto"/>
                      <w:szCs w:val="21"/>
                    </w:rPr>
                    <w:t>名称</w:t>
                  </w:r>
                </w:p>
              </w:tc>
              <w:tc>
                <w:tcPr>
                  <w:tcW w:w="2412" w:type="dxa"/>
                  <w:vAlign w:val="center"/>
                </w:tcPr>
                <w:p w14:paraId="09C70C4D">
                  <w:pPr>
                    <w:jc w:val="center"/>
                    <w:rPr>
                      <w:b/>
                      <w:color w:val="auto"/>
                      <w:szCs w:val="21"/>
                    </w:rPr>
                  </w:pPr>
                  <w:r>
                    <w:rPr>
                      <w:b/>
                      <w:color w:val="auto"/>
                      <w:szCs w:val="21"/>
                    </w:rPr>
                    <w:t>备案内容</w:t>
                  </w:r>
                </w:p>
              </w:tc>
              <w:tc>
                <w:tcPr>
                  <w:tcW w:w="2544" w:type="dxa"/>
                  <w:vAlign w:val="center"/>
                </w:tcPr>
                <w:p w14:paraId="09C70C4E">
                  <w:pPr>
                    <w:jc w:val="center"/>
                    <w:rPr>
                      <w:b/>
                      <w:color w:val="auto"/>
                      <w:szCs w:val="21"/>
                    </w:rPr>
                  </w:pPr>
                  <w:r>
                    <w:rPr>
                      <w:b/>
                      <w:color w:val="auto"/>
                      <w:szCs w:val="21"/>
                    </w:rPr>
                    <w:t>本项目情况</w:t>
                  </w:r>
                </w:p>
              </w:tc>
              <w:tc>
                <w:tcPr>
                  <w:tcW w:w="1963" w:type="dxa"/>
                  <w:vAlign w:val="center"/>
                </w:tcPr>
                <w:p w14:paraId="09C70C4F">
                  <w:pPr>
                    <w:jc w:val="center"/>
                    <w:rPr>
                      <w:b/>
                      <w:color w:val="auto"/>
                      <w:szCs w:val="21"/>
                    </w:rPr>
                  </w:pPr>
                  <w:r>
                    <w:rPr>
                      <w:rFonts w:hint="eastAsia"/>
                      <w:b/>
                      <w:color w:val="auto"/>
                      <w:szCs w:val="21"/>
                    </w:rPr>
                    <w:t>对比结果</w:t>
                  </w:r>
                </w:p>
              </w:tc>
            </w:tr>
            <w:tr w14:paraId="09C70C5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8" w:type="dxa"/>
                  <w:vAlign w:val="center"/>
                </w:tcPr>
                <w:p w14:paraId="09C70C51">
                  <w:pPr>
                    <w:jc w:val="center"/>
                    <w:rPr>
                      <w:color w:val="auto"/>
                      <w:szCs w:val="21"/>
                    </w:rPr>
                  </w:pPr>
                  <w:r>
                    <w:rPr>
                      <w:color w:val="auto"/>
                      <w:szCs w:val="21"/>
                    </w:rPr>
                    <w:t>建设项目</w:t>
                  </w:r>
                </w:p>
              </w:tc>
              <w:tc>
                <w:tcPr>
                  <w:tcW w:w="2412" w:type="dxa"/>
                  <w:vAlign w:val="center"/>
                </w:tcPr>
                <w:p w14:paraId="09C70C52">
                  <w:pPr>
                    <w:jc w:val="center"/>
                    <w:rPr>
                      <w:color w:val="auto"/>
                      <w:szCs w:val="21"/>
                    </w:rPr>
                  </w:pPr>
                  <w:r>
                    <w:rPr>
                      <w:rFonts w:hint="eastAsia" w:cs="宋体"/>
                      <w:color w:val="auto"/>
                      <w:szCs w:val="21"/>
                    </w:rPr>
                    <w:t>新乡市和盛达纸业有限公司年产800吨一次性淋膜纸杯纸项目</w:t>
                  </w:r>
                </w:p>
              </w:tc>
              <w:tc>
                <w:tcPr>
                  <w:tcW w:w="2544" w:type="dxa"/>
                  <w:vAlign w:val="center"/>
                </w:tcPr>
                <w:p w14:paraId="09C70C53">
                  <w:pPr>
                    <w:jc w:val="center"/>
                    <w:rPr>
                      <w:color w:val="auto"/>
                      <w:szCs w:val="21"/>
                    </w:rPr>
                  </w:pPr>
                  <w:r>
                    <w:rPr>
                      <w:rFonts w:hint="eastAsia" w:cs="宋体"/>
                      <w:color w:val="auto"/>
                      <w:szCs w:val="21"/>
                    </w:rPr>
                    <w:t>新乡市和盛达纸业有限公司年产800吨一次性淋膜纸杯纸项目</w:t>
                  </w:r>
                </w:p>
              </w:tc>
              <w:tc>
                <w:tcPr>
                  <w:tcW w:w="1963" w:type="dxa"/>
                  <w:vAlign w:val="center"/>
                </w:tcPr>
                <w:p w14:paraId="09C70C54">
                  <w:pPr>
                    <w:jc w:val="center"/>
                    <w:rPr>
                      <w:rFonts w:hint="eastAsia" w:eastAsia="宋体"/>
                      <w:color w:val="auto"/>
                      <w:szCs w:val="21"/>
                      <w:lang w:val="en-US" w:eastAsia="zh-CN"/>
                    </w:rPr>
                  </w:pPr>
                  <w:r>
                    <w:rPr>
                      <w:rFonts w:hint="eastAsia"/>
                      <w:color w:val="auto"/>
                      <w:szCs w:val="21"/>
                      <w:lang w:val="en-US" w:eastAsia="zh-CN"/>
                    </w:rPr>
                    <w:t>一致</w:t>
                  </w:r>
                </w:p>
              </w:tc>
            </w:tr>
            <w:tr w14:paraId="09C70C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8" w:type="dxa"/>
                  <w:vAlign w:val="center"/>
                </w:tcPr>
                <w:p w14:paraId="09C70C56">
                  <w:pPr>
                    <w:jc w:val="center"/>
                    <w:rPr>
                      <w:color w:val="auto"/>
                      <w:szCs w:val="21"/>
                    </w:rPr>
                  </w:pPr>
                  <w:r>
                    <w:rPr>
                      <w:color w:val="auto"/>
                      <w:szCs w:val="21"/>
                    </w:rPr>
                    <w:t>建设地点</w:t>
                  </w:r>
                </w:p>
              </w:tc>
              <w:tc>
                <w:tcPr>
                  <w:tcW w:w="2412" w:type="dxa"/>
                  <w:vAlign w:val="center"/>
                </w:tcPr>
                <w:p w14:paraId="09C70C57">
                  <w:pPr>
                    <w:jc w:val="center"/>
                    <w:rPr>
                      <w:color w:val="auto"/>
                      <w:szCs w:val="21"/>
                    </w:rPr>
                  </w:pPr>
                  <w:r>
                    <w:rPr>
                      <w:rFonts w:hint="eastAsia" w:cs="宋体"/>
                      <w:color w:val="auto"/>
                      <w:szCs w:val="21"/>
                    </w:rPr>
                    <w:t>新乡市新乡县七里营镇工业园区阳光路与冀营路交叉口向东路南1号</w:t>
                  </w:r>
                </w:p>
              </w:tc>
              <w:tc>
                <w:tcPr>
                  <w:tcW w:w="2544" w:type="dxa"/>
                  <w:vAlign w:val="center"/>
                </w:tcPr>
                <w:p w14:paraId="09C70C58">
                  <w:pPr>
                    <w:jc w:val="center"/>
                    <w:rPr>
                      <w:color w:val="auto"/>
                      <w:szCs w:val="21"/>
                    </w:rPr>
                  </w:pPr>
                  <w:r>
                    <w:rPr>
                      <w:rFonts w:hint="eastAsia" w:cs="宋体"/>
                      <w:color w:val="auto"/>
                      <w:szCs w:val="21"/>
                    </w:rPr>
                    <w:t>新乡市新乡县七里营镇工业园区阳光路与冀营路交叉口向东路南1号</w:t>
                  </w:r>
                </w:p>
              </w:tc>
              <w:tc>
                <w:tcPr>
                  <w:tcW w:w="1963" w:type="dxa"/>
                  <w:vAlign w:val="center"/>
                </w:tcPr>
                <w:p w14:paraId="09C70C59">
                  <w:pPr>
                    <w:jc w:val="center"/>
                    <w:rPr>
                      <w:color w:val="auto"/>
                      <w:szCs w:val="21"/>
                    </w:rPr>
                  </w:pPr>
                  <w:r>
                    <w:rPr>
                      <w:rFonts w:hint="eastAsia"/>
                      <w:color w:val="auto"/>
                      <w:szCs w:val="21"/>
                      <w:lang w:val="en-US" w:eastAsia="zh-CN"/>
                    </w:rPr>
                    <w:t>一致</w:t>
                  </w:r>
                </w:p>
              </w:tc>
            </w:tr>
            <w:tr w14:paraId="09C70C5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8" w:type="dxa"/>
                  <w:vAlign w:val="center"/>
                </w:tcPr>
                <w:p w14:paraId="09C70C5B">
                  <w:pPr>
                    <w:jc w:val="center"/>
                    <w:rPr>
                      <w:color w:val="auto"/>
                      <w:szCs w:val="21"/>
                    </w:rPr>
                  </w:pPr>
                  <w:r>
                    <w:rPr>
                      <w:color w:val="auto"/>
                      <w:szCs w:val="21"/>
                    </w:rPr>
                    <w:t>建设性质</w:t>
                  </w:r>
                </w:p>
              </w:tc>
              <w:tc>
                <w:tcPr>
                  <w:tcW w:w="2412" w:type="dxa"/>
                  <w:vAlign w:val="center"/>
                </w:tcPr>
                <w:p w14:paraId="09C70C5C">
                  <w:pPr>
                    <w:jc w:val="center"/>
                    <w:rPr>
                      <w:rFonts w:hint="eastAsia" w:eastAsia="宋体"/>
                      <w:color w:val="auto"/>
                      <w:szCs w:val="21"/>
                      <w:lang w:val="en-US" w:eastAsia="zh-CN"/>
                    </w:rPr>
                  </w:pPr>
                  <w:r>
                    <w:rPr>
                      <w:rFonts w:hint="eastAsia"/>
                      <w:color w:val="auto"/>
                      <w:szCs w:val="21"/>
                      <w:lang w:val="en-US" w:eastAsia="zh-CN"/>
                    </w:rPr>
                    <w:t>新建</w:t>
                  </w:r>
                </w:p>
              </w:tc>
              <w:tc>
                <w:tcPr>
                  <w:tcW w:w="2544" w:type="dxa"/>
                  <w:shd w:val="clear" w:color="auto" w:fill="auto"/>
                  <w:vAlign w:val="center"/>
                </w:tcPr>
                <w:p w14:paraId="09C70C5D">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新建</w:t>
                  </w:r>
                </w:p>
              </w:tc>
              <w:tc>
                <w:tcPr>
                  <w:tcW w:w="1963" w:type="dxa"/>
                  <w:vAlign w:val="center"/>
                </w:tcPr>
                <w:p w14:paraId="09C70C5E">
                  <w:pPr>
                    <w:jc w:val="center"/>
                    <w:rPr>
                      <w:color w:val="auto"/>
                      <w:szCs w:val="21"/>
                    </w:rPr>
                  </w:pPr>
                  <w:r>
                    <w:rPr>
                      <w:rFonts w:hint="eastAsia"/>
                      <w:color w:val="auto"/>
                      <w:szCs w:val="21"/>
                      <w:lang w:val="en-US" w:eastAsia="zh-CN"/>
                    </w:rPr>
                    <w:t>一致</w:t>
                  </w:r>
                </w:p>
              </w:tc>
            </w:tr>
            <w:tr w14:paraId="09C70C6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8" w:type="dxa"/>
                  <w:vAlign w:val="center"/>
                </w:tcPr>
                <w:p w14:paraId="09C70C60">
                  <w:pPr>
                    <w:jc w:val="center"/>
                    <w:rPr>
                      <w:color w:val="auto"/>
                      <w:szCs w:val="21"/>
                    </w:rPr>
                  </w:pPr>
                  <w:r>
                    <w:rPr>
                      <w:rFonts w:hint="eastAsia"/>
                      <w:color w:val="auto"/>
                      <w:szCs w:val="21"/>
                    </w:rPr>
                    <w:t>占地面积</w:t>
                  </w:r>
                </w:p>
              </w:tc>
              <w:tc>
                <w:tcPr>
                  <w:tcW w:w="2412" w:type="dxa"/>
                  <w:vAlign w:val="center"/>
                </w:tcPr>
                <w:p w14:paraId="09C70C61">
                  <w:pPr>
                    <w:jc w:val="center"/>
                    <w:rPr>
                      <w:rFonts w:hint="default" w:eastAsia="宋体"/>
                      <w:color w:val="auto"/>
                      <w:szCs w:val="21"/>
                      <w:vertAlign w:val="superscript"/>
                      <w:lang w:val="en-US" w:eastAsia="zh-CN"/>
                    </w:rPr>
                  </w:pPr>
                  <w:r>
                    <w:rPr>
                      <w:rFonts w:hint="eastAsia"/>
                      <w:color w:val="auto"/>
                      <w:szCs w:val="21"/>
                      <w:lang w:val="en-US" w:eastAsia="zh-CN"/>
                    </w:rPr>
                    <w:t>2386m</w:t>
                  </w:r>
                  <w:r>
                    <w:rPr>
                      <w:rFonts w:hint="eastAsia"/>
                      <w:color w:val="auto"/>
                      <w:szCs w:val="21"/>
                      <w:vertAlign w:val="superscript"/>
                      <w:lang w:val="en-US" w:eastAsia="zh-CN"/>
                    </w:rPr>
                    <w:t>2</w:t>
                  </w:r>
                </w:p>
              </w:tc>
              <w:tc>
                <w:tcPr>
                  <w:tcW w:w="2544" w:type="dxa"/>
                  <w:shd w:val="clear" w:color="auto" w:fill="auto"/>
                  <w:vAlign w:val="center"/>
                </w:tcPr>
                <w:p w14:paraId="09C70C62">
                  <w:pPr>
                    <w:jc w:val="center"/>
                    <w:rPr>
                      <w:rFonts w:hint="default" w:ascii="Times New Roman" w:hAnsi="Times New Roman" w:eastAsia="宋体" w:cs="Times New Roman"/>
                      <w:color w:val="auto"/>
                      <w:kern w:val="2"/>
                      <w:sz w:val="21"/>
                      <w:szCs w:val="21"/>
                      <w:vertAlign w:val="superscript"/>
                      <w:lang w:val="en-US" w:eastAsia="zh-CN" w:bidi="ar-SA"/>
                    </w:rPr>
                  </w:pPr>
                  <w:r>
                    <w:rPr>
                      <w:rFonts w:hint="eastAsia"/>
                      <w:color w:val="auto"/>
                      <w:szCs w:val="21"/>
                      <w:lang w:val="en-US" w:eastAsia="zh-CN"/>
                    </w:rPr>
                    <w:t>2470m</w:t>
                  </w:r>
                  <w:r>
                    <w:rPr>
                      <w:rFonts w:hint="eastAsia"/>
                      <w:color w:val="auto"/>
                      <w:szCs w:val="21"/>
                      <w:vertAlign w:val="superscript"/>
                      <w:lang w:val="en-US" w:eastAsia="zh-CN"/>
                    </w:rPr>
                    <w:t>2</w:t>
                  </w:r>
                </w:p>
              </w:tc>
              <w:tc>
                <w:tcPr>
                  <w:tcW w:w="1963" w:type="dxa"/>
                  <w:vAlign w:val="center"/>
                </w:tcPr>
                <w:p w14:paraId="09C70C63">
                  <w:pPr>
                    <w:jc w:val="center"/>
                    <w:rPr>
                      <w:rFonts w:hint="default" w:eastAsia="宋体"/>
                      <w:color w:val="auto"/>
                      <w:szCs w:val="21"/>
                      <w:lang w:val="en-US" w:eastAsia="zh-CN"/>
                    </w:rPr>
                  </w:pPr>
                  <w:r>
                    <w:rPr>
                      <w:rFonts w:hint="eastAsia"/>
                      <w:color w:val="auto"/>
                      <w:szCs w:val="21"/>
                      <w:lang w:val="en-US" w:eastAsia="zh-CN"/>
                    </w:rPr>
                    <w:t>实际占地面积为2470m</w:t>
                  </w:r>
                  <w:r>
                    <w:rPr>
                      <w:rFonts w:hint="eastAsia"/>
                      <w:color w:val="auto"/>
                      <w:szCs w:val="21"/>
                      <w:vertAlign w:val="superscript"/>
                      <w:lang w:val="en-US" w:eastAsia="zh-CN"/>
                    </w:rPr>
                    <w:t>2</w:t>
                  </w:r>
                </w:p>
              </w:tc>
            </w:tr>
            <w:tr w14:paraId="09C70C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8" w:type="dxa"/>
                  <w:vAlign w:val="center"/>
                </w:tcPr>
                <w:p w14:paraId="09C70C6A">
                  <w:pPr>
                    <w:jc w:val="center"/>
                    <w:rPr>
                      <w:color w:val="auto"/>
                      <w:szCs w:val="21"/>
                    </w:rPr>
                  </w:pPr>
                  <w:r>
                    <w:rPr>
                      <w:color w:val="auto"/>
                      <w:szCs w:val="21"/>
                    </w:rPr>
                    <w:t>生产工艺</w:t>
                  </w:r>
                </w:p>
              </w:tc>
              <w:tc>
                <w:tcPr>
                  <w:tcW w:w="2412" w:type="dxa"/>
                  <w:vAlign w:val="center"/>
                </w:tcPr>
                <w:p w14:paraId="09C70C6B">
                  <w:pPr>
                    <w:jc w:val="center"/>
                    <w:rPr>
                      <w:color w:val="auto"/>
                      <w:szCs w:val="21"/>
                    </w:rPr>
                  </w:pPr>
                  <w:r>
                    <w:rPr>
                      <w:rFonts w:hint="eastAsia"/>
                      <w:color w:val="auto"/>
                      <w:szCs w:val="21"/>
                      <w:highlight w:val="none"/>
                      <w:lang w:val="en-US" w:eastAsia="zh-CN"/>
                    </w:rPr>
                    <w:t>原纸-淋膜-印刷-分切/模切/平张-包装入库</w:t>
                  </w:r>
                </w:p>
              </w:tc>
              <w:tc>
                <w:tcPr>
                  <w:tcW w:w="2544" w:type="dxa"/>
                  <w:shd w:val="clear" w:color="auto" w:fill="auto"/>
                  <w:vAlign w:val="center"/>
                </w:tcPr>
                <w:p w14:paraId="09C70C6C">
                  <w:pPr>
                    <w:jc w:val="center"/>
                    <w:rPr>
                      <w:rFonts w:ascii="Times New Roman" w:hAnsi="Times New Roman" w:eastAsia="宋体" w:cs="Times New Roman"/>
                      <w:color w:val="auto"/>
                      <w:kern w:val="2"/>
                      <w:sz w:val="21"/>
                      <w:szCs w:val="21"/>
                      <w:lang w:val="en-US" w:eastAsia="zh-CN" w:bidi="ar-SA"/>
                    </w:rPr>
                  </w:pPr>
                  <w:r>
                    <w:rPr>
                      <w:rFonts w:hint="eastAsia"/>
                      <w:color w:val="auto"/>
                      <w:szCs w:val="21"/>
                      <w:highlight w:val="none"/>
                      <w:lang w:val="en-US" w:eastAsia="zh-CN"/>
                    </w:rPr>
                    <w:t>原纸-淋膜-印刷-分切/模切/平张-包装入库</w:t>
                  </w:r>
                </w:p>
              </w:tc>
              <w:tc>
                <w:tcPr>
                  <w:tcW w:w="1963" w:type="dxa"/>
                  <w:shd w:val="clear" w:color="auto" w:fill="auto"/>
                  <w:vAlign w:val="center"/>
                </w:tcPr>
                <w:p w14:paraId="09C70C6D">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一致</w:t>
                  </w:r>
                </w:p>
              </w:tc>
            </w:tr>
            <w:tr w14:paraId="09C70C7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8" w:type="dxa"/>
                  <w:vAlign w:val="center"/>
                </w:tcPr>
                <w:p w14:paraId="09C70C6F">
                  <w:pPr>
                    <w:jc w:val="center"/>
                    <w:rPr>
                      <w:color w:val="auto"/>
                      <w:szCs w:val="21"/>
                    </w:rPr>
                  </w:pPr>
                  <w:r>
                    <w:rPr>
                      <w:color w:val="auto"/>
                      <w:szCs w:val="21"/>
                    </w:rPr>
                    <w:t>设备</w:t>
                  </w:r>
                </w:p>
              </w:tc>
              <w:tc>
                <w:tcPr>
                  <w:tcW w:w="2412" w:type="dxa"/>
                  <w:vAlign w:val="center"/>
                </w:tcPr>
                <w:p w14:paraId="09C70C70">
                  <w:pPr>
                    <w:jc w:val="center"/>
                    <w:rPr>
                      <w:color w:val="auto"/>
                      <w:szCs w:val="21"/>
                    </w:rPr>
                  </w:pPr>
                  <w:r>
                    <w:rPr>
                      <w:rFonts w:hint="eastAsia"/>
                      <w:color w:val="auto"/>
                      <w:szCs w:val="21"/>
                    </w:rPr>
                    <w:t>淋膜机、印刷机、模切机、分切机、平张机等</w:t>
                  </w:r>
                </w:p>
              </w:tc>
              <w:tc>
                <w:tcPr>
                  <w:tcW w:w="2544" w:type="dxa"/>
                  <w:shd w:val="clear" w:color="auto" w:fill="auto"/>
                  <w:vAlign w:val="center"/>
                </w:tcPr>
                <w:p w14:paraId="09C70C71">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淋膜机、印刷机、模切机、分切机、平张机等</w:t>
                  </w:r>
                </w:p>
              </w:tc>
              <w:tc>
                <w:tcPr>
                  <w:tcW w:w="1963" w:type="dxa"/>
                  <w:shd w:val="clear" w:color="auto" w:fill="auto"/>
                  <w:vAlign w:val="center"/>
                </w:tcPr>
                <w:p w14:paraId="09C70C72">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一致</w:t>
                  </w:r>
                </w:p>
              </w:tc>
            </w:tr>
          </w:tbl>
          <w:p w14:paraId="09C70CB4">
            <w:pPr>
              <w:autoSpaceDE w:val="0"/>
              <w:autoSpaceDN w:val="0"/>
              <w:adjustRightInd w:val="0"/>
              <w:snapToGrid w:val="0"/>
              <w:spacing w:line="460" w:lineRule="exact"/>
              <w:ind w:firstLine="482" w:firstLineChars="200"/>
              <w:rPr>
                <w:b/>
                <w:color w:val="auto"/>
                <w:sz w:val="24"/>
              </w:rPr>
            </w:pPr>
            <w:r>
              <w:rPr>
                <w:rFonts w:hint="eastAsia"/>
                <w:b/>
                <w:color w:val="auto"/>
                <w:sz w:val="24"/>
                <w:lang w:val="en-US" w:eastAsia="zh-CN"/>
              </w:rPr>
              <w:t>5</w:t>
            </w:r>
            <w:r>
              <w:rPr>
                <w:b/>
                <w:color w:val="auto"/>
                <w:sz w:val="24"/>
              </w:rPr>
              <w:t>、</w:t>
            </w:r>
            <w:r>
              <w:rPr>
                <w:rFonts w:hint="eastAsia"/>
                <w:b/>
                <w:color w:val="auto"/>
                <w:sz w:val="24"/>
              </w:rPr>
              <w:t>与</w:t>
            </w:r>
            <w:r>
              <w:rPr>
                <w:b/>
                <w:color w:val="auto"/>
                <w:sz w:val="24"/>
              </w:rPr>
              <w:t>《新乡市</w:t>
            </w:r>
            <w:r>
              <w:rPr>
                <w:rFonts w:hint="eastAsia"/>
                <w:b/>
                <w:color w:val="auto"/>
                <w:sz w:val="24"/>
              </w:rPr>
              <w:t>“三线一单”生态</w:t>
            </w:r>
            <w:r>
              <w:rPr>
                <w:b/>
                <w:color w:val="auto"/>
                <w:sz w:val="24"/>
              </w:rPr>
              <w:t>环境准入清单》相符性分析</w:t>
            </w:r>
          </w:p>
          <w:p w14:paraId="09C70CB5">
            <w:pPr>
              <w:autoSpaceDE w:val="0"/>
              <w:autoSpaceDN w:val="0"/>
              <w:adjustRightInd w:val="0"/>
              <w:snapToGrid w:val="0"/>
              <w:spacing w:line="460" w:lineRule="exact"/>
              <w:ind w:firstLine="480" w:firstLineChars="200"/>
              <w:rPr>
                <w:color w:val="auto"/>
                <w:sz w:val="24"/>
              </w:rPr>
            </w:pPr>
            <w:r>
              <w:rPr>
                <w:rFonts w:hint="eastAsia"/>
                <w:color w:val="auto"/>
                <w:sz w:val="24"/>
              </w:rPr>
              <w:t>（1）生态保护红线相符性</w:t>
            </w:r>
          </w:p>
          <w:p w14:paraId="09C70CB6">
            <w:pPr>
              <w:autoSpaceDE w:val="0"/>
              <w:autoSpaceDN w:val="0"/>
              <w:adjustRightInd w:val="0"/>
              <w:snapToGrid w:val="0"/>
              <w:spacing w:line="460" w:lineRule="exact"/>
              <w:ind w:firstLine="480" w:firstLineChars="200"/>
              <w:rPr>
                <w:b/>
                <w:color w:val="auto"/>
                <w:sz w:val="24"/>
              </w:rPr>
            </w:pPr>
            <w:r>
              <w:rPr>
                <w:color w:val="auto"/>
                <w:sz w:val="24"/>
              </w:rPr>
              <w:t>本项目位于</w:t>
            </w:r>
            <w:r>
              <w:rPr>
                <w:rFonts w:hint="eastAsia" w:cs="宋体"/>
                <w:color w:val="auto"/>
                <w:sz w:val="24"/>
                <w:szCs w:val="24"/>
                <w:lang w:val="en-US" w:eastAsia="zh-CN"/>
              </w:rPr>
              <w:t>河南</w:t>
            </w:r>
            <w:r>
              <w:rPr>
                <w:rFonts w:hint="eastAsia" w:cs="宋体"/>
                <w:color w:val="auto"/>
                <w:sz w:val="24"/>
                <w:szCs w:val="24"/>
              </w:rPr>
              <w:t>省新乡市新乡县七里营镇工业园区阳光路与冀营路交叉口向东路南1号</w:t>
            </w:r>
            <w:r>
              <w:rPr>
                <w:rFonts w:hint="eastAsia"/>
                <w:color w:val="auto"/>
                <w:sz w:val="24"/>
              </w:rPr>
              <w:t>，不在当地饮用水源、风景区、自然保护区等生态保护区内，根据新乡市生态保护红线划定结果，本项目选址范围不涉及生态保护红线，本项目的实施与生态保护红线不冲突。</w:t>
            </w:r>
          </w:p>
          <w:p w14:paraId="09C70CB7">
            <w:pPr>
              <w:autoSpaceDE w:val="0"/>
              <w:autoSpaceDN w:val="0"/>
              <w:adjustRightInd w:val="0"/>
              <w:snapToGrid w:val="0"/>
              <w:spacing w:line="460" w:lineRule="exact"/>
              <w:ind w:firstLine="480" w:firstLineChars="200"/>
              <w:rPr>
                <w:color w:val="auto"/>
                <w:sz w:val="24"/>
              </w:rPr>
            </w:pPr>
            <w:r>
              <w:rPr>
                <w:rFonts w:hint="eastAsia"/>
                <w:color w:val="auto"/>
                <w:sz w:val="24"/>
              </w:rPr>
              <w:t>（</w:t>
            </w:r>
            <w:r>
              <w:rPr>
                <w:color w:val="auto"/>
                <w:sz w:val="24"/>
              </w:rPr>
              <w:t>2</w:t>
            </w:r>
            <w:r>
              <w:rPr>
                <w:rFonts w:hint="eastAsia"/>
                <w:color w:val="auto"/>
                <w:sz w:val="24"/>
              </w:rPr>
              <w:t>）资源利用上线相符性</w:t>
            </w:r>
          </w:p>
          <w:p w14:paraId="09C70CB8">
            <w:pPr>
              <w:autoSpaceDE w:val="0"/>
              <w:autoSpaceDN w:val="0"/>
              <w:adjustRightInd w:val="0"/>
              <w:snapToGrid w:val="0"/>
              <w:spacing w:line="460" w:lineRule="exact"/>
              <w:ind w:firstLine="480" w:firstLineChars="200"/>
              <w:rPr>
                <w:color w:val="auto"/>
                <w:sz w:val="24"/>
              </w:rPr>
            </w:pPr>
            <w:r>
              <w:rPr>
                <w:rFonts w:hint="eastAsia"/>
                <w:color w:val="auto"/>
                <w:sz w:val="24"/>
              </w:rPr>
              <w:t>本项目用水购自</w:t>
            </w:r>
            <w:r>
              <w:rPr>
                <w:rFonts w:hint="eastAsia"/>
                <w:color w:val="auto"/>
                <w:sz w:val="24"/>
                <w:lang w:val="en-US" w:eastAsia="zh-CN"/>
              </w:rPr>
              <w:t>新乡经济开发区</w:t>
            </w:r>
            <w:r>
              <w:rPr>
                <w:rFonts w:hint="eastAsia"/>
                <w:color w:val="auto"/>
                <w:sz w:val="24"/>
              </w:rPr>
              <w:t>；能源主要为电，电购自</w:t>
            </w:r>
            <w:r>
              <w:rPr>
                <w:rFonts w:hint="eastAsia"/>
                <w:color w:val="auto"/>
                <w:sz w:val="24"/>
                <w:lang w:val="en-US" w:eastAsia="zh-CN"/>
              </w:rPr>
              <w:t>新乡经济开发区</w:t>
            </w:r>
            <w:r>
              <w:rPr>
                <w:rFonts w:hint="eastAsia"/>
                <w:color w:val="auto"/>
                <w:sz w:val="24"/>
              </w:rPr>
              <w:t>。项目建成运行后通过内部管理、设备选择、原辅材料的选用和管理、废物回收利用、污染治理等多方面采取合理可行的防治措施，以“节能、降耗、减污”为目标，有效地控制污染。项目的水、气等资源利用不会突破区域的资源利用上线。</w:t>
            </w:r>
          </w:p>
          <w:p w14:paraId="09C70CB9">
            <w:pPr>
              <w:autoSpaceDE w:val="0"/>
              <w:autoSpaceDN w:val="0"/>
              <w:adjustRightInd w:val="0"/>
              <w:snapToGrid w:val="0"/>
              <w:spacing w:line="460" w:lineRule="exact"/>
              <w:ind w:firstLine="480" w:firstLineChars="200"/>
              <w:rPr>
                <w:color w:val="auto"/>
                <w:sz w:val="24"/>
              </w:rPr>
            </w:pPr>
            <w:r>
              <w:rPr>
                <w:color w:val="auto"/>
                <w:sz w:val="24"/>
              </w:rPr>
              <w:t>（3）</w:t>
            </w:r>
            <w:r>
              <w:rPr>
                <w:rFonts w:hint="eastAsia"/>
                <w:color w:val="auto"/>
                <w:sz w:val="24"/>
              </w:rPr>
              <w:t>环境质量底线相符性</w:t>
            </w:r>
          </w:p>
          <w:p w14:paraId="09C70CBA">
            <w:pPr>
              <w:autoSpaceDE w:val="0"/>
              <w:autoSpaceDN w:val="0"/>
              <w:adjustRightInd w:val="0"/>
              <w:snapToGrid w:val="0"/>
              <w:spacing w:line="460" w:lineRule="exact"/>
              <w:ind w:firstLine="480" w:firstLineChars="200"/>
              <w:rPr>
                <w:color w:val="auto"/>
                <w:sz w:val="24"/>
              </w:rPr>
            </w:pPr>
            <w:r>
              <w:rPr>
                <w:rFonts w:hint="eastAsia"/>
                <w:color w:val="auto"/>
                <w:sz w:val="24"/>
              </w:rPr>
              <w:t>本项目废气、废水、噪声排放对周边环境影响较小，不会导致区域环境产生明显变化。项目对周边大气环境、地表水环境、地下水环境、声环境、土壤环境影响均可接受。</w:t>
            </w:r>
          </w:p>
          <w:p w14:paraId="09C70CBB">
            <w:pPr>
              <w:autoSpaceDE w:val="0"/>
              <w:autoSpaceDN w:val="0"/>
              <w:adjustRightInd w:val="0"/>
              <w:snapToGrid w:val="0"/>
              <w:spacing w:line="460" w:lineRule="exact"/>
              <w:ind w:firstLine="480" w:firstLineChars="200"/>
              <w:rPr>
                <w:color w:val="auto"/>
                <w:sz w:val="24"/>
              </w:rPr>
            </w:pPr>
            <w:r>
              <w:rPr>
                <w:rFonts w:hint="eastAsia"/>
                <w:color w:val="auto"/>
                <w:sz w:val="24"/>
              </w:rPr>
              <w:t>（4）本项目选址位于</w:t>
            </w:r>
            <w:r>
              <w:rPr>
                <w:rFonts w:hint="eastAsia" w:cs="宋体"/>
                <w:color w:val="auto"/>
                <w:sz w:val="24"/>
                <w:szCs w:val="24"/>
                <w:lang w:val="en-US" w:eastAsia="zh-CN"/>
              </w:rPr>
              <w:t>河南</w:t>
            </w:r>
            <w:r>
              <w:rPr>
                <w:rFonts w:hint="eastAsia" w:cs="宋体"/>
                <w:color w:val="auto"/>
                <w:sz w:val="24"/>
                <w:szCs w:val="24"/>
              </w:rPr>
              <w:t>省新乡市新乡县七里营镇工业园区阳光路与冀营路交叉口向东路南1号</w:t>
            </w:r>
            <w:r>
              <w:rPr>
                <w:rFonts w:hint="eastAsia"/>
                <w:color w:val="auto"/>
                <w:sz w:val="24"/>
              </w:rPr>
              <w:t>，根据《新乡市环境管控单元图》，本项目位于</w:t>
            </w:r>
            <w:r>
              <w:rPr>
                <w:rFonts w:hint="eastAsia"/>
                <w:color w:val="auto"/>
                <w:sz w:val="24"/>
                <w:lang w:val="en-US" w:eastAsia="zh-CN"/>
              </w:rPr>
              <w:t>新乡经济开发区</w:t>
            </w:r>
            <w:r>
              <w:rPr>
                <w:rFonts w:hint="eastAsia"/>
                <w:color w:val="auto"/>
                <w:sz w:val="24"/>
              </w:rPr>
              <w:t>，详</w:t>
            </w:r>
            <w:r>
              <w:rPr>
                <w:color w:val="auto"/>
                <w:sz w:val="24"/>
              </w:rPr>
              <w:t>见下图</w:t>
            </w:r>
            <w:r>
              <w:rPr>
                <w:rFonts w:hint="eastAsia"/>
                <w:color w:val="auto"/>
                <w:sz w:val="24"/>
              </w:rPr>
              <w:t>：</w:t>
            </w:r>
          </w:p>
          <w:p w14:paraId="09C70CC1">
            <w:pPr>
              <w:autoSpaceDE w:val="0"/>
              <w:autoSpaceDN w:val="0"/>
              <w:adjustRightInd w:val="0"/>
              <w:snapToGrid w:val="0"/>
              <w:spacing w:line="460" w:lineRule="exact"/>
              <w:ind w:firstLine="480" w:firstLineChars="200"/>
              <w:rPr>
                <w:color w:val="auto"/>
                <w:kern w:val="0"/>
                <w:sz w:val="24"/>
              </w:rPr>
            </w:pPr>
          </w:p>
          <w:p w14:paraId="6CC4FC15">
            <w:pPr>
              <w:autoSpaceDE w:val="0"/>
              <w:autoSpaceDN w:val="0"/>
              <w:adjustRightInd w:val="0"/>
              <w:snapToGrid w:val="0"/>
              <w:spacing w:line="460" w:lineRule="exact"/>
              <w:rPr>
                <w:color w:val="auto"/>
                <w:kern w:val="0"/>
                <w:sz w:val="24"/>
              </w:rPr>
            </w:pPr>
          </w:p>
        </w:tc>
      </w:tr>
    </w:tbl>
    <w:p w14:paraId="09C70CC3">
      <w:pPr>
        <w:adjustRightInd w:val="0"/>
        <w:snapToGrid w:val="0"/>
        <w:rPr>
          <w:rFonts w:eastAsia="黑体"/>
          <w:color w:val="auto"/>
          <w:sz w:val="15"/>
          <w:szCs w:val="15"/>
        </w:rPr>
        <w:sectPr>
          <w:pgSz w:w="11906" w:h="16838"/>
          <w:pgMar w:top="1701" w:right="1531" w:bottom="1701" w:left="1531" w:header="851" w:footer="1304" w:gutter="0"/>
          <w:pgNumType w:start="1"/>
          <w:cols w:space="720" w:num="1"/>
          <w:docGrid w:linePitch="312" w:charSpace="0"/>
        </w:sect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09C70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2" w:hRule="atLeast"/>
        </w:trPr>
        <w:tc>
          <w:tcPr>
            <w:tcW w:w="13652" w:type="dxa"/>
            <w:shd w:val="clear" w:color="auto" w:fill="auto"/>
          </w:tcPr>
          <w:p w14:paraId="09C70CC4">
            <w:pPr>
              <w:autoSpaceDE w:val="0"/>
              <w:autoSpaceDN w:val="0"/>
              <w:adjustRightInd w:val="0"/>
              <w:snapToGrid w:val="0"/>
              <w:jc w:val="center"/>
              <w:rPr>
                <w:color w:val="auto"/>
                <w:sz w:val="24"/>
              </w:rPr>
            </w:pPr>
            <w:r>
              <w:rPr>
                <w:color w:val="auto"/>
              </w:rPr>
              <w:pict>
                <v:shape id="对话气泡: 圆角矩形 4" o:spid="_x0000_s2052" o:spt="62" type="#_x0000_t62" style="position:absolute;left:0pt;margin-left:293.4pt;margin-top:99.8pt;height:24.85pt;width:54.1pt;z-index:251661312;v-text-anchor:middle;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" adj="25016,29703">
                  <v:path/>
                  <v:fill on="f" focussize="0,0"/>
                  <v:stroke weight="1.5pt" color="#000000" joinstyle="miter"/>
                  <v:imagedata o:title=""/>
                  <o:lock v:ext="edit"/>
                  <v:textbox>
                    <w:txbxContent>
                      <w:p w14:paraId="09C71D08">
                        <w:pPr>
                          <w:jc w:val="center"/>
                          <w:rPr>
                            <w:b/>
                            <w:bCs/>
                            <w:color w:val="000000" w:themeColor="text1"/>
                          </w:rPr>
                        </w:pPr>
                        <w:r>
                          <w:rPr>
                            <w:rFonts w:hint="eastAsia"/>
                            <w:b/>
                            <w:bCs/>
                            <w:color w:val="000000" w:themeColor="text1"/>
                          </w:rPr>
                          <w:t>本项目</w:t>
                        </w:r>
                      </w:p>
                    </w:txbxContent>
                  </v:textbox>
                </v:shape>
              </w:pict>
            </w:r>
            <w:r>
              <w:rPr>
                <w:color w:val="auto"/>
              </w:rPr>
              <w:pict>
                <v:rect id="_x0000_s2051" o:spid="_x0000_s2051" o:spt="1" style="position:absolute;left:0pt;margin-left:342pt;margin-top:121.75pt;height:43.6pt;width:29.55pt;rotation:1969580f;z-index:251660288;v-text-anchor:middle;mso-width-relative:margin;mso-height-relative:margin;" filled="f" stroked="t" coordsize="21600,21600">
                  <v:path/>
                  <v:fill on="f" focussize="0,0"/>
                  <v:stroke weight="1.5pt" color="#000000" joinstyle="miter"/>
                  <v:imagedata o:title=""/>
                  <o:lock v:ext="edit" aspectratio="f"/>
                </v:rect>
              </w:pict>
            </w:r>
            <w:r>
              <w:rPr>
                <w:color w:val="auto"/>
              </w:rPr>
              <w:drawing>
                <wp:inline distT="0" distB="0" distL="114300" distR="114300">
                  <wp:extent cx="8519160" cy="4255135"/>
                  <wp:effectExtent l="12700" t="12700" r="21590" b="1841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9"/>
                          <a:stretch>
                            <a:fillRect/>
                          </a:stretch>
                        </pic:blipFill>
                        <pic:spPr>
                          <a:xfrm>
                            <a:off x="0" y="0"/>
                            <a:ext cx="8519160" cy="4255135"/>
                          </a:xfrm>
                          <a:prstGeom prst="rect">
                            <a:avLst/>
                          </a:prstGeom>
                          <a:noFill/>
                          <a:ln w="12700">
                            <a:solidFill>
                              <a:schemeClr val="tx1"/>
                            </a:solidFill>
                          </a:ln>
                        </pic:spPr>
                      </pic:pic>
                    </a:graphicData>
                  </a:graphic>
                </wp:inline>
              </w:drawing>
            </w:r>
          </w:p>
          <w:p w14:paraId="09C70CC5">
            <w:pPr>
              <w:adjustRightInd w:val="0"/>
              <w:snapToGrid w:val="0"/>
              <w:jc w:val="center"/>
              <w:rPr>
                <w:rFonts w:eastAsia="黑体"/>
                <w:color w:val="auto"/>
                <w:sz w:val="24"/>
              </w:rPr>
            </w:pPr>
            <w:r>
              <w:rPr>
                <w:rFonts w:eastAsia="黑体"/>
                <w:color w:val="auto"/>
                <w:sz w:val="24"/>
              </w:rPr>
              <w:t xml:space="preserve">图1  </w:t>
            </w:r>
            <w:r>
              <w:rPr>
                <w:rFonts w:hint="eastAsia" w:eastAsia="黑体"/>
                <w:color w:val="auto"/>
                <w:sz w:val="24"/>
              </w:rPr>
              <w:t>河南省三线一单综合信息应用平台信息比对结果</w:t>
            </w:r>
            <w:r>
              <w:rPr>
                <w:rFonts w:eastAsia="黑体"/>
                <w:color w:val="auto"/>
                <w:sz w:val="24"/>
              </w:rPr>
              <w:t>图</w:t>
            </w:r>
            <w:r>
              <w:rPr>
                <w:rFonts w:hint="eastAsia" w:eastAsia="黑体"/>
                <w:color w:val="auto"/>
                <w:sz w:val="24"/>
              </w:rPr>
              <w:t>（研判结果图）</w:t>
            </w:r>
          </w:p>
          <w:p w14:paraId="09C70CC6">
            <w:pPr>
              <w:spacing w:line="460" w:lineRule="exact"/>
              <w:ind w:firstLine="480" w:firstLineChars="200"/>
              <w:rPr>
                <w:color w:val="auto"/>
                <w:kern w:val="0"/>
                <w:sz w:val="24"/>
              </w:rPr>
            </w:pPr>
            <w:r>
              <w:rPr>
                <w:color w:val="auto"/>
                <w:kern w:val="0"/>
                <w:sz w:val="24"/>
              </w:rPr>
              <w:t>本项目租赁</w:t>
            </w:r>
            <w:r>
              <w:rPr>
                <w:rFonts w:hint="eastAsia"/>
                <w:color w:val="auto"/>
                <w:sz w:val="24"/>
              </w:rPr>
              <w:t>河南顺美国际家居股份有限公司现有厂房</w:t>
            </w:r>
            <w:r>
              <w:rPr>
                <w:color w:val="auto"/>
                <w:kern w:val="0"/>
                <w:sz w:val="24"/>
              </w:rPr>
              <w:t>，</w:t>
            </w:r>
            <w:r>
              <w:rPr>
                <w:rFonts w:hint="eastAsia"/>
                <w:color w:val="auto"/>
                <w:kern w:val="0"/>
                <w:sz w:val="24"/>
              </w:rPr>
              <w:t>厂址</w:t>
            </w:r>
            <w:r>
              <w:rPr>
                <w:color w:val="auto"/>
                <w:kern w:val="0"/>
                <w:sz w:val="24"/>
              </w:rPr>
              <w:t>位于</w:t>
            </w:r>
            <w:r>
              <w:rPr>
                <w:rFonts w:hint="eastAsia" w:cs="宋体"/>
                <w:color w:val="auto"/>
                <w:sz w:val="24"/>
                <w:szCs w:val="24"/>
                <w:lang w:val="en-US" w:eastAsia="zh-CN"/>
              </w:rPr>
              <w:t>河南</w:t>
            </w:r>
            <w:r>
              <w:rPr>
                <w:rFonts w:hint="eastAsia" w:cs="宋体"/>
                <w:color w:val="auto"/>
                <w:sz w:val="24"/>
                <w:szCs w:val="24"/>
              </w:rPr>
              <w:t>省新乡市新乡县七里营镇工业园区阳光路与冀营路交叉口向东路南1号</w:t>
            </w:r>
            <w:r>
              <w:rPr>
                <w:color w:val="auto"/>
                <w:kern w:val="0"/>
                <w:sz w:val="24"/>
              </w:rPr>
              <w:t>，根据上图，本项目</w:t>
            </w:r>
            <w:r>
              <w:rPr>
                <w:rFonts w:hint="eastAsia"/>
                <w:color w:val="auto"/>
                <w:kern w:val="0"/>
                <w:sz w:val="24"/>
              </w:rPr>
              <w:t>厂址</w:t>
            </w:r>
            <w:r>
              <w:rPr>
                <w:color w:val="auto"/>
                <w:kern w:val="0"/>
                <w:sz w:val="24"/>
              </w:rPr>
              <w:t>属于</w:t>
            </w:r>
            <w:r>
              <w:rPr>
                <w:rFonts w:hint="eastAsia"/>
                <w:color w:val="auto"/>
                <w:kern w:val="0"/>
                <w:sz w:val="24"/>
                <w:lang w:val="en-US" w:eastAsia="zh-CN"/>
              </w:rPr>
              <w:t>重点管控</w:t>
            </w:r>
            <w:r>
              <w:rPr>
                <w:color w:val="auto"/>
                <w:kern w:val="0"/>
                <w:sz w:val="24"/>
              </w:rPr>
              <w:t>单元</w:t>
            </w:r>
            <w:r>
              <w:rPr>
                <w:rFonts w:hint="eastAsia"/>
                <w:color w:val="auto"/>
                <w:kern w:val="0"/>
                <w:sz w:val="24"/>
              </w:rPr>
              <w:t>（环境管控单元名称：</w:t>
            </w:r>
            <w:r>
              <w:rPr>
                <w:rFonts w:hint="eastAsia"/>
                <w:color w:val="auto"/>
                <w:kern w:val="0"/>
                <w:sz w:val="24"/>
                <w:lang w:val="en-US" w:eastAsia="zh-CN"/>
              </w:rPr>
              <w:t>新乡经济开发</w:t>
            </w:r>
            <w:r>
              <w:rPr>
                <w:rFonts w:hint="eastAsia"/>
                <w:color w:val="auto"/>
                <w:kern w:val="0"/>
                <w:sz w:val="24"/>
              </w:rPr>
              <w:t>区；环境管控单元编码：</w:t>
            </w:r>
            <w:r>
              <w:rPr>
                <w:rFonts w:hint="eastAsia"/>
                <w:color w:val="auto"/>
                <w:kern w:val="0"/>
                <w:sz w:val="24"/>
                <w:lang w:val="en-US" w:eastAsia="zh-CN"/>
              </w:rPr>
              <w:t>ZH41072120001</w:t>
            </w:r>
            <w:r>
              <w:rPr>
                <w:rFonts w:hint="eastAsia"/>
                <w:color w:val="auto"/>
                <w:kern w:val="0"/>
                <w:sz w:val="24"/>
              </w:rPr>
              <w:t>）</w:t>
            </w:r>
            <w:r>
              <w:rPr>
                <w:color w:val="auto"/>
                <w:kern w:val="0"/>
                <w:sz w:val="24"/>
              </w:rPr>
              <w:t>，与《新乡市</w:t>
            </w:r>
            <w:r>
              <w:rPr>
                <w:rFonts w:hint="eastAsia"/>
                <w:color w:val="auto"/>
                <w:kern w:val="0"/>
                <w:sz w:val="24"/>
              </w:rPr>
              <w:t>“三线一单”生态</w:t>
            </w:r>
            <w:r>
              <w:rPr>
                <w:color w:val="auto"/>
                <w:kern w:val="0"/>
                <w:sz w:val="24"/>
              </w:rPr>
              <w:t>环境准入清单</w:t>
            </w:r>
            <w:r>
              <w:rPr>
                <w:rFonts w:hint="eastAsia"/>
                <w:bCs/>
                <w:color w:val="auto"/>
                <w:sz w:val="24"/>
              </w:rPr>
              <w:t>（2023年版）</w:t>
            </w:r>
            <w:r>
              <w:rPr>
                <w:color w:val="auto"/>
                <w:kern w:val="0"/>
                <w:sz w:val="24"/>
              </w:rPr>
              <w:t>》（以下简称《清单》）中的相关内容对比一致性分析见下表。</w:t>
            </w:r>
          </w:p>
          <w:p w14:paraId="09C70CFF">
            <w:pPr>
              <w:adjustRightInd w:val="0"/>
              <w:snapToGrid w:val="0"/>
              <w:spacing w:line="460" w:lineRule="exact"/>
              <w:ind w:firstLine="480" w:firstLineChars="200"/>
              <w:rPr>
                <w:rFonts w:eastAsia="黑体"/>
                <w:color w:val="auto"/>
                <w:sz w:val="24"/>
                <w:lang w:val="pt-BR"/>
              </w:rPr>
            </w:pPr>
            <w:r>
              <w:rPr>
                <w:rFonts w:eastAsia="黑体"/>
                <w:color w:val="auto"/>
                <w:sz w:val="24"/>
                <w:lang w:val="pt-BR"/>
              </w:rPr>
              <w:t>表</w:t>
            </w:r>
            <w:r>
              <w:rPr>
                <w:rFonts w:hint="eastAsia" w:eastAsia="黑体"/>
                <w:color w:val="auto"/>
                <w:sz w:val="24"/>
                <w:lang w:val="en-US" w:eastAsia="zh-CN"/>
              </w:rPr>
              <w:t>8</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lang w:val="pt-BR"/>
              </w:rPr>
              <w:t>本项目与《清单》对比分析一览表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61"/>
              <w:gridCol w:w="950"/>
              <w:gridCol w:w="566"/>
              <w:gridCol w:w="511"/>
              <w:gridCol w:w="6234"/>
              <w:gridCol w:w="4081"/>
              <w:gridCol w:w="533"/>
            </w:tblGrid>
            <w:tr w14:paraId="09C70D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436" w:type="dxa"/>
                  <w:gridSpan w:val="7"/>
                  <w:vAlign w:val="center"/>
                </w:tcPr>
                <w:p w14:paraId="09C70D00">
                  <w:pPr>
                    <w:pStyle w:val="13"/>
                    <w:spacing w:before="0" w:beforeAutospacing="0" w:after="0" w:afterAutospacing="0"/>
                    <w:jc w:val="center"/>
                    <w:outlineLvl w:val="0"/>
                    <w:rPr>
                      <w:rFonts w:ascii="Times New Roman" w:hAnsi="Times New Roman"/>
                      <w:b/>
                      <w:snapToGrid w:val="0"/>
                      <w:color w:val="auto"/>
                      <w:sz w:val="21"/>
                      <w:szCs w:val="21"/>
                    </w:rPr>
                  </w:pPr>
                  <w:r>
                    <w:rPr>
                      <w:rFonts w:hint="eastAsia" w:ascii="Times New Roman" w:hAnsi="Times New Roman"/>
                      <w:b/>
                      <w:snapToGrid w:val="0"/>
                      <w:color w:val="auto"/>
                      <w:sz w:val="21"/>
                      <w:szCs w:val="21"/>
                    </w:rPr>
                    <w:t>新乡市生态环境总体准入要求</w:t>
                  </w:r>
                </w:p>
              </w:tc>
            </w:tr>
            <w:tr w14:paraId="09C70D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Align w:val="center"/>
                </w:tcPr>
                <w:p w14:paraId="09C70D02">
                  <w:pPr>
                    <w:pStyle w:val="13"/>
                    <w:spacing w:before="0" w:beforeAutospacing="0" w:after="0" w:afterAutospacing="0"/>
                    <w:jc w:val="center"/>
                    <w:outlineLvl w:val="0"/>
                    <w:rPr>
                      <w:rFonts w:ascii="Times New Roman" w:hAnsi="Times New Roman"/>
                      <w:b/>
                      <w:snapToGrid w:val="0"/>
                      <w:color w:val="auto"/>
                      <w:sz w:val="21"/>
                      <w:szCs w:val="21"/>
                    </w:rPr>
                  </w:pPr>
                  <w:r>
                    <w:rPr>
                      <w:rFonts w:hint="eastAsia" w:ascii="Times New Roman" w:hAnsi="Times New Roman"/>
                      <w:b/>
                      <w:snapToGrid w:val="0"/>
                      <w:color w:val="auto"/>
                      <w:sz w:val="21"/>
                      <w:szCs w:val="21"/>
                    </w:rPr>
                    <w:t>维度</w:t>
                  </w:r>
                </w:p>
              </w:tc>
              <w:tc>
                <w:tcPr>
                  <w:tcW w:w="6745" w:type="dxa"/>
                  <w:gridSpan w:val="2"/>
                  <w:vAlign w:val="center"/>
                </w:tcPr>
                <w:p w14:paraId="09C70D03">
                  <w:pPr>
                    <w:pStyle w:val="13"/>
                    <w:spacing w:before="0" w:beforeAutospacing="0" w:after="0" w:afterAutospacing="0"/>
                    <w:jc w:val="center"/>
                    <w:outlineLvl w:val="0"/>
                    <w:rPr>
                      <w:rFonts w:ascii="Times New Roman" w:hAnsi="Times New Roman"/>
                      <w:b/>
                      <w:snapToGrid w:val="0"/>
                      <w:color w:val="auto"/>
                      <w:sz w:val="21"/>
                      <w:szCs w:val="21"/>
                    </w:rPr>
                  </w:pPr>
                  <w:r>
                    <w:rPr>
                      <w:rFonts w:ascii="Times New Roman" w:hAnsi="Times New Roman"/>
                      <w:b/>
                      <w:snapToGrid w:val="0"/>
                      <w:color w:val="auto"/>
                      <w:sz w:val="21"/>
                      <w:szCs w:val="21"/>
                    </w:rPr>
                    <w:t>管控要求</w:t>
                  </w:r>
                </w:p>
              </w:tc>
              <w:tc>
                <w:tcPr>
                  <w:tcW w:w="4081" w:type="dxa"/>
                  <w:vAlign w:val="center"/>
                </w:tcPr>
                <w:p w14:paraId="09C70D04">
                  <w:pPr>
                    <w:pStyle w:val="13"/>
                    <w:spacing w:before="0" w:beforeAutospacing="0" w:after="0" w:afterAutospacing="0"/>
                    <w:jc w:val="center"/>
                    <w:outlineLvl w:val="0"/>
                    <w:rPr>
                      <w:rFonts w:ascii="Times New Roman" w:hAnsi="Times New Roman"/>
                      <w:b/>
                      <w:snapToGrid w:val="0"/>
                      <w:color w:val="auto"/>
                      <w:sz w:val="21"/>
                      <w:szCs w:val="21"/>
                    </w:rPr>
                  </w:pPr>
                  <w:r>
                    <w:rPr>
                      <w:rFonts w:ascii="Times New Roman" w:hAnsi="Times New Roman"/>
                      <w:b/>
                      <w:snapToGrid w:val="0"/>
                      <w:color w:val="auto"/>
                      <w:sz w:val="21"/>
                      <w:szCs w:val="21"/>
                    </w:rPr>
                    <w:t>本项目情况</w:t>
                  </w:r>
                </w:p>
              </w:tc>
              <w:tc>
                <w:tcPr>
                  <w:tcW w:w="533" w:type="dxa"/>
                  <w:vAlign w:val="center"/>
                </w:tcPr>
                <w:p w14:paraId="09C70D05">
                  <w:pPr>
                    <w:pStyle w:val="13"/>
                    <w:spacing w:before="0" w:beforeAutospacing="0" w:after="0" w:afterAutospacing="0"/>
                    <w:jc w:val="center"/>
                    <w:outlineLvl w:val="0"/>
                    <w:rPr>
                      <w:rFonts w:ascii="Times New Roman" w:hAnsi="Times New Roman"/>
                      <w:b/>
                      <w:snapToGrid w:val="0"/>
                      <w:color w:val="auto"/>
                      <w:sz w:val="21"/>
                      <w:szCs w:val="21"/>
                    </w:rPr>
                  </w:pPr>
                  <w:r>
                    <w:rPr>
                      <w:rFonts w:ascii="Times New Roman" w:hAnsi="Times New Roman"/>
                      <w:b/>
                      <w:snapToGrid w:val="0"/>
                      <w:color w:val="auto"/>
                      <w:sz w:val="21"/>
                      <w:szCs w:val="21"/>
                    </w:rPr>
                    <w:t>是否符合要求</w:t>
                  </w:r>
                </w:p>
              </w:tc>
            </w:tr>
            <w:tr w14:paraId="09C70D0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restart"/>
                  <w:vAlign w:val="center"/>
                </w:tcPr>
                <w:p w14:paraId="09C70D07">
                  <w:pPr>
                    <w:pStyle w:val="13"/>
                    <w:spacing w:before="0" w:beforeAutospacing="0" w:after="0" w:afterAutospacing="0"/>
                    <w:jc w:val="center"/>
                    <w:outlineLvl w:val="0"/>
                    <w:rPr>
                      <w:rFonts w:ascii="Times New Roman" w:hAnsi="Times New Roman"/>
                      <w:snapToGrid w:val="0"/>
                      <w:color w:val="auto"/>
                      <w:sz w:val="21"/>
                      <w:szCs w:val="21"/>
                    </w:rPr>
                  </w:pPr>
                  <w:r>
                    <w:rPr>
                      <w:rFonts w:hint="eastAsia"/>
                      <w:bCs/>
                      <w:color w:val="auto"/>
                      <w:sz w:val="21"/>
                      <w:szCs w:val="21"/>
                    </w:rPr>
                    <w:t>空间布局约束</w:t>
                  </w:r>
                </w:p>
              </w:tc>
              <w:tc>
                <w:tcPr>
                  <w:tcW w:w="6745" w:type="dxa"/>
                  <w:gridSpan w:val="2"/>
                  <w:vAlign w:val="center"/>
                </w:tcPr>
                <w:p w14:paraId="09C70D08">
                  <w:pPr>
                    <w:pStyle w:val="13"/>
                    <w:spacing w:before="0" w:beforeAutospacing="0" w:after="0" w:afterAutospacing="0"/>
                    <w:jc w:val="both"/>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1-4：自然保护区、风景名胜区、饮用水源保护区、南水北调保护区的相关管控要求。</w:t>
                  </w:r>
                </w:p>
              </w:tc>
              <w:tc>
                <w:tcPr>
                  <w:tcW w:w="4081" w:type="dxa"/>
                  <w:vMerge w:val="restart"/>
                  <w:shd w:val="clear" w:color="auto" w:fill="auto"/>
                  <w:vAlign w:val="center"/>
                </w:tcPr>
                <w:p w14:paraId="1A66A219">
                  <w:pPr>
                    <w:pStyle w:val="13"/>
                    <w:snapToGrid w:val="0"/>
                    <w:spacing w:before="0" w:beforeAutospacing="0" w:after="0" w:afterAutospacing="0"/>
                    <w:jc w:val="both"/>
                    <w:outlineLvl w:val="0"/>
                    <w:rPr>
                      <w:rFonts w:hint="eastAsia" w:ascii="Times New Roman" w:hAnsi="Times New Roman" w:eastAsia="宋体" w:cs="Times New Roman"/>
                      <w:snapToGrid w:val="0"/>
                      <w:color w:val="auto"/>
                      <w:kern w:val="0"/>
                      <w:sz w:val="21"/>
                      <w:szCs w:val="21"/>
                      <w:lang w:val="zh-CN" w:eastAsia="zh-CN" w:bidi="ar-SA"/>
                    </w:rPr>
                  </w:pPr>
                  <w:r>
                    <w:rPr>
                      <w:rFonts w:hint="eastAsia" w:ascii="Times New Roman" w:hAnsi="Times New Roman"/>
                      <w:color w:val="auto"/>
                      <w:sz w:val="21"/>
                      <w:szCs w:val="21"/>
                    </w:rPr>
                    <w:t>本项目位于新乡县七里营镇工业园区阳光路与冀营路交叉口向东路南1号，不涉及自然保护区、风景名胜区、饮用水地表水源各级保护区、南水北调饮用水水源保护范围、河湖湿地、森林公园、水产种质资源保护区、南太行旅游度假区规划区、</w:t>
                  </w:r>
                  <w:r>
                    <w:rPr>
                      <w:rFonts w:ascii="Times New Roman" w:hAnsi="Times New Roman"/>
                      <w:color w:val="auto"/>
                      <w:sz w:val="21"/>
                      <w:szCs w:val="21"/>
                    </w:rPr>
                    <w:t>山水林田湖草一</w:t>
                  </w:r>
                  <w:r>
                    <w:rPr>
                      <w:rFonts w:hint="eastAsia" w:ascii="Times New Roman" w:hAnsi="Times New Roman" w:eastAsia="宋体" w:cs="Times New Roman"/>
                      <w:snapToGrid w:val="0"/>
                      <w:color w:val="auto"/>
                      <w:kern w:val="0"/>
                      <w:sz w:val="21"/>
                      <w:szCs w:val="21"/>
                      <w:lang w:val="zh-CN" w:eastAsia="zh-CN" w:bidi="ar-SA"/>
                    </w:rPr>
                    <w:t>体化生态城规划区范围内、特定生态保护红线范围；不属于露天矿山项目。</w:t>
                  </w:r>
                </w:p>
                <w:p w14:paraId="2CDCE528">
                  <w:pPr>
                    <w:pStyle w:val="5"/>
                    <w:rPr>
                      <w:rFonts w:ascii="Times New Roman" w:hAnsi="Times New Roman"/>
                      <w:snapToGrid w:val="0"/>
                      <w:color w:val="auto"/>
                      <w:sz w:val="21"/>
                      <w:szCs w:val="21"/>
                    </w:rPr>
                  </w:pPr>
                  <w:r>
                    <w:rPr>
                      <w:rFonts w:hint="eastAsia" w:ascii="Times New Roman" w:hAnsi="Times New Roman" w:eastAsia="宋体" w:cs="Times New Roman"/>
                      <w:snapToGrid w:val="0"/>
                      <w:color w:val="auto"/>
                      <w:kern w:val="0"/>
                      <w:sz w:val="21"/>
                      <w:szCs w:val="21"/>
                      <w:lang w:val="zh-CN" w:eastAsia="zh-CN" w:bidi="ar-SA"/>
                    </w:rPr>
                    <w:t>本项目为新建项目，</w:t>
                  </w:r>
                  <w:r>
                    <w:rPr>
                      <w:rFonts w:hint="eastAsia" w:ascii="Times New Roman" w:hAnsi="Times New Roman" w:eastAsia="宋体" w:cs="Times New Roman"/>
                      <w:snapToGrid w:val="0"/>
                      <w:color w:val="auto"/>
                      <w:kern w:val="0"/>
                      <w:sz w:val="21"/>
                      <w:szCs w:val="21"/>
                      <w:lang w:val="en-US" w:eastAsia="zh-CN" w:bidi="ar-SA"/>
                    </w:rPr>
                    <w:t>产品为</w:t>
                  </w:r>
                  <w:r>
                    <w:rPr>
                      <w:rFonts w:hint="eastAsia" w:ascii="Times New Roman" w:hAnsi="Times New Roman" w:eastAsia="宋体" w:cs="Times New Roman"/>
                      <w:snapToGrid w:val="0"/>
                      <w:color w:val="auto"/>
                      <w:kern w:val="0"/>
                      <w:sz w:val="21"/>
                      <w:szCs w:val="21"/>
                      <w:lang w:val="zh-CN" w:eastAsia="zh-CN" w:bidi="ar-SA"/>
                    </w:rPr>
                    <w:t>一次性纸杯淋膜纸杯纸：</w:t>
                  </w:r>
                  <w:r>
                    <w:rPr>
                      <w:rFonts w:hint="eastAsia" w:ascii="Times New Roman" w:hAnsi="Times New Roman" w:eastAsia="宋体" w:cs="Times New Roman"/>
                      <w:snapToGrid w:val="0"/>
                      <w:color w:val="auto"/>
                      <w:kern w:val="0"/>
                      <w:sz w:val="21"/>
                      <w:szCs w:val="21"/>
                      <w:lang w:val="en-US" w:eastAsia="zh-CN" w:bidi="ar-SA"/>
                    </w:rPr>
                    <w:t>淋膜纸卷、印刷杯片、淋膜分切杯底和淋膜平张，生产工艺：原纸-淋膜-印刷-分切/模切/平张-包装入库。主要生产设备：</w:t>
                  </w:r>
                  <w:r>
                    <w:rPr>
                      <w:rFonts w:hint="eastAsia" w:ascii="Times New Roman" w:hAnsi="Times New Roman" w:eastAsia="宋体" w:cs="Times New Roman"/>
                      <w:snapToGrid w:val="0"/>
                      <w:color w:val="auto"/>
                      <w:kern w:val="0"/>
                      <w:sz w:val="21"/>
                      <w:szCs w:val="21"/>
                      <w:lang w:val="zh-CN" w:eastAsia="zh-CN" w:bidi="ar-SA"/>
                    </w:rPr>
                    <w:t>淋膜机、印刷机、模切机、分切机、平张机</w:t>
                  </w:r>
                  <w:r>
                    <w:rPr>
                      <w:rFonts w:hint="eastAsia" w:ascii="Times New Roman" w:hAnsi="Times New Roman" w:eastAsia="宋体" w:cs="Times New Roman"/>
                      <w:snapToGrid w:val="0"/>
                      <w:color w:val="auto"/>
                      <w:kern w:val="0"/>
                      <w:sz w:val="21"/>
                      <w:szCs w:val="21"/>
                      <w:lang w:val="en-US" w:eastAsia="zh-CN" w:bidi="ar-SA"/>
                    </w:rPr>
                    <w:t>等设备。</w:t>
                  </w:r>
                  <w:r>
                    <w:rPr>
                      <w:rFonts w:hint="eastAsia" w:ascii="Times New Roman" w:hAnsi="Times New Roman" w:eastAsia="宋体" w:cs="Times New Roman"/>
                      <w:snapToGrid w:val="0"/>
                      <w:color w:val="auto"/>
                      <w:kern w:val="0"/>
                      <w:sz w:val="21"/>
                      <w:szCs w:val="21"/>
                      <w:lang w:val="zh-CN" w:eastAsia="zh-CN" w:bidi="ar-SA"/>
                    </w:rPr>
                    <w:t>不生产和使用高挥发性有机物含量的溶剂型涂料、油墨、胶粘剂。本项目属于造纸和纸制品业，使用</w:t>
                  </w:r>
                  <w:r>
                    <w:rPr>
                      <w:rFonts w:hint="eastAsia" w:ascii="Times New Roman" w:hAnsi="Times New Roman" w:eastAsia="宋体" w:cs="Times New Roman"/>
                      <w:snapToGrid w:val="0"/>
                      <w:color w:val="auto"/>
                      <w:kern w:val="0"/>
                      <w:sz w:val="21"/>
                      <w:szCs w:val="21"/>
                      <w:lang w:val="en-US" w:eastAsia="zh-CN" w:bidi="ar-SA"/>
                    </w:rPr>
                    <w:t>水性油墨</w:t>
                  </w:r>
                  <w:r>
                    <w:rPr>
                      <w:rFonts w:hint="eastAsia" w:ascii="Times New Roman" w:hAnsi="Times New Roman" w:eastAsia="宋体" w:cs="Times New Roman"/>
                      <w:snapToGrid w:val="0"/>
                      <w:color w:val="auto"/>
                      <w:kern w:val="0"/>
                      <w:sz w:val="21"/>
                      <w:szCs w:val="21"/>
                      <w:lang w:val="zh-CN" w:eastAsia="zh-CN" w:bidi="ar-SA"/>
                    </w:rPr>
                    <w:t>，</w:t>
                  </w:r>
                  <w:r>
                    <w:rPr>
                      <w:rFonts w:hint="eastAsia" w:ascii="Times New Roman" w:hAnsi="Times New Roman" w:eastAsia="宋体" w:cs="Times New Roman"/>
                      <w:snapToGrid w:val="0"/>
                      <w:color w:val="auto"/>
                      <w:kern w:val="0"/>
                      <w:sz w:val="21"/>
                      <w:szCs w:val="21"/>
                      <w:lang w:val="en-US" w:eastAsia="zh-CN" w:bidi="ar-SA"/>
                    </w:rPr>
                    <w:t>根据该水性油墨检测报告：SHAEC25007833702，挥发性有机物含量未检出，满足《油墨中可挥发性有机化合物（VOCs）含量的限值》（GB38507-2020）柔印油墨-吸收性承印物挥发性有机化合物含量小于5%的限值要求，属于低VOCs含量油墨</w:t>
                  </w:r>
                  <w:r>
                    <w:rPr>
                      <w:rFonts w:hint="eastAsia" w:ascii="Times New Roman" w:hAnsi="Times New Roman" w:eastAsia="宋体" w:cs="Times New Roman"/>
                      <w:snapToGrid w:val="0"/>
                      <w:color w:val="auto"/>
                      <w:kern w:val="0"/>
                      <w:sz w:val="21"/>
                      <w:szCs w:val="21"/>
                      <w:lang w:val="zh-CN" w:eastAsia="zh-CN" w:bidi="ar-SA"/>
                    </w:rPr>
                    <w:t>；厂区非道路移动机械采用合规燃料，采用国三及以上标准或使用新能源，符合</w:t>
                  </w:r>
                  <w:r>
                    <w:rPr>
                      <w:rFonts w:hint="eastAsia" w:cs="Times New Roman"/>
                      <w:snapToGrid w:val="0"/>
                      <w:color w:val="auto"/>
                      <w:kern w:val="0"/>
                      <w:sz w:val="21"/>
                      <w:szCs w:val="21"/>
                      <w:lang w:val="en-US" w:eastAsia="zh-CN" w:bidi="ar-SA"/>
                    </w:rPr>
                    <w:t>包装印刷</w:t>
                  </w:r>
                  <w:r>
                    <w:rPr>
                      <w:rFonts w:hint="eastAsia" w:ascii="Times New Roman" w:hAnsi="Times New Roman" w:eastAsia="宋体" w:cs="Times New Roman"/>
                      <w:snapToGrid w:val="0"/>
                      <w:color w:val="auto"/>
                      <w:kern w:val="0"/>
                      <w:sz w:val="21"/>
                      <w:szCs w:val="21"/>
                      <w:lang w:val="zh-CN" w:eastAsia="zh-CN" w:bidi="ar-SA"/>
                    </w:rPr>
                    <w:t>业A级要求。</w:t>
                  </w:r>
                  <w:r>
                    <w:rPr>
                      <w:rFonts w:hint="eastAsia" w:ascii="Times New Roman" w:hAnsi="Times New Roman"/>
                      <w:snapToGrid w:val="0"/>
                      <w:color w:val="auto"/>
                      <w:sz w:val="21"/>
                      <w:szCs w:val="21"/>
                    </w:rPr>
                    <w:t>不属于汽车制造、家具制造、包装印刷、钢结构制造、工程机械等行业，不涉及机动车船、非道路移动机械用</w:t>
                  </w:r>
                  <w:r>
                    <w:rPr>
                      <w:rFonts w:ascii="Times New Roman" w:hAnsi="Times New Roman"/>
                      <w:color w:val="auto"/>
                      <w:sz w:val="21"/>
                      <w:szCs w:val="21"/>
                    </w:rPr>
                    <w:t>燃料、柴油以及其他非机动车用燃料、渣油、重油和不符合规定的燃用油</w:t>
                  </w:r>
                  <w:r>
                    <w:rPr>
                      <w:rFonts w:hint="eastAsia" w:ascii="Times New Roman" w:hAnsi="Times New Roman"/>
                      <w:color w:val="auto"/>
                      <w:sz w:val="21"/>
                      <w:szCs w:val="21"/>
                    </w:rPr>
                    <w:t>的生产和销售</w:t>
                  </w:r>
                  <w:r>
                    <w:rPr>
                      <w:rFonts w:ascii="Times New Roman" w:hAnsi="Times New Roman"/>
                      <w:color w:val="auto"/>
                      <w:sz w:val="21"/>
                      <w:szCs w:val="21"/>
                    </w:rPr>
                    <w:t>。</w:t>
                  </w:r>
                </w:p>
              </w:tc>
              <w:tc>
                <w:tcPr>
                  <w:tcW w:w="533" w:type="dxa"/>
                  <w:vMerge w:val="restart"/>
                  <w:shd w:val="clear" w:color="auto" w:fill="auto"/>
                  <w:vAlign w:val="center"/>
                </w:tcPr>
                <w:p w14:paraId="242348D5">
                  <w:pPr>
                    <w:pStyle w:val="13"/>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符合</w:t>
                  </w:r>
                </w:p>
              </w:tc>
            </w:tr>
            <w:tr w14:paraId="09C70D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0C">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0D">
                  <w:pPr>
                    <w:pStyle w:val="13"/>
                    <w:spacing w:before="0" w:beforeAutospacing="0" w:after="0" w:afterAutospacing="0"/>
                    <w:jc w:val="both"/>
                    <w:outlineLvl w:val="0"/>
                    <w:rPr>
                      <w:rFonts w:ascii="Times New Roman" w:hAnsi="Times New Roman"/>
                      <w:color w:val="auto"/>
                      <w:sz w:val="21"/>
                      <w:szCs w:val="21"/>
                    </w:rPr>
                  </w:pPr>
                  <w:r>
                    <w:rPr>
                      <w:rFonts w:ascii="Times New Roman" w:hAnsi="Times New Roman"/>
                      <w:color w:val="auto"/>
                      <w:sz w:val="21"/>
                      <w:szCs w:val="18"/>
                    </w:rPr>
                    <w:t>5</w:t>
                  </w:r>
                  <w:r>
                    <w:rPr>
                      <w:rFonts w:hint="eastAsia" w:ascii="Times New Roman" w:hAnsi="Times New Roman"/>
                      <w:color w:val="auto"/>
                      <w:sz w:val="21"/>
                      <w:szCs w:val="18"/>
                    </w:rPr>
                    <w:t>.河湖湿地、森林公园内的珍贵景物和风景名胜区核心景区、自然保护区的核心区和缓冲区、土地利用总体规划所确定的永久基本农田保护区、地质遗迹一级保护区、饮用水水源一级保护区、水工程保护范围、地质灾害危险区、矿产资源密集地区的禁止开采区、工程建设不适宜区、大于25%的陡坡地、行洪通道、防洪工程设施保护范围、高压输电线路走廊、天然气输送管线及其防护区、成品油输送管线及其防护区、区域性调水工程管线及其防护区和生态保护红线属于规划的禁止建设区。</w:t>
                  </w:r>
                </w:p>
              </w:tc>
              <w:tc>
                <w:tcPr>
                  <w:tcW w:w="4081" w:type="dxa"/>
                  <w:vMerge w:val="continue"/>
                  <w:vAlign w:val="center"/>
                </w:tcPr>
                <w:p w14:paraId="09C70D0E">
                  <w:pPr>
                    <w:pStyle w:val="13"/>
                    <w:spacing w:before="0" w:beforeAutospacing="0" w:after="0" w:afterAutospacing="0"/>
                    <w:jc w:val="both"/>
                    <w:outlineLvl w:val="0"/>
                    <w:rPr>
                      <w:rFonts w:ascii="Times New Roman" w:hAnsi="Times New Roman"/>
                      <w:snapToGrid w:val="0"/>
                      <w:color w:val="auto"/>
                      <w:sz w:val="21"/>
                      <w:szCs w:val="21"/>
                    </w:rPr>
                  </w:pPr>
                </w:p>
              </w:tc>
              <w:tc>
                <w:tcPr>
                  <w:tcW w:w="533" w:type="dxa"/>
                  <w:vMerge w:val="continue"/>
                  <w:vAlign w:val="center"/>
                </w:tcPr>
                <w:p w14:paraId="09C70D0F">
                  <w:pPr>
                    <w:pStyle w:val="13"/>
                    <w:spacing w:before="0" w:beforeAutospacing="0" w:after="0" w:afterAutospacing="0"/>
                    <w:jc w:val="center"/>
                    <w:outlineLvl w:val="0"/>
                    <w:rPr>
                      <w:rFonts w:ascii="Times New Roman" w:hAnsi="Times New Roman"/>
                      <w:snapToGrid w:val="0"/>
                      <w:color w:val="auto"/>
                      <w:sz w:val="21"/>
                      <w:szCs w:val="21"/>
                    </w:rPr>
                  </w:pPr>
                </w:p>
              </w:tc>
            </w:tr>
            <w:tr w14:paraId="09C70D1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11">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12">
                  <w:pPr>
                    <w:pStyle w:val="13"/>
                    <w:spacing w:before="0" w:beforeAutospacing="0" w:after="0" w:afterAutospacing="0"/>
                    <w:jc w:val="both"/>
                    <w:outlineLvl w:val="0"/>
                    <w:rPr>
                      <w:rFonts w:ascii="Times New Roman" w:hAnsi="Times New Roman"/>
                      <w:color w:val="auto"/>
                      <w:sz w:val="21"/>
                      <w:szCs w:val="21"/>
                    </w:rPr>
                  </w:pPr>
                  <w:r>
                    <w:rPr>
                      <w:rFonts w:ascii="Times New Roman" w:hAnsi="Times New Roman"/>
                      <w:color w:val="auto"/>
                      <w:sz w:val="21"/>
                      <w:szCs w:val="18"/>
                    </w:rPr>
                    <w:t>6</w:t>
                  </w:r>
                  <w:r>
                    <w:rPr>
                      <w:rFonts w:hint="eastAsia" w:ascii="Times New Roman" w:hAnsi="Times New Roman"/>
                      <w:color w:val="auto"/>
                      <w:sz w:val="21"/>
                      <w:szCs w:val="18"/>
                    </w:rPr>
                    <w:t>.禁止在水产种质资源保护区内从事围湖造田、围海造地或围填海工程。禁止在水产种质资源保护区内新建排污口。在水产种质资源保护区附近新建、改建、扩建排污口，应当保证保护区水体不受污染</w:t>
                  </w:r>
                  <w:r>
                    <w:rPr>
                      <w:rFonts w:ascii="Times New Roman" w:hAnsi="Times New Roman"/>
                      <w:color w:val="auto"/>
                      <w:sz w:val="21"/>
                      <w:szCs w:val="18"/>
                    </w:rPr>
                    <w:t>。</w:t>
                  </w:r>
                </w:p>
              </w:tc>
              <w:tc>
                <w:tcPr>
                  <w:tcW w:w="4081" w:type="dxa"/>
                  <w:vMerge w:val="continue"/>
                  <w:vAlign w:val="center"/>
                </w:tcPr>
                <w:p w14:paraId="09C70D13">
                  <w:pPr>
                    <w:pStyle w:val="13"/>
                    <w:spacing w:before="0" w:beforeAutospacing="0" w:after="0" w:afterAutospacing="0"/>
                    <w:jc w:val="both"/>
                    <w:outlineLvl w:val="0"/>
                    <w:rPr>
                      <w:rFonts w:ascii="Times New Roman" w:hAnsi="Times New Roman"/>
                      <w:snapToGrid w:val="0"/>
                      <w:color w:val="auto"/>
                      <w:sz w:val="21"/>
                      <w:szCs w:val="21"/>
                    </w:rPr>
                  </w:pPr>
                </w:p>
              </w:tc>
              <w:tc>
                <w:tcPr>
                  <w:tcW w:w="533" w:type="dxa"/>
                  <w:vMerge w:val="continue"/>
                  <w:vAlign w:val="center"/>
                </w:tcPr>
                <w:p w14:paraId="09C70D14">
                  <w:pPr>
                    <w:pStyle w:val="13"/>
                    <w:spacing w:before="0" w:beforeAutospacing="0" w:after="0" w:afterAutospacing="0"/>
                    <w:jc w:val="center"/>
                    <w:outlineLvl w:val="0"/>
                    <w:rPr>
                      <w:rFonts w:ascii="Times New Roman" w:hAnsi="Times New Roman"/>
                      <w:snapToGrid w:val="0"/>
                      <w:color w:val="auto"/>
                      <w:sz w:val="21"/>
                      <w:szCs w:val="21"/>
                    </w:rPr>
                  </w:pPr>
                </w:p>
              </w:tc>
            </w:tr>
            <w:tr w14:paraId="09C70D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16">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17">
                  <w:pPr>
                    <w:pStyle w:val="13"/>
                    <w:spacing w:before="0" w:beforeAutospacing="0" w:after="0" w:afterAutospacing="0"/>
                    <w:jc w:val="both"/>
                    <w:outlineLvl w:val="0"/>
                    <w:rPr>
                      <w:rFonts w:ascii="Times New Roman" w:hAnsi="Times New Roman"/>
                      <w:color w:val="auto"/>
                      <w:sz w:val="21"/>
                      <w:szCs w:val="21"/>
                    </w:rPr>
                  </w:pPr>
                  <w:r>
                    <w:rPr>
                      <w:rFonts w:ascii="Times New Roman" w:hAnsi="Times New Roman"/>
                      <w:color w:val="auto"/>
                      <w:sz w:val="21"/>
                      <w:szCs w:val="18"/>
                    </w:rPr>
                    <w:t>7.</w:t>
                  </w:r>
                  <w:r>
                    <w:rPr>
                      <w:rFonts w:hint="eastAsia" w:ascii="Times New Roman" w:hAnsi="Times New Roman"/>
                      <w:color w:val="auto"/>
                      <w:sz w:val="21"/>
                      <w:szCs w:val="18"/>
                    </w:rPr>
                    <w:t>共产主义渠、卫河、天然文岩渠等主要河道除涝标准达到3年一遇，防洪标准达到10-20年一遇，重点河段达到50-100年一遇设置堤防</w:t>
                  </w:r>
                  <w:r>
                    <w:rPr>
                      <w:rFonts w:ascii="Times New Roman" w:hAnsi="Times New Roman"/>
                      <w:color w:val="auto"/>
                      <w:sz w:val="21"/>
                      <w:szCs w:val="18"/>
                    </w:rPr>
                    <w:t>。</w:t>
                  </w:r>
                </w:p>
              </w:tc>
              <w:tc>
                <w:tcPr>
                  <w:tcW w:w="4081" w:type="dxa"/>
                  <w:vMerge w:val="continue"/>
                  <w:vAlign w:val="center"/>
                </w:tcPr>
                <w:p w14:paraId="09C70D18">
                  <w:pPr>
                    <w:pStyle w:val="13"/>
                    <w:spacing w:before="0" w:beforeAutospacing="0" w:after="0" w:afterAutospacing="0"/>
                    <w:jc w:val="both"/>
                    <w:outlineLvl w:val="0"/>
                    <w:rPr>
                      <w:rFonts w:ascii="Times New Roman" w:hAnsi="Times New Roman"/>
                      <w:snapToGrid w:val="0"/>
                      <w:color w:val="auto"/>
                      <w:sz w:val="21"/>
                      <w:szCs w:val="21"/>
                    </w:rPr>
                  </w:pPr>
                </w:p>
              </w:tc>
              <w:tc>
                <w:tcPr>
                  <w:tcW w:w="533" w:type="dxa"/>
                  <w:vMerge w:val="continue"/>
                  <w:vAlign w:val="center"/>
                </w:tcPr>
                <w:p w14:paraId="09C70D19">
                  <w:pPr>
                    <w:pStyle w:val="13"/>
                    <w:spacing w:before="0" w:beforeAutospacing="0" w:after="0" w:afterAutospacing="0"/>
                    <w:jc w:val="center"/>
                    <w:outlineLvl w:val="0"/>
                    <w:rPr>
                      <w:rFonts w:ascii="Times New Roman" w:hAnsi="Times New Roman"/>
                      <w:snapToGrid w:val="0"/>
                      <w:color w:val="auto"/>
                      <w:sz w:val="21"/>
                      <w:szCs w:val="21"/>
                    </w:rPr>
                  </w:pPr>
                </w:p>
              </w:tc>
            </w:tr>
            <w:tr w14:paraId="017E333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507F36FE">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6CB5C1B6">
                  <w:pPr>
                    <w:pStyle w:val="13"/>
                    <w:spacing w:before="0" w:beforeAutospacing="0" w:after="0" w:afterAutospacing="0"/>
                    <w:jc w:val="both"/>
                    <w:outlineLvl w:val="0"/>
                    <w:rPr>
                      <w:rFonts w:ascii="Times New Roman" w:hAnsi="Times New Roman"/>
                      <w:color w:val="auto"/>
                      <w:sz w:val="21"/>
                      <w:szCs w:val="18"/>
                    </w:rPr>
                  </w:pPr>
                  <w:r>
                    <w:rPr>
                      <w:rFonts w:ascii="Times New Roman" w:hAnsi="Times New Roman"/>
                      <w:color w:val="auto"/>
                      <w:sz w:val="21"/>
                      <w:szCs w:val="21"/>
                    </w:rPr>
                    <w:t>8.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按照</w:t>
                  </w:r>
                  <w:r>
                    <w:rPr>
                      <w:rFonts w:hint="eastAsia" w:ascii="Times New Roman" w:hAnsi="Times New Roman"/>
                      <w:color w:val="auto"/>
                      <w:sz w:val="21"/>
                      <w:szCs w:val="21"/>
                    </w:rPr>
                    <w:t>“</w:t>
                  </w:r>
                  <w:r>
                    <w:rPr>
                      <w:rFonts w:ascii="Times New Roman" w:hAnsi="Times New Roman"/>
                      <w:color w:val="auto"/>
                      <w:sz w:val="21"/>
                      <w:szCs w:val="21"/>
                    </w:rPr>
                    <w:t>可替尽替、应代尽代</w:t>
                  </w:r>
                  <w:r>
                    <w:rPr>
                      <w:rFonts w:hint="eastAsia" w:ascii="Times New Roman" w:hAnsi="Times New Roman"/>
                      <w:color w:val="auto"/>
                      <w:sz w:val="21"/>
                      <w:szCs w:val="21"/>
                    </w:rPr>
                    <w:t>”</w:t>
                  </w:r>
                  <w:r>
                    <w:rPr>
                      <w:rFonts w:ascii="Times New Roman" w:hAnsi="Times New Roman"/>
                      <w:color w:val="auto"/>
                      <w:sz w:val="21"/>
                      <w:szCs w:val="21"/>
                    </w:rPr>
                    <w:t>的原则，开展汽车制造、工业涂装、家具制造、包装印刷、钢结构制造、工程机械等行业溶剂型涂料、油墨、胶粘剂、清洗剂使用低VOCs含量原辅材料替代。禁止生产、销售不符合标准的机动车船、非道路移动机械用燃料；禁止向汽车和摩托车销售普通柴油以及其他非机动车用燃料；禁止向非道路移动机械销售渣油、重油和不符合规定的燃用油。</w:t>
                  </w:r>
                </w:p>
              </w:tc>
              <w:tc>
                <w:tcPr>
                  <w:tcW w:w="4081" w:type="dxa"/>
                  <w:vMerge w:val="continue"/>
                  <w:vAlign w:val="center"/>
                </w:tcPr>
                <w:p w14:paraId="30CFC620">
                  <w:pPr>
                    <w:pStyle w:val="13"/>
                    <w:spacing w:before="0" w:beforeAutospacing="0" w:after="0" w:afterAutospacing="0"/>
                    <w:jc w:val="both"/>
                    <w:outlineLvl w:val="0"/>
                    <w:rPr>
                      <w:rFonts w:ascii="Times New Roman" w:hAnsi="Times New Roman"/>
                      <w:snapToGrid w:val="0"/>
                      <w:color w:val="auto"/>
                      <w:sz w:val="21"/>
                      <w:szCs w:val="21"/>
                    </w:rPr>
                  </w:pPr>
                </w:p>
              </w:tc>
              <w:tc>
                <w:tcPr>
                  <w:tcW w:w="533" w:type="dxa"/>
                  <w:vMerge w:val="continue"/>
                  <w:vAlign w:val="center"/>
                </w:tcPr>
                <w:p w14:paraId="1F6621AD">
                  <w:pPr>
                    <w:pStyle w:val="13"/>
                    <w:spacing w:before="0" w:beforeAutospacing="0" w:after="0" w:afterAutospacing="0"/>
                    <w:jc w:val="center"/>
                    <w:outlineLvl w:val="0"/>
                    <w:rPr>
                      <w:rFonts w:ascii="Times New Roman" w:hAnsi="Times New Roman"/>
                      <w:snapToGrid w:val="0"/>
                      <w:color w:val="auto"/>
                      <w:sz w:val="21"/>
                      <w:szCs w:val="21"/>
                    </w:rPr>
                  </w:pPr>
                </w:p>
              </w:tc>
            </w:tr>
            <w:tr w14:paraId="09C70D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F04C07F">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1C">
                  <w:pPr>
                    <w:pStyle w:val="13"/>
                    <w:spacing w:before="0" w:beforeAutospacing="0" w:after="0" w:afterAutospacing="0"/>
                    <w:jc w:val="both"/>
                    <w:outlineLvl w:val="0"/>
                    <w:rPr>
                      <w:rFonts w:ascii="Times New Roman" w:hAnsi="Times New Roman"/>
                      <w:color w:val="auto"/>
                      <w:sz w:val="21"/>
                      <w:szCs w:val="21"/>
                    </w:rPr>
                  </w:pPr>
                  <w:r>
                    <w:rPr>
                      <w:rFonts w:hint="eastAsia" w:ascii="Times New Roman" w:hAnsi="Times New Roman"/>
                      <w:color w:val="auto"/>
                      <w:sz w:val="21"/>
                      <w:szCs w:val="18"/>
                    </w:rPr>
                    <w:t>9</w:t>
                  </w:r>
                  <w:r>
                    <w:rPr>
                      <w:rFonts w:ascii="Times New Roman" w:hAnsi="Times New Roman"/>
                      <w:color w:val="auto"/>
                      <w:sz w:val="21"/>
                      <w:szCs w:val="18"/>
                    </w:rPr>
                    <w:t>.</w:t>
                  </w:r>
                  <w:r>
                    <w:rPr>
                      <w:rFonts w:hint="eastAsia" w:ascii="Times New Roman" w:hAnsi="Times New Roman"/>
                      <w:color w:val="auto"/>
                      <w:sz w:val="21"/>
                      <w:szCs w:val="18"/>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相应行业建设项目环境准入条件、环评文件审批原则要求。新建“两高”项目应按照《生态环境部办公厅关于加强重点行业建设项目区域削减措施监督管理的通知》（环办环评〔2020〕36号）要求，制定配套区域污染物削减方案，环境质量超标区域实行重点污染物排放倍量削减，环境质量达标区域原则上实施等量削减。新建耗煤项目还应严格按规定采取煤炭消费减量替代措施，不得使用高污染燃料作为煤炭减量替代措施。原则上禁止新增钢铁、电解铝、水泥、平板玻璃、传统煤化工（甲醇、合成氨）、焦化、铝用炭素、砖瓦窑、耐火材料、铅锌冶炼（含再生铅）等行业产能。</w:t>
                  </w:r>
                </w:p>
              </w:tc>
              <w:tc>
                <w:tcPr>
                  <w:tcW w:w="4081" w:type="dxa"/>
                  <w:shd w:val="clear" w:color="auto" w:fill="auto"/>
                  <w:vAlign w:val="center"/>
                </w:tcPr>
                <w:p w14:paraId="09C70D1D">
                  <w:pPr>
                    <w:pStyle w:val="13"/>
                    <w:spacing w:before="0" w:beforeAutospacing="0" w:after="0" w:afterAutospacing="0"/>
                    <w:jc w:val="both"/>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本项目为新建项目，</w:t>
                  </w:r>
                  <w:r>
                    <w:rPr>
                      <w:rFonts w:hint="eastAsia" w:ascii="Times New Roman" w:hAnsi="Times New Roman"/>
                      <w:snapToGrid w:val="0"/>
                      <w:color w:val="auto"/>
                      <w:sz w:val="21"/>
                      <w:szCs w:val="21"/>
                      <w:lang w:val="en-US" w:eastAsia="zh-CN"/>
                    </w:rPr>
                    <w:t>产品为</w:t>
                  </w:r>
                  <w:r>
                    <w:rPr>
                      <w:rFonts w:hint="eastAsia" w:ascii="Times New Roman" w:hAnsi="Times New Roman" w:eastAsia="宋体" w:cs="Times New Roman"/>
                      <w:snapToGrid w:val="0"/>
                      <w:color w:val="auto"/>
                      <w:kern w:val="0"/>
                      <w:sz w:val="21"/>
                      <w:szCs w:val="21"/>
                      <w:lang w:val="zh-CN" w:eastAsia="zh-CN" w:bidi="ar-SA"/>
                    </w:rPr>
                    <w:t>一次性纸杯淋膜纸杯纸：</w:t>
                  </w:r>
                  <w:r>
                    <w:rPr>
                      <w:rFonts w:hint="eastAsia" w:ascii="Times New Roman" w:hAnsi="Times New Roman" w:eastAsia="宋体" w:cs="Times New Roman"/>
                      <w:snapToGrid w:val="0"/>
                      <w:color w:val="auto"/>
                      <w:kern w:val="0"/>
                      <w:sz w:val="21"/>
                      <w:szCs w:val="21"/>
                      <w:lang w:val="en-US" w:eastAsia="zh-CN" w:bidi="ar-SA"/>
                    </w:rPr>
                    <w:t>淋膜纸卷、印刷杯片、淋膜分切杯底和淋膜平张</w:t>
                  </w:r>
                  <w:r>
                    <w:rPr>
                      <w:rFonts w:hint="eastAsia" w:ascii="Times New Roman" w:hAnsi="Times New Roman"/>
                      <w:snapToGrid w:val="0"/>
                      <w:color w:val="auto"/>
                      <w:sz w:val="21"/>
                      <w:szCs w:val="21"/>
                    </w:rPr>
                    <w:t>，</w:t>
                  </w:r>
                  <w:r>
                    <w:rPr>
                      <w:rFonts w:hint="eastAsia" w:ascii="Times New Roman" w:hAnsi="Times New Roman"/>
                      <w:snapToGrid w:val="0"/>
                      <w:color w:val="auto"/>
                      <w:sz w:val="21"/>
                      <w:szCs w:val="21"/>
                      <w:lang w:val="en-US" w:eastAsia="zh-CN"/>
                    </w:rPr>
                    <w:t>属于</w:t>
                  </w:r>
                  <w:r>
                    <w:rPr>
                      <w:rFonts w:hint="eastAsia" w:ascii="Times New Roman" w:hAnsi="Times New Roman" w:eastAsia="宋体" w:cs="Times New Roman"/>
                      <w:snapToGrid w:val="0"/>
                      <w:color w:val="auto"/>
                      <w:kern w:val="0"/>
                      <w:sz w:val="21"/>
                      <w:szCs w:val="21"/>
                      <w:lang w:val="zh-CN" w:eastAsia="zh-CN" w:bidi="ar-SA"/>
                    </w:rPr>
                    <w:t>造纸和纸制品业</w:t>
                  </w:r>
                  <w:r>
                    <w:rPr>
                      <w:rFonts w:hint="eastAsia" w:ascii="Times New Roman" w:hAnsi="Times New Roman" w:cs="Times New Roman"/>
                      <w:color w:val="auto"/>
                      <w:kern w:val="0"/>
                      <w:sz w:val="24"/>
                      <w:lang w:eastAsia="zh-CN"/>
                    </w:rPr>
                    <w:t>，</w:t>
                  </w:r>
                  <w:r>
                    <w:rPr>
                      <w:rFonts w:hint="eastAsia" w:ascii="Times New Roman" w:hAnsi="Times New Roman"/>
                      <w:snapToGrid w:val="0"/>
                      <w:color w:val="auto"/>
                      <w:sz w:val="21"/>
                      <w:szCs w:val="21"/>
                    </w:rPr>
                    <w:t>不涉及</w:t>
                  </w:r>
                  <w:r>
                    <w:rPr>
                      <w:rFonts w:ascii="Times New Roman" w:hAnsi="Times New Roman"/>
                      <w:color w:val="auto"/>
                      <w:sz w:val="21"/>
                      <w:szCs w:val="21"/>
                    </w:rPr>
                    <w:t>钢铁冶炼、水泥、有色金属冶炼、平板玻璃、化工、建筑陶瓷、耐火材料、砖瓦、矿山开采等行业的高排放、高污染项目</w:t>
                  </w:r>
                  <w:r>
                    <w:rPr>
                      <w:rFonts w:hint="eastAsia" w:ascii="Times New Roman" w:hAnsi="Times New Roman"/>
                      <w:color w:val="auto"/>
                      <w:sz w:val="21"/>
                      <w:szCs w:val="21"/>
                      <w:lang w:eastAsia="zh-CN"/>
                    </w:rPr>
                    <w:t>。</w:t>
                  </w:r>
                  <w:r>
                    <w:rPr>
                      <w:rFonts w:hint="eastAsia"/>
                      <w:color w:val="auto"/>
                      <w:sz w:val="21"/>
                      <w:szCs w:val="16"/>
                    </w:rPr>
                    <w:t>本项目不属于两高项目</w:t>
                  </w:r>
                  <w:r>
                    <w:rPr>
                      <w:rFonts w:hint="eastAsia"/>
                      <w:color w:val="auto"/>
                      <w:sz w:val="21"/>
                      <w:szCs w:val="16"/>
                      <w:lang w:eastAsia="zh-CN"/>
                    </w:rPr>
                    <w:t>。</w:t>
                  </w:r>
                  <w:r>
                    <w:rPr>
                      <w:rFonts w:hint="eastAsia" w:ascii="Times New Roman" w:hAnsi="Times New Roman"/>
                      <w:color w:val="auto"/>
                      <w:sz w:val="21"/>
                      <w:szCs w:val="21"/>
                    </w:rPr>
                    <w:t>不属于</w:t>
                  </w:r>
                  <w:r>
                    <w:rPr>
                      <w:rFonts w:ascii="Times New Roman" w:hAnsi="Times New Roman"/>
                      <w:color w:val="auto"/>
                      <w:sz w:val="21"/>
                      <w:szCs w:val="21"/>
                    </w:rPr>
                    <w:t>钢铁、电解铝、水泥、平板玻璃、传统煤化工（甲醇、合成氨）、焦化、铝用炭素、砖瓦窑、耐火材料、铅锌冶炼（含再生铅）等行业</w:t>
                  </w:r>
                  <w:r>
                    <w:rPr>
                      <w:rFonts w:hint="eastAsia" w:ascii="Times New Roman" w:hAnsi="Times New Roman"/>
                      <w:color w:val="auto"/>
                      <w:sz w:val="21"/>
                      <w:szCs w:val="21"/>
                    </w:rPr>
                    <w:t>。</w:t>
                  </w:r>
                </w:p>
              </w:tc>
              <w:tc>
                <w:tcPr>
                  <w:tcW w:w="533" w:type="dxa"/>
                  <w:shd w:val="clear" w:color="auto" w:fill="auto"/>
                  <w:vAlign w:val="center"/>
                </w:tcPr>
                <w:p w14:paraId="09C70D1E">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20">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21">
                  <w:pPr>
                    <w:pStyle w:val="13"/>
                    <w:spacing w:before="0" w:beforeAutospacing="0" w:after="0" w:afterAutospacing="0"/>
                    <w:jc w:val="both"/>
                    <w:outlineLvl w:val="0"/>
                    <w:rPr>
                      <w:rFonts w:ascii="Times New Roman" w:hAnsi="Times New Roman"/>
                      <w:color w:val="auto"/>
                      <w:sz w:val="21"/>
                      <w:szCs w:val="21"/>
                    </w:rPr>
                  </w:pPr>
                  <w:r>
                    <w:rPr>
                      <w:rFonts w:hint="eastAsia" w:ascii="Times New Roman" w:hAnsi="Times New Roman"/>
                      <w:color w:val="auto"/>
                      <w:sz w:val="21"/>
                      <w:szCs w:val="18"/>
                    </w:rPr>
                    <w:t>10.按照各园区建设发展规划，培育和建设关联企业高度集中的产业基地，积极推行区域、规划环境影响评价，对搬迁升级改造石化、化工、建材、有色等项目的环境影响评价，应满足区域、规划环评要求。鼓励支持水泥等重点行业进行产能置换、装备大型改造、重组整合。</w:t>
                  </w:r>
                </w:p>
              </w:tc>
              <w:tc>
                <w:tcPr>
                  <w:tcW w:w="4081" w:type="dxa"/>
                  <w:shd w:val="clear" w:color="auto" w:fill="auto"/>
                  <w:vAlign w:val="center"/>
                </w:tcPr>
                <w:p w14:paraId="7B8D8B77">
                  <w:pPr>
                    <w:pStyle w:val="5"/>
                    <w:jc w:val="center"/>
                    <w:rPr>
                      <w:rFonts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highlight w:val="none"/>
                      <w:lang w:val="en-US" w:eastAsia="zh-CN"/>
                    </w:rPr>
                    <w:t>不属于本项目责任范围</w:t>
                  </w:r>
                  <w:r>
                    <w:rPr>
                      <w:rFonts w:hint="eastAsia" w:cs="Times New Roman"/>
                      <w:color w:val="auto"/>
                      <w:sz w:val="21"/>
                      <w:szCs w:val="21"/>
                      <w:highlight w:val="none"/>
                      <w:lang w:val="en-US" w:eastAsia="zh-CN"/>
                    </w:rPr>
                    <w:t>。</w:t>
                  </w:r>
                </w:p>
              </w:tc>
              <w:tc>
                <w:tcPr>
                  <w:tcW w:w="533" w:type="dxa"/>
                  <w:shd w:val="clear" w:color="auto" w:fill="auto"/>
                  <w:vAlign w:val="center"/>
                </w:tcPr>
                <w:p w14:paraId="09C70D23">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2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25">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26">
                  <w:pPr>
                    <w:pStyle w:val="13"/>
                    <w:spacing w:before="0" w:beforeAutospacing="0" w:after="0" w:afterAutospacing="0"/>
                    <w:jc w:val="both"/>
                    <w:outlineLvl w:val="0"/>
                    <w:rPr>
                      <w:rFonts w:ascii="Times New Roman" w:hAnsi="Times New Roman"/>
                      <w:color w:val="auto"/>
                      <w:sz w:val="21"/>
                      <w:szCs w:val="21"/>
                    </w:rPr>
                  </w:pPr>
                  <w:r>
                    <w:rPr>
                      <w:rFonts w:hint="eastAsia" w:ascii="Times New Roman" w:hAnsi="Times New Roman"/>
                      <w:color w:val="auto"/>
                      <w:sz w:val="21"/>
                      <w:szCs w:val="18"/>
                    </w:rPr>
                    <w:t>11.化工园区选址布局应符合有关法律法规、政策规定、相关规划和行业管理或技术规范，满足国土空间规划和生态环境保护、安全生产、应急救援、资源利用、综合防灾减灾、交通运输等相关要求，原则上不再设立新的化工园区。</w:t>
                  </w:r>
                </w:p>
              </w:tc>
              <w:tc>
                <w:tcPr>
                  <w:tcW w:w="4081" w:type="dxa"/>
                  <w:shd w:val="clear" w:color="auto" w:fill="auto"/>
                  <w:vAlign w:val="center"/>
                </w:tcPr>
                <w:p w14:paraId="09C70D27">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highlight w:val="none"/>
                      <w:lang w:val="en-US" w:eastAsia="zh-CN"/>
                    </w:rPr>
                    <w:t>不属于本项目责任范围</w:t>
                  </w:r>
                  <w:r>
                    <w:rPr>
                      <w:rFonts w:hint="eastAsia" w:ascii="Times New Roman" w:hAnsi="Times New Roman" w:cs="Times New Roman"/>
                      <w:color w:val="auto"/>
                      <w:sz w:val="21"/>
                      <w:szCs w:val="21"/>
                      <w:highlight w:val="none"/>
                      <w:lang w:val="en-US" w:eastAsia="zh-CN"/>
                    </w:rPr>
                    <w:t>。</w:t>
                  </w:r>
                </w:p>
              </w:tc>
              <w:tc>
                <w:tcPr>
                  <w:tcW w:w="533" w:type="dxa"/>
                  <w:shd w:val="clear" w:color="auto" w:fill="auto"/>
                  <w:vAlign w:val="center"/>
                </w:tcPr>
                <w:p w14:paraId="09C70D28">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2A">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2B">
                  <w:pPr>
                    <w:pStyle w:val="13"/>
                    <w:spacing w:before="0" w:beforeAutospacing="0" w:after="0" w:afterAutospacing="0"/>
                    <w:jc w:val="both"/>
                    <w:outlineLvl w:val="0"/>
                    <w:rPr>
                      <w:rFonts w:ascii="Times New Roman" w:hAnsi="Times New Roman"/>
                      <w:color w:val="auto"/>
                      <w:sz w:val="21"/>
                      <w:szCs w:val="21"/>
                    </w:rPr>
                  </w:pPr>
                  <w:r>
                    <w:rPr>
                      <w:rFonts w:hint="eastAsia" w:ascii="Times New Roman" w:hAnsi="Times New Roman"/>
                      <w:color w:val="auto"/>
                      <w:sz w:val="21"/>
                      <w:szCs w:val="18"/>
                    </w:rPr>
                    <w:t>12.推动我市沿黄重点地区拟建工业项目转入合规工业园区，严格控制高污染、高耗水、高耗能项目。</w:t>
                  </w:r>
                </w:p>
              </w:tc>
              <w:tc>
                <w:tcPr>
                  <w:tcW w:w="4081" w:type="dxa"/>
                  <w:shd w:val="clear" w:color="auto" w:fill="auto"/>
                  <w:vAlign w:val="center"/>
                </w:tcPr>
                <w:p w14:paraId="09C70D2C">
                  <w:pPr>
                    <w:pStyle w:val="13"/>
                    <w:spacing w:before="0" w:beforeAutospacing="0" w:after="0" w:afterAutospacing="0"/>
                    <w:jc w:val="both"/>
                    <w:outlineLvl w:val="0"/>
                    <w:rPr>
                      <w:rFonts w:ascii="Times New Roman" w:hAnsi="Times New Roman" w:eastAsia="宋体" w:cs="Times New Roman"/>
                      <w:snapToGrid w:val="0"/>
                      <w:color w:val="auto"/>
                      <w:kern w:val="0"/>
                      <w:sz w:val="21"/>
                      <w:szCs w:val="21"/>
                      <w:lang w:val="en-US" w:eastAsia="zh-CN" w:bidi="ar-SA"/>
                    </w:rPr>
                  </w:pPr>
                  <w:r>
                    <w:rPr>
                      <w:rFonts w:ascii="Times New Roman" w:hAnsi="Times New Roman"/>
                      <w:color w:val="auto"/>
                      <w:sz w:val="21"/>
                      <w:szCs w:val="21"/>
                    </w:rPr>
                    <w:t>本项目</w:t>
                  </w:r>
                  <w:r>
                    <w:rPr>
                      <w:rFonts w:hint="eastAsia" w:ascii="Times New Roman" w:hAnsi="Times New Roman"/>
                      <w:color w:val="auto"/>
                      <w:sz w:val="21"/>
                      <w:szCs w:val="21"/>
                    </w:rPr>
                    <w:t>位于新乡县七里营镇工业园区阳光路与冀营路交叉口向东路南1号</w:t>
                  </w:r>
                  <w:r>
                    <w:rPr>
                      <w:rFonts w:hint="eastAsia" w:ascii="Times New Roman" w:hAnsi="Times New Roman"/>
                      <w:bCs/>
                      <w:snapToGrid w:val="0"/>
                      <w:color w:val="auto"/>
                      <w:sz w:val="21"/>
                      <w:szCs w:val="21"/>
                    </w:rPr>
                    <w:t>，不属于沿黄重点地区。本项目为</w:t>
                  </w:r>
                  <w:r>
                    <w:rPr>
                      <w:rFonts w:hint="eastAsia" w:ascii="Times New Roman" w:hAnsi="Times New Roman"/>
                      <w:snapToGrid w:val="0"/>
                      <w:color w:val="auto"/>
                      <w:sz w:val="21"/>
                      <w:szCs w:val="21"/>
                      <w:lang w:val="en-US" w:eastAsia="zh-CN"/>
                    </w:rPr>
                    <w:t>纸制品</w:t>
                  </w:r>
                  <w:r>
                    <w:rPr>
                      <w:rFonts w:hint="eastAsia" w:ascii="Times New Roman" w:hAnsi="Times New Roman"/>
                      <w:snapToGrid w:val="0"/>
                      <w:color w:val="auto"/>
                      <w:sz w:val="21"/>
                      <w:szCs w:val="21"/>
                    </w:rPr>
                    <w:t>制造项目，不属于</w:t>
                  </w:r>
                  <w:r>
                    <w:rPr>
                      <w:rFonts w:ascii="Times New Roman" w:hAnsi="Times New Roman"/>
                      <w:color w:val="auto"/>
                      <w:sz w:val="21"/>
                      <w:szCs w:val="21"/>
                    </w:rPr>
                    <w:t>高污染、高耗水、高耗能项目</w:t>
                  </w:r>
                  <w:r>
                    <w:rPr>
                      <w:rFonts w:hint="eastAsia" w:ascii="Times New Roman" w:hAnsi="Times New Roman"/>
                      <w:color w:val="auto"/>
                      <w:sz w:val="21"/>
                      <w:szCs w:val="21"/>
                    </w:rPr>
                    <w:t>。</w:t>
                  </w:r>
                </w:p>
              </w:tc>
              <w:tc>
                <w:tcPr>
                  <w:tcW w:w="533" w:type="dxa"/>
                  <w:shd w:val="clear" w:color="auto" w:fill="auto"/>
                  <w:vAlign w:val="center"/>
                </w:tcPr>
                <w:p w14:paraId="09C70D2D">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restart"/>
                  <w:vAlign w:val="center"/>
                </w:tcPr>
                <w:p w14:paraId="09C70D2F">
                  <w:pPr>
                    <w:pStyle w:val="13"/>
                    <w:spacing w:before="0" w:beforeAutospacing="0" w:after="0" w:afterAutospacing="0"/>
                    <w:jc w:val="center"/>
                    <w:outlineLvl w:val="0"/>
                    <w:rPr>
                      <w:rFonts w:ascii="Times New Roman" w:hAnsi="Times New Roman"/>
                      <w:snapToGrid w:val="0"/>
                      <w:color w:val="auto"/>
                      <w:sz w:val="21"/>
                      <w:szCs w:val="21"/>
                    </w:rPr>
                  </w:pPr>
                  <w:r>
                    <w:rPr>
                      <w:rFonts w:hint="eastAsia"/>
                      <w:bCs/>
                      <w:color w:val="auto"/>
                      <w:sz w:val="21"/>
                      <w:szCs w:val="21"/>
                    </w:rPr>
                    <w:t>污染物排放管控</w:t>
                  </w:r>
                </w:p>
              </w:tc>
              <w:tc>
                <w:tcPr>
                  <w:tcW w:w="6745" w:type="dxa"/>
                  <w:gridSpan w:val="2"/>
                  <w:vAlign w:val="center"/>
                </w:tcPr>
                <w:p w14:paraId="09C70D30">
                  <w:pPr>
                    <w:pStyle w:val="13"/>
                    <w:jc w:val="both"/>
                    <w:outlineLvl w:val="0"/>
                    <w:rPr>
                      <w:rFonts w:ascii="Times New Roman" w:hAnsi="Times New Roman"/>
                      <w:snapToGrid w:val="0"/>
                      <w:color w:val="auto"/>
                      <w:sz w:val="21"/>
                      <w:szCs w:val="21"/>
                    </w:rPr>
                  </w:pPr>
                  <w:r>
                    <w:rPr>
                      <w:rFonts w:hint="eastAsia" w:ascii="Times New Roman" w:hAnsi="Times New Roman"/>
                      <w:color w:val="auto"/>
                      <w:sz w:val="21"/>
                      <w:szCs w:val="21"/>
                    </w:rPr>
                    <w:t>1.新、改、扩建项目主要污染物排放要求满足当地总量减排要求。</w:t>
                  </w:r>
                </w:p>
              </w:tc>
              <w:tc>
                <w:tcPr>
                  <w:tcW w:w="4081" w:type="dxa"/>
                  <w:shd w:val="clear" w:color="auto" w:fill="auto"/>
                  <w:vAlign w:val="center"/>
                </w:tcPr>
                <w:p w14:paraId="09C70D31">
                  <w:pPr>
                    <w:pStyle w:val="13"/>
                    <w:spacing w:before="0" w:beforeAutospacing="0" w:after="0" w:afterAutospacing="0"/>
                    <w:jc w:val="both"/>
                    <w:outlineLvl w:val="0"/>
                    <w:rPr>
                      <w:rFonts w:ascii="Times New Roman" w:hAnsi="Times New Roman" w:eastAsia="宋体" w:cs="Times New Roman"/>
                      <w:snapToGrid w:val="0"/>
                      <w:color w:val="auto"/>
                      <w:kern w:val="0"/>
                      <w:sz w:val="21"/>
                      <w:szCs w:val="21"/>
                      <w:lang w:val="en-US" w:eastAsia="zh-CN" w:bidi="ar-SA"/>
                    </w:rPr>
                  </w:pPr>
                  <w:r>
                    <w:rPr>
                      <w:rFonts w:ascii="Times New Roman" w:hAnsi="Times New Roman"/>
                      <w:snapToGrid w:val="0"/>
                      <w:color w:val="auto"/>
                      <w:sz w:val="21"/>
                      <w:szCs w:val="21"/>
                    </w:rPr>
                    <w:t>本项目为</w:t>
                  </w:r>
                  <w:r>
                    <w:rPr>
                      <w:rFonts w:hint="eastAsia" w:ascii="Times New Roman" w:hAnsi="Times New Roman"/>
                      <w:snapToGrid w:val="0"/>
                      <w:color w:val="auto"/>
                      <w:sz w:val="21"/>
                      <w:szCs w:val="21"/>
                    </w:rPr>
                    <w:t>新建</w:t>
                  </w:r>
                  <w:r>
                    <w:rPr>
                      <w:rFonts w:ascii="Times New Roman" w:hAnsi="Times New Roman"/>
                      <w:snapToGrid w:val="0"/>
                      <w:color w:val="auto"/>
                      <w:sz w:val="21"/>
                      <w:szCs w:val="21"/>
                    </w:rPr>
                    <w:t>项目，新增总量污染物为</w:t>
                  </w:r>
                  <w:r>
                    <w:rPr>
                      <w:rFonts w:hint="eastAsia" w:ascii="Times New Roman" w:hAnsi="Times New Roman"/>
                      <w:snapToGrid w:val="0"/>
                      <w:color w:val="auto"/>
                      <w:sz w:val="21"/>
                      <w:szCs w:val="21"/>
                      <w:lang w:val="en-US" w:eastAsia="zh-CN"/>
                    </w:rPr>
                    <w:t>COD、NH</w:t>
                  </w:r>
                  <w:r>
                    <w:rPr>
                      <w:rFonts w:hint="eastAsia" w:ascii="Times New Roman" w:hAnsi="Times New Roman"/>
                      <w:snapToGrid w:val="0"/>
                      <w:color w:val="auto"/>
                      <w:sz w:val="21"/>
                      <w:szCs w:val="21"/>
                      <w:vertAlign w:val="subscript"/>
                      <w:lang w:val="en-US" w:eastAsia="zh-CN"/>
                    </w:rPr>
                    <w:t>3</w:t>
                  </w:r>
                  <w:r>
                    <w:rPr>
                      <w:rFonts w:hint="eastAsia" w:ascii="Times New Roman" w:hAnsi="Times New Roman"/>
                      <w:snapToGrid w:val="0"/>
                      <w:color w:val="auto"/>
                      <w:sz w:val="21"/>
                      <w:szCs w:val="21"/>
                      <w:lang w:val="en-US" w:eastAsia="zh-CN"/>
                    </w:rPr>
                    <w:t>-N、非甲烷总烃</w:t>
                  </w:r>
                  <w:r>
                    <w:rPr>
                      <w:rFonts w:ascii="Times New Roman" w:hAnsi="Times New Roman"/>
                      <w:snapToGrid w:val="0"/>
                      <w:color w:val="auto"/>
                      <w:sz w:val="21"/>
                      <w:szCs w:val="21"/>
                    </w:rPr>
                    <w:t>，污染物排放实施区域总量替代，排放满足当地总量减排要求。</w:t>
                  </w:r>
                </w:p>
              </w:tc>
              <w:tc>
                <w:tcPr>
                  <w:tcW w:w="533" w:type="dxa"/>
                  <w:shd w:val="clear" w:color="auto" w:fill="auto"/>
                  <w:vAlign w:val="center"/>
                </w:tcPr>
                <w:p w14:paraId="09C70D32">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34">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35">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2.十四五末，共产主义渠、西柳青河达到Ⅳ类指标，卫河、文岩渠、天然渠、天然文岩渠、黄庄河达到Ⅲ类指标；城市集中式饮用水水源地取水水质达标率达到100%；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文岩渠等黄河流域河流，全面开展清河行动、实施河道清淤、规范入河排污口管理，统筹推进水污染综合整治及水生态保护修复，提升河流自净能力，建立生态调水长效机制，保障河流水质稳定达标。禁止以任何方式直接向水功能区要求为Ⅱ类的水体和地表水型集中式生活饮用水水源保护区内的水体排放污水；污水排入黄河干流、黄河一级支流和涉及Ⅲ类水功能区要求的其它水体时，执行一级标准；污水排入除上述水体以外的其它河流、湖泊、水库、运河、渠道、湿地、坑塘、蓄滞洪区等地表水体时，执行二级标准。</w:t>
                  </w:r>
                </w:p>
              </w:tc>
              <w:tc>
                <w:tcPr>
                  <w:tcW w:w="4081" w:type="dxa"/>
                  <w:shd w:val="clear" w:color="auto" w:fill="auto"/>
                  <w:vAlign w:val="center"/>
                </w:tcPr>
                <w:p w14:paraId="09C70D36">
                  <w:pPr>
                    <w:pStyle w:val="13"/>
                    <w:spacing w:before="0" w:beforeAutospacing="0" w:after="0" w:afterAutospacing="0"/>
                    <w:jc w:val="both"/>
                    <w:outlineLvl w:val="0"/>
                    <w:rPr>
                      <w:rFonts w:hint="eastAsia" w:ascii="Times New Roman" w:hAnsi="Times New Roman" w:eastAsia="宋体" w:cs="Times New Roman"/>
                      <w:snapToGrid w:val="0"/>
                      <w:color w:val="auto"/>
                      <w:kern w:val="0"/>
                      <w:sz w:val="21"/>
                      <w:szCs w:val="21"/>
                      <w:lang w:val="en-US" w:eastAsia="zh-CN" w:bidi="ar-SA"/>
                    </w:rPr>
                  </w:pPr>
                  <w:r>
                    <w:rPr>
                      <w:rFonts w:hAnsi="宋体"/>
                      <w:bCs/>
                      <w:color w:val="auto"/>
                      <w:sz w:val="21"/>
                      <w:szCs w:val="18"/>
                    </w:rPr>
                    <w:t>本项目</w:t>
                  </w:r>
                  <w:r>
                    <w:rPr>
                      <w:rFonts w:hint="eastAsia" w:hAnsi="宋体"/>
                      <w:bCs/>
                      <w:color w:val="auto"/>
                      <w:sz w:val="21"/>
                      <w:szCs w:val="18"/>
                    </w:rPr>
                    <w:t>生活污水</w:t>
                  </w:r>
                  <w:r>
                    <w:rPr>
                      <w:rFonts w:hint="eastAsia" w:hAnsi="宋体"/>
                      <w:bCs/>
                      <w:color w:val="auto"/>
                      <w:sz w:val="21"/>
                      <w:szCs w:val="18"/>
                      <w:lang w:eastAsia="zh-CN"/>
                    </w:rPr>
                    <w:t>经化粪池处理后排入新乡县综合污水处理厂，</w:t>
                  </w:r>
                  <w:r>
                    <w:rPr>
                      <w:rFonts w:hint="eastAsia"/>
                      <w:bCs/>
                      <w:color w:val="auto"/>
                      <w:sz w:val="21"/>
                      <w:szCs w:val="18"/>
                      <w:lang w:val="en-US" w:eastAsia="zh-CN"/>
                    </w:rPr>
                    <w:t>污水厂</w:t>
                  </w:r>
                  <w:r>
                    <w:rPr>
                      <w:rFonts w:hint="eastAsia" w:hAnsi="宋体"/>
                      <w:bCs/>
                      <w:color w:val="auto"/>
                      <w:sz w:val="21"/>
                      <w:szCs w:val="18"/>
                      <w:lang w:val="en-US" w:eastAsia="zh-CN"/>
                    </w:rPr>
                    <w:t>处理后排入东孟姜女河</w:t>
                  </w:r>
                  <w:r>
                    <w:rPr>
                      <w:rFonts w:hint="eastAsia" w:hAnsi="宋体"/>
                      <w:bCs/>
                      <w:color w:val="auto"/>
                      <w:sz w:val="21"/>
                      <w:szCs w:val="18"/>
                    </w:rPr>
                    <w:t>。</w:t>
                  </w:r>
                </w:p>
              </w:tc>
              <w:tc>
                <w:tcPr>
                  <w:tcW w:w="533" w:type="dxa"/>
                  <w:shd w:val="clear" w:color="auto" w:fill="auto"/>
                  <w:vAlign w:val="center"/>
                </w:tcPr>
                <w:p w14:paraId="09C70D37">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39">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3A">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3.全面推进城镇（园区）污水处理厂Ⅴ类水提标改造工程建设，市、县（市、区）污水处理率、城市污泥无害化处置率达到政府目标任务。到2025年，黄河流域内现有污水处理厂完成提质增效改造，确保出水稳定达到《河南省黄河流域水污染物排放标准》（DB41/2087-2021）。</w:t>
                  </w:r>
                </w:p>
              </w:tc>
              <w:tc>
                <w:tcPr>
                  <w:tcW w:w="4081" w:type="dxa"/>
                  <w:shd w:val="clear" w:color="auto" w:fill="auto"/>
                  <w:vAlign w:val="center"/>
                </w:tcPr>
                <w:p w14:paraId="09C70D3B">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highlight w:val="none"/>
                      <w:lang w:val="en-US" w:eastAsia="zh-CN"/>
                    </w:rPr>
                    <w:t>不属于本项目责任范围</w:t>
                  </w:r>
                  <w:r>
                    <w:rPr>
                      <w:rFonts w:hint="eastAsia" w:ascii="Times New Roman" w:hAnsi="Times New Roman" w:cs="Times New Roman"/>
                      <w:color w:val="auto"/>
                      <w:sz w:val="21"/>
                      <w:szCs w:val="21"/>
                      <w:highlight w:val="none"/>
                      <w:lang w:val="en-US" w:eastAsia="zh-CN"/>
                    </w:rPr>
                    <w:t>。</w:t>
                  </w:r>
                </w:p>
              </w:tc>
              <w:tc>
                <w:tcPr>
                  <w:tcW w:w="533" w:type="dxa"/>
                  <w:shd w:val="clear" w:color="auto" w:fill="auto"/>
                  <w:vAlign w:val="center"/>
                </w:tcPr>
                <w:p w14:paraId="09C70D3C">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3E">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3F">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4.严控新增重金属污染物排放量，在重有色金属冶炼业（铜、铅锌、镍、钴、锡、锑和汞冶炼等）、铅蓄电池制造业、皮革及其制品业（皮革鞣制加工等）、化学原料及化学制品制造业（电石法聚氯乙烯行业、铬盐行业等）、电镀行业等重点行业实施重点重金属减量替代。新、改、扩建涉重金属重点行业建设项目应遵循重点重金属污染物排放“减量替代”原则，应符合《新乡市“十四五”重金属污染防控工作方案》相关要求。</w:t>
                  </w:r>
                </w:p>
              </w:tc>
              <w:tc>
                <w:tcPr>
                  <w:tcW w:w="4081" w:type="dxa"/>
                  <w:shd w:val="clear" w:color="auto" w:fill="auto"/>
                  <w:vAlign w:val="center"/>
                </w:tcPr>
                <w:p w14:paraId="09C70D40">
                  <w:pPr>
                    <w:pStyle w:val="13"/>
                    <w:spacing w:before="0" w:beforeAutospacing="0" w:after="0" w:afterAutospacing="0"/>
                    <w:jc w:val="both"/>
                    <w:outlineLvl w:val="0"/>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本项目</w:t>
                  </w:r>
                  <w:r>
                    <w:rPr>
                      <w:rFonts w:hint="eastAsia" w:ascii="Times New Roman" w:hAnsi="Times New Roman"/>
                      <w:snapToGrid w:val="0"/>
                      <w:color w:val="auto"/>
                      <w:sz w:val="21"/>
                      <w:szCs w:val="21"/>
                      <w:lang w:val="en-US" w:eastAsia="zh-CN"/>
                    </w:rPr>
                    <w:t>产品为</w:t>
                  </w:r>
                  <w:r>
                    <w:rPr>
                      <w:rFonts w:hint="eastAsia" w:ascii="Times New Roman" w:hAnsi="Times New Roman" w:eastAsia="宋体" w:cs="Times New Roman"/>
                      <w:snapToGrid w:val="0"/>
                      <w:color w:val="auto"/>
                      <w:kern w:val="0"/>
                      <w:sz w:val="21"/>
                      <w:szCs w:val="21"/>
                      <w:lang w:val="zh-CN" w:eastAsia="zh-CN" w:bidi="ar-SA"/>
                    </w:rPr>
                    <w:t>一次性纸杯淋膜纸杯纸：</w:t>
                  </w:r>
                  <w:r>
                    <w:rPr>
                      <w:rFonts w:hint="eastAsia" w:ascii="Times New Roman" w:hAnsi="Times New Roman" w:eastAsia="宋体" w:cs="Times New Roman"/>
                      <w:snapToGrid w:val="0"/>
                      <w:color w:val="auto"/>
                      <w:kern w:val="0"/>
                      <w:sz w:val="21"/>
                      <w:szCs w:val="21"/>
                      <w:lang w:val="en-US" w:eastAsia="zh-CN" w:bidi="ar-SA"/>
                    </w:rPr>
                    <w:t>淋膜纸卷、印刷杯片、淋膜分切杯底和淋膜平张</w:t>
                  </w:r>
                  <w:r>
                    <w:rPr>
                      <w:rFonts w:hint="eastAsia" w:ascii="Times New Roman" w:hAnsi="Times New Roman"/>
                      <w:snapToGrid w:val="0"/>
                      <w:color w:val="auto"/>
                      <w:sz w:val="21"/>
                      <w:szCs w:val="21"/>
                    </w:rPr>
                    <w:t>，</w:t>
                  </w:r>
                  <w:r>
                    <w:rPr>
                      <w:rFonts w:hint="eastAsia" w:ascii="Times New Roman" w:hAnsi="Times New Roman"/>
                      <w:snapToGrid w:val="0"/>
                      <w:color w:val="auto"/>
                      <w:sz w:val="21"/>
                      <w:szCs w:val="21"/>
                      <w:lang w:val="en-US" w:eastAsia="zh-CN"/>
                    </w:rPr>
                    <w:t>属于</w:t>
                  </w:r>
                  <w:r>
                    <w:rPr>
                      <w:rFonts w:hint="eastAsia" w:ascii="Times New Roman" w:hAnsi="Times New Roman" w:eastAsia="宋体" w:cs="Times New Roman"/>
                      <w:snapToGrid w:val="0"/>
                      <w:color w:val="auto"/>
                      <w:kern w:val="0"/>
                      <w:sz w:val="21"/>
                      <w:szCs w:val="21"/>
                      <w:lang w:val="zh-CN" w:eastAsia="zh-CN" w:bidi="ar-SA"/>
                    </w:rPr>
                    <w:t>造纸和纸制品业</w:t>
                  </w:r>
                  <w:r>
                    <w:rPr>
                      <w:rFonts w:hint="eastAsia" w:ascii="Times New Roman" w:hAnsi="Times New Roman" w:cs="Times New Roman"/>
                      <w:color w:val="auto"/>
                      <w:kern w:val="0"/>
                      <w:sz w:val="24"/>
                      <w:lang w:eastAsia="zh-CN"/>
                    </w:rPr>
                    <w:t>，</w:t>
                  </w:r>
                  <w:r>
                    <w:rPr>
                      <w:rFonts w:hint="eastAsia" w:ascii="Times New Roman" w:hAnsi="Times New Roman"/>
                      <w:snapToGrid w:val="0"/>
                      <w:color w:val="auto"/>
                      <w:sz w:val="21"/>
                      <w:szCs w:val="21"/>
                    </w:rPr>
                    <w:t>不属于</w:t>
                  </w:r>
                  <w:r>
                    <w:rPr>
                      <w:rFonts w:ascii="Times New Roman" w:hAnsi="Times New Roman"/>
                      <w:color w:val="auto"/>
                      <w:sz w:val="21"/>
                      <w:szCs w:val="21"/>
                    </w:rPr>
                    <w:t>重有色金属冶炼业（铜、铅锌、镍、钴、锡、锑和汞冶炼等）、铅蓄电池制造业、皮革及其制品业（皮革鞣制加工等）、化学原料及化学制品制造业（电石法聚氯乙烯行业、铬盐行业等）、电镀行业</w:t>
                  </w:r>
                  <w:r>
                    <w:rPr>
                      <w:rFonts w:hint="eastAsia" w:ascii="Times New Roman" w:hAnsi="Times New Roman"/>
                      <w:color w:val="auto"/>
                      <w:sz w:val="21"/>
                      <w:szCs w:val="21"/>
                    </w:rPr>
                    <w:t>，</w:t>
                  </w:r>
                  <w:r>
                    <w:rPr>
                      <w:rFonts w:hint="eastAsia" w:ascii="Times New Roman" w:hAnsi="Times New Roman"/>
                      <w:snapToGrid w:val="0"/>
                      <w:color w:val="auto"/>
                      <w:sz w:val="21"/>
                      <w:szCs w:val="21"/>
                    </w:rPr>
                    <w:t>不涉及</w:t>
                  </w:r>
                  <w:r>
                    <w:rPr>
                      <w:rFonts w:ascii="Times New Roman" w:hAnsi="Times New Roman"/>
                      <w:color w:val="auto"/>
                      <w:sz w:val="21"/>
                      <w:szCs w:val="21"/>
                    </w:rPr>
                    <w:t>重金属污染物排放</w:t>
                  </w:r>
                  <w:r>
                    <w:rPr>
                      <w:rFonts w:hint="eastAsia" w:ascii="Times New Roman" w:hAnsi="Times New Roman"/>
                      <w:color w:val="auto"/>
                      <w:sz w:val="21"/>
                      <w:szCs w:val="21"/>
                    </w:rPr>
                    <w:t>。</w:t>
                  </w:r>
                </w:p>
              </w:tc>
              <w:tc>
                <w:tcPr>
                  <w:tcW w:w="533" w:type="dxa"/>
                  <w:shd w:val="clear" w:color="auto" w:fill="auto"/>
                  <w:vAlign w:val="center"/>
                </w:tcPr>
                <w:p w14:paraId="09C70D41">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4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43">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44">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5.全面推进企业清洁生产，完善省级产业集聚区污水处理设施水平。加强造纸、氮肥、农副食品加工、毛皮制革、印染、有色金属、原料药制造、电镀等水污染物排放行业重点企业强制性清洁生产审核，全面推进其清洁生产改造或清洁化改造。省级产业集聚区建成区域必须实现管网全配套，污水集中处理设施必须做到稳定达标运行，同时安装自动在线监控装置。</w:t>
                  </w:r>
                </w:p>
              </w:tc>
              <w:tc>
                <w:tcPr>
                  <w:tcW w:w="4081" w:type="dxa"/>
                  <w:shd w:val="clear" w:color="auto" w:fill="auto"/>
                  <w:vAlign w:val="center"/>
                </w:tcPr>
                <w:p w14:paraId="09C70D45">
                  <w:pPr>
                    <w:pStyle w:val="13"/>
                    <w:spacing w:before="0" w:beforeAutospacing="0" w:after="0" w:afterAutospacing="0"/>
                    <w:jc w:val="both"/>
                    <w:outlineLvl w:val="0"/>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本项目</w:t>
                  </w:r>
                  <w:r>
                    <w:rPr>
                      <w:rFonts w:hint="eastAsia" w:ascii="Times New Roman" w:hAnsi="Times New Roman"/>
                      <w:snapToGrid w:val="0"/>
                      <w:color w:val="auto"/>
                      <w:sz w:val="21"/>
                      <w:szCs w:val="21"/>
                      <w:lang w:val="en-US" w:eastAsia="zh-CN"/>
                    </w:rPr>
                    <w:t>属于造纸和纸制品业，产品为</w:t>
                  </w:r>
                  <w:r>
                    <w:rPr>
                      <w:rFonts w:hint="eastAsia" w:ascii="Times New Roman" w:hAnsi="Times New Roman" w:eastAsia="宋体" w:cs="Times New Roman"/>
                      <w:snapToGrid w:val="0"/>
                      <w:color w:val="auto"/>
                      <w:kern w:val="0"/>
                      <w:sz w:val="21"/>
                      <w:szCs w:val="21"/>
                      <w:lang w:val="zh-CN" w:eastAsia="zh-CN" w:bidi="ar-SA"/>
                    </w:rPr>
                    <w:t>一次性纸杯淋膜纸杯纸：</w:t>
                  </w:r>
                  <w:r>
                    <w:rPr>
                      <w:rFonts w:hint="eastAsia" w:ascii="Times New Roman" w:hAnsi="Times New Roman" w:eastAsia="宋体" w:cs="Times New Roman"/>
                      <w:snapToGrid w:val="0"/>
                      <w:color w:val="auto"/>
                      <w:kern w:val="0"/>
                      <w:sz w:val="21"/>
                      <w:szCs w:val="21"/>
                      <w:lang w:val="en-US" w:eastAsia="zh-CN" w:bidi="ar-SA"/>
                    </w:rPr>
                    <w:t>淋膜纸卷、印刷杯片、淋膜分切杯底和淋膜平张</w:t>
                  </w:r>
                  <w:r>
                    <w:rPr>
                      <w:rFonts w:hint="eastAsia" w:ascii="Times New Roman" w:hAnsi="Times New Roman"/>
                      <w:snapToGrid w:val="0"/>
                      <w:color w:val="auto"/>
                      <w:sz w:val="21"/>
                      <w:szCs w:val="21"/>
                    </w:rPr>
                    <w:t>，</w:t>
                  </w:r>
                  <w:r>
                    <w:rPr>
                      <w:rFonts w:hint="eastAsia" w:ascii="Times New Roman" w:hAnsi="Times New Roman"/>
                      <w:snapToGrid w:val="0"/>
                      <w:color w:val="auto"/>
                      <w:sz w:val="21"/>
                      <w:szCs w:val="21"/>
                      <w:lang w:val="en-US" w:eastAsia="zh-CN"/>
                    </w:rPr>
                    <w:t>属于</w:t>
                  </w:r>
                  <w:r>
                    <w:rPr>
                      <w:rFonts w:hint="eastAsia" w:ascii="Times New Roman" w:hAnsi="Times New Roman" w:eastAsia="宋体" w:cs="Times New Roman"/>
                      <w:snapToGrid w:val="0"/>
                      <w:color w:val="auto"/>
                      <w:kern w:val="0"/>
                      <w:sz w:val="21"/>
                      <w:szCs w:val="21"/>
                      <w:lang w:val="zh-CN" w:eastAsia="zh-CN" w:bidi="ar-SA"/>
                    </w:rPr>
                    <w:t>造纸和纸制品业</w:t>
                  </w:r>
                  <w:r>
                    <w:rPr>
                      <w:rFonts w:hint="eastAsia" w:ascii="Times New Roman" w:hAnsi="Times New Roman" w:cs="Times New Roman"/>
                      <w:color w:val="auto"/>
                      <w:kern w:val="0"/>
                      <w:sz w:val="24"/>
                      <w:lang w:eastAsia="zh-CN"/>
                    </w:rPr>
                    <w:t>，</w:t>
                  </w:r>
                  <w:r>
                    <w:rPr>
                      <w:rFonts w:hint="eastAsia" w:ascii="Times New Roman" w:hAnsi="Times New Roman"/>
                      <w:snapToGrid w:val="0"/>
                      <w:color w:val="auto"/>
                      <w:sz w:val="21"/>
                      <w:szCs w:val="21"/>
                    </w:rPr>
                    <w:t>不属于</w:t>
                  </w:r>
                  <w:r>
                    <w:rPr>
                      <w:rFonts w:ascii="Times New Roman" w:hAnsi="Times New Roman"/>
                      <w:color w:val="auto"/>
                      <w:sz w:val="21"/>
                      <w:szCs w:val="21"/>
                    </w:rPr>
                    <w:t>造纸、氮肥、农副食品加工、毛皮制革、印染、有色金属、原料药制造、电镀</w:t>
                  </w:r>
                  <w:r>
                    <w:rPr>
                      <w:rFonts w:hint="eastAsia" w:ascii="Times New Roman" w:hAnsi="Times New Roman"/>
                      <w:color w:val="auto"/>
                      <w:sz w:val="21"/>
                      <w:szCs w:val="21"/>
                    </w:rPr>
                    <w:t>等行业</w:t>
                  </w:r>
                  <w:r>
                    <w:rPr>
                      <w:rFonts w:hint="eastAsia" w:ascii="Times New Roman" w:hAnsi="Times New Roman"/>
                      <w:color w:val="auto"/>
                      <w:sz w:val="21"/>
                      <w:szCs w:val="21"/>
                      <w:lang w:eastAsia="zh-CN"/>
                    </w:rPr>
                    <w:t>。</w:t>
                  </w:r>
                  <w:r>
                    <w:rPr>
                      <w:rFonts w:hint="eastAsia" w:ascii="Times New Roman" w:hAnsi="Times New Roman"/>
                      <w:color w:val="auto"/>
                      <w:sz w:val="21"/>
                      <w:szCs w:val="21"/>
                    </w:rPr>
                    <w:t>本项目</w:t>
                  </w:r>
                  <w:r>
                    <w:rPr>
                      <w:rFonts w:hint="eastAsia" w:ascii="Times New Roman" w:hAnsi="Times New Roman"/>
                      <w:color w:val="auto"/>
                      <w:sz w:val="21"/>
                      <w:szCs w:val="21"/>
                      <w:highlight w:val="none"/>
                    </w:rPr>
                    <w:t>生活污水</w:t>
                  </w:r>
                  <w:r>
                    <w:rPr>
                      <w:rFonts w:hint="eastAsia" w:ascii="Times New Roman" w:hAnsi="Times New Roman"/>
                      <w:color w:val="auto"/>
                      <w:sz w:val="21"/>
                      <w:szCs w:val="21"/>
                      <w:highlight w:val="none"/>
                      <w:lang w:eastAsia="zh-CN"/>
                    </w:rPr>
                    <w:t>经化粪池处理后排入新乡县综合污水处理厂</w:t>
                  </w:r>
                  <w:r>
                    <w:rPr>
                      <w:rFonts w:hint="eastAsia"/>
                      <w:color w:val="auto"/>
                      <w:sz w:val="21"/>
                      <w:szCs w:val="21"/>
                      <w:highlight w:val="none"/>
                      <w:lang w:val="en-US" w:eastAsia="zh-CN"/>
                    </w:rPr>
                    <w:t>，不外</w:t>
                  </w:r>
                  <w:r>
                    <w:rPr>
                      <w:rFonts w:hint="eastAsia" w:ascii="Times New Roman" w:hAnsi="Times New Roman"/>
                      <w:color w:val="auto"/>
                      <w:sz w:val="21"/>
                      <w:szCs w:val="21"/>
                      <w:highlight w:val="none"/>
                    </w:rPr>
                    <w:t>排</w:t>
                  </w:r>
                  <w:r>
                    <w:rPr>
                      <w:rFonts w:hint="eastAsia" w:ascii="Times New Roman" w:hAnsi="Times New Roman"/>
                      <w:color w:val="auto"/>
                      <w:sz w:val="21"/>
                      <w:szCs w:val="21"/>
                      <w:highlight w:val="none"/>
                      <w:lang w:val="en-US" w:eastAsia="zh-CN"/>
                    </w:rPr>
                    <w:t>。</w:t>
                  </w:r>
                </w:p>
              </w:tc>
              <w:tc>
                <w:tcPr>
                  <w:tcW w:w="533" w:type="dxa"/>
                  <w:shd w:val="clear" w:color="auto" w:fill="auto"/>
                  <w:vAlign w:val="center"/>
                </w:tcPr>
                <w:p w14:paraId="09C70D46">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48">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49">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6.测土配方施肥技术推广覆盖率、绿色防控覆盖率达到政府目标任务，实现化肥农药施用量零增长。</w:t>
                  </w:r>
                </w:p>
              </w:tc>
              <w:tc>
                <w:tcPr>
                  <w:tcW w:w="4081" w:type="dxa"/>
                  <w:shd w:val="clear" w:color="auto" w:fill="auto"/>
                  <w:vAlign w:val="center"/>
                </w:tcPr>
                <w:p w14:paraId="09C70D4A">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default" w:ascii="Times New Roman" w:hAnsi="Times New Roman" w:cs="Times New Roman"/>
                      <w:color w:val="auto"/>
                      <w:sz w:val="21"/>
                      <w:szCs w:val="21"/>
                      <w:highlight w:val="none"/>
                      <w:lang w:val="en-US" w:eastAsia="zh-CN"/>
                    </w:rPr>
                    <w:t>不属于本项目责任范围</w:t>
                  </w:r>
                </w:p>
              </w:tc>
              <w:tc>
                <w:tcPr>
                  <w:tcW w:w="533" w:type="dxa"/>
                  <w:shd w:val="clear" w:color="auto" w:fill="auto"/>
                  <w:vAlign w:val="center"/>
                </w:tcPr>
                <w:p w14:paraId="09C70D4B">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52">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53">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8.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w:t>
                  </w:r>
                </w:p>
              </w:tc>
              <w:tc>
                <w:tcPr>
                  <w:tcW w:w="4081" w:type="dxa"/>
                  <w:shd w:val="clear" w:color="auto" w:fill="auto"/>
                  <w:vAlign w:val="center"/>
                </w:tcPr>
                <w:p w14:paraId="09C70D54">
                  <w:pPr>
                    <w:pStyle w:val="13"/>
                    <w:spacing w:before="0" w:beforeAutospacing="0" w:after="0" w:afterAutospacing="0"/>
                    <w:jc w:val="left"/>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本项目属于新建</w:t>
                  </w:r>
                  <w:r>
                    <w:rPr>
                      <w:rFonts w:hint="eastAsia" w:ascii="Times New Roman" w:hAnsi="Times New Roman" w:eastAsia="宋体" w:cs="Times New Roman"/>
                      <w:snapToGrid w:val="0"/>
                      <w:color w:val="auto"/>
                      <w:kern w:val="0"/>
                      <w:sz w:val="21"/>
                      <w:szCs w:val="21"/>
                      <w:lang w:val="zh-CN" w:eastAsia="zh-CN" w:bidi="ar-SA"/>
                    </w:rPr>
                    <w:t>纸制品</w:t>
                  </w:r>
                  <w:r>
                    <w:rPr>
                      <w:rFonts w:hint="eastAsia" w:ascii="Times New Roman" w:hAnsi="Times New Roman" w:cs="Times New Roman"/>
                      <w:snapToGrid w:val="0"/>
                      <w:color w:val="auto"/>
                      <w:kern w:val="0"/>
                      <w:sz w:val="21"/>
                      <w:szCs w:val="21"/>
                      <w:lang w:val="en-US" w:eastAsia="zh-CN" w:bidi="ar-SA"/>
                    </w:rPr>
                    <w:t>制造</w:t>
                  </w:r>
                  <w:r>
                    <w:rPr>
                      <w:rFonts w:hint="eastAsia" w:ascii="Times New Roman" w:hAnsi="Times New Roman"/>
                      <w:snapToGrid w:val="0"/>
                      <w:color w:val="auto"/>
                      <w:sz w:val="21"/>
                      <w:szCs w:val="21"/>
                    </w:rPr>
                    <w:t>项目，将按照《重污染天气重点行业应急减排措施制定技术指南（2020年修订版）》</w:t>
                  </w:r>
                  <w:r>
                    <w:rPr>
                      <w:rFonts w:hint="eastAsia" w:ascii="Times New Roman" w:hAnsi="Times New Roman" w:eastAsia="宋体" w:cs="Times New Roman"/>
                      <w:bCs/>
                      <w:color w:val="auto"/>
                      <w:sz w:val="21"/>
                      <w:szCs w:val="21"/>
                      <w:lang w:val="en-US" w:eastAsia="zh-CN"/>
                    </w:rPr>
                    <w:t>包装印刷行业</w:t>
                  </w:r>
                  <w:r>
                    <w:rPr>
                      <w:rFonts w:hint="eastAsia" w:ascii="Times New Roman" w:hAnsi="Times New Roman"/>
                      <w:snapToGrid w:val="0"/>
                      <w:color w:val="auto"/>
                      <w:sz w:val="21"/>
                      <w:szCs w:val="21"/>
                    </w:rPr>
                    <w:t>的A级要求进行建设</w:t>
                  </w:r>
                  <w:r>
                    <w:rPr>
                      <w:rFonts w:hint="eastAsia" w:ascii="Times New Roman" w:hAnsi="Times New Roman"/>
                      <w:color w:val="auto"/>
                      <w:sz w:val="21"/>
                      <w:szCs w:val="21"/>
                    </w:rPr>
                    <w:t>。</w:t>
                  </w:r>
                </w:p>
              </w:tc>
              <w:tc>
                <w:tcPr>
                  <w:tcW w:w="533" w:type="dxa"/>
                  <w:shd w:val="clear" w:color="auto" w:fill="auto"/>
                  <w:vAlign w:val="center"/>
                </w:tcPr>
                <w:p w14:paraId="09C70D55">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restart"/>
                  <w:vAlign w:val="center"/>
                </w:tcPr>
                <w:p w14:paraId="09C70D57">
                  <w:pPr>
                    <w:pStyle w:val="13"/>
                    <w:spacing w:before="0" w:beforeAutospacing="0" w:after="0" w:afterAutospacing="0"/>
                    <w:jc w:val="center"/>
                    <w:outlineLvl w:val="0"/>
                    <w:rPr>
                      <w:rFonts w:hint="eastAsia"/>
                      <w:bCs/>
                      <w:color w:val="auto"/>
                      <w:sz w:val="21"/>
                      <w:szCs w:val="21"/>
                    </w:rPr>
                  </w:pPr>
                  <w:r>
                    <w:rPr>
                      <w:rFonts w:hint="eastAsia"/>
                      <w:bCs/>
                      <w:color w:val="auto"/>
                      <w:sz w:val="21"/>
                      <w:szCs w:val="21"/>
                    </w:rPr>
                    <w:t>环境风险防控</w:t>
                  </w:r>
                </w:p>
              </w:tc>
              <w:tc>
                <w:tcPr>
                  <w:tcW w:w="6745" w:type="dxa"/>
                  <w:gridSpan w:val="2"/>
                  <w:vAlign w:val="center"/>
                </w:tcPr>
                <w:p w14:paraId="09C70D58">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1.地下水漏斗区、重金属污染区、生态严重退化区等区域：探索开展耕地轮作休耕试点；实行休耕补贴，引导农民自愿将重度污染耕地退出农业生产。</w:t>
                  </w:r>
                </w:p>
              </w:tc>
              <w:tc>
                <w:tcPr>
                  <w:tcW w:w="4081" w:type="dxa"/>
                  <w:shd w:val="clear" w:color="auto" w:fill="auto"/>
                  <w:vAlign w:val="center"/>
                </w:tcPr>
                <w:p w14:paraId="09C70D59">
                  <w:pPr>
                    <w:pStyle w:val="13"/>
                    <w:spacing w:before="0" w:beforeAutospacing="0" w:after="0" w:afterAutospacing="0"/>
                    <w:jc w:val="left"/>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本项目属于新建</w:t>
                  </w:r>
                  <w:r>
                    <w:rPr>
                      <w:rFonts w:hint="eastAsia" w:ascii="Times New Roman" w:hAnsi="Times New Roman" w:eastAsia="宋体" w:cs="Times New Roman"/>
                      <w:snapToGrid w:val="0"/>
                      <w:color w:val="auto"/>
                      <w:kern w:val="0"/>
                      <w:sz w:val="21"/>
                      <w:szCs w:val="21"/>
                      <w:lang w:val="zh-CN" w:eastAsia="zh-CN" w:bidi="ar-SA"/>
                    </w:rPr>
                    <w:t>纸制品</w:t>
                  </w:r>
                  <w:r>
                    <w:rPr>
                      <w:rFonts w:hint="eastAsia" w:ascii="Times New Roman" w:hAnsi="Times New Roman" w:cs="Times New Roman"/>
                      <w:snapToGrid w:val="0"/>
                      <w:color w:val="auto"/>
                      <w:kern w:val="0"/>
                      <w:sz w:val="21"/>
                      <w:szCs w:val="21"/>
                      <w:lang w:val="en-US" w:eastAsia="zh-CN" w:bidi="ar-SA"/>
                    </w:rPr>
                    <w:t>制造</w:t>
                  </w:r>
                  <w:r>
                    <w:rPr>
                      <w:rFonts w:hint="eastAsia" w:ascii="Times New Roman" w:hAnsi="Times New Roman"/>
                      <w:snapToGrid w:val="0"/>
                      <w:color w:val="auto"/>
                      <w:sz w:val="21"/>
                      <w:szCs w:val="21"/>
                    </w:rPr>
                    <w:t>项目，</w:t>
                  </w:r>
                  <w:r>
                    <w:rPr>
                      <w:rFonts w:hint="eastAsia" w:ascii="Times New Roman" w:hAnsi="Times New Roman"/>
                      <w:snapToGrid w:val="0"/>
                      <w:color w:val="auto"/>
                      <w:sz w:val="21"/>
                      <w:szCs w:val="21"/>
                      <w:lang w:val="en-US" w:eastAsia="zh-CN"/>
                    </w:rPr>
                    <w:t>不属于农业生产。</w:t>
                  </w:r>
                </w:p>
              </w:tc>
              <w:tc>
                <w:tcPr>
                  <w:tcW w:w="533" w:type="dxa"/>
                  <w:shd w:val="clear" w:color="auto" w:fill="auto"/>
                  <w:vAlign w:val="center"/>
                </w:tcPr>
                <w:p w14:paraId="09C70D5A">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6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5C">
                  <w:pPr>
                    <w:pStyle w:val="13"/>
                    <w:spacing w:before="0" w:beforeAutospacing="0" w:after="0" w:afterAutospacing="0"/>
                    <w:jc w:val="center"/>
                    <w:outlineLvl w:val="0"/>
                    <w:rPr>
                      <w:rFonts w:hint="eastAsia"/>
                      <w:bCs/>
                      <w:color w:val="auto"/>
                      <w:sz w:val="21"/>
                      <w:szCs w:val="21"/>
                    </w:rPr>
                  </w:pPr>
                </w:p>
              </w:tc>
              <w:tc>
                <w:tcPr>
                  <w:tcW w:w="6745" w:type="dxa"/>
                  <w:gridSpan w:val="2"/>
                  <w:vAlign w:val="center"/>
                </w:tcPr>
                <w:p w14:paraId="09C70D5D">
                  <w:pPr>
                    <w:pStyle w:val="13"/>
                    <w:jc w:val="both"/>
                    <w:outlineLvl w:val="0"/>
                    <w:rPr>
                      <w:rFonts w:ascii="Times New Roman" w:hAnsi="Times New Roman"/>
                      <w:color w:val="auto"/>
                      <w:sz w:val="21"/>
                      <w:szCs w:val="21"/>
                    </w:rPr>
                  </w:pPr>
                  <w:r>
                    <w:rPr>
                      <w:rFonts w:hint="eastAsia" w:ascii="Times New Roman" w:hAnsi="Times New Roman"/>
                      <w:color w:val="auto"/>
                      <w:sz w:val="21"/>
                      <w:szCs w:val="21"/>
                    </w:rPr>
                    <w:t>2.具备饮用水水源保护区及影响范围内风险源名录和风险防控方案、饮用水水源地突发环境事件应急处置技术方案及应急专家库、应急监测能力。定期或不定期开展饮用水水源地周边环境安全隐患排查及饮用水水源地环境风险评估。饮用水水源地有专项应急预案，做到“一源一案”，按照环境保护主管部门要求备案并定演练和修订预案。饮用水水源地周边高风险区域设有应急物资（装备）储备库及事故应急池等应急防护工程，上游连接水体设有节制闸、拦污坝、导流渠、调水沟渠等防护工程设施。</w:t>
                  </w:r>
                </w:p>
              </w:tc>
              <w:tc>
                <w:tcPr>
                  <w:tcW w:w="4081" w:type="dxa"/>
                  <w:shd w:val="clear" w:color="auto" w:fill="auto"/>
                  <w:vAlign w:val="center"/>
                </w:tcPr>
                <w:p w14:paraId="09C70D5E">
                  <w:pPr>
                    <w:pStyle w:val="13"/>
                    <w:spacing w:before="0" w:beforeAutospacing="0" w:after="0" w:afterAutospacing="0"/>
                    <w:jc w:val="left"/>
                    <w:outlineLvl w:val="0"/>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本项目位于</w:t>
                  </w:r>
                  <w:r>
                    <w:rPr>
                      <w:rFonts w:hint="eastAsia" w:cs="宋体"/>
                      <w:color w:val="auto"/>
                      <w:sz w:val="21"/>
                      <w:szCs w:val="18"/>
                      <w:lang w:val="en-US" w:eastAsia="zh-CN"/>
                    </w:rPr>
                    <w:t>河南</w:t>
                  </w:r>
                  <w:r>
                    <w:rPr>
                      <w:rFonts w:hint="eastAsia" w:cs="宋体"/>
                      <w:color w:val="auto"/>
                      <w:sz w:val="21"/>
                      <w:szCs w:val="18"/>
                    </w:rPr>
                    <w:t>省新乡市新乡县七里营镇工业园区阳光路与冀营路交叉口向东路南</w:t>
                  </w:r>
                  <w:r>
                    <w:rPr>
                      <w:rFonts w:hint="default" w:ascii="Times New Roman" w:hAnsi="Times New Roman" w:cs="Times New Roman"/>
                      <w:color w:val="auto"/>
                      <w:sz w:val="21"/>
                      <w:szCs w:val="18"/>
                    </w:rPr>
                    <w:t>1</w:t>
                  </w:r>
                  <w:r>
                    <w:rPr>
                      <w:rFonts w:hint="eastAsia" w:cs="宋体"/>
                      <w:color w:val="auto"/>
                      <w:sz w:val="21"/>
                      <w:szCs w:val="18"/>
                    </w:rPr>
                    <w:t>号</w:t>
                  </w:r>
                  <w:r>
                    <w:rPr>
                      <w:rFonts w:hint="eastAsia" w:cs="宋体"/>
                      <w:color w:val="auto"/>
                      <w:sz w:val="21"/>
                      <w:szCs w:val="18"/>
                      <w:lang w:eastAsia="zh-CN"/>
                    </w:rPr>
                    <w:t>，</w:t>
                  </w:r>
                  <w:r>
                    <w:rPr>
                      <w:rFonts w:hint="eastAsia" w:ascii="Times New Roman" w:hAnsi="Times New Roman"/>
                      <w:snapToGrid w:val="0"/>
                      <w:color w:val="auto"/>
                      <w:sz w:val="21"/>
                      <w:szCs w:val="21"/>
                      <w:lang w:val="en-US" w:eastAsia="zh-CN"/>
                    </w:rPr>
                    <w:t>不在饮用水水源保护区及影响范围内。</w:t>
                  </w:r>
                </w:p>
              </w:tc>
              <w:tc>
                <w:tcPr>
                  <w:tcW w:w="533" w:type="dxa"/>
                  <w:shd w:val="clear" w:color="auto" w:fill="auto"/>
                  <w:vAlign w:val="center"/>
                </w:tcPr>
                <w:p w14:paraId="09C70D5F">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restart"/>
                  <w:vAlign w:val="center"/>
                </w:tcPr>
                <w:p w14:paraId="09C70D61">
                  <w:pPr>
                    <w:pStyle w:val="13"/>
                    <w:spacing w:before="0" w:after="0"/>
                    <w:jc w:val="center"/>
                    <w:outlineLvl w:val="0"/>
                    <w:rPr>
                      <w:rFonts w:hint="eastAsia"/>
                      <w:bCs/>
                      <w:color w:val="auto"/>
                      <w:sz w:val="21"/>
                      <w:szCs w:val="21"/>
                    </w:rPr>
                  </w:pPr>
                  <w:r>
                    <w:rPr>
                      <w:rFonts w:hint="eastAsia"/>
                      <w:bCs/>
                      <w:color w:val="auto"/>
                      <w:sz w:val="21"/>
                      <w:szCs w:val="21"/>
                    </w:rPr>
                    <w:t>资源开发效率要求</w:t>
                  </w:r>
                </w:p>
              </w:tc>
              <w:tc>
                <w:tcPr>
                  <w:tcW w:w="6745" w:type="dxa"/>
                  <w:gridSpan w:val="2"/>
                  <w:vAlign w:val="center"/>
                </w:tcPr>
                <w:p w14:paraId="09C70D62">
                  <w:pPr>
                    <w:pStyle w:val="13"/>
                    <w:jc w:val="both"/>
                    <w:outlineLvl w:val="0"/>
                    <w:rPr>
                      <w:rFonts w:ascii="Times New Roman" w:hAnsi="Times New Roman"/>
                      <w:color w:val="auto"/>
                      <w:sz w:val="21"/>
                      <w:szCs w:val="21"/>
                    </w:rPr>
                  </w:pPr>
                  <w:r>
                    <w:rPr>
                      <w:rFonts w:hint="eastAsia" w:ascii="Times New Roman" w:hAnsi="Times New Roman"/>
                      <w:snapToGrid w:val="0"/>
                      <w:color w:val="auto"/>
                      <w:sz w:val="21"/>
                      <w:szCs w:val="21"/>
                    </w:rPr>
                    <w:t>1.“十四五”期间按照政府目标控制能耗增量指标。严控新增耗煤项目，新、改、扩建项目实施煤炭减量替代，重点削减非电力用煤。鼓励使用清洁燃料，重点区域建设项目原则上不新建燃煤自备锅炉。2023年底，全面淘汰35蒸吨/小时及以下的燃煤锅炉，鼓励淘汰4蒸吨/小时以下生物质锅炉，保留现有生物质锅炉应采用专用炉具，禁止掺烧煤炭、垃圾、工业固体废物等其他物料。</w:t>
                  </w:r>
                </w:p>
              </w:tc>
              <w:tc>
                <w:tcPr>
                  <w:tcW w:w="4081" w:type="dxa"/>
                  <w:shd w:val="clear" w:color="auto" w:fill="auto"/>
                  <w:vAlign w:val="center"/>
                </w:tcPr>
                <w:p w14:paraId="09C70D63">
                  <w:pPr>
                    <w:pStyle w:val="13"/>
                    <w:spacing w:before="0" w:beforeAutospacing="0" w:after="0" w:afterAutospacing="0"/>
                    <w:jc w:val="left"/>
                    <w:outlineLvl w:val="0"/>
                    <w:rPr>
                      <w:rFonts w:hint="eastAsia" w:ascii="Times New Roman" w:hAnsi="Times New Roman" w:eastAsia="宋体" w:cs="Times New Roman"/>
                      <w:snapToGrid w:val="0"/>
                      <w:color w:val="auto"/>
                      <w:kern w:val="0"/>
                      <w:sz w:val="21"/>
                      <w:szCs w:val="21"/>
                      <w:lang w:val="en-US" w:eastAsia="zh-CN" w:bidi="ar-SA"/>
                    </w:rPr>
                  </w:pPr>
                  <w:r>
                    <w:rPr>
                      <w:rFonts w:ascii="Times New Roman" w:hAnsi="Times New Roman"/>
                      <w:snapToGrid w:val="0"/>
                      <w:color w:val="auto"/>
                      <w:sz w:val="21"/>
                      <w:szCs w:val="21"/>
                    </w:rPr>
                    <w:t>本项目为</w:t>
                  </w:r>
                  <w:r>
                    <w:rPr>
                      <w:rFonts w:hint="eastAsia" w:ascii="Times New Roman" w:hAnsi="Times New Roman" w:eastAsia="宋体" w:cs="Times New Roman"/>
                      <w:snapToGrid w:val="0"/>
                      <w:color w:val="auto"/>
                      <w:kern w:val="0"/>
                      <w:sz w:val="21"/>
                      <w:szCs w:val="21"/>
                      <w:lang w:val="zh-CN" w:eastAsia="zh-CN" w:bidi="ar-SA"/>
                    </w:rPr>
                    <w:t>纸制品</w:t>
                  </w:r>
                  <w:r>
                    <w:rPr>
                      <w:rFonts w:hint="eastAsia" w:ascii="Times New Roman" w:hAnsi="Times New Roman" w:cs="Times New Roman"/>
                      <w:snapToGrid w:val="0"/>
                      <w:color w:val="auto"/>
                      <w:kern w:val="0"/>
                      <w:sz w:val="21"/>
                      <w:szCs w:val="21"/>
                      <w:lang w:val="en-US" w:eastAsia="zh-CN" w:bidi="ar-SA"/>
                    </w:rPr>
                    <w:t>制造</w:t>
                  </w:r>
                  <w:r>
                    <w:rPr>
                      <w:rFonts w:hint="eastAsia" w:ascii="Times New Roman" w:hAnsi="Times New Roman"/>
                      <w:snapToGrid w:val="0"/>
                      <w:color w:val="auto"/>
                      <w:sz w:val="21"/>
                      <w:szCs w:val="21"/>
                    </w:rPr>
                    <w:t>项目</w:t>
                  </w:r>
                  <w:r>
                    <w:rPr>
                      <w:rFonts w:ascii="Times New Roman" w:hAnsi="Times New Roman"/>
                      <w:snapToGrid w:val="0"/>
                      <w:color w:val="auto"/>
                      <w:sz w:val="21"/>
                      <w:szCs w:val="21"/>
                    </w:rPr>
                    <w:t>，</w:t>
                  </w:r>
                  <w:r>
                    <w:rPr>
                      <w:rFonts w:hint="eastAsia" w:ascii="Times New Roman" w:hAnsi="Times New Roman"/>
                      <w:snapToGrid w:val="0"/>
                      <w:color w:val="auto"/>
                      <w:sz w:val="21"/>
                      <w:szCs w:val="21"/>
                    </w:rPr>
                    <w:t>项目建成后在</w:t>
                  </w:r>
                  <w:r>
                    <w:rPr>
                      <w:rFonts w:ascii="Times New Roman" w:hAnsi="Times New Roman"/>
                      <w:color w:val="auto"/>
                      <w:sz w:val="21"/>
                      <w:szCs w:val="21"/>
                    </w:rPr>
                    <w:t>“十四五”期间</w:t>
                  </w:r>
                  <w:r>
                    <w:rPr>
                      <w:rFonts w:hint="eastAsia" w:ascii="Times New Roman" w:hAnsi="Times New Roman"/>
                      <w:color w:val="auto"/>
                      <w:sz w:val="21"/>
                      <w:szCs w:val="21"/>
                    </w:rPr>
                    <w:t>将严格</w:t>
                  </w:r>
                  <w:r>
                    <w:rPr>
                      <w:rFonts w:ascii="Times New Roman" w:hAnsi="Times New Roman"/>
                      <w:color w:val="auto"/>
                      <w:sz w:val="21"/>
                      <w:szCs w:val="21"/>
                    </w:rPr>
                    <w:t>按照政府目标控制能耗增量指标</w:t>
                  </w:r>
                  <w:r>
                    <w:rPr>
                      <w:rFonts w:hint="eastAsia" w:ascii="Times New Roman" w:hAnsi="Times New Roman"/>
                      <w:color w:val="auto"/>
                      <w:sz w:val="21"/>
                      <w:szCs w:val="21"/>
                    </w:rPr>
                    <w:t>。本项目设备主要使用电能</w:t>
                  </w:r>
                  <w:r>
                    <w:rPr>
                      <w:rFonts w:hint="eastAsia" w:ascii="Times New Roman" w:hAnsi="Times New Roman"/>
                      <w:color w:val="auto"/>
                      <w:sz w:val="21"/>
                      <w:szCs w:val="21"/>
                      <w:lang w:val="en-US" w:eastAsia="zh-CN"/>
                    </w:rPr>
                    <w:t>及天然气</w:t>
                  </w:r>
                  <w:r>
                    <w:rPr>
                      <w:rFonts w:hint="eastAsia" w:ascii="Times New Roman" w:hAnsi="Times New Roman"/>
                      <w:color w:val="auto"/>
                      <w:sz w:val="21"/>
                      <w:szCs w:val="21"/>
                    </w:rPr>
                    <w:t>。本项目不涉及燃煤锅炉及生物质锅炉。</w:t>
                  </w:r>
                </w:p>
              </w:tc>
              <w:tc>
                <w:tcPr>
                  <w:tcW w:w="533" w:type="dxa"/>
                  <w:shd w:val="clear" w:color="auto" w:fill="auto"/>
                  <w:vAlign w:val="center"/>
                </w:tcPr>
                <w:p w14:paraId="09C70D64">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6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66">
                  <w:pPr>
                    <w:pStyle w:val="13"/>
                    <w:spacing w:before="0" w:after="0"/>
                    <w:jc w:val="center"/>
                    <w:outlineLvl w:val="0"/>
                    <w:rPr>
                      <w:rFonts w:hint="eastAsia"/>
                      <w:bCs/>
                      <w:color w:val="auto"/>
                      <w:sz w:val="21"/>
                      <w:szCs w:val="21"/>
                    </w:rPr>
                  </w:pPr>
                </w:p>
              </w:tc>
              <w:tc>
                <w:tcPr>
                  <w:tcW w:w="6745" w:type="dxa"/>
                  <w:gridSpan w:val="2"/>
                  <w:vAlign w:val="center"/>
                </w:tcPr>
                <w:p w14:paraId="09C70D67">
                  <w:pPr>
                    <w:pStyle w:val="13"/>
                    <w:jc w:val="both"/>
                    <w:outlineLvl w:val="0"/>
                    <w:rPr>
                      <w:rFonts w:ascii="Times New Roman" w:hAnsi="Times New Roman"/>
                      <w:color w:val="auto"/>
                      <w:sz w:val="21"/>
                      <w:szCs w:val="21"/>
                    </w:rPr>
                  </w:pPr>
                  <w:r>
                    <w:rPr>
                      <w:rFonts w:ascii="Times New Roman" w:hAnsi="Times New Roman"/>
                      <w:color w:val="auto"/>
                      <w:sz w:val="21"/>
                      <w:szCs w:val="21"/>
                    </w:rPr>
                    <w:t>3.</w:t>
                  </w:r>
                  <w:r>
                    <w:rPr>
                      <w:rFonts w:hint="eastAsia" w:ascii="Times New Roman" w:hAnsi="Times New Roman"/>
                      <w:color w:val="auto"/>
                      <w:sz w:val="21"/>
                      <w:szCs w:val="21"/>
                    </w:rPr>
                    <w:t>开展高耗水工业行业节水技术改造，大力推广工业水循环利用，推进节水型企业、节水型工业园区建设。</w:t>
                  </w:r>
                </w:p>
              </w:tc>
              <w:tc>
                <w:tcPr>
                  <w:tcW w:w="4081" w:type="dxa"/>
                  <w:shd w:val="clear" w:color="auto" w:fill="auto"/>
                  <w:vAlign w:val="center"/>
                </w:tcPr>
                <w:p w14:paraId="09C70D68">
                  <w:pPr>
                    <w:pStyle w:val="13"/>
                    <w:spacing w:before="0" w:beforeAutospacing="0" w:after="0" w:afterAutospacing="0"/>
                    <w:jc w:val="left"/>
                    <w:outlineLvl w:val="0"/>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本项目不属于高耗水工业行业。项目建成后加强水循环利用，减少废水排放</w:t>
                  </w:r>
                  <w:r>
                    <w:rPr>
                      <w:rFonts w:hint="eastAsia" w:ascii="Times New Roman" w:hAnsi="Times New Roman"/>
                      <w:snapToGrid w:val="0"/>
                      <w:color w:val="auto"/>
                      <w:sz w:val="21"/>
                      <w:szCs w:val="21"/>
                      <w:lang w:eastAsia="zh-CN"/>
                    </w:rPr>
                    <w:t>。</w:t>
                  </w:r>
                </w:p>
              </w:tc>
              <w:tc>
                <w:tcPr>
                  <w:tcW w:w="533" w:type="dxa"/>
                  <w:shd w:val="clear" w:color="auto" w:fill="auto"/>
                  <w:vAlign w:val="center"/>
                </w:tcPr>
                <w:p w14:paraId="09C70D69">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77" w:type="dxa"/>
                  <w:gridSpan w:val="3"/>
                  <w:vMerge w:val="continue"/>
                  <w:vAlign w:val="center"/>
                </w:tcPr>
                <w:p w14:paraId="09C70D6B">
                  <w:pPr>
                    <w:pStyle w:val="13"/>
                    <w:spacing w:before="0" w:beforeAutospacing="0" w:after="0" w:afterAutospacing="0"/>
                    <w:jc w:val="center"/>
                    <w:outlineLvl w:val="0"/>
                    <w:rPr>
                      <w:rFonts w:ascii="Times New Roman" w:hAnsi="Times New Roman"/>
                      <w:snapToGrid w:val="0"/>
                      <w:color w:val="auto"/>
                      <w:sz w:val="21"/>
                      <w:szCs w:val="21"/>
                    </w:rPr>
                  </w:pPr>
                </w:p>
              </w:tc>
              <w:tc>
                <w:tcPr>
                  <w:tcW w:w="6745" w:type="dxa"/>
                  <w:gridSpan w:val="2"/>
                  <w:vAlign w:val="center"/>
                </w:tcPr>
                <w:p w14:paraId="09C70D6C">
                  <w:pPr>
                    <w:pStyle w:val="13"/>
                    <w:jc w:val="both"/>
                    <w:outlineLvl w:val="0"/>
                    <w:rPr>
                      <w:rFonts w:ascii="Times New Roman" w:hAnsi="Times New Roman"/>
                      <w:snapToGrid w:val="0"/>
                      <w:color w:val="auto"/>
                      <w:sz w:val="21"/>
                      <w:szCs w:val="21"/>
                    </w:rPr>
                  </w:pPr>
                  <w:r>
                    <w:rPr>
                      <w:rFonts w:hint="eastAsia" w:ascii="Times New Roman" w:hAnsi="Times New Roman"/>
                      <w:color w:val="auto"/>
                      <w:sz w:val="21"/>
                      <w:szCs w:val="21"/>
                    </w:rPr>
                    <w:t>4.按照合理有序使用地表水、控制使用地下水、积极利用非常规水源的要求，做好区域水资源统筹调配，逐步降低区域内的水资源开发利用强度，退减被挤占的生态用水，2030年全市浅层地下水开采控制在57390万立方米。</w:t>
                  </w:r>
                </w:p>
              </w:tc>
              <w:tc>
                <w:tcPr>
                  <w:tcW w:w="4081" w:type="dxa"/>
                  <w:shd w:val="clear" w:color="auto" w:fill="auto"/>
                  <w:vAlign w:val="center"/>
                </w:tcPr>
                <w:p w14:paraId="09C70D6D">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eastAsia="zh-CN"/>
                    </w:rPr>
                    <w:t>本项目由园区供水管网供水，不开采地下水</w:t>
                  </w:r>
                  <w:r>
                    <w:rPr>
                      <w:rFonts w:hint="eastAsia" w:ascii="Times New Roman" w:hAnsi="Times New Roman"/>
                      <w:snapToGrid w:val="0"/>
                      <w:color w:val="auto"/>
                      <w:sz w:val="21"/>
                      <w:szCs w:val="21"/>
                    </w:rPr>
                    <w:t>。</w:t>
                  </w:r>
                </w:p>
              </w:tc>
              <w:tc>
                <w:tcPr>
                  <w:tcW w:w="533" w:type="dxa"/>
                  <w:shd w:val="clear" w:color="auto" w:fill="auto"/>
                  <w:vAlign w:val="center"/>
                </w:tcPr>
                <w:p w14:paraId="09C70D6E">
                  <w:pPr>
                    <w:pStyle w:val="13"/>
                    <w:spacing w:before="0" w:beforeAutospacing="0" w:after="0" w:afterAutospacing="0"/>
                    <w:jc w:val="center"/>
                    <w:outlineLvl w:val="0"/>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符合</w:t>
                  </w:r>
                </w:p>
              </w:tc>
            </w:tr>
            <w:tr w14:paraId="09C70D7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436" w:type="dxa"/>
                  <w:gridSpan w:val="7"/>
                  <w:vAlign w:val="center"/>
                </w:tcPr>
                <w:p w14:paraId="09C70D70">
                  <w:pPr>
                    <w:pStyle w:val="13"/>
                    <w:spacing w:before="0" w:beforeAutospacing="0" w:after="0" w:afterAutospacing="0"/>
                    <w:jc w:val="center"/>
                    <w:outlineLvl w:val="0"/>
                    <w:rPr>
                      <w:rFonts w:ascii="Times New Roman" w:hAnsi="Times New Roman"/>
                      <w:b/>
                      <w:snapToGrid w:val="0"/>
                      <w:color w:val="auto"/>
                      <w:sz w:val="21"/>
                      <w:szCs w:val="21"/>
                    </w:rPr>
                  </w:pPr>
                  <w:r>
                    <w:rPr>
                      <w:rFonts w:hint="eastAsia" w:ascii="Times New Roman" w:hAnsi="Times New Roman"/>
                      <w:b/>
                      <w:bCs/>
                      <w:snapToGrid w:val="0"/>
                      <w:color w:val="auto"/>
                      <w:sz w:val="21"/>
                      <w:szCs w:val="21"/>
                    </w:rPr>
                    <w:t>新乡市各县区分区管控单元生态环境准入清单（</w:t>
                  </w:r>
                  <w:r>
                    <w:rPr>
                      <w:rFonts w:hint="eastAsia" w:ascii="Times New Roman" w:hAnsi="Times New Roman"/>
                      <w:b/>
                      <w:bCs/>
                      <w:snapToGrid w:val="0"/>
                      <w:color w:val="auto"/>
                      <w:sz w:val="21"/>
                      <w:szCs w:val="21"/>
                      <w:lang w:val="en-US" w:eastAsia="zh-CN"/>
                    </w:rPr>
                    <w:t>新乡县</w:t>
                  </w:r>
                  <w:r>
                    <w:rPr>
                      <w:rFonts w:hint="eastAsia" w:ascii="Times New Roman" w:hAnsi="Times New Roman"/>
                      <w:b/>
                      <w:bCs/>
                      <w:snapToGrid w:val="0"/>
                      <w:color w:val="auto"/>
                      <w:sz w:val="21"/>
                      <w:szCs w:val="21"/>
                    </w:rPr>
                    <w:t>）</w:t>
                  </w:r>
                </w:p>
              </w:tc>
            </w:tr>
            <w:tr w14:paraId="09C70D7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1" w:type="dxa"/>
                  <w:vAlign w:val="center"/>
                </w:tcPr>
                <w:p w14:paraId="09C70D72">
                  <w:pPr>
                    <w:pStyle w:val="13"/>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b/>
                      <w:snapToGrid w:val="0"/>
                      <w:color w:val="auto"/>
                      <w:sz w:val="21"/>
                      <w:szCs w:val="21"/>
                    </w:rPr>
                    <w:t>行政区划</w:t>
                  </w:r>
                </w:p>
              </w:tc>
              <w:tc>
                <w:tcPr>
                  <w:tcW w:w="950" w:type="dxa"/>
                  <w:vAlign w:val="center"/>
                </w:tcPr>
                <w:p w14:paraId="09C70D73">
                  <w:pPr>
                    <w:pStyle w:val="13"/>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b/>
                      <w:snapToGrid w:val="0"/>
                      <w:color w:val="auto"/>
                      <w:sz w:val="21"/>
                      <w:szCs w:val="21"/>
                    </w:rPr>
                    <w:t>环境管控单元名称</w:t>
                  </w:r>
                </w:p>
              </w:tc>
              <w:tc>
                <w:tcPr>
                  <w:tcW w:w="566" w:type="dxa"/>
                  <w:vAlign w:val="center"/>
                </w:tcPr>
                <w:p w14:paraId="09C70D74">
                  <w:pPr>
                    <w:pStyle w:val="13"/>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b/>
                      <w:snapToGrid w:val="0"/>
                      <w:color w:val="auto"/>
                      <w:sz w:val="21"/>
                      <w:szCs w:val="21"/>
                    </w:rPr>
                    <w:t>管控单元分类</w:t>
                  </w:r>
                </w:p>
              </w:tc>
              <w:tc>
                <w:tcPr>
                  <w:tcW w:w="6745" w:type="dxa"/>
                  <w:gridSpan w:val="2"/>
                  <w:vAlign w:val="center"/>
                </w:tcPr>
                <w:p w14:paraId="09C70D75">
                  <w:pPr>
                    <w:autoSpaceDE w:val="0"/>
                    <w:autoSpaceDN w:val="0"/>
                    <w:adjustRightInd w:val="0"/>
                    <w:jc w:val="center"/>
                    <w:rPr>
                      <w:color w:val="auto"/>
                      <w:szCs w:val="21"/>
                    </w:rPr>
                  </w:pPr>
                  <w:r>
                    <w:rPr>
                      <w:b/>
                      <w:snapToGrid w:val="0"/>
                      <w:color w:val="auto"/>
                      <w:szCs w:val="21"/>
                    </w:rPr>
                    <w:t>管控要求</w:t>
                  </w:r>
                </w:p>
              </w:tc>
              <w:tc>
                <w:tcPr>
                  <w:tcW w:w="4081" w:type="dxa"/>
                  <w:vAlign w:val="center"/>
                </w:tcPr>
                <w:p w14:paraId="09C70D76">
                  <w:pPr>
                    <w:pStyle w:val="13"/>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b/>
                      <w:snapToGrid w:val="0"/>
                      <w:color w:val="auto"/>
                      <w:sz w:val="21"/>
                      <w:szCs w:val="21"/>
                    </w:rPr>
                    <w:t>本项目情况</w:t>
                  </w:r>
                </w:p>
              </w:tc>
              <w:tc>
                <w:tcPr>
                  <w:tcW w:w="533" w:type="dxa"/>
                  <w:vAlign w:val="center"/>
                </w:tcPr>
                <w:p w14:paraId="09C70D77">
                  <w:pPr>
                    <w:pStyle w:val="13"/>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b/>
                      <w:snapToGrid w:val="0"/>
                      <w:color w:val="auto"/>
                      <w:sz w:val="21"/>
                      <w:szCs w:val="21"/>
                    </w:rPr>
                    <w:t>是否符合要求</w:t>
                  </w:r>
                </w:p>
              </w:tc>
            </w:tr>
            <w:tr w14:paraId="09C70D8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1" w:type="dxa"/>
                  <w:vMerge w:val="restart"/>
                  <w:vAlign w:val="center"/>
                </w:tcPr>
                <w:p w14:paraId="09C70D7A">
                  <w:pPr>
                    <w:pStyle w:val="13"/>
                    <w:spacing w:before="0" w:after="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新乡县-七里营镇</w:t>
                  </w:r>
                </w:p>
              </w:tc>
              <w:tc>
                <w:tcPr>
                  <w:tcW w:w="950" w:type="dxa"/>
                  <w:vMerge w:val="restart"/>
                  <w:vAlign w:val="center"/>
                </w:tcPr>
                <w:p w14:paraId="57AC067B">
                  <w:pPr>
                    <w:pStyle w:val="13"/>
                    <w:spacing w:before="0" w:beforeAutospacing="0" w:after="0" w:afterAutospacing="0"/>
                    <w:jc w:val="center"/>
                    <w:outlineLvl w:val="0"/>
                    <w:rPr>
                      <w:rFonts w:ascii="Times New Roman" w:hAnsi="Times New Roman"/>
                      <w:snapToGrid w:val="0"/>
                      <w:color w:val="auto"/>
                      <w:sz w:val="21"/>
                      <w:szCs w:val="21"/>
                    </w:rPr>
                  </w:pPr>
                  <w:r>
                    <w:rPr>
                      <w:rFonts w:hint="eastAsia" w:hAnsi="宋体" w:eastAsia="宋体"/>
                      <w:color w:val="auto"/>
                      <w:sz w:val="21"/>
                      <w:szCs w:val="21"/>
                    </w:rPr>
                    <w:t>新乡经济技术产业集聚区</w:t>
                  </w:r>
                </w:p>
              </w:tc>
              <w:tc>
                <w:tcPr>
                  <w:tcW w:w="566" w:type="dxa"/>
                  <w:vMerge w:val="restart"/>
                  <w:vAlign w:val="center"/>
                </w:tcPr>
                <w:p w14:paraId="3566F36A">
                  <w:pPr>
                    <w:pStyle w:val="13"/>
                    <w:spacing w:before="0" w:beforeAutospacing="0" w:after="0" w:afterAutospacing="0"/>
                    <w:jc w:val="center"/>
                    <w:outlineLvl w:val="0"/>
                    <w:rPr>
                      <w:rFonts w:ascii="Times New Roman" w:hAnsi="Times New Roman"/>
                      <w:snapToGrid w:val="0"/>
                      <w:color w:val="auto"/>
                      <w:sz w:val="21"/>
                      <w:szCs w:val="21"/>
                    </w:rPr>
                  </w:pPr>
                  <w:r>
                    <w:rPr>
                      <w:rFonts w:hint="eastAsia" w:hAnsi="宋体" w:eastAsia="宋体"/>
                      <w:color w:val="auto"/>
                      <w:sz w:val="21"/>
                      <w:szCs w:val="21"/>
                    </w:rPr>
                    <w:t>重点管控单元</w:t>
                  </w:r>
                  <w:r>
                    <w:rPr>
                      <w:rFonts w:hint="default" w:ascii="Times New Roman" w:hAnsi="Times New Roman" w:eastAsia="宋体" w:cs="Times New Roman"/>
                      <w:color w:val="auto"/>
                      <w:sz w:val="21"/>
                      <w:szCs w:val="21"/>
                    </w:rPr>
                    <w:t>1</w:t>
                  </w:r>
                </w:p>
              </w:tc>
              <w:tc>
                <w:tcPr>
                  <w:tcW w:w="511" w:type="dxa"/>
                  <w:vAlign w:val="center"/>
                </w:tcPr>
                <w:p w14:paraId="09C70D7D">
                  <w:pPr>
                    <w:pStyle w:val="63"/>
                    <w:jc w:val="center"/>
                    <w:rPr>
                      <w:color w:val="auto"/>
                      <w:szCs w:val="21"/>
                    </w:rPr>
                  </w:pPr>
                  <w:r>
                    <w:rPr>
                      <w:rFonts w:hint="eastAsia" w:hAnsi="宋体" w:eastAsia="宋体"/>
                      <w:color w:val="auto"/>
                      <w:sz w:val="21"/>
                      <w:szCs w:val="21"/>
                    </w:rPr>
                    <w:t>空间布局约束</w:t>
                  </w:r>
                </w:p>
              </w:tc>
              <w:tc>
                <w:tcPr>
                  <w:tcW w:w="6234" w:type="dxa"/>
                  <w:vAlign w:val="center"/>
                </w:tcPr>
                <w:p w14:paraId="1C4F742C">
                  <w:pPr>
                    <w:pStyle w:val="63"/>
                    <w:rPr>
                      <w:rFonts w:hint="eastAsia" w:eastAsia="宋体"/>
                      <w:color w:val="auto"/>
                      <w:sz w:val="21"/>
                      <w:szCs w:val="21"/>
                    </w:rPr>
                  </w:pPr>
                  <w:r>
                    <w:rPr>
                      <w:rFonts w:hint="eastAsia" w:eastAsia="宋体"/>
                      <w:color w:val="auto"/>
                      <w:sz w:val="21"/>
                      <w:szCs w:val="21"/>
                    </w:rPr>
                    <w:t>1、北区严控其用地（包括三类工业用地）和产业发展规模，在距离新乡县主城区近的园区西侧设置二类工业用地，布置二类工业企业，不再规划发展化工项目，同时设置绿化带，防止工业对城区及周边生活环境造成不良影响，</w:t>
                  </w:r>
                </w:p>
                <w:p w14:paraId="7B2B3D58">
                  <w:pPr>
                    <w:pStyle w:val="63"/>
                    <w:rPr>
                      <w:rFonts w:hint="eastAsia" w:eastAsia="宋体"/>
                      <w:color w:val="auto"/>
                      <w:sz w:val="21"/>
                      <w:szCs w:val="21"/>
                    </w:rPr>
                  </w:pPr>
                  <w:r>
                    <w:rPr>
                      <w:rFonts w:hint="eastAsia" w:eastAsia="宋体"/>
                      <w:color w:val="auto"/>
                      <w:sz w:val="21"/>
                      <w:szCs w:val="21"/>
                    </w:rPr>
                    <w:t>2、冷藏冷冻产业园内现有食品企业周围100米范围内不再布置喷漆等对食品企业有影响的企业。</w:t>
                  </w:r>
                </w:p>
                <w:p w14:paraId="22EF8E13">
                  <w:pPr>
                    <w:pStyle w:val="63"/>
                    <w:rPr>
                      <w:rFonts w:hint="eastAsia" w:eastAsia="宋体"/>
                      <w:color w:val="auto"/>
                      <w:sz w:val="21"/>
                      <w:szCs w:val="21"/>
                    </w:rPr>
                  </w:pPr>
                  <w:r>
                    <w:rPr>
                      <w:rFonts w:hint="eastAsia" w:eastAsia="宋体"/>
                      <w:color w:val="auto"/>
                      <w:sz w:val="21"/>
                      <w:szCs w:val="21"/>
                    </w:rPr>
                    <w:t>3、禁止新建或单纯扩大产能的以煤为原料的煤化工项目，升级改造项目、符合条件的退城入园的合成氨和甲醇项目产能应实现等量置换，且合成氨和甲醇总产能控制在200万吨，并按照要求落实煤炭及污染物排放总量的区域削减替代。</w:t>
                  </w:r>
                </w:p>
                <w:p w14:paraId="7014D88B">
                  <w:pPr>
                    <w:pStyle w:val="63"/>
                    <w:rPr>
                      <w:rFonts w:hint="eastAsia" w:eastAsia="宋体"/>
                      <w:color w:val="auto"/>
                      <w:sz w:val="21"/>
                      <w:szCs w:val="21"/>
                    </w:rPr>
                  </w:pPr>
                  <w:r>
                    <w:rPr>
                      <w:rFonts w:hint="eastAsia" w:eastAsia="宋体"/>
                      <w:color w:val="auto"/>
                      <w:sz w:val="21"/>
                      <w:szCs w:val="21"/>
                    </w:rPr>
                    <w:t>4、禁止发展化学合成制药项目（单纯分装、复配除外），单纯新建、扩建生物发酵制药项目（单纯分装、复配以及现有企业升级改造项目除外）；禁止农药类项目、独立电镀项目、造纸制浆、油墨生产（单纯分装、复配除外）项目入驻；禁止发展制革、化纤浆柏、黑色冶金、焦化、煤焦油加工、金属冶炼等不符合园区产业定位且污染较重的项目。</w:t>
                  </w:r>
                </w:p>
                <w:p w14:paraId="234DAE18">
                  <w:pPr>
                    <w:pStyle w:val="63"/>
                    <w:rPr>
                      <w:rFonts w:hint="eastAsia" w:eastAsia="宋体"/>
                      <w:color w:val="auto"/>
                      <w:sz w:val="21"/>
                      <w:szCs w:val="21"/>
                    </w:rPr>
                  </w:pPr>
                  <w:r>
                    <w:rPr>
                      <w:rFonts w:hint="eastAsia" w:eastAsia="宋体"/>
                      <w:color w:val="auto"/>
                      <w:sz w:val="21"/>
                      <w:szCs w:val="21"/>
                    </w:rPr>
                    <w:t>5、淘汰不符合国家产业政策的涉重行业企业生产工艺装备。鼓励产能严重过剩行业的涉重金属排放企业主动退出市场。</w:t>
                  </w:r>
                </w:p>
                <w:p w14:paraId="110D4B7D">
                  <w:pPr>
                    <w:pStyle w:val="63"/>
                    <w:rPr>
                      <w:rFonts w:hint="eastAsia" w:eastAsia="宋体"/>
                      <w:color w:val="auto"/>
                      <w:sz w:val="21"/>
                      <w:szCs w:val="21"/>
                    </w:rPr>
                  </w:pPr>
                  <w:r>
                    <w:rPr>
                      <w:rFonts w:hint="eastAsia" w:eastAsia="宋体"/>
                      <w:color w:val="auto"/>
                      <w:sz w:val="21"/>
                      <w:szCs w:val="21"/>
                    </w:rPr>
                    <w:t>6、对列入疑似污染地块名单的地块，未经土壤污染状况调查确定为未污染地块的，不得进入用地程序，自然资源部门不得核发建设工程规划许可证。</w:t>
                  </w:r>
                </w:p>
                <w:p w14:paraId="59E557AB">
                  <w:pPr>
                    <w:pStyle w:val="63"/>
                    <w:rPr>
                      <w:color w:val="auto"/>
                      <w:szCs w:val="21"/>
                    </w:rPr>
                  </w:pPr>
                  <w:r>
                    <w:rPr>
                      <w:rFonts w:hint="eastAsia" w:eastAsia="宋体"/>
                      <w:color w:val="auto"/>
                      <w:sz w:val="21"/>
                      <w:szCs w:val="21"/>
                    </w:rPr>
                    <w:t>7、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4081" w:type="dxa"/>
                  <w:vAlign w:val="center"/>
                </w:tcPr>
                <w:p w14:paraId="45A19C59">
                  <w:pPr>
                    <w:jc w:val="left"/>
                    <w:rPr>
                      <w:rFonts w:hint="eastAsia"/>
                      <w:color w:val="auto"/>
                      <w:szCs w:val="21"/>
                    </w:rPr>
                  </w:pPr>
                  <w:r>
                    <w:rPr>
                      <w:rFonts w:hint="eastAsia"/>
                      <w:color w:val="auto"/>
                      <w:szCs w:val="21"/>
                    </w:rPr>
                    <w:t>1、本项目位于</w:t>
                  </w:r>
                  <w:r>
                    <w:rPr>
                      <w:rFonts w:hint="eastAsia" w:ascii="Times New Roman" w:hAnsi="Times New Roman"/>
                      <w:color w:val="auto"/>
                      <w:sz w:val="21"/>
                      <w:szCs w:val="21"/>
                    </w:rPr>
                    <w:t>新乡县七里营镇工业园区阳光路与冀营路交叉口向东路南1号</w:t>
                  </w:r>
                  <w:r>
                    <w:rPr>
                      <w:rFonts w:hint="eastAsia"/>
                      <w:color w:val="auto"/>
                      <w:szCs w:val="21"/>
                    </w:rPr>
                    <w:t>，</w:t>
                  </w:r>
                  <w:r>
                    <w:rPr>
                      <w:rFonts w:hint="eastAsia"/>
                      <w:color w:val="auto"/>
                      <w:szCs w:val="21"/>
                      <w:lang w:val="en-US" w:eastAsia="zh-CN"/>
                    </w:rPr>
                    <w:t>属于集聚区中区，</w:t>
                  </w:r>
                  <w:r>
                    <w:rPr>
                      <w:rFonts w:hint="eastAsia"/>
                      <w:color w:val="auto"/>
                      <w:szCs w:val="21"/>
                    </w:rPr>
                    <w:t>不属于集聚区北区。</w:t>
                  </w:r>
                </w:p>
                <w:p w14:paraId="78FB8733">
                  <w:pPr>
                    <w:jc w:val="left"/>
                    <w:rPr>
                      <w:rFonts w:hint="eastAsia"/>
                      <w:color w:val="auto"/>
                      <w:szCs w:val="21"/>
                    </w:rPr>
                  </w:pPr>
                  <w:r>
                    <w:rPr>
                      <w:rFonts w:hint="eastAsia"/>
                      <w:color w:val="auto"/>
                      <w:szCs w:val="21"/>
                    </w:rPr>
                    <w:t>2、本项目位于</w:t>
                  </w:r>
                  <w:r>
                    <w:rPr>
                      <w:rFonts w:hint="eastAsia" w:ascii="Times New Roman" w:hAnsi="Times New Roman"/>
                      <w:color w:val="auto"/>
                      <w:sz w:val="21"/>
                      <w:szCs w:val="21"/>
                    </w:rPr>
                    <w:t>新乡县七里营镇工业园区阳光路与冀营路交叉口向东路南1号</w:t>
                  </w:r>
                  <w:r>
                    <w:rPr>
                      <w:rFonts w:hint="eastAsia"/>
                      <w:color w:val="auto"/>
                      <w:szCs w:val="21"/>
                    </w:rPr>
                    <w:t>，不属于冷藏冷冻产业园。</w:t>
                  </w:r>
                </w:p>
                <w:p w14:paraId="24FD48B0">
                  <w:pPr>
                    <w:jc w:val="left"/>
                    <w:rPr>
                      <w:rFonts w:hint="eastAsia"/>
                      <w:color w:val="auto"/>
                      <w:szCs w:val="21"/>
                    </w:rPr>
                  </w:pPr>
                  <w:r>
                    <w:rPr>
                      <w:rFonts w:hint="eastAsia"/>
                      <w:color w:val="auto"/>
                      <w:szCs w:val="21"/>
                    </w:rPr>
                    <w:t>3、本项目不属于以煤为原料的煤化工项目，不属于合成氨和甲醇项目。</w:t>
                  </w:r>
                </w:p>
                <w:p w14:paraId="19FA18DD">
                  <w:pPr>
                    <w:jc w:val="left"/>
                    <w:rPr>
                      <w:rFonts w:hint="eastAsia"/>
                      <w:color w:val="auto"/>
                      <w:szCs w:val="21"/>
                    </w:rPr>
                  </w:pPr>
                  <w:r>
                    <w:rPr>
                      <w:rFonts w:hint="eastAsia"/>
                      <w:color w:val="auto"/>
                      <w:szCs w:val="21"/>
                    </w:rPr>
                    <w:t>4、本项目不属于化学合成制药项目，生物发酵制药项目；不属于农药类项目、独立电镀项目、造纸制浆、油墨生产项目；不属于制革、化纤浆柏、黑色冶金、焦化、煤焦油加工、金属冶炼等不符合园区产业定位且污染较重的项目。</w:t>
                  </w:r>
                </w:p>
                <w:p w14:paraId="3267126D">
                  <w:pPr>
                    <w:jc w:val="left"/>
                    <w:rPr>
                      <w:rFonts w:hint="eastAsia"/>
                      <w:color w:val="auto"/>
                      <w:szCs w:val="21"/>
                    </w:rPr>
                  </w:pPr>
                  <w:r>
                    <w:rPr>
                      <w:rFonts w:hint="eastAsia"/>
                      <w:color w:val="auto"/>
                      <w:szCs w:val="21"/>
                    </w:rPr>
                    <w:t>5、本公司不属于涉重行业企业。不属于产能严重过剩行业的涉重金属排放企业。</w:t>
                  </w:r>
                </w:p>
                <w:p w14:paraId="1663BEE1">
                  <w:pPr>
                    <w:jc w:val="left"/>
                    <w:rPr>
                      <w:rFonts w:hint="eastAsia"/>
                      <w:color w:val="auto"/>
                      <w:szCs w:val="21"/>
                    </w:rPr>
                  </w:pPr>
                  <w:r>
                    <w:rPr>
                      <w:rFonts w:hint="eastAsia"/>
                      <w:color w:val="auto"/>
                      <w:szCs w:val="21"/>
                    </w:rPr>
                    <w:t>6、本项目选址未列入疑似污染地块名单。</w:t>
                  </w:r>
                </w:p>
                <w:p w14:paraId="69BE8891">
                  <w:pPr>
                    <w:jc w:val="left"/>
                    <w:rPr>
                      <w:rFonts w:ascii="Times New Roman" w:hAnsi="Times New Roman"/>
                      <w:snapToGrid w:val="0"/>
                      <w:color w:val="auto"/>
                      <w:sz w:val="21"/>
                      <w:szCs w:val="21"/>
                    </w:rPr>
                  </w:pPr>
                  <w:r>
                    <w:rPr>
                      <w:rFonts w:hint="eastAsia"/>
                      <w:color w:val="auto"/>
                      <w:szCs w:val="21"/>
                    </w:rPr>
                    <w:t>7、本项目不属于“两高”项目。</w:t>
                  </w:r>
                </w:p>
              </w:tc>
              <w:tc>
                <w:tcPr>
                  <w:tcW w:w="533" w:type="dxa"/>
                  <w:vAlign w:val="center"/>
                </w:tcPr>
                <w:p w14:paraId="09C70D80">
                  <w:pPr>
                    <w:pStyle w:val="63"/>
                    <w:jc w:val="center"/>
                    <w:rPr>
                      <w:rFonts w:ascii="Times New Roman" w:hAnsi="Times New Roman"/>
                      <w:snapToGrid w:val="0"/>
                      <w:color w:val="auto"/>
                      <w:sz w:val="21"/>
                      <w:szCs w:val="21"/>
                    </w:rPr>
                  </w:pPr>
                  <w:r>
                    <w:rPr>
                      <w:rFonts w:hint="eastAsia" w:hAnsi="宋体" w:eastAsia="宋体"/>
                      <w:color w:val="auto"/>
                      <w:sz w:val="21"/>
                      <w:szCs w:val="21"/>
                    </w:rPr>
                    <w:t>符合</w:t>
                  </w:r>
                </w:p>
              </w:tc>
            </w:tr>
            <w:tr w14:paraId="09C70D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1" w:type="dxa"/>
                  <w:vMerge w:val="continue"/>
                  <w:vAlign w:val="center"/>
                </w:tcPr>
                <w:p w14:paraId="09C70D8A">
                  <w:pPr>
                    <w:pStyle w:val="13"/>
                    <w:spacing w:before="0" w:beforeAutospacing="0" w:after="0" w:afterAutospacing="0"/>
                    <w:jc w:val="center"/>
                    <w:outlineLvl w:val="0"/>
                    <w:rPr>
                      <w:rFonts w:ascii="Times New Roman" w:hAnsi="Times New Roman"/>
                      <w:snapToGrid w:val="0"/>
                      <w:color w:val="auto"/>
                      <w:sz w:val="21"/>
                      <w:szCs w:val="21"/>
                    </w:rPr>
                  </w:pPr>
                </w:p>
              </w:tc>
              <w:tc>
                <w:tcPr>
                  <w:tcW w:w="950" w:type="dxa"/>
                  <w:vMerge w:val="continue"/>
                  <w:vAlign w:val="center"/>
                </w:tcPr>
                <w:p w14:paraId="09C70D8B">
                  <w:pPr>
                    <w:pStyle w:val="13"/>
                    <w:spacing w:before="0" w:beforeAutospacing="0" w:after="0" w:afterAutospacing="0"/>
                    <w:jc w:val="center"/>
                    <w:outlineLvl w:val="0"/>
                    <w:rPr>
                      <w:rFonts w:ascii="Times New Roman" w:hAnsi="Times New Roman"/>
                      <w:snapToGrid w:val="0"/>
                      <w:color w:val="auto"/>
                      <w:sz w:val="21"/>
                      <w:szCs w:val="21"/>
                    </w:rPr>
                  </w:pPr>
                </w:p>
              </w:tc>
              <w:tc>
                <w:tcPr>
                  <w:tcW w:w="566" w:type="dxa"/>
                  <w:vMerge w:val="continue"/>
                  <w:vAlign w:val="center"/>
                </w:tcPr>
                <w:p w14:paraId="09C70D8C">
                  <w:pPr>
                    <w:pStyle w:val="13"/>
                    <w:spacing w:before="0" w:beforeAutospacing="0" w:after="0" w:afterAutospacing="0"/>
                    <w:jc w:val="center"/>
                    <w:outlineLvl w:val="0"/>
                    <w:rPr>
                      <w:rFonts w:ascii="Times New Roman" w:hAnsi="Times New Roman"/>
                      <w:snapToGrid w:val="0"/>
                      <w:color w:val="auto"/>
                      <w:sz w:val="21"/>
                      <w:szCs w:val="21"/>
                    </w:rPr>
                  </w:pPr>
                </w:p>
              </w:tc>
              <w:tc>
                <w:tcPr>
                  <w:tcW w:w="511" w:type="dxa"/>
                  <w:vAlign w:val="center"/>
                </w:tcPr>
                <w:p w14:paraId="09C70D8D">
                  <w:pPr>
                    <w:pStyle w:val="63"/>
                    <w:jc w:val="center"/>
                    <w:rPr>
                      <w:color w:val="auto"/>
                      <w:szCs w:val="21"/>
                    </w:rPr>
                  </w:pPr>
                  <w:r>
                    <w:rPr>
                      <w:rFonts w:hint="eastAsia" w:hAnsi="宋体" w:eastAsia="宋体"/>
                      <w:color w:val="auto"/>
                      <w:sz w:val="21"/>
                      <w:szCs w:val="21"/>
                    </w:rPr>
                    <w:t>污染物排放管控</w:t>
                  </w:r>
                </w:p>
              </w:tc>
              <w:tc>
                <w:tcPr>
                  <w:tcW w:w="6234" w:type="dxa"/>
                  <w:vAlign w:val="center"/>
                </w:tcPr>
                <w:p w14:paraId="74709510">
                  <w:pPr>
                    <w:pStyle w:val="63"/>
                    <w:rPr>
                      <w:rFonts w:hint="eastAsia" w:eastAsia="宋体"/>
                      <w:color w:val="auto"/>
                      <w:sz w:val="21"/>
                      <w:szCs w:val="21"/>
                    </w:rPr>
                  </w:pPr>
                  <w:r>
                    <w:rPr>
                      <w:rFonts w:hint="eastAsia" w:eastAsia="宋体"/>
                      <w:color w:val="auto"/>
                      <w:sz w:val="21"/>
                      <w:szCs w:val="21"/>
                    </w:rPr>
                    <w:t>1、二氧化硫、氮氧化物、颗粒物、VOCs全面执行大气污染物特别排放限值。</w:t>
                  </w:r>
                </w:p>
                <w:p w14:paraId="6C9041C4">
                  <w:pPr>
                    <w:pStyle w:val="63"/>
                    <w:rPr>
                      <w:rFonts w:hint="eastAsia" w:eastAsia="宋体"/>
                      <w:color w:val="auto"/>
                      <w:sz w:val="21"/>
                      <w:szCs w:val="21"/>
                    </w:rPr>
                  </w:pPr>
                  <w:r>
                    <w:rPr>
                      <w:rFonts w:hint="eastAsia" w:eastAsia="宋体"/>
                      <w:color w:val="auto"/>
                      <w:sz w:val="21"/>
                      <w:szCs w:val="21"/>
                    </w:rPr>
                    <w:t>2、污水处理厂逐步实施技改，出水执行《地表水环境质量标准》（GB3838-2002）</w:t>
                  </w:r>
                  <w:r>
                    <w:rPr>
                      <w:rFonts w:eastAsia="宋体"/>
                      <w:color w:val="auto"/>
                      <w:sz w:val="21"/>
                      <w:szCs w:val="21"/>
                    </w:rPr>
                    <w:t>Ⅴ</w:t>
                  </w:r>
                  <w:r>
                    <w:rPr>
                      <w:rFonts w:hint="eastAsia" w:eastAsia="宋体"/>
                      <w:color w:val="auto"/>
                      <w:sz w:val="21"/>
                      <w:szCs w:val="21"/>
                    </w:rPr>
                    <w:t>类标准要求，减少对纳污水体的影响；加快新乡县东孟姜女河流域新建污水处理厂及配套管网建设，以满足园区企业污水处理的需求，确保入区企业外排废水全部经管网收集后进入污水处理厂处理。</w:t>
                  </w:r>
                </w:p>
                <w:p w14:paraId="5F9D76AF">
                  <w:pPr>
                    <w:pStyle w:val="63"/>
                    <w:rPr>
                      <w:rFonts w:hint="eastAsia" w:eastAsia="宋体"/>
                      <w:color w:val="auto"/>
                      <w:sz w:val="21"/>
                      <w:szCs w:val="21"/>
                    </w:rPr>
                  </w:pPr>
                  <w:r>
                    <w:rPr>
                      <w:rFonts w:hint="eastAsia" w:eastAsia="宋体"/>
                      <w:color w:val="auto"/>
                      <w:sz w:val="21"/>
                      <w:szCs w:val="21"/>
                    </w:rPr>
                    <w:t>3、新建“两高”项目应按照《关于加强重点行业建设项目区域削减措施监督管理的通知》要求，依据区域环境质量改善目标，制定配套区域污染物削减方案，采取有效的污染物区域削减措施，腾出足够的环境容量。</w:t>
                  </w:r>
                </w:p>
                <w:p w14:paraId="6260E935">
                  <w:pPr>
                    <w:pStyle w:val="63"/>
                    <w:rPr>
                      <w:rFonts w:hint="eastAsia" w:eastAsia="宋体"/>
                      <w:color w:val="auto"/>
                      <w:sz w:val="21"/>
                      <w:szCs w:val="21"/>
                    </w:rPr>
                  </w:pPr>
                  <w:r>
                    <w:rPr>
                      <w:rFonts w:hint="eastAsia" w:eastAsia="宋体"/>
                      <w:color w:val="auto"/>
                      <w:sz w:val="21"/>
                      <w:szCs w:val="21"/>
                    </w:rPr>
                    <w:t>4、新建耗煤项目还应严格按规定采取煤炭消费减量替代措施，不得使用高污染燃料作为煤炭减量替代措施。</w:t>
                  </w:r>
                </w:p>
                <w:p w14:paraId="70603A28">
                  <w:pPr>
                    <w:pStyle w:val="63"/>
                    <w:rPr>
                      <w:color w:val="auto"/>
                      <w:szCs w:val="21"/>
                    </w:rPr>
                  </w:pPr>
                  <w:r>
                    <w:rPr>
                      <w:rFonts w:hint="eastAsia" w:eastAsia="宋体"/>
                      <w:color w:val="auto"/>
                      <w:sz w:val="21"/>
                      <w:szCs w:val="21"/>
                    </w:rPr>
                    <w:t>5、已出台超低排放要求的“两高”行业建设项目应满足超低排放要求。</w:t>
                  </w:r>
                </w:p>
              </w:tc>
              <w:tc>
                <w:tcPr>
                  <w:tcW w:w="4081" w:type="dxa"/>
                  <w:vAlign w:val="center"/>
                </w:tcPr>
                <w:p w14:paraId="3FEECF09">
                  <w:pPr>
                    <w:jc w:val="left"/>
                    <w:rPr>
                      <w:rFonts w:hint="eastAsia"/>
                      <w:color w:val="auto"/>
                      <w:szCs w:val="21"/>
                    </w:rPr>
                  </w:pPr>
                  <w:r>
                    <w:rPr>
                      <w:rFonts w:hint="eastAsia"/>
                      <w:color w:val="auto"/>
                      <w:szCs w:val="21"/>
                    </w:rPr>
                    <w:t>1、本项目</w:t>
                  </w:r>
                  <w:r>
                    <w:rPr>
                      <w:rFonts w:hint="eastAsia"/>
                      <w:color w:val="auto"/>
                      <w:szCs w:val="21"/>
                      <w:lang w:val="en-US" w:eastAsia="zh-CN"/>
                    </w:rPr>
                    <w:t>非甲烷总烃</w:t>
                  </w:r>
                  <w:r>
                    <w:rPr>
                      <w:rFonts w:hint="eastAsia"/>
                      <w:color w:val="auto"/>
                      <w:szCs w:val="21"/>
                    </w:rPr>
                    <w:t>执行</w:t>
                  </w:r>
                  <w:r>
                    <w:rPr>
                      <w:rFonts w:hint="eastAsia"/>
                      <w:bCs/>
                      <w:color w:val="auto"/>
                      <w:szCs w:val="21"/>
                    </w:rPr>
                    <w:t>《</w:t>
                  </w:r>
                  <w:r>
                    <w:rPr>
                      <w:rFonts w:ascii="Times New Roman" w:hAnsi="Times New Roman" w:eastAsia="宋体" w:cs="Times New Roman"/>
                      <w:bCs/>
                      <w:color w:val="auto"/>
                      <w:sz w:val="21"/>
                      <w:szCs w:val="21"/>
                      <w:lang w:val="en-US" w:eastAsia="zh-CN"/>
                    </w:rPr>
                    <w:t>印刷工业挥发性有机物排放标准》（DB41/1956-2020）</w:t>
                  </w:r>
                  <w:r>
                    <w:rPr>
                      <w:rFonts w:hint="eastAsia"/>
                      <w:color w:val="auto"/>
                      <w:szCs w:val="21"/>
                    </w:rPr>
                    <w:t>。</w:t>
                  </w:r>
                </w:p>
                <w:p w14:paraId="175BB4FB">
                  <w:pPr>
                    <w:jc w:val="left"/>
                    <w:textAlignment w:val="baseline"/>
                    <w:rPr>
                      <w:rFonts w:hint="eastAsia" w:hAnsi="宋体"/>
                      <w:bCs/>
                      <w:color w:val="auto"/>
                      <w:szCs w:val="21"/>
                    </w:rPr>
                  </w:pPr>
                  <w:r>
                    <w:rPr>
                      <w:rFonts w:hint="eastAsia"/>
                      <w:color w:val="auto"/>
                      <w:szCs w:val="21"/>
                    </w:rPr>
                    <w:t>2、</w:t>
                  </w:r>
                  <w:r>
                    <w:rPr>
                      <w:rFonts w:hAnsi="宋体"/>
                      <w:bCs/>
                      <w:color w:val="auto"/>
                      <w:szCs w:val="21"/>
                    </w:rPr>
                    <w:t>本项目</w:t>
                  </w:r>
                  <w:r>
                    <w:rPr>
                      <w:rFonts w:hint="eastAsia" w:hAnsi="宋体"/>
                      <w:bCs/>
                      <w:color w:val="auto"/>
                      <w:szCs w:val="21"/>
                    </w:rPr>
                    <w:t>生活污水</w:t>
                  </w:r>
                  <w:r>
                    <w:rPr>
                      <w:rFonts w:hint="eastAsia" w:hAnsi="宋体"/>
                      <w:bCs/>
                      <w:color w:val="auto"/>
                      <w:szCs w:val="21"/>
                      <w:lang w:eastAsia="zh-CN"/>
                    </w:rPr>
                    <w:t>经化粪池处理后排入新乡县综合污水处理厂，</w:t>
                  </w:r>
                  <w:r>
                    <w:rPr>
                      <w:rFonts w:hint="eastAsia" w:hAnsi="宋体"/>
                      <w:bCs/>
                      <w:color w:val="auto"/>
                      <w:szCs w:val="21"/>
                      <w:lang w:val="en-US" w:eastAsia="zh-CN"/>
                    </w:rPr>
                    <w:t>污水厂处理后排入东孟姜女河</w:t>
                  </w:r>
                  <w:r>
                    <w:rPr>
                      <w:rFonts w:hint="eastAsia" w:hAnsi="宋体"/>
                      <w:bCs/>
                      <w:color w:val="auto"/>
                      <w:szCs w:val="21"/>
                    </w:rPr>
                    <w:t>。</w:t>
                  </w:r>
                </w:p>
                <w:p w14:paraId="0824347C">
                  <w:pPr>
                    <w:jc w:val="left"/>
                    <w:rPr>
                      <w:rFonts w:hint="eastAsia"/>
                      <w:color w:val="auto"/>
                      <w:szCs w:val="21"/>
                    </w:rPr>
                  </w:pPr>
                  <w:r>
                    <w:rPr>
                      <w:rFonts w:hint="eastAsia"/>
                      <w:color w:val="auto"/>
                      <w:szCs w:val="21"/>
                    </w:rPr>
                    <w:t>3、本项目不属于“两高”项目。</w:t>
                  </w:r>
                </w:p>
                <w:p w14:paraId="58740329">
                  <w:pPr>
                    <w:jc w:val="left"/>
                    <w:rPr>
                      <w:rFonts w:hint="eastAsia"/>
                      <w:color w:val="auto"/>
                      <w:szCs w:val="21"/>
                    </w:rPr>
                  </w:pPr>
                  <w:r>
                    <w:rPr>
                      <w:rFonts w:hint="eastAsia"/>
                      <w:color w:val="auto"/>
                      <w:szCs w:val="21"/>
                    </w:rPr>
                    <w:t>4、本项目不属于耗煤项目</w:t>
                  </w:r>
                </w:p>
                <w:p w14:paraId="6BF5B315">
                  <w:pPr>
                    <w:jc w:val="left"/>
                    <w:rPr>
                      <w:rFonts w:ascii="Times New Roman" w:hAnsi="Times New Roman"/>
                      <w:snapToGrid w:val="0"/>
                      <w:color w:val="auto"/>
                      <w:sz w:val="21"/>
                      <w:szCs w:val="21"/>
                    </w:rPr>
                  </w:pPr>
                  <w:r>
                    <w:rPr>
                      <w:rFonts w:hint="eastAsia"/>
                      <w:color w:val="auto"/>
                      <w:szCs w:val="21"/>
                    </w:rPr>
                    <w:t>5、本项目不属于“两高”行业建设项目。</w:t>
                  </w:r>
                </w:p>
              </w:tc>
              <w:tc>
                <w:tcPr>
                  <w:tcW w:w="533" w:type="dxa"/>
                  <w:vAlign w:val="center"/>
                </w:tcPr>
                <w:p w14:paraId="09C70D90">
                  <w:pPr>
                    <w:pStyle w:val="63"/>
                    <w:jc w:val="center"/>
                    <w:rPr>
                      <w:rFonts w:ascii="Times New Roman" w:hAnsi="Times New Roman"/>
                      <w:snapToGrid w:val="0"/>
                      <w:color w:val="auto"/>
                      <w:sz w:val="21"/>
                      <w:szCs w:val="21"/>
                    </w:rPr>
                  </w:pPr>
                  <w:r>
                    <w:rPr>
                      <w:rFonts w:hint="eastAsia" w:hAnsi="宋体" w:eastAsia="宋体"/>
                      <w:color w:val="auto"/>
                      <w:sz w:val="21"/>
                      <w:szCs w:val="21"/>
                    </w:rPr>
                    <w:t>符合</w:t>
                  </w:r>
                </w:p>
              </w:tc>
            </w:tr>
            <w:tr w14:paraId="09C70DA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1" w:type="dxa"/>
                  <w:vMerge w:val="continue"/>
                  <w:vAlign w:val="center"/>
                </w:tcPr>
                <w:p w14:paraId="09C70D9A">
                  <w:pPr>
                    <w:pStyle w:val="13"/>
                    <w:spacing w:before="0" w:beforeAutospacing="0" w:after="0" w:afterAutospacing="0"/>
                    <w:jc w:val="center"/>
                    <w:outlineLvl w:val="0"/>
                    <w:rPr>
                      <w:rFonts w:ascii="Times New Roman" w:hAnsi="Times New Roman"/>
                      <w:snapToGrid w:val="0"/>
                      <w:color w:val="auto"/>
                      <w:sz w:val="21"/>
                      <w:szCs w:val="21"/>
                    </w:rPr>
                  </w:pPr>
                </w:p>
              </w:tc>
              <w:tc>
                <w:tcPr>
                  <w:tcW w:w="950" w:type="dxa"/>
                  <w:vMerge w:val="continue"/>
                  <w:vAlign w:val="center"/>
                </w:tcPr>
                <w:p w14:paraId="09C70D9B">
                  <w:pPr>
                    <w:pStyle w:val="13"/>
                    <w:spacing w:before="0" w:beforeAutospacing="0" w:after="0" w:afterAutospacing="0"/>
                    <w:jc w:val="center"/>
                    <w:outlineLvl w:val="0"/>
                    <w:rPr>
                      <w:rFonts w:ascii="Times New Roman" w:hAnsi="Times New Roman"/>
                      <w:snapToGrid w:val="0"/>
                      <w:color w:val="auto"/>
                      <w:sz w:val="21"/>
                      <w:szCs w:val="21"/>
                    </w:rPr>
                  </w:pPr>
                </w:p>
              </w:tc>
              <w:tc>
                <w:tcPr>
                  <w:tcW w:w="566" w:type="dxa"/>
                  <w:vMerge w:val="continue"/>
                  <w:vAlign w:val="center"/>
                </w:tcPr>
                <w:p w14:paraId="09C70D9C">
                  <w:pPr>
                    <w:pStyle w:val="13"/>
                    <w:spacing w:before="0" w:beforeAutospacing="0" w:after="0" w:afterAutospacing="0"/>
                    <w:jc w:val="center"/>
                    <w:outlineLvl w:val="0"/>
                    <w:rPr>
                      <w:rFonts w:ascii="Times New Roman" w:hAnsi="Times New Roman"/>
                      <w:snapToGrid w:val="0"/>
                      <w:color w:val="auto"/>
                      <w:sz w:val="21"/>
                      <w:szCs w:val="21"/>
                    </w:rPr>
                  </w:pPr>
                </w:p>
              </w:tc>
              <w:tc>
                <w:tcPr>
                  <w:tcW w:w="511" w:type="dxa"/>
                  <w:shd w:val="clear" w:color="auto" w:fill="auto"/>
                  <w:vAlign w:val="center"/>
                </w:tcPr>
                <w:p w14:paraId="6E334DD8">
                  <w:pPr>
                    <w:pStyle w:val="63"/>
                    <w:jc w:val="center"/>
                    <w:rPr>
                      <w:rFonts w:ascii="Times New Roman" w:hAnsi="Times New Roman" w:eastAsia="宋体" w:cs="Times New Roman"/>
                      <w:color w:val="auto"/>
                      <w:kern w:val="2"/>
                      <w:sz w:val="21"/>
                      <w:szCs w:val="21"/>
                      <w:lang w:val="en-US" w:eastAsia="zh-CN" w:bidi="ar-SA"/>
                    </w:rPr>
                  </w:pPr>
                  <w:r>
                    <w:rPr>
                      <w:rFonts w:hint="eastAsia" w:hAnsi="宋体" w:eastAsia="宋体"/>
                      <w:color w:val="auto"/>
                      <w:sz w:val="21"/>
                      <w:szCs w:val="21"/>
                    </w:rPr>
                    <w:t>环境风险防控</w:t>
                  </w:r>
                </w:p>
              </w:tc>
              <w:tc>
                <w:tcPr>
                  <w:tcW w:w="6234" w:type="dxa"/>
                  <w:vAlign w:val="center"/>
                </w:tcPr>
                <w:p w14:paraId="5F3F5BF7">
                  <w:pPr>
                    <w:pStyle w:val="63"/>
                    <w:rPr>
                      <w:rFonts w:hint="eastAsia" w:eastAsia="宋体"/>
                      <w:color w:val="auto"/>
                      <w:sz w:val="21"/>
                      <w:szCs w:val="21"/>
                    </w:rPr>
                  </w:pPr>
                  <w:r>
                    <w:rPr>
                      <w:rFonts w:hint="eastAsia" w:eastAsia="宋体"/>
                      <w:color w:val="auto"/>
                      <w:sz w:val="21"/>
                      <w:szCs w:val="21"/>
                    </w:rPr>
                    <w:t>1、规范产业集聚区建设，对涉重行业企业加强管理，建立土壤和地下水污染隐患排查治理制度、风险防控体系和长效监管机制。</w:t>
                  </w:r>
                </w:p>
                <w:p w14:paraId="796D2F4F">
                  <w:pPr>
                    <w:pStyle w:val="63"/>
                    <w:rPr>
                      <w:color w:val="auto"/>
                      <w:szCs w:val="21"/>
                    </w:rPr>
                  </w:pPr>
                  <w:r>
                    <w:rPr>
                      <w:rFonts w:hint="eastAsia" w:eastAsia="宋体"/>
                      <w:color w:val="auto"/>
                      <w:sz w:val="21"/>
                      <w:szCs w:val="21"/>
                    </w:rPr>
                    <w:t>2、高关注地块划分污染风险等级，纳入优先管控名录。</w:t>
                  </w:r>
                </w:p>
              </w:tc>
              <w:tc>
                <w:tcPr>
                  <w:tcW w:w="4081" w:type="dxa"/>
                  <w:vAlign w:val="center"/>
                </w:tcPr>
                <w:p w14:paraId="6E5A5F3D">
                  <w:pPr>
                    <w:jc w:val="left"/>
                    <w:rPr>
                      <w:rFonts w:hint="eastAsia"/>
                      <w:color w:val="auto"/>
                      <w:szCs w:val="21"/>
                    </w:rPr>
                  </w:pPr>
                  <w:r>
                    <w:rPr>
                      <w:rFonts w:hint="eastAsia"/>
                      <w:color w:val="auto"/>
                      <w:szCs w:val="21"/>
                    </w:rPr>
                    <w:t>1、本公司不属于涉重行业企业。</w:t>
                  </w:r>
                </w:p>
                <w:p w14:paraId="28C964E6">
                  <w:pPr>
                    <w:jc w:val="left"/>
                    <w:rPr>
                      <w:rFonts w:ascii="Times New Roman" w:hAnsi="Times New Roman"/>
                      <w:snapToGrid w:val="0"/>
                      <w:color w:val="auto"/>
                      <w:sz w:val="21"/>
                      <w:szCs w:val="21"/>
                    </w:rPr>
                  </w:pPr>
                  <w:r>
                    <w:rPr>
                      <w:rFonts w:hint="eastAsia"/>
                      <w:color w:val="auto"/>
                      <w:szCs w:val="21"/>
                    </w:rPr>
                    <w:t>2、本项目选址不属于高关注地块。</w:t>
                  </w:r>
                </w:p>
              </w:tc>
              <w:tc>
                <w:tcPr>
                  <w:tcW w:w="533" w:type="dxa"/>
                  <w:vAlign w:val="center"/>
                </w:tcPr>
                <w:p w14:paraId="09C70DA0">
                  <w:pPr>
                    <w:pStyle w:val="63"/>
                    <w:jc w:val="center"/>
                    <w:rPr>
                      <w:rFonts w:ascii="Times New Roman" w:hAnsi="Times New Roman"/>
                      <w:snapToGrid w:val="0"/>
                      <w:color w:val="auto"/>
                      <w:sz w:val="21"/>
                      <w:szCs w:val="21"/>
                    </w:rPr>
                  </w:pPr>
                  <w:r>
                    <w:rPr>
                      <w:rFonts w:hint="eastAsia" w:hAnsi="宋体" w:eastAsia="宋体"/>
                      <w:color w:val="auto"/>
                      <w:sz w:val="21"/>
                      <w:szCs w:val="21"/>
                    </w:rPr>
                    <w:t>符合</w:t>
                  </w:r>
                </w:p>
              </w:tc>
            </w:tr>
            <w:tr w14:paraId="09C70DA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1" w:type="dxa"/>
                  <w:vMerge w:val="continue"/>
                  <w:vAlign w:val="center"/>
                </w:tcPr>
                <w:p w14:paraId="09C70DA2">
                  <w:pPr>
                    <w:pStyle w:val="13"/>
                    <w:spacing w:before="0" w:beforeAutospacing="0" w:after="0" w:afterAutospacing="0"/>
                    <w:jc w:val="center"/>
                    <w:outlineLvl w:val="0"/>
                    <w:rPr>
                      <w:rFonts w:ascii="Times New Roman" w:hAnsi="Times New Roman"/>
                      <w:snapToGrid w:val="0"/>
                      <w:color w:val="auto"/>
                      <w:sz w:val="21"/>
                      <w:szCs w:val="21"/>
                    </w:rPr>
                  </w:pPr>
                </w:p>
              </w:tc>
              <w:tc>
                <w:tcPr>
                  <w:tcW w:w="950" w:type="dxa"/>
                  <w:vMerge w:val="continue"/>
                  <w:vAlign w:val="center"/>
                </w:tcPr>
                <w:p w14:paraId="09C70DA3">
                  <w:pPr>
                    <w:pStyle w:val="13"/>
                    <w:spacing w:before="0" w:beforeAutospacing="0" w:after="0" w:afterAutospacing="0"/>
                    <w:jc w:val="center"/>
                    <w:outlineLvl w:val="0"/>
                    <w:rPr>
                      <w:rFonts w:ascii="Times New Roman" w:hAnsi="Times New Roman"/>
                      <w:snapToGrid w:val="0"/>
                      <w:color w:val="auto"/>
                      <w:sz w:val="21"/>
                      <w:szCs w:val="21"/>
                    </w:rPr>
                  </w:pPr>
                </w:p>
              </w:tc>
              <w:tc>
                <w:tcPr>
                  <w:tcW w:w="566" w:type="dxa"/>
                  <w:vMerge w:val="continue"/>
                  <w:vAlign w:val="center"/>
                </w:tcPr>
                <w:p w14:paraId="09C70DA4">
                  <w:pPr>
                    <w:pStyle w:val="13"/>
                    <w:spacing w:before="0" w:beforeAutospacing="0" w:after="0" w:afterAutospacing="0"/>
                    <w:jc w:val="center"/>
                    <w:outlineLvl w:val="0"/>
                    <w:rPr>
                      <w:rFonts w:ascii="Times New Roman" w:hAnsi="Times New Roman"/>
                      <w:snapToGrid w:val="0"/>
                      <w:color w:val="auto"/>
                      <w:sz w:val="21"/>
                      <w:szCs w:val="21"/>
                    </w:rPr>
                  </w:pPr>
                </w:p>
              </w:tc>
              <w:tc>
                <w:tcPr>
                  <w:tcW w:w="511" w:type="dxa"/>
                  <w:shd w:val="clear" w:color="auto" w:fill="auto"/>
                  <w:vAlign w:val="center"/>
                </w:tcPr>
                <w:p w14:paraId="2B2D641F">
                  <w:pPr>
                    <w:pStyle w:val="63"/>
                    <w:jc w:val="center"/>
                    <w:rPr>
                      <w:color w:val="auto"/>
                      <w:szCs w:val="21"/>
                    </w:rPr>
                  </w:pPr>
                  <w:r>
                    <w:rPr>
                      <w:rFonts w:hint="eastAsia" w:hAnsi="宋体" w:eastAsia="宋体"/>
                      <w:color w:val="auto"/>
                      <w:sz w:val="21"/>
                      <w:szCs w:val="21"/>
                    </w:rPr>
                    <w:t>资源利用效率要求</w:t>
                  </w:r>
                </w:p>
              </w:tc>
              <w:tc>
                <w:tcPr>
                  <w:tcW w:w="6234" w:type="dxa"/>
                  <w:vAlign w:val="center"/>
                </w:tcPr>
                <w:p w14:paraId="4A962F22">
                  <w:pPr>
                    <w:pStyle w:val="63"/>
                    <w:rPr>
                      <w:rFonts w:hint="eastAsia" w:eastAsia="宋体"/>
                      <w:color w:val="auto"/>
                      <w:sz w:val="21"/>
                      <w:szCs w:val="21"/>
                    </w:rPr>
                  </w:pPr>
                  <w:r>
                    <w:rPr>
                      <w:rFonts w:hint="eastAsia" w:eastAsia="宋体"/>
                      <w:color w:val="auto"/>
                      <w:sz w:val="21"/>
                      <w:szCs w:val="21"/>
                    </w:rPr>
                    <w:t>1、集聚区应实施集中供热、供气，进一步优化能源结构，加快集中供热中心及配套供热管网建设，区内不得建设分散燃煤锅炉。</w:t>
                  </w:r>
                </w:p>
                <w:p w14:paraId="616F199C">
                  <w:pPr>
                    <w:pStyle w:val="63"/>
                    <w:rPr>
                      <w:rFonts w:hint="eastAsia" w:eastAsia="宋体"/>
                      <w:color w:val="auto"/>
                      <w:sz w:val="21"/>
                      <w:szCs w:val="21"/>
                    </w:rPr>
                  </w:pPr>
                  <w:r>
                    <w:rPr>
                      <w:rFonts w:hint="eastAsia" w:eastAsia="宋体"/>
                      <w:color w:val="auto"/>
                      <w:sz w:val="21"/>
                      <w:szCs w:val="21"/>
                    </w:rPr>
                    <w:t>2、尽快实现集聚区集中供水，逐步关停企业自备水井。</w:t>
                  </w:r>
                </w:p>
                <w:p w14:paraId="3E3CA8C0">
                  <w:pPr>
                    <w:pStyle w:val="63"/>
                    <w:rPr>
                      <w:rFonts w:ascii="Times New Roman" w:hAnsi="Times New Roman"/>
                      <w:color w:val="auto"/>
                      <w:sz w:val="21"/>
                      <w:szCs w:val="21"/>
                    </w:rPr>
                  </w:pPr>
                  <w:r>
                    <w:rPr>
                      <w:rFonts w:hint="eastAsia" w:eastAsia="宋体"/>
                      <w:color w:val="auto"/>
                      <w:sz w:val="21"/>
                      <w:szCs w:val="21"/>
                    </w:rPr>
                    <w:t>3、抓紧实施中水回用工程，完善配套中水回用管网。</w:t>
                  </w:r>
                </w:p>
              </w:tc>
              <w:tc>
                <w:tcPr>
                  <w:tcW w:w="4081" w:type="dxa"/>
                  <w:vAlign w:val="center"/>
                </w:tcPr>
                <w:p w14:paraId="175EFAC3">
                  <w:pPr>
                    <w:jc w:val="left"/>
                    <w:rPr>
                      <w:rFonts w:hint="eastAsia"/>
                      <w:color w:val="auto"/>
                      <w:szCs w:val="21"/>
                    </w:rPr>
                  </w:pPr>
                  <w:r>
                    <w:rPr>
                      <w:rFonts w:hint="eastAsia"/>
                      <w:color w:val="auto"/>
                      <w:szCs w:val="21"/>
                    </w:rPr>
                    <w:t>1、本项目不建设燃煤锅炉。</w:t>
                  </w:r>
                </w:p>
                <w:p w14:paraId="258D34A1">
                  <w:pPr>
                    <w:jc w:val="left"/>
                    <w:rPr>
                      <w:rFonts w:hint="eastAsia"/>
                      <w:color w:val="auto"/>
                      <w:szCs w:val="21"/>
                    </w:rPr>
                  </w:pPr>
                  <w:r>
                    <w:rPr>
                      <w:rFonts w:hint="eastAsia"/>
                      <w:color w:val="auto"/>
                      <w:szCs w:val="21"/>
                    </w:rPr>
                    <w:t>2、本项目用水由集聚区集中供水。</w:t>
                  </w:r>
                </w:p>
                <w:p w14:paraId="39EEA22D">
                  <w:pPr>
                    <w:jc w:val="left"/>
                    <w:rPr>
                      <w:rFonts w:ascii="Times New Roman" w:hAnsi="Times New Roman"/>
                      <w:color w:val="auto"/>
                      <w:sz w:val="21"/>
                      <w:szCs w:val="21"/>
                    </w:rPr>
                  </w:pPr>
                  <w:r>
                    <w:rPr>
                      <w:rFonts w:hint="eastAsia"/>
                      <w:color w:val="auto"/>
                      <w:szCs w:val="21"/>
                    </w:rPr>
                    <w:t>3、本项目不新增外排废水，不涉及中水回用。</w:t>
                  </w:r>
                </w:p>
              </w:tc>
              <w:tc>
                <w:tcPr>
                  <w:tcW w:w="533" w:type="dxa"/>
                  <w:vAlign w:val="center"/>
                </w:tcPr>
                <w:p w14:paraId="09C70DA8">
                  <w:pPr>
                    <w:pStyle w:val="63"/>
                    <w:jc w:val="center"/>
                    <w:rPr>
                      <w:rFonts w:ascii="Times New Roman" w:hAnsi="Times New Roman"/>
                      <w:snapToGrid w:val="0"/>
                      <w:color w:val="auto"/>
                      <w:sz w:val="21"/>
                      <w:szCs w:val="21"/>
                    </w:rPr>
                  </w:pPr>
                  <w:r>
                    <w:rPr>
                      <w:rFonts w:hint="eastAsia" w:hAnsi="宋体" w:eastAsia="宋体"/>
                      <w:color w:val="auto"/>
                      <w:sz w:val="21"/>
                      <w:szCs w:val="21"/>
                    </w:rPr>
                    <w:t>符合</w:t>
                  </w:r>
                </w:p>
              </w:tc>
            </w:tr>
          </w:tbl>
          <w:p w14:paraId="09C70DB2">
            <w:pPr>
              <w:autoSpaceDE w:val="0"/>
              <w:autoSpaceDN w:val="0"/>
              <w:adjustRightInd w:val="0"/>
              <w:snapToGrid w:val="0"/>
              <w:spacing w:line="460" w:lineRule="exact"/>
              <w:ind w:firstLine="480" w:firstLineChars="200"/>
              <w:rPr>
                <w:color w:val="auto"/>
                <w:sz w:val="24"/>
              </w:rPr>
            </w:pPr>
            <w:r>
              <w:rPr>
                <w:color w:val="auto"/>
                <w:sz w:val="24"/>
              </w:rPr>
              <w:t>由上表可知，本项目符合《</w:t>
            </w:r>
            <w:r>
              <w:rPr>
                <w:rFonts w:hint="eastAsia"/>
                <w:color w:val="auto"/>
                <w:sz w:val="24"/>
              </w:rPr>
              <w:t>新乡市“三线一单”生态环境准入清单</w:t>
            </w:r>
            <w:r>
              <w:rPr>
                <w:rFonts w:hint="eastAsia"/>
                <w:bCs/>
                <w:color w:val="auto"/>
                <w:sz w:val="24"/>
              </w:rPr>
              <w:t>（2023年版）</w:t>
            </w:r>
            <w:r>
              <w:rPr>
                <w:rFonts w:hint="eastAsia"/>
                <w:color w:val="auto"/>
                <w:sz w:val="24"/>
              </w:rPr>
              <w:t>-</w:t>
            </w:r>
            <w:r>
              <w:rPr>
                <w:rFonts w:hint="eastAsia"/>
                <w:color w:val="auto"/>
                <w:sz w:val="24"/>
                <w:highlight w:val="none"/>
                <w:lang w:val="en-US" w:eastAsia="zh-CN"/>
              </w:rPr>
              <w:t>新乡县</w:t>
            </w:r>
            <w:r>
              <w:rPr>
                <w:rFonts w:hint="eastAsia"/>
                <w:color w:val="auto"/>
                <w:sz w:val="24"/>
              </w:rPr>
              <w:t>环境管控单元生态环境准入清单</w:t>
            </w:r>
            <w:r>
              <w:rPr>
                <w:color w:val="auto"/>
                <w:sz w:val="24"/>
              </w:rPr>
              <w:t>》中的相关要求。</w:t>
            </w:r>
          </w:p>
          <w:p w14:paraId="09C70DB3">
            <w:pPr>
              <w:autoSpaceDE w:val="0"/>
              <w:autoSpaceDN w:val="0"/>
              <w:adjustRightInd w:val="0"/>
              <w:snapToGrid w:val="0"/>
              <w:spacing w:line="460" w:lineRule="exact"/>
              <w:ind w:firstLine="482" w:firstLineChars="200"/>
              <w:rPr>
                <w:b/>
                <w:color w:val="auto"/>
                <w:sz w:val="24"/>
              </w:rPr>
            </w:pPr>
            <w:r>
              <w:rPr>
                <w:rFonts w:hint="eastAsia"/>
                <w:b/>
                <w:color w:val="auto"/>
                <w:sz w:val="24"/>
                <w:lang w:val="en-US" w:eastAsia="zh-CN"/>
              </w:rPr>
              <w:t>6</w:t>
            </w:r>
            <w:r>
              <w:rPr>
                <w:b/>
                <w:color w:val="auto"/>
                <w:sz w:val="24"/>
              </w:rPr>
              <w:t>、与其他相关政策文件相符性分析</w:t>
            </w:r>
          </w:p>
          <w:p w14:paraId="09C70DC0">
            <w:pPr>
              <w:pStyle w:val="13"/>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hint="eastAsia" w:ascii="Times New Roman" w:hAnsi="Times New Roman"/>
                <w:color w:val="auto"/>
              </w:rPr>
              <w:t>（</w:t>
            </w:r>
            <w:r>
              <w:rPr>
                <w:rFonts w:hint="eastAsia" w:ascii="Times New Roman" w:hAnsi="Times New Roman"/>
                <w:color w:val="auto"/>
                <w:lang w:val="en-US" w:eastAsia="zh-CN"/>
              </w:rPr>
              <w:t>1</w:t>
            </w:r>
            <w:r>
              <w:rPr>
                <w:rFonts w:hint="eastAsia" w:ascii="Times New Roman" w:hAnsi="Times New Roman"/>
                <w:color w:val="auto"/>
              </w:rPr>
              <w:t>）本项目与《新乡市推动生态环境质量稳定向好三年行动计划（</w:t>
            </w:r>
            <w:r>
              <w:rPr>
                <w:rFonts w:ascii="Times New Roman" w:hAnsi="Times New Roman"/>
                <w:color w:val="auto"/>
              </w:rPr>
              <w:t>2023</w:t>
            </w:r>
            <w:r>
              <w:rPr>
                <w:rFonts w:hint="eastAsia" w:ascii="Times New Roman" w:hAnsi="Times New Roman"/>
                <w:color w:val="auto"/>
              </w:rPr>
              <w:t>年</w:t>
            </w:r>
            <w:r>
              <w:rPr>
                <w:rFonts w:ascii="Times New Roman" w:hAnsi="Times New Roman"/>
                <w:color w:val="auto"/>
              </w:rPr>
              <w:t>-2025</w:t>
            </w:r>
            <w:r>
              <w:rPr>
                <w:rFonts w:hint="eastAsia" w:ascii="Times New Roman" w:hAnsi="Times New Roman"/>
                <w:color w:val="auto"/>
              </w:rPr>
              <w:t>年）》（以下简称《三年行动计划》）对比分析</w:t>
            </w:r>
          </w:p>
          <w:p w14:paraId="09C70DC1">
            <w:pPr>
              <w:adjustRightInd w:val="0"/>
              <w:snapToGrid w:val="0"/>
              <w:spacing w:line="460" w:lineRule="exact"/>
              <w:ind w:firstLine="480" w:firstLineChars="200"/>
              <w:textAlignment w:val="baseline"/>
              <w:outlineLvl w:val="0"/>
              <w:rPr>
                <w:rFonts w:eastAsia="黑体"/>
                <w:color w:val="auto"/>
                <w:sz w:val="24"/>
              </w:rPr>
            </w:pPr>
            <w:r>
              <w:rPr>
                <w:rFonts w:hint="eastAsia" w:eastAsia="黑体"/>
                <w:color w:val="auto"/>
                <w:sz w:val="24"/>
              </w:rPr>
              <w:t>表</w:t>
            </w:r>
            <w:r>
              <w:rPr>
                <w:rFonts w:hint="eastAsia" w:eastAsia="黑体"/>
                <w:color w:val="auto"/>
                <w:sz w:val="24"/>
                <w:lang w:val="en-US" w:eastAsia="zh-CN"/>
              </w:rPr>
              <w:t>9</w:t>
            </w:r>
            <w:r>
              <w:rPr>
                <w:rFonts w:eastAsia="黑体"/>
                <w:color w:val="auto"/>
                <w:sz w:val="24"/>
              </w:rPr>
              <w:t xml:space="preserve">                              </w:t>
            </w:r>
            <w:r>
              <w:rPr>
                <w:rFonts w:hint="eastAsia" w:eastAsia="黑体"/>
                <w:color w:val="auto"/>
                <w:sz w:val="24"/>
              </w:rPr>
              <w:t>本项目与《三年行动计划》对比分析一览表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00"/>
              <w:gridCol w:w="7638"/>
              <w:gridCol w:w="3521"/>
              <w:gridCol w:w="1377"/>
            </w:tblGrid>
            <w:tr w14:paraId="09C70D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538" w:type="dxa"/>
                  <w:gridSpan w:val="2"/>
                  <w:tcBorders>
                    <w:top w:val="single" w:color="auto" w:sz="8" w:space="0"/>
                    <w:left w:val="nil"/>
                    <w:bottom w:val="single" w:color="auto" w:sz="4" w:space="0"/>
                    <w:right w:val="single" w:color="auto" w:sz="4" w:space="0"/>
                  </w:tcBorders>
                  <w:vAlign w:val="center"/>
                </w:tcPr>
                <w:p w14:paraId="09C70DC2">
                  <w:pPr>
                    <w:pStyle w:val="13"/>
                    <w:adjustRightInd w:val="0"/>
                    <w:snapToGrid w:val="0"/>
                    <w:spacing w:before="0" w:beforeAutospacing="0" w:after="0" w:afterAutospacing="0"/>
                    <w:jc w:val="center"/>
                    <w:rPr>
                      <w:rFonts w:hint="eastAsia"/>
                      <w:b/>
                      <w:bCs/>
                      <w:color w:val="auto"/>
                      <w:sz w:val="21"/>
                      <w:szCs w:val="16"/>
                    </w:rPr>
                  </w:pPr>
                  <w:r>
                    <w:rPr>
                      <w:rFonts w:hint="eastAsia"/>
                      <w:b/>
                      <w:bCs/>
                      <w:color w:val="auto"/>
                      <w:sz w:val="21"/>
                      <w:szCs w:val="16"/>
                    </w:rPr>
                    <w:t>《三年行动计划》相关内容</w:t>
                  </w:r>
                </w:p>
              </w:tc>
              <w:tc>
                <w:tcPr>
                  <w:tcW w:w="3521" w:type="dxa"/>
                  <w:tcBorders>
                    <w:top w:val="single" w:color="auto" w:sz="8" w:space="0"/>
                    <w:left w:val="single" w:color="auto" w:sz="4" w:space="0"/>
                    <w:bottom w:val="single" w:color="auto" w:sz="4" w:space="0"/>
                    <w:right w:val="single" w:color="auto" w:sz="4" w:space="0"/>
                  </w:tcBorders>
                  <w:vAlign w:val="center"/>
                </w:tcPr>
                <w:p w14:paraId="09C70DC3">
                  <w:pPr>
                    <w:pStyle w:val="13"/>
                    <w:adjustRightInd w:val="0"/>
                    <w:snapToGrid w:val="0"/>
                    <w:spacing w:before="0" w:beforeAutospacing="0" w:after="0" w:afterAutospacing="0"/>
                    <w:jc w:val="center"/>
                    <w:rPr>
                      <w:rFonts w:hint="eastAsia"/>
                      <w:b/>
                      <w:bCs/>
                      <w:color w:val="auto"/>
                      <w:sz w:val="21"/>
                      <w:szCs w:val="16"/>
                    </w:rPr>
                  </w:pPr>
                  <w:r>
                    <w:rPr>
                      <w:rFonts w:hint="eastAsia"/>
                      <w:b/>
                      <w:bCs/>
                      <w:color w:val="auto"/>
                      <w:sz w:val="21"/>
                      <w:szCs w:val="16"/>
                    </w:rPr>
                    <w:t>本项目情况</w:t>
                  </w:r>
                </w:p>
              </w:tc>
              <w:tc>
                <w:tcPr>
                  <w:tcW w:w="1377" w:type="dxa"/>
                  <w:tcBorders>
                    <w:top w:val="single" w:color="auto" w:sz="8" w:space="0"/>
                    <w:left w:val="single" w:color="auto" w:sz="4" w:space="0"/>
                    <w:bottom w:val="single" w:color="auto" w:sz="4" w:space="0"/>
                    <w:right w:val="nil"/>
                  </w:tcBorders>
                  <w:vAlign w:val="center"/>
                </w:tcPr>
                <w:p w14:paraId="09C70DC4">
                  <w:pPr>
                    <w:pStyle w:val="13"/>
                    <w:adjustRightInd w:val="0"/>
                    <w:snapToGrid w:val="0"/>
                    <w:spacing w:before="0" w:beforeAutospacing="0" w:after="0" w:afterAutospacing="0"/>
                    <w:jc w:val="center"/>
                    <w:rPr>
                      <w:rFonts w:hint="eastAsia"/>
                      <w:b/>
                      <w:bCs/>
                      <w:color w:val="auto"/>
                      <w:sz w:val="21"/>
                      <w:szCs w:val="16"/>
                    </w:rPr>
                  </w:pPr>
                  <w:r>
                    <w:rPr>
                      <w:rFonts w:hint="eastAsia"/>
                      <w:b/>
                      <w:bCs/>
                      <w:color w:val="auto"/>
                      <w:sz w:val="21"/>
                      <w:szCs w:val="16"/>
                    </w:rPr>
                    <w:t>对比结果</w:t>
                  </w:r>
                </w:p>
              </w:tc>
            </w:tr>
            <w:tr w14:paraId="09C70DC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0" w:type="dxa"/>
                  <w:vMerge w:val="restart"/>
                  <w:tcBorders>
                    <w:top w:val="single" w:color="auto" w:sz="4" w:space="0"/>
                    <w:left w:val="nil"/>
                    <w:right w:val="single" w:color="auto" w:sz="4" w:space="0"/>
                  </w:tcBorders>
                  <w:shd w:val="clear" w:color="auto" w:fill="auto"/>
                  <w:vAlign w:val="center"/>
                </w:tcPr>
                <w:p w14:paraId="0AEBB5DA">
                  <w:pPr>
                    <w:pStyle w:val="39"/>
                    <w:rPr>
                      <w:rFonts w:hint="eastAsia"/>
                      <w:color w:val="auto"/>
                      <w:sz w:val="21"/>
                      <w:szCs w:val="16"/>
                    </w:rPr>
                  </w:pPr>
                  <w:r>
                    <w:rPr>
                      <w:rFonts w:hint="eastAsia"/>
                      <w:color w:val="auto"/>
                      <w:highlight w:val="none"/>
                    </w:rPr>
                    <w:t>（四）工业行业升级改造行动</w:t>
                  </w:r>
                </w:p>
              </w:tc>
              <w:tc>
                <w:tcPr>
                  <w:tcW w:w="7638" w:type="dxa"/>
                  <w:tcBorders>
                    <w:top w:val="single" w:color="auto" w:sz="4" w:space="0"/>
                    <w:left w:val="single" w:color="auto" w:sz="4" w:space="0"/>
                    <w:bottom w:val="single" w:color="auto" w:sz="4" w:space="0"/>
                    <w:right w:val="single" w:color="auto" w:sz="4" w:space="0"/>
                  </w:tcBorders>
                  <w:shd w:val="clear" w:color="auto" w:fill="auto"/>
                  <w:vAlign w:val="top"/>
                </w:tcPr>
                <w:p w14:paraId="09C70DC7">
                  <w:pPr>
                    <w:pStyle w:val="41"/>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8.建立重点行业工业企业全口径清单。全面排查重点行业企业原辅料及能源利用、生产工艺及装备、污染治理技术、污染物排放、无组织排放治理、在线监控及清洁运输等现状情况。2023年10月底前，完成电力、水泥、陶瓷、耐火材料、砖瓦窑等重点行业企业全口径清单编制并逐年完善，为大气污染防治提供精准科学依据，提升工业企业精细化管理水平。</w:t>
                  </w:r>
                </w:p>
              </w:tc>
              <w:tc>
                <w:tcPr>
                  <w:tcW w:w="3521" w:type="dxa"/>
                  <w:tcBorders>
                    <w:top w:val="single" w:color="auto" w:sz="4" w:space="0"/>
                    <w:left w:val="single" w:color="auto" w:sz="4" w:space="0"/>
                    <w:bottom w:val="single" w:color="auto" w:sz="4" w:space="0"/>
                    <w:right w:val="single" w:color="auto" w:sz="4" w:space="0"/>
                  </w:tcBorders>
                  <w:shd w:val="clear" w:color="auto" w:fill="auto"/>
                  <w:vAlign w:val="center"/>
                </w:tcPr>
                <w:p w14:paraId="09C70DC8">
                  <w:pPr>
                    <w:pStyle w:val="41"/>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本项目不属于重点行业，将积极配合原辅料及能源利用、生产工艺及装备、污染治理技术、污染物排放、无组织排放治理、在线监控及清洁运输等现状情况调查。</w:t>
                  </w:r>
                </w:p>
              </w:tc>
              <w:tc>
                <w:tcPr>
                  <w:tcW w:w="1377" w:type="dxa"/>
                  <w:tcBorders>
                    <w:top w:val="single" w:color="auto" w:sz="4" w:space="0"/>
                    <w:left w:val="single" w:color="auto" w:sz="4" w:space="0"/>
                    <w:bottom w:val="single" w:color="auto" w:sz="4" w:space="0"/>
                    <w:right w:val="nil"/>
                  </w:tcBorders>
                  <w:shd w:val="clear" w:color="auto" w:fill="auto"/>
                  <w:vAlign w:val="center"/>
                </w:tcPr>
                <w:p w14:paraId="09C70DC9">
                  <w:pPr>
                    <w:pStyle w:val="39"/>
                    <w:rPr>
                      <w:rFonts w:hint="eastAsia" w:ascii="Times New Roman" w:hAnsi="Times New Roman" w:eastAsia="宋体" w:cs="Times New Roman"/>
                      <w:color w:val="auto"/>
                      <w:kern w:val="0"/>
                      <w:sz w:val="21"/>
                      <w:szCs w:val="21"/>
                      <w:highlight w:val="none"/>
                      <w:lang w:val="en-US" w:eastAsia="zh-CN" w:bidi="ar-SA"/>
                    </w:rPr>
                  </w:pPr>
                  <w:r>
                    <w:rPr>
                      <w:color w:val="auto"/>
                      <w:highlight w:val="none"/>
                    </w:rPr>
                    <w:t>符合</w:t>
                  </w:r>
                </w:p>
              </w:tc>
            </w:tr>
            <w:tr w14:paraId="725902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00" w:type="dxa"/>
                  <w:vMerge w:val="continue"/>
                  <w:tcBorders>
                    <w:left w:val="nil"/>
                    <w:bottom w:val="single" w:color="auto" w:sz="8" w:space="0"/>
                    <w:right w:val="single" w:color="auto" w:sz="4" w:space="0"/>
                  </w:tcBorders>
                  <w:vAlign w:val="center"/>
                </w:tcPr>
                <w:p w14:paraId="1A9B9E5E">
                  <w:pPr>
                    <w:pStyle w:val="13"/>
                    <w:adjustRightInd w:val="0"/>
                    <w:snapToGrid w:val="0"/>
                    <w:spacing w:before="0" w:beforeAutospacing="0" w:after="0" w:afterAutospacing="0"/>
                    <w:jc w:val="center"/>
                    <w:rPr>
                      <w:rFonts w:hint="eastAsia"/>
                      <w:color w:val="auto"/>
                      <w:sz w:val="21"/>
                      <w:szCs w:val="16"/>
                    </w:rPr>
                  </w:pPr>
                </w:p>
              </w:tc>
              <w:tc>
                <w:tcPr>
                  <w:tcW w:w="7638" w:type="dxa"/>
                  <w:tcBorders>
                    <w:top w:val="single" w:color="auto" w:sz="4" w:space="0"/>
                    <w:left w:val="single" w:color="auto" w:sz="4" w:space="0"/>
                    <w:bottom w:val="single" w:color="auto" w:sz="8" w:space="0"/>
                    <w:right w:val="single" w:color="auto" w:sz="4" w:space="0"/>
                  </w:tcBorders>
                  <w:shd w:val="clear" w:color="auto" w:fill="auto"/>
                  <w:vAlign w:val="center"/>
                </w:tcPr>
                <w:p w14:paraId="6028DEF7">
                  <w:pPr>
                    <w:pStyle w:val="41"/>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10.加快淘汰落后低效产能。落实国家《产业结构调整指导目录》，按照《河南省淘汰落后产能综合标准体系》最新修订本，严格执行质量、环保、能耗、安全等法规标准，依法依规淘汰大气污染物排放强度高、治理难度大以及产能过剩行业的工艺和装备，实施落后产能“动态清零”。坚决遏制“两高”项目盲目发展。</w:t>
                  </w:r>
                </w:p>
              </w:tc>
              <w:tc>
                <w:tcPr>
                  <w:tcW w:w="3521" w:type="dxa"/>
                  <w:tcBorders>
                    <w:top w:val="single" w:color="auto" w:sz="4" w:space="0"/>
                    <w:left w:val="single" w:color="auto" w:sz="4" w:space="0"/>
                    <w:bottom w:val="single" w:color="auto" w:sz="8" w:space="0"/>
                    <w:right w:val="single" w:color="auto" w:sz="4" w:space="0"/>
                  </w:tcBorders>
                  <w:shd w:val="clear" w:color="auto" w:fill="auto"/>
                  <w:vAlign w:val="center"/>
                </w:tcPr>
                <w:p w14:paraId="36C99D03">
                  <w:pPr>
                    <w:pStyle w:val="41"/>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本项目不属于落后低效产能，不属于《产业结构调整指导目录》中的限制类或淘汰类项目，将按照《河南省淘汰落后产能综合标准体系》最新修订本，严格执行质量、环保、能耗、安全等法规标准。本项目不属于需淘汰的大气污染物排放强度高、治理难度大以及产能过剩行业的工艺和装备；不属于“两高”项目。</w:t>
                  </w:r>
                </w:p>
              </w:tc>
              <w:tc>
                <w:tcPr>
                  <w:tcW w:w="1377" w:type="dxa"/>
                  <w:tcBorders>
                    <w:top w:val="single" w:color="auto" w:sz="4" w:space="0"/>
                    <w:left w:val="single" w:color="auto" w:sz="4" w:space="0"/>
                    <w:bottom w:val="single" w:color="auto" w:sz="8" w:space="0"/>
                    <w:right w:val="nil"/>
                  </w:tcBorders>
                  <w:shd w:val="clear" w:color="auto" w:fill="auto"/>
                  <w:vAlign w:val="center"/>
                </w:tcPr>
                <w:p w14:paraId="61A74381">
                  <w:pPr>
                    <w:pStyle w:val="39"/>
                    <w:rPr>
                      <w:rFonts w:hint="eastAsia" w:ascii="Times New Roman" w:hAnsi="Times New Roman" w:eastAsia="宋体" w:cs="Times New Roman"/>
                      <w:color w:val="auto"/>
                      <w:kern w:val="0"/>
                      <w:sz w:val="21"/>
                      <w:szCs w:val="21"/>
                      <w:highlight w:val="none"/>
                      <w:lang w:val="en-US" w:eastAsia="zh-CN" w:bidi="ar-SA"/>
                    </w:rPr>
                  </w:pPr>
                  <w:r>
                    <w:rPr>
                      <w:color w:val="auto"/>
                      <w:highlight w:val="none"/>
                    </w:rPr>
                    <w:t>符合</w:t>
                  </w:r>
                </w:p>
              </w:tc>
            </w:tr>
          </w:tbl>
          <w:p w14:paraId="09C70DCB">
            <w:pPr>
              <w:pStyle w:val="13"/>
              <w:snapToGrid w:val="0"/>
              <w:spacing w:before="0" w:beforeAutospacing="0" w:after="0" w:afterAutospacing="0" w:line="520" w:lineRule="exact"/>
              <w:ind w:firstLine="480" w:firstLineChars="200"/>
              <w:jc w:val="both"/>
              <w:outlineLvl w:val="0"/>
              <w:rPr>
                <w:rFonts w:ascii="Times New Roman" w:hAnsi="Times New Roman" w:eastAsia="黑体"/>
                <w:snapToGrid w:val="0"/>
                <w:color w:val="auto"/>
                <w:sz w:val="30"/>
                <w:szCs w:val="30"/>
              </w:rPr>
            </w:pPr>
            <w:r>
              <w:rPr>
                <w:rFonts w:ascii="Times New Roman" w:hAnsi="Times New Roman"/>
                <w:color w:val="auto"/>
              </w:rPr>
              <w:t>由上表可知，本项目符合《</w:t>
            </w:r>
            <w:r>
              <w:rPr>
                <w:rFonts w:hint="eastAsia" w:ascii="Times New Roman" w:hAnsi="Times New Roman"/>
                <w:color w:val="auto"/>
              </w:rPr>
              <w:t>三年行动计划</w:t>
            </w:r>
            <w:r>
              <w:rPr>
                <w:rFonts w:ascii="Times New Roman" w:hAnsi="Times New Roman"/>
                <w:color w:val="auto"/>
              </w:rPr>
              <w:t>》相关要求。</w:t>
            </w:r>
          </w:p>
          <w:p w14:paraId="09C70DCC">
            <w:pPr>
              <w:pStyle w:val="13"/>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hint="eastAsia" w:ascii="Times New Roman" w:hAnsi="Times New Roman"/>
                <w:color w:val="auto"/>
              </w:rPr>
              <w:t>（</w:t>
            </w:r>
            <w:r>
              <w:rPr>
                <w:rFonts w:hint="eastAsia" w:ascii="Times New Roman" w:hAnsi="Times New Roman"/>
                <w:color w:val="auto"/>
                <w:lang w:val="en-US" w:eastAsia="zh-CN"/>
              </w:rPr>
              <w:t>2</w:t>
            </w:r>
            <w:r>
              <w:rPr>
                <w:rFonts w:hint="eastAsia" w:ascii="Times New Roman" w:hAnsi="Times New Roman"/>
                <w:color w:val="auto"/>
              </w:rPr>
              <w:t>）本项目与《新乡市人民政府关于印发新乡市空气质量持续改善实施方案的通知》（新政文〔</w:t>
            </w:r>
            <w:r>
              <w:rPr>
                <w:rFonts w:ascii="Times New Roman" w:hAnsi="Times New Roman"/>
                <w:color w:val="auto"/>
              </w:rPr>
              <w:t>2024</w:t>
            </w:r>
            <w:r>
              <w:rPr>
                <w:rFonts w:hint="eastAsia" w:ascii="Times New Roman" w:hAnsi="Times New Roman"/>
                <w:color w:val="auto"/>
              </w:rPr>
              <w:t>〕</w:t>
            </w:r>
            <w:r>
              <w:rPr>
                <w:rFonts w:ascii="Times New Roman" w:hAnsi="Times New Roman"/>
                <w:color w:val="auto"/>
              </w:rPr>
              <w:t>92</w:t>
            </w:r>
            <w:r>
              <w:rPr>
                <w:rFonts w:hint="eastAsia" w:ascii="Times New Roman" w:hAnsi="Times New Roman"/>
                <w:color w:val="auto"/>
              </w:rPr>
              <w:t>号）（以下简称《改善实施方案》）对比分析</w:t>
            </w:r>
          </w:p>
          <w:p w14:paraId="09C70DCD">
            <w:pPr>
              <w:adjustRightInd w:val="0"/>
              <w:snapToGrid w:val="0"/>
              <w:spacing w:line="460" w:lineRule="exact"/>
              <w:ind w:firstLine="480" w:firstLineChars="200"/>
              <w:textAlignment w:val="baseline"/>
              <w:outlineLvl w:val="0"/>
              <w:rPr>
                <w:rFonts w:eastAsia="黑体"/>
                <w:color w:val="auto"/>
                <w:sz w:val="24"/>
              </w:rPr>
            </w:pPr>
            <w:r>
              <w:rPr>
                <w:rFonts w:hint="eastAsia" w:eastAsia="黑体"/>
                <w:color w:val="auto"/>
                <w:sz w:val="24"/>
              </w:rPr>
              <w:t>表</w:t>
            </w:r>
            <w:r>
              <w:rPr>
                <w:rFonts w:hint="eastAsia" w:eastAsia="黑体"/>
                <w:color w:val="auto"/>
                <w:sz w:val="24"/>
                <w:lang w:val="en-US" w:eastAsia="zh-CN"/>
              </w:rPr>
              <w:t>10</w:t>
            </w:r>
            <w:r>
              <w:rPr>
                <w:rFonts w:eastAsia="黑体"/>
                <w:color w:val="auto"/>
                <w:sz w:val="24"/>
              </w:rPr>
              <w:t xml:space="preserve">                              </w:t>
            </w:r>
            <w:r>
              <w:rPr>
                <w:rFonts w:hint="eastAsia" w:eastAsia="黑体"/>
                <w:color w:val="auto"/>
                <w:sz w:val="24"/>
              </w:rPr>
              <w:t>本项目与《改善实施方案》对比分析一览表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6609"/>
              <w:gridCol w:w="4164"/>
              <w:gridCol w:w="1313"/>
            </w:tblGrid>
            <w:tr w14:paraId="7A0483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9" w:type="dxa"/>
                  <w:gridSpan w:val="2"/>
                  <w:vAlign w:val="center"/>
                </w:tcPr>
                <w:p w14:paraId="7A048389">
                  <w:pPr>
                    <w:pStyle w:val="44"/>
                    <w:rPr>
                      <w:snapToGrid w:val="0"/>
                      <w:color w:val="auto"/>
                      <w:highlight w:val="none"/>
                    </w:rPr>
                  </w:pPr>
                  <w:r>
                    <w:rPr>
                      <w:snapToGrid w:val="0"/>
                      <w:color w:val="auto"/>
                      <w:highlight w:val="none"/>
                    </w:rPr>
                    <w:t>与本项目相关条文</w:t>
                  </w:r>
                </w:p>
              </w:tc>
              <w:tc>
                <w:tcPr>
                  <w:tcW w:w="4164" w:type="dxa"/>
                  <w:vAlign w:val="center"/>
                </w:tcPr>
                <w:p w14:paraId="7A04838A">
                  <w:pPr>
                    <w:pStyle w:val="44"/>
                    <w:rPr>
                      <w:snapToGrid w:val="0"/>
                      <w:color w:val="auto"/>
                      <w:highlight w:val="none"/>
                    </w:rPr>
                  </w:pPr>
                  <w:r>
                    <w:rPr>
                      <w:snapToGrid w:val="0"/>
                      <w:color w:val="auto"/>
                      <w:highlight w:val="none"/>
                    </w:rPr>
                    <w:t>本项目情况</w:t>
                  </w:r>
                </w:p>
              </w:tc>
              <w:tc>
                <w:tcPr>
                  <w:tcW w:w="1313" w:type="dxa"/>
                  <w:vAlign w:val="center"/>
                </w:tcPr>
                <w:p w14:paraId="7A04838B">
                  <w:pPr>
                    <w:pStyle w:val="44"/>
                    <w:rPr>
                      <w:snapToGrid w:val="0"/>
                      <w:color w:val="auto"/>
                      <w:highlight w:val="none"/>
                    </w:rPr>
                  </w:pPr>
                  <w:r>
                    <w:rPr>
                      <w:snapToGrid w:val="0"/>
                      <w:color w:val="auto"/>
                      <w:highlight w:val="none"/>
                    </w:rPr>
                    <w:t>对比结果</w:t>
                  </w:r>
                </w:p>
              </w:tc>
            </w:tr>
            <w:tr w14:paraId="7A0483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restart"/>
                  <w:vAlign w:val="center"/>
                </w:tcPr>
                <w:p w14:paraId="7A04838D">
                  <w:pPr>
                    <w:pStyle w:val="39"/>
                    <w:rPr>
                      <w:color w:val="auto"/>
                      <w:highlight w:val="none"/>
                    </w:rPr>
                  </w:pPr>
                  <w:r>
                    <w:rPr>
                      <w:color w:val="auto"/>
                      <w:highlight w:val="none"/>
                    </w:rPr>
                    <w:t>二、优化产业结构，促进产业绿色发展</w:t>
                  </w:r>
                </w:p>
              </w:tc>
              <w:tc>
                <w:tcPr>
                  <w:tcW w:w="6609" w:type="dxa"/>
                  <w:vAlign w:val="center"/>
                </w:tcPr>
                <w:p w14:paraId="7A04838E">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一）严管严控“两高”项目。严格落实国家和我省“两高”项目相关要求。严格执行有关行业产能置换政策，被置换产能及其配套设施关停后，新建项目方可投产。国家、省绩效分级重点行业以及涉及锅炉炉窑的其他行业，新（改、扩）建项目原则上达到环境绩效A级和国内清洁生产先进水平。</w:t>
                  </w:r>
                </w:p>
              </w:tc>
              <w:tc>
                <w:tcPr>
                  <w:tcW w:w="4164" w:type="dxa"/>
                  <w:vAlign w:val="center"/>
                </w:tcPr>
                <w:p w14:paraId="7A04838F">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本项目不属于“两高”项目，行业不涉及产能置换政策；</w:t>
                  </w:r>
                  <w:r>
                    <w:rPr>
                      <w:color w:val="auto"/>
                      <w:highlight w:val="none"/>
                    </w:rPr>
                    <w:t>属于</w:t>
                  </w:r>
                  <w:r>
                    <w:rPr>
                      <w:rFonts w:hint="eastAsia"/>
                      <w:color w:val="auto"/>
                      <w:highlight w:val="none"/>
                    </w:rPr>
                    <w:t>国家绩效分级重点行业</w:t>
                  </w:r>
                  <w:r>
                    <w:rPr>
                      <w:rFonts w:hint="eastAsia" w:ascii="Times New Roman" w:hAnsi="Times New Roman" w:eastAsia="宋体" w:cs="Times New Roman"/>
                      <w:bCs/>
                      <w:color w:val="auto"/>
                      <w:sz w:val="21"/>
                      <w:szCs w:val="21"/>
                      <w:lang w:val="en-US" w:eastAsia="zh-CN"/>
                    </w:rPr>
                    <w:t>包装印刷行业</w:t>
                  </w:r>
                  <w:r>
                    <w:rPr>
                      <w:rFonts w:hint="eastAsia"/>
                      <w:color w:val="auto"/>
                      <w:highlight w:val="none"/>
                    </w:rPr>
                    <w:t>，</w:t>
                  </w:r>
                  <w:r>
                    <w:rPr>
                      <w:rFonts w:hint="eastAsia"/>
                      <w:color w:val="auto"/>
                      <w:highlight w:val="none"/>
                      <w:lang w:val="en-US" w:eastAsia="zh-CN"/>
                    </w:rPr>
                    <w:t>将按照</w:t>
                  </w:r>
                  <w:r>
                    <w:rPr>
                      <w:rFonts w:hint="eastAsia" w:ascii="Times New Roman" w:hAnsi="Times New Roman" w:eastAsia="宋体" w:cs="Times New Roman"/>
                      <w:bCs/>
                      <w:color w:val="auto"/>
                      <w:sz w:val="21"/>
                      <w:szCs w:val="21"/>
                      <w:lang w:val="en-US" w:eastAsia="zh-CN"/>
                    </w:rPr>
                    <w:t>包装印刷行业</w:t>
                  </w:r>
                  <w:r>
                    <w:rPr>
                      <w:rFonts w:hint="eastAsia"/>
                      <w:color w:val="auto"/>
                      <w:highlight w:val="none"/>
                    </w:rPr>
                    <w:t>A级绩效水平</w:t>
                  </w:r>
                  <w:r>
                    <w:rPr>
                      <w:rFonts w:hint="eastAsia"/>
                      <w:color w:val="auto"/>
                      <w:highlight w:val="none"/>
                      <w:lang w:val="en-US" w:eastAsia="zh-CN"/>
                    </w:rPr>
                    <w:t>建设</w:t>
                  </w:r>
                  <w:r>
                    <w:rPr>
                      <w:rFonts w:hint="eastAsia"/>
                      <w:color w:val="auto"/>
                      <w:highlight w:val="none"/>
                    </w:rPr>
                    <w:t>，不属于涉及锅炉炉窑的其他行业。</w:t>
                  </w:r>
                </w:p>
              </w:tc>
              <w:tc>
                <w:tcPr>
                  <w:tcW w:w="1313" w:type="dxa"/>
                  <w:vAlign w:val="center"/>
                </w:tcPr>
                <w:p w14:paraId="7A048390">
                  <w:pPr>
                    <w:pStyle w:val="39"/>
                    <w:rPr>
                      <w:color w:val="auto"/>
                      <w:highlight w:val="none"/>
                    </w:rPr>
                  </w:pPr>
                  <w:r>
                    <w:rPr>
                      <w:color w:val="auto"/>
                      <w:highlight w:val="none"/>
                    </w:rPr>
                    <w:t>符合</w:t>
                  </w:r>
                </w:p>
              </w:tc>
            </w:tr>
            <w:tr w14:paraId="7A0483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vAlign w:val="center"/>
                </w:tcPr>
                <w:p w14:paraId="7A048392">
                  <w:pPr>
                    <w:pStyle w:val="39"/>
                    <w:rPr>
                      <w:color w:val="auto"/>
                      <w:highlight w:val="none"/>
                    </w:rPr>
                  </w:pPr>
                </w:p>
              </w:tc>
              <w:tc>
                <w:tcPr>
                  <w:tcW w:w="6609" w:type="dxa"/>
                  <w:vAlign w:val="center"/>
                </w:tcPr>
                <w:p w14:paraId="7A048393">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（二）加快淘汰落后产能。</w:t>
                  </w:r>
                  <w:r>
                    <w:rPr>
                      <w:color w:val="auto"/>
                      <w:highlight w:val="none"/>
                    </w:rPr>
                    <w:t>落实《产业结构调整指导目录（</w:t>
                  </w:r>
                  <w:r>
                    <w:rPr>
                      <w:rFonts w:hint="eastAsia"/>
                      <w:color w:val="auto"/>
                      <w:highlight w:val="none"/>
                    </w:rPr>
                    <w:t>2024</w:t>
                  </w:r>
                  <w:r>
                    <w:rPr>
                      <w:color w:val="auto"/>
                      <w:highlight w:val="none"/>
                    </w:rPr>
                    <w:t>年本）》，进一步提高落后产能能耗、环保、质量、安全、技术等要求，将大气污染物排放强度高、清洁生产水平低、治理难度大以及产能过剩行业的工艺和装备纳入淘汰范围，逐步退出限制类涉气行业工艺和装备。推动封丘县兴立新型建材有限公司</w:t>
                  </w:r>
                  <w:r>
                    <w:rPr>
                      <w:rFonts w:hint="eastAsia"/>
                      <w:color w:val="auto"/>
                      <w:highlight w:val="none"/>
                    </w:rPr>
                    <w:t>2</w:t>
                  </w:r>
                  <w:r>
                    <w:rPr>
                      <w:color w:val="auto"/>
                      <w:highlight w:val="none"/>
                    </w:rPr>
                    <w:t>条</w:t>
                  </w:r>
                  <w:r>
                    <w:rPr>
                      <w:rFonts w:hint="eastAsia"/>
                      <w:color w:val="auto"/>
                      <w:highlight w:val="none"/>
                    </w:rPr>
                    <w:t>3000</w:t>
                  </w:r>
                  <w:r>
                    <w:rPr>
                      <w:color w:val="auto"/>
                      <w:highlight w:val="none"/>
                    </w:rPr>
                    <w:t>万块隧道窑生产线淘汰或整合升级，推动全市</w:t>
                  </w:r>
                  <w:r>
                    <w:rPr>
                      <w:rFonts w:hint="eastAsia"/>
                      <w:color w:val="auto"/>
                      <w:highlight w:val="none"/>
                    </w:rPr>
                    <w:t>1</w:t>
                  </w:r>
                  <w:r>
                    <w:rPr>
                      <w:color w:val="auto"/>
                      <w:highlight w:val="none"/>
                    </w:rPr>
                    <w:t>亿块</w:t>
                  </w:r>
                  <w:r>
                    <w:rPr>
                      <w:rFonts w:hint="eastAsia"/>
                      <w:color w:val="auto"/>
                      <w:highlight w:val="none"/>
                    </w:rPr>
                    <w:t>/</w:t>
                  </w:r>
                  <w:r>
                    <w:rPr>
                      <w:color w:val="auto"/>
                      <w:highlight w:val="none"/>
                    </w:rPr>
                    <w:t>年以下产能烧结砖瓦窑企业整合升级。对烧结砖瓦企业关停退出实施逐年递减的资金奖补方式，对</w:t>
                  </w:r>
                  <w:r>
                    <w:rPr>
                      <w:rFonts w:hint="eastAsia"/>
                      <w:color w:val="auto"/>
                      <w:highlight w:val="none"/>
                    </w:rPr>
                    <w:t>2025</w:t>
                  </w:r>
                  <w:r>
                    <w:rPr>
                      <w:color w:val="auto"/>
                      <w:highlight w:val="none"/>
                    </w:rPr>
                    <w:t>年之后完成的，不再给予资金奖补。</w:t>
                  </w:r>
                </w:p>
              </w:tc>
              <w:tc>
                <w:tcPr>
                  <w:tcW w:w="4164" w:type="dxa"/>
                  <w:vAlign w:val="center"/>
                </w:tcPr>
                <w:p w14:paraId="7A048394">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根据</w:t>
                  </w:r>
                  <w:r>
                    <w:rPr>
                      <w:color w:val="auto"/>
                      <w:highlight w:val="none"/>
                    </w:rPr>
                    <w:t>《产业结构调整指导目录（</w:t>
                  </w:r>
                  <w:r>
                    <w:rPr>
                      <w:rFonts w:hint="eastAsia"/>
                      <w:color w:val="auto"/>
                      <w:highlight w:val="none"/>
                    </w:rPr>
                    <w:t>2024</w:t>
                  </w:r>
                  <w:r>
                    <w:rPr>
                      <w:color w:val="auto"/>
                      <w:highlight w:val="none"/>
                    </w:rPr>
                    <w:t>年本）》</w:t>
                  </w:r>
                  <w:r>
                    <w:rPr>
                      <w:rFonts w:hint="eastAsia"/>
                      <w:color w:val="auto"/>
                      <w:highlight w:val="none"/>
                    </w:rPr>
                    <w:t>，本项目属于允许类项目，不属于</w:t>
                  </w:r>
                  <w:r>
                    <w:rPr>
                      <w:color w:val="auto"/>
                      <w:highlight w:val="none"/>
                    </w:rPr>
                    <w:t>落后产能</w:t>
                  </w:r>
                  <w:r>
                    <w:rPr>
                      <w:rFonts w:hint="eastAsia"/>
                      <w:color w:val="auto"/>
                      <w:highlight w:val="none"/>
                    </w:rPr>
                    <w:t>，不属于</w:t>
                  </w:r>
                  <w:r>
                    <w:rPr>
                      <w:color w:val="auto"/>
                      <w:highlight w:val="none"/>
                    </w:rPr>
                    <w:t>大气污染物排放强度高、清洁生产水平低、治理难度大以及产能过剩行业</w:t>
                  </w:r>
                  <w:r>
                    <w:rPr>
                      <w:rFonts w:hint="eastAsia"/>
                      <w:color w:val="auto"/>
                      <w:highlight w:val="none"/>
                    </w:rPr>
                    <w:t>。</w:t>
                  </w:r>
                </w:p>
              </w:tc>
              <w:tc>
                <w:tcPr>
                  <w:tcW w:w="1313" w:type="dxa"/>
                  <w:vAlign w:val="center"/>
                </w:tcPr>
                <w:p w14:paraId="7A048395">
                  <w:pPr>
                    <w:pStyle w:val="39"/>
                    <w:rPr>
                      <w:color w:val="auto"/>
                      <w:highlight w:val="none"/>
                    </w:rPr>
                  </w:pPr>
                  <w:r>
                    <w:rPr>
                      <w:color w:val="auto"/>
                      <w:highlight w:val="none"/>
                    </w:rPr>
                    <w:t>符合</w:t>
                  </w:r>
                </w:p>
              </w:tc>
            </w:tr>
            <w:tr w14:paraId="7A04839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restart"/>
                  <w:vAlign w:val="center"/>
                </w:tcPr>
                <w:p w14:paraId="7A048397">
                  <w:pPr>
                    <w:pStyle w:val="39"/>
                    <w:rPr>
                      <w:color w:val="auto"/>
                      <w:highlight w:val="none"/>
                    </w:rPr>
                  </w:pPr>
                  <w:r>
                    <w:rPr>
                      <w:rFonts w:hint="eastAsia"/>
                      <w:color w:val="auto"/>
                      <w:highlight w:val="none"/>
                    </w:rPr>
                    <w:t>三、优化能源结构，加快能源绿色低碳发展</w:t>
                  </w:r>
                </w:p>
              </w:tc>
              <w:tc>
                <w:tcPr>
                  <w:tcW w:w="6609" w:type="dxa"/>
                  <w:vAlign w:val="center"/>
                </w:tcPr>
                <w:p w14:paraId="7A048398">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二）严格合理控制煤炭消费总量。落实河南省煤炭消费总量控制行动计划，确保完成省下达的“十四五”煤炭消费总量控制任务。重点压减非电行业煤炭消费，煤矸石、原料用煤不纳入煤炭消费总量考核内容。对新（改、扩）建用煤项目实施煤炭等量或减量替代，替代方案不完善的不予审批，不得将使用石油焦、焦炭、兰炭等高污染燃料作为煤炭减量替代措施。</w:t>
                  </w:r>
                </w:p>
              </w:tc>
              <w:tc>
                <w:tcPr>
                  <w:tcW w:w="4164" w:type="dxa"/>
                  <w:vAlign w:val="center"/>
                </w:tcPr>
                <w:p w14:paraId="7A048399">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本项目能源为电，不涉及煤炭消费。</w:t>
                  </w:r>
                </w:p>
              </w:tc>
              <w:tc>
                <w:tcPr>
                  <w:tcW w:w="1313" w:type="dxa"/>
                  <w:vAlign w:val="center"/>
                </w:tcPr>
                <w:p w14:paraId="7A04839A">
                  <w:pPr>
                    <w:pStyle w:val="39"/>
                    <w:rPr>
                      <w:color w:val="auto"/>
                      <w:highlight w:val="none"/>
                    </w:rPr>
                  </w:pPr>
                  <w:r>
                    <w:rPr>
                      <w:color w:val="auto"/>
                      <w:highlight w:val="none"/>
                    </w:rPr>
                    <w:t>符合</w:t>
                  </w:r>
                </w:p>
              </w:tc>
            </w:tr>
            <w:tr w14:paraId="7A0483A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vAlign w:val="center"/>
                </w:tcPr>
                <w:p w14:paraId="7A04839C">
                  <w:pPr>
                    <w:pStyle w:val="39"/>
                    <w:rPr>
                      <w:color w:val="auto"/>
                      <w:highlight w:val="none"/>
                    </w:rPr>
                  </w:pPr>
                </w:p>
              </w:tc>
              <w:tc>
                <w:tcPr>
                  <w:tcW w:w="6609" w:type="dxa"/>
                  <w:vAlign w:val="center"/>
                </w:tcPr>
                <w:p w14:paraId="7A04839D">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三）积极开展燃煤锅炉关停整合。全市原则上不再新增自备燃煤机组，鼓励自备燃煤机组实施清洁能源替代。不再新建除集中供暖外的燃煤锅炉，持续巩固35蒸吨/小时及以下的燃煤锅炉、茶水炉、经营性炉灶淘汰成果，基本淘汰储粮烘干设备、农产品加工等燃煤设施。加快华电新乡发电有限公司长距离供热项目建设前期工作，替代国电投新乡豫新发电有限责任公司、华电渠东发电有限公司对市区供暖，压减国电投新乡豫新发电有限责任公司和华电渠东发电有限公司供暖季产能。2025年年底前，对30万千瓦以上热电联产电厂供热半径30公里范围内具备供热替代条件的燃煤锅炉和落后燃煤小热电机组（含自备电厂）进行关停或整合。</w:t>
                  </w:r>
                </w:p>
              </w:tc>
              <w:tc>
                <w:tcPr>
                  <w:tcW w:w="4164" w:type="dxa"/>
                  <w:vAlign w:val="center"/>
                </w:tcPr>
                <w:p w14:paraId="7A04839E">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本项目能源为电，不涉及燃煤锅炉。</w:t>
                  </w:r>
                </w:p>
              </w:tc>
              <w:tc>
                <w:tcPr>
                  <w:tcW w:w="1313" w:type="dxa"/>
                  <w:vAlign w:val="center"/>
                </w:tcPr>
                <w:p w14:paraId="7A04839F">
                  <w:pPr>
                    <w:pStyle w:val="39"/>
                    <w:rPr>
                      <w:color w:val="auto"/>
                      <w:highlight w:val="none"/>
                    </w:rPr>
                  </w:pPr>
                  <w:r>
                    <w:rPr>
                      <w:color w:val="auto"/>
                      <w:highlight w:val="none"/>
                    </w:rPr>
                    <w:t>符合</w:t>
                  </w:r>
                </w:p>
              </w:tc>
            </w:tr>
            <w:tr w14:paraId="7A0483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Align w:val="center"/>
                </w:tcPr>
                <w:p w14:paraId="7A0483A1">
                  <w:pPr>
                    <w:pStyle w:val="39"/>
                    <w:rPr>
                      <w:color w:val="auto"/>
                      <w:highlight w:val="none"/>
                    </w:rPr>
                  </w:pPr>
                  <w:r>
                    <w:rPr>
                      <w:rFonts w:hint="eastAsia"/>
                      <w:color w:val="auto"/>
                      <w:highlight w:val="none"/>
                    </w:rPr>
                    <w:t>四、优化交通结构，大力发展绿色运输体系</w:t>
                  </w:r>
                </w:p>
              </w:tc>
              <w:tc>
                <w:tcPr>
                  <w:tcW w:w="6609" w:type="dxa"/>
                  <w:vAlign w:val="center"/>
                </w:tcPr>
                <w:p w14:paraId="7A0483A2">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rFonts w:hint="eastAsia"/>
                      <w:color w:val="auto"/>
                      <w:highlight w:val="none"/>
                    </w:rPr>
                    <w:t>（三）强化非道路移动源综合治理。严格实施非道路移动柴油机械第四阶段排放标准。扩大高排放非道路移动机械禁用区范围，提升管控要求，将铁路货场、物流园区、工矿企业、施工工地等机械高频使用场所纳入禁用区管理，禁止使用排气烟度超过Ⅲ类限值和国二及以下排放标准的非道路移动机械。加快推进铁路货场、物流园区、工矿企业内部作业车辆和机械新能源更新改造，新增或更新的3吨以下叉车基本实现新能源化。大力推动老旧铁路机车淘汰，鼓励铁路场站及煤炭、电力、煤制氮肥等行业推广新能源铁路装备。到2025年，基本淘汰第一阶段以下排放标准的非道路移动机械，基本消除非道路移动机械以及铁路机车冒黑烟现象</w:t>
                  </w:r>
                  <w:r>
                    <w:rPr>
                      <w:color w:val="auto"/>
                      <w:highlight w:val="none"/>
                    </w:rPr>
                    <w:t>。</w:t>
                  </w:r>
                </w:p>
              </w:tc>
              <w:tc>
                <w:tcPr>
                  <w:tcW w:w="4164" w:type="dxa"/>
                  <w:vAlign w:val="center"/>
                </w:tcPr>
                <w:p w14:paraId="7A0483A3">
                  <w:pPr>
                    <w:pStyle w:val="41"/>
                    <w:keepNext w:val="0"/>
                    <w:keepLines w:val="0"/>
                    <w:pageBreakBefore w:val="0"/>
                    <w:kinsoku/>
                    <w:wordWrap/>
                    <w:overflowPunct/>
                    <w:topLinePunct w:val="0"/>
                    <w:autoSpaceDE/>
                    <w:autoSpaceDN/>
                    <w:bidi w:val="0"/>
                    <w:ind w:firstLine="0" w:firstLineChars="0"/>
                    <w:textAlignment w:val="auto"/>
                    <w:rPr>
                      <w:color w:val="auto"/>
                      <w:highlight w:val="none"/>
                    </w:rPr>
                  </w:pPr>
                  <w:r>
                    <w:rPr>
                      <w:snapToGrid w:val="0"/>
                      <w:color w:val="auto"/>
                      <w:highlight w:val="none"/>
                    </w:rPr>
                    <w:t>本项目</w:t>
                  </w:r>
                  <w:r>
                    <w:rPr>
                      <w:rFonts w:hint="eastAsia"/>
                      <w:snapToGrid w:val="0"/>
                      <w:color w:val="auto"/>
                      <w:highlight w:val="none"/>
                    </w:rPr>
                    <w:t>将落实</w:t>
                  </w:r>
                  <w:r>
                    <w:rPr>
                      <w:rFonts w:hint="eastAsia"/>
                      <w:color w:val="auto"/>
                      <w:highlight w:val="none"/>
                    </w:rPr>
                    <w:t>非道路移动柴油机械第四阶段排放标准；不使用排气烟度超过</w:t>
                  </w:r>
                  <w:r>
                    <w:rPr>
                      <w:rFonts w:hint="default" w:ascii="Times New Roman" w:hAnsi="Times New Roman" w:cs="Times New Roman"/>
                      <w:color w:val="auto"/>
                      <w:highlight w:val="none"/>
                    </w:rPr>
                    <w:t>Ⅲ</w:t>
                  </w:r>
                  <w:r>
                    <w:rPr>
                      <w:rFonts w:hint="eastAsia"/>
                      <w:color w:val="auto"/>
                      <w:highlight w:val="none"/>
                    </w:rPr>
                    <w:t>类限值和国二及以下排放标准的非道路移动机械；企业内部作业车辆和机械将</w:t>
                  </w:r>
                  <w:r>
                    <w:rPr>
                      <w:rFonts w:hint="eastAsia"/>
                      <w:color w:val="auto"/>
                      <w:highlight w:val="none"/>
                      <w:lang w:val="en-US" w:eastAsia="zh-CN"/>
                    </w:rPr>
                    <w:t>按照要求</w:t>
                  </w:r>
                  <w:r>
                    <w:rPr>
                      <w:rFonts w:hint="eastAsia"/>
                      <w:color w:val="auto"/>
                      <w:highlight w:val="none"/>
                    </w:rPr>
                    <w:t>实施新能源更新改造，实现3吨以下叉车新能源化；不涉及铁路。</w:t>
                  </w:r>
                </w:p>
              </w:tc>
              <w:tc>
                <w:tcPr>
                  <w:tcW w:w="1313" w:type="dxa"/>
                  <w:vAlign w:val="center"/>
                </w:tcPr>
                <w:p w14:paraId="7A0483A4">
                  <w:pPr>
                    <w:pStyle w:val="39"/>
                    <w:rPr>
                      <w:color w:val="auto"/>
                      <w:highlight w:val="none"/>
                    </w:rPr>
                  </w:pPr>
                  <w:r>
                    <w:rPr>
                      <w:color w:val="auto"/>
                      <w:highlight w:val="none"/>
                    </w:rPr>
                    <w:t>符合</w:t>
                  </w:r>
                </w:p>
              </w:tc>
            </w:tr>
            <w:tr w14:paraId="7A0483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vMerge w:val="restart"/>
                  <w:vAlign w:val="center"/>
                </w:tcPr>
                <w:p w14:paraId="7A0483A6">
                  <w:pPr>
                    <w:widowControl/>
                    <w:jc w:val="center"/>
                    <w:rPr>
                      <w:color w:val="auto"/>
                      <w:highlight w:val="none"/>
                    </w:rPr>
                  </w:pPr>
                  <w:r>
                    <w:rPr>
                      <w:rFonts w:hint="eastAsia"/>
                      <w:bCs/>
                      <w:color w:val="auto"/>
                      <w:kern w:val="0"/>
                      <w:szCs w:val="20"/>
                      <w:highlight w:val="none"/>
                    </w:rPr>
                    <w:t>六、加强多污染物减排，降低排放强度和总量</w:t>
                  </w:r>
                </w:p>
              </w:tc>
              <w:tc>
                <w:tcPr>
                  <w:tcW w:w="6609" w:type="dxa"/>
                  <w:vAlign w:val="center"/>
                </w:tcPr>
                <w:p w14:paraId="7A0483A7">
                  <w:pPr>
                    <w:keepNext w:val="0"/>
                    <w:keepLines w:val="0"/>
                    <w:pageBreakBefore w:val="0"/>
                    <w:widowControl/>
                    <w:kinsoku/>
                    <w:wordWrap/>
                    <w:overflowPunct/>
                    <w:topLinePunct w:val="0"/>
                    <w:autoSpaceDE/>
                    <w:autoSpaceDN/>
                    <w:bidi w:val="0"/>
                    <w:ind w:firstLine="0" w:firstLineChars="0"/>
                    <w:jc w:val="both"/>
                    <w:textAlignment w:val="auto"/>
                    <w:rPr>
                      <w:color w:val="auto"/>
                      <w:highlight w:val="none"/>
                    </w:rPr>
                  </w:pPr>
                  <w:r>
                    <w:rPr>
                      <w:rFonts w:hint="eastAsia"/>
                      <w:bCs/>
                      <w:color w:val="auto"/>
                      <w:kern w:val="0"/>
                      <w:szCs w:val="20"/>
                      <w:highlight w:val="none"/>
                    </w:rPr>
                    <w:t>（一）加快实施低VOCs含量原辅材料替代。严格执行涂料、油墨、胶粘剂、清洗剂VOCs含量限值标准，建立多部门联合执法机制，定期对生产企业、销售场所、使用环节进行监督检查。鼓励引导企业生产和使用低VOCs含量涂料、油墨、胶粘剂、清洗剂，推动现有高VOCs含量产品生产企业加快升级转型，提高水性、高固体分、无溶剂、粉末等低（无）VOCs含量产品比重。加大工业涂装、包装印刷、电子制造等行业低（无）VOCs含量原辅材料替代力度。室外构筑物防护和城市道路交通标志基本使用低（无）VOCs含量涂料。</w:t>
                  </w:r>
                </w:p>
              </w:tc>
              <w:tc>
                <w:tcPr>
                  <w:tcW w:w="4164" w:type="dxa"/>
                  <w:vAlign w:val="center"/>
                </w:tcPr>
                <w:p w14:paraId="7A0483AA">
                  <w:pPr>
                    <w:keepNext w:val="0"/>
                    <w:keepLines w:val="0"/>
                    <w:pageBreakBefore w:val="0"/>
                    <w:widowControl/>
                    <w:kinsoku/>
                    <w:wordWrap/>
                    <w:overflowPunct/>
                    <w:topLinePunct w:val="0"/>
                    <w:autoSpaceDE/>
                    <w:autoSpaceDN/>
                    <w:bidi w:val="0"/>
                    <w:ind w:firstLine="0" w:firstLineChars="0"/>
                    <w:textAlignment w:val="auto"/>
                    <w:rPr>
                      <w:snapToGrid w:val="0"/>
                      <w:color w:val="auto"/>
                      <w:highlight w:val="none"/>
                    </w:rPr>
                  </w:pPr>
                  <w:r>
                    <w:rPr>
                      <w:rFonts w:hint="eastAsia"/>
                      <w:bCs/>
                      <w:color w:val="auto"/>
                      <w:kern w:val="0"/>
                      <w:szCs w:val="20"/>
                      <w:highlight w:val="none"/>
                      <w:lang w:val="en-US" w:eastAsia="zh-CN"/>
                    </w:rPr>
                    <w:t>本项目印刷工序使用水性油墨，该涂料为</w:t>
                  </w:r>
                  <w:r>
                    <w:rPr>
                      <w:rFonts w:hint="eastAsia"/>
                      <w:bCs/>
                      <w:color w:val="auto"/>
                      <w:kern w:val="0"/>
                      <w:szCs w:val="20"/>
                      <w:highlight w:val="none"/>
                    </w:rPr>
                    <w:t>低VOCs含量</w:t>
                  </w:r>
                  <w:r>
                    <w:rPr>
                      <w:rFonts w:hint="eastAsia"/>
                      <w:bCs/>
                      <w:color w:val="auto"/>
                      <w:kern w:val="0"/>
                      <w:szCs w:val="20"/>
                      <w:highlight w:val="none"/>
                      <w:lang w:val="en-US" w:eastAsia="zh-CN"/>
                    </w:rPr>
                    <w:t>材料，</w:t>
                  </w:r>
                  <w:r>
                    <w:rPr>
                      <w:rFonts w:hint="eastAsia"/>
                      <w:bCs/>
                      <w:color w:val="auto"/>
                      <w:kern w:val="0"/>
                      <w:szCs w:val="20"/>
                      <w:highlight w:val="none"/>
                    </w:rPr>
                    <w:t>严格执行涂料VOCs含量限值标准</w:t>
                  </w:r>
                  <w:r>
                    <w:rPr>
                      <w:rFonts w:hint="eastAsia"/>
                      <w:bCs/>
                      <w:color w:val="auto"/>
                      <w:kern w:val="0"/>
                      <w:szCs w:val="20"/>
                      <w:highlight w:val="none"/>
                      <w:lang w:eastAsia="zh-CN"/>
                    </w:rPr>
                    <w:t>。</w:t>
                  </w:r>
                </w:p>
              </w:tc>
              <w:tc>
                <w:tcPr>
                  <w:tcW w:w="1313" w:type="dxa"/>
                  <w:vAlign w:val="center"/>
                </w:tcPr>
                <w:p w14:paraId="7A0483AB">
                  <w:pPr>
                    <w:pStyle w:val="39"/>
                    <w:rPr>
                      <w:color w:val="auto"/>
                      <w:highlight w:val="none"/>
                    </w:rPr>
                  </w:pPr>
                  <w:r>
                    <w:rPr>
                      <w:color w:val="auto"/>
                      <w:highlight w:val="none"/>
                    </w:rPr>
                    <w:t>符合</w:t>
                  </w:r>
                </w:p>
              </w:tc>
            </w:tr>
            <w:tr w14:paraId="490EE35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vMerge w:val="continue"/>
                  <w:vAlign w:val="center"/>
                </w:tcPr>
                <w:p w14:paraId="0D7F7B26">
                  <w:pPr>
                    <w:widowControl/>
                    <w:jc w:val="center"/>
                    <w:rPr>
                      <w:color w:val="auto"/>
                      <w:highlight w:val="none"/>
                    </w:rPr>
                  </w:pPr>
                </w:p>
              </w:tc>
              <w:tc>
                <w:tcPr>
                  <w:tcW w:w="6609" w:type="dxa"/>
                  <w:vAlign w:val="center"/>
                </w:tcPr>
                <w:p w14:paraId="4BBB654C">
                  <w:pPr>
                    <w:keepNext w:val="0"/>
                    <w:keepLines w:val="0"/>
                    <w:pageBreakBefore w:val="0"/>
                    <w:widowControl/>
                    <w:kinsoku/>
                    <w:wordWrap/>
                    <w:overflowPunct/>
                    <w:topLinePunct w:val="0"/>
                    <w:autoSpaceDE/>
                    <w:autoSpaceDN/>
                    <w:bidi w:val="0"/>
                    <w:ind w:firstLine="0" w:firstLineChars="0"/>
                    <w:jc w:val="both"/>
                    <w:textAlignment w:val="auto"/>
                    <w:rPr>
                      <w:color w:val="auto"/>
                      <w:highlight w:val="none"/>
                    </w:rPr>
                  </w:pPr>
                  <w:r>
                    <w:rPr>
                      <w:rFonts w:hint="eastAsia"/>
                      <w:bCs/>
                      <w:color w:val="auto"/>
                      <w:kern w:val="0"/>
                      <w:szCs w:val="20"/>
                      <w:highlight w:val="none"/>
                    </w:rPr>
                    <w:t>（二）加强VOCs全流程综合治理。按照“应收尽收、分质收集”原则，将无组织排放转变为有组织排放集中治理。含VOCs有机废水储罐、装置区集水井（池）有机废气要密闭收集处理，企业污水处理场排放的高浓度有机废气要单独收集处理。依据废气排放特征配套建设适宜高效治理设施，加强治理设施运行维护。企业生产设施开停、检维修期间，按照要求及时收集处理退料、清洗、吹扫等作业产生的VOCs废气。不得将火炬燃烧装置作为日常大气污染处理设施，火炬系统应安装温度监控、废气流量计、助燃气体流量计等，相关数据接入DCS系统。规范开展VOCs泄漏检测与修复（LDAR）工作，定期开展储罐部件密封性检测，化工行业集中的县（市、区）和重点工业园区，要在2024年年底前建立统一的LDAR信息管理平台。2025年年底前，挥发性有机液体储罐基本使用低泄漏的储罐呼吸阀、紧急泄压阀；汽车罐车基本使用自封式快速接头。</w:t>
                  </w:r>
                </w:p>
              </w:tc>
              <w:tc>
                <w:tcPr>
                  <w:tcW w:w="4164" w:type="dxa"/>
                  <w:vAlign w:val="center"/>
                </w:tcPr>
                <w:p w14:paraId="1C4ADC08">
                  <w:pPr>
                    <w:keepNext w:val="0"/>
                    <w:keepLines w:val="0"/>
                    <w:pageBreakBefore w:val="0"/>
                    <w:widowControl/>
                    <w:kinsoku/>
                    <w:wordWrap/>
                    <w:overflowPunct/>
                    <w:topLinePunct w:val="0"/>
                    <w:autoSpaceDE/>
                    <w:autoSpaceDN/>
                    <w:bidi w:val="0"/>
                    <w:ind w:firstLine="0" w:firstLineChars="0"/>
                    <w:textAlignment w:val="auto"/>
                    <w:rPr>
                      <w:color w:val="auto"/>
                      <w:highlight w:val="none"/>
                    </w:rPr>
                  </w:pPr>
                  <w:r>
                    <w:rPr>
                      <w:rFonts w:hint="eastAsia"/>
                      <w:bCs/>
                      <w:color w:val="auto"/>
                      <w:kern w:val="0"/>
                      <w:szCs w:val="20"/>
                      <w:highlight w:val="none"/>
                      <w:lang w:val="en-US" w:eastAsia="zh-CN"/>
                    </w:rPr>
                    <w:t>本项目</w:t>
                  </w:r>
                  <w:r>
                    <w:rPr>
                      <w:rFonts w:hint="eastAsia"/>
                      <w:bCs/>
                      <w:color w:val="auto"/>
                      <w:kern w:val="0"/>
                      <w:szCs w:val="20"/>
                      <w:highlight w:val="none"/>
                    </w:rPr>
                    <w:t>涉</w:t>
                  </w:r>
                  <w:r>
                    <w:rPr>
                      <w:bCs/>
                      <w:color w:val="auto"/>
                      <w:kern w:val="0"/>
                      <w:szCs w:val="20"/>
                      <w:highlight w:val="none"/>
                    </w:rPr>
                    <w:t>VOCs</w:t>
                  </w:r>
                  <w:r>
                    <w:rPr>
                      <w:rFonts w:hint="eastAsia"/>
                      <w:bCs/>
                      <w:color w:val="auto"/>
                      <w:kern w:val="0"/>
                      <w:szCs w:val="20"/>
                      <w:highlight w:val="none"/>
                    </w:rPr>
                    <w:t>物料产生的废气收集后经“活性炭吸/脱附+催化燃烧”装置处理后达标排放。</w:t>
                  </w:r>
                  <w:r>
                    <w:rPr>
                      <w:rFonts w:hint="eastAsia"/>
                      <w:bCs/>
                      <w:color w:val="auto"/>
                      <w:kern w:val="0"/>
                      <w:szCs w:val="20"/>
                      <w:highlight w:val="none"/>
                      <w:lang w:val="en-US" w:eastAsia="zh-CN"/>
                    </w:rPr>
                    <w:t>不</w:t>
                  </w:r>
                  <w:r>
                    <w:rPr>
                      <w:rFonts w:hint="eastAsia"/>
                      <w:bCs/>
                      <w:color w:val="auto"/>
                      <w:kern w:val="0"/>
                      <w:szCs w:val="20"/>
                      <w:highlight w:val="none"/>
                    </w:rPr>
                    <w:t>含VOCs有机废水储罐、装置区集水井（池）</w:t>
                  </w:r>
                  <w:r>
                    <w:rPr>
                      <w:rFonts w:hint="eastAsia"/>
                      <w:bCs/>
                      <w:color w:val="auto"/>
                      <w:kern w:val="0"/>
                      <w:szCs w:val="20"/>
                      <w:highlight w:val="none"/>
                      <w:lang w:eastAsia="zh-CN"/>
                    </w:rPr>
                    <w:t>；</w:t>
                  </w:r>
                  <w:r>
                    <w:rPr>
                      <w:rFonts w:hint="eastAsia"/>
                      <w:bCs/>
                      <w:color w:val="auto"/>
                      <w:kern w:val="0"/>
                      <w:szCs w:val="20"/>
                      <w:highlight w:val="none"/>
                      <w:lang w:val="en-US" w:eastAsia="zh-CN"/>
                    </w:rPr>
                    <w:t>不涉及</w:t>
                  </w:r>
                  <w:r>
                    <w:rPr>
                      <w:rFonts w:hint="eastAsia"/>
                      <w:bCs/>
                      <w:color w:val="auto"/>
                      <w:kern w:val="0"/>
                      <w:szCs w:val="20"/>
                      <w:highlight w:val="none"/>
                    </w:rPr>
                    <w:t>退料、清洗、吹扫等作业产生的VOCs废气</w:t>
                  </w:r>
                  <w:r>
                    <w:rPr>
                      <w:rFonts w:hint="eastAsia"/>
                      <w:bCs/>
                      <w:color w:val="auto"/>
                      <w:kern w:val="0"/>
                      <w:szCs w:val="20"/>
                      <w:highlight w:val="none"/>
                      <w:lang w:eastAsia="zh-CN"/>
                    </w:rPr>
                    <w:t>；</w:t>
                  </w:r>
                  <w:r>
                    <w:rPr>
                      <w:rFonts w:hint="eastAsia"/>
                      <w:bCs/>
                      <w:color w:val="auto"/>
                      <w:kern w:val="0"/>
                      <w:szCs w:val="20"/>
                      <w:highlight w:val="none"/>
                      <w:lang w:val="en-US" w:eastAsia="zh-CN"/>
                    </w:rPr>
                    <w:t>不涉及</w:t>
                  </w:r>
                  <w:r>
                    <w:rPr>
                      <w:rFonts w:hint="eastAsia"/>
                      <w:bCs/>
                      <w:color w:val="auto"/>
                      <w:kern w:val="0"/>
                      <w:szCs w:val="20"/>
                      <w:highlight w:val="none"/>
                    </w:rPr>
                    <w:t>火炬燃烧装置</w:t>
                  </w:r>
                  <w:r>
                    <w:rPr>
                      <w:rFonts w:hint="eastAsia"/>
                      <w:bCs/>
                      <w:color w:val="auto"/>
                      <w:kern w:val="0"/>
                      <w:szCs w:val="20"/>
                      <w:highlight w:val="none"/>
                      <w:lang w:eastAsia="zh-CN"/>
                    </w:rPr>
                    <w:t>。</w:t>
                  </w:r>
                </w:p>
              </w:tc>
              <w:tc>
                <w:tcPr>
                  <w:tcW w:w="1313" w:type="dxa"/>
                  <w:shd w:val="clear" w:color="auto" w:fill="auto"/>
                  <w:vAlign w:val="center"/>
                </w:tcPr>
                <w:p w14:paraId="210D0B5A">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450C08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vMerge w:val="continue"/>
                  <w:vAlign w:val="center"/>
                </w:tcPr>
                <w:p w14:paraId="29D0926D">
                  <w:pPr>
                    <w:widowControl/>
                    <w:jc w:val="center"/>
                    <w:rPr>
                      <w:color w:val="auto"/>
                      <w:highlight w:val="none"/>
                    </w:rPr>
                  </w:pPr>
                </w:p>
              </w:tc>
              <w:tc>
                <w:tcPr>
                  <w:tcW w:w="6609" w:type="dxa"/>
                  <w:vAlign w:val="center"/>
                </w:tcPr>
                <w:p w14:paraId="5318A9F7">
                  <w:pPr>
                    <w:keepNext w:val="0"/>
                    <w:keepLines w:val="0"/>
                    <w:pageBreakBefore w:val="0"/>
                    <w:widowControl/>
                    <w:kinsoku/>
                    <w:wordWrap/>
                    <w:overflowPunct/>
                    <w:topLinePunct w:val="0"/>
                    <w:autoSpaceDE/>
                    <w:autoSpaceDN/>
                    <w:bidi w:val="0"/>
                    <w:ind w:firstLine="0" w:firstLineChars="0"/>
                    <w:jc w:val="both"/>
                    <w:textAlignment w:val="auto"/>
                    <w:rPr>
                      <w:color w:val="auto"/>
                      <w:highlight w:val="none"/>
                    </w:rPr>
                  </w:pPr>
                  <w:r>
                    <w:rPr>
                      <w:rFonts w:hint="eastAsia"/>
                      <w:bCs/>
                      <w:color w:val="auto"/>
                      <w:kern w:val="0"/>
                      <w:szCs w:val="20"/>
                      <w:highlight w:val="none"/>
                    </w:rPr>
                    <w:t>（四）开展低效失效污染治理设施排查整治。对涉工业炉窑、涉VOCs行业以及燃煤、燃油、生物质锅炉，开展低效失效大气污染治理设施排查整治，建立排查整治清单，淘汰不成熟、不适用、无法稳定达标排放的治理工艺；整治关键组件缺失、质量低劣、自动化水平低的治理设施，提升治理设施的运行维护水平；健全监测监控体系，提升自动监测和手工监测数据质量。对于能立行立改的问题，督促企业抓紧整改到位，确需一定整改周期，明确提升改造措施和时限。2024年10月底前，未配套高效除尘、脱硫、脱硝设施的企业完成升级改造，未按时完成改造提升的，实施秋冬季生产调控。</w:t>
                  </w:r>
                </w:p>
              </w:tc>
              <w:tc>
                <w:tcPr>
                  <w:tcW w:w="4164" w:type="dxa"/>
                  <w:vAlign w:val="center"/>
                </w:tcPr>
                <w:p w14:paraId="2286B285">
                  <w:pPr>
                    <w:keepNext w:val="0"/>
                    <w:keepLines w:val="0"/>
                    <w:pageBreakBefore w:val="0"/>
                    <w:widowControl/>
                    <w:kinsoku/>
                    <w:wordWrap/>
                    <w:overflowPunct/>
                    <w:topLinePunct w:val="0"/>
                    <w:autoSpaceDE/>
                    <w:autoSpaceDN/>
                    <w:bidi w:val="0"/>
                    <w:ind w:firstLine="0" w:firstLineChars="0"/>
                    <w:textAlignment w:val="auto"/>
                    <w:rPr>
                      <w:color w:val="auto"/>
                      <w:highlight w:val="none"/>
                    </w:rPr>
                  </w:pPr>
                  <w:r>
                    <w:rPr>
                      <w:rFonts w:hint="eastAsia"/>
                      <w:bCs/>
                      <w:color w:val="auto"/>
                      <w:kern w:val="0"/>
                      <w:szCs w:val="20"/>
                      <w:highlight w:val="none"/>
                      <w:lang w:val="en-US" w:eastAsia="zh-CN"/>
                    </w:rPr>
                    <w:t>本项目</w:t>
                  </w:r>
                  <w:r>
                    <w:rPr>
                      <w:rFonts w:hint="eastAsia"/>
                      <w:bCs/>
                      <w:color w:val="auto"/>
                      <w:kern w:val="0"/>
                      <w:szCs w:val="20"/>
                      <w:highlight w:val="none"/>
                    </w:rPr>
                    <w:t>涉</w:t>
                  </w:r>
                  <w:r>
                    <w:rPr>
                      <w:bCs/>
                      <w:color w:val="auto"/>
                      <w:kern w:val="0"/>
                      <w:szCs w:val="20"/>
                      <w:highlight w:val="none"/>
                    </w:rPr>
                    <w:t>VOCs</w:t>
                  </w:r>
                  <w:r>
                    <w:rPr>
                      <w:rFonts w:hint="eastAsia"/>
                      <w:bCs/>
                      <w:color w:val="auto"/>
                      <w:kern w:val="0"/>
                      <w:szCs w:val="20"/>
                      <w:highlight w:val="none"/>
                    </w:rPr>
                    <w:t>物料产生的废气收集后经“活性炭吸/脱附+催化燃烧”装置处理后达标排放</w:t>
                  </w:r>
                  <w:r>
                    <w:rPr>
                      <w:rFonts w:hint="eastAsia"/>
                      <w:bCs/>
                      <w:color w:val="auto"/>
                      <w:kern w:val="0"/>
                      <w:szCs w:val="20"/>
                      <w:highlight w:val="none"/>
                      <w:lang w:eastAsia="zh-CN"/>
                    </w:rPr>
                    <w:t>，</w:t>
                  </w:r>
                  <w:r>
                    <w:rPr>
                      <w:rFonts w:hint="eastAsia"/>
                      <w:bCs/>
                      <w:color w:val="auto"/>
                      <w:kern w:val="0"/>
                      <w:szCs w:val="20"/>
                      <w:highlight w:val="none"/>
                      <w:lang w:val="en-US" w:eastAsia="zh-CN"/>
                    </w:rPr>
                    <w:t>该处理装置属于高效处理工艺</w:t>
                  </w:r>
                  <w:r>
                    <w:rPr>
                      <w:rFonts w:hint="eastAsia"/>
                      <w:bCs/>
                      <w:color w:val="auto"/>
                      <w:kern w:val="0"/>
                      <w:szCs w:val="20"/>
                      <w:highlight w:val="none"/>
                    </w:rPr>
                    <w:t>。</w:t>
                  </w:r>
                </w:p>
              </w:tc>
              <w:tc>
                <w:tcPr>
                  <w:tcW w:w="1313" w:type="dxa"/>
                  <w:shd w:val="clear" w:color="auto" w:fill="auto"/>
                  <w:vAlign w:val="center"/>
                </w:tcPr>
                <w:p w14:paraId="31899D19">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6318D61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shd w:val="clear" w:color="auto" w:fill="auto"/>
                  <w:vAlign w:val="center"/>
                </w:tcPr>
                <w:p w14:paraId="6E288855">
                  <w:pPr>
                    <w:widowControl/>
                    <w:jc w:val="center"/>
                    <w:rPr>
                      <w:rFonts w:hint="eastAsia" w:ascii="Times New Roman" w:hAnsi="Times New Roman" w:eastAsia="宋体" w:cs="Times New Roman"/>
                      <w:bCs/>
                      <w:color w:val="auto"/>
                      <w:kern w:val="0"/>
                      <w:sz w:val="21"/>
                      <w:szCs w:val="20"/>
                      <w:highlight w:val="none"/>
                      <w:lang w:val="en-US" w:eastAsia="zh-CN" w:bidi="ar-SA"/>
                    </w:rPr>
                  </w:pPr>
                  <w:r>
                    <w:rPr>
                      <w:rFonts w:hint="eastAsia"/>
                      <w:bCs/>
                      <w:color w:val="auto"/>
                      <w:kern w:val="0"/>
                      <w:szCs w:val="20"/>
                      <w:highlight w:val="none"/>
                    </w:rPr>
                    <w:t>七、完善制度机制，提升大气环境管理水平</w:t>
                  </w:r>
                </w:p>
              </w:tc>
              <w:tc>
                <w:tcPr>
                  <w:tcW w:w="6609" w:type="dxa"/>
                  <w:shd w:val="clear" w:color="auto" w:fill="auto"/>
                  <w:vAlign w:val="center"/>
                </w:tcPr>
                <w:p w14:paraId="2C31B011">
                  <w:pPr>
                    <w:keepNext w:val="0"/>
                    <w:keepLines w:val="0"/>
                    <w:pageBreakBefore w:val="0"/>
                    <w:widowControl/>
                    <w:kinsoku/>
                    <w:wordWrap/>
                    <w:overflowPunct/>
                    <w:topLinePunct w:val="0"/>
                    <w:autoSpaceDE/>
                    <w:autoSpaceDN/>
                    <w:bidi w:val="0"/>
                    <w:ind w:firstLine="0" w:firstLineChars="0"/>
                    <w:textAlignment w:val="auto"/>
                    <w:rPr>
                      <w:rFonts w:hint="eastAsia" w:ascii="Times New Roman" w:hAnsi="Times New Roman" w:eastAsia="宋体" w:cs="Times New Roman"/>
                      <w:bCs/>
                      <w:color w:val="auto"/>
                      <w:kern w:val="0"/>
                      <w:sz w:val="21"/>
                      <w:szCs w:val="20"/>
                      <w:highlight w:val="none"/>
                      <w:lang w:val="en-US" w:eastAsia="zh-CN" w:bidi="ar-SA"/>
                    </w:rPr>
                  </w:pPr>
                  <w:r>
                    <w:rPr>
                      <w:rFonts w:hint="eastAsia"/>
                      <w:bCs/>
                      <w:color w:val="auto"/>
                      <w:kern w:val="0"/>
                      <w:szCs w:val="20"/>
                      <w:highlight w:val="none"/>
                    </w:rPr>
                    <w:t>（四）开展环境绩效等级提升行动。加强应急减排清单标准化管理，建立“有进有出”动态调整机制。支持铸造、建材、化工、工业涂装等重点行业企业通过设备更新、技术改造、治理升级等措施提升环境绩效等级。优化重点行业绩效分级管理，分行业分类别建立绩效提升企业清单，加快培育一批绩效水平高、行业带动强的省级绿色标杆企业，推动全市工业企业治理能力整体提升。2024年12月底前，长垣市、辉县市、新乡县、延津县等重点县（市）力争创建5家以上A、B级和绩效引领企业，其他县（市、区）力争创建3家以上A、B级和绩效引领企业；建成区内企业全部达到B级及以上要求；全市烧结砖瓦窑企业全部达到B级及以上要求，水泥粉磨企业全部达到绩效引领要求。</w:t>
                  </w:r>
                </w:p>
              </w:tc>
              <w:tc>
                <w:tcPr>
                  <w:tcW w:w="4164" w:type="dxa"/>
                  <w:shd w:val="clear" w:color="auto" w:fill="auto"/>
                  <w:vAlign w:val="center"/>
                </w:tcPr>
                <w:p w14:paraId="740B985E">
                  <w:pPr>
                    <w:keepNext w:val="0"/>
                    <w:keepLines w:val="0"/>
                    <w:pageBreakBefore w:val="0"/>
                    <w:widowControl/>
                    <w:kinsoku/>
                    <w:wordWrap/>
                    <w:overflowPunct/>
                    <w:topLinePunct w:val="0"/>
                    <w:autoSpaceDE/>
                    <w:autoSpaceDN/>
                    <w:bidi w:val="0"/>
                    <w:ind w:firstLine="0" w:firstLineChars="0"/>
                    <w:textAlignment w:val="auto"/>
                    <w:rPr>
                      <w:rFonts w:hint="eastAsia" w:ascii="Times New Roman" w:hAnsi="Times New Roman" w:eastAsia="宋体" w:cs="Times New Roman"/>
                      <w:bCs/>
                      <w:color w:val="auto"/>
                      <w:kern w:val="0"/>
                      <w:sz w:val="21"/>
                      <w:szCs w:val="20"/>
                      <w:highlight w:val="none"/>
                      <w:lang w:val="en-US" w:eastAsia="zh-CN" w:bidi="ar-SA"/>
                    </w:rPr>
                  </w:pPr>
                  <w:r>
                    <w:rPr>
                      <w:bCs/>
                      <w:color w:val="auto"/>
                      <w:kern w:val="0"/>
                      <w:szCs w:val="20"/>
                      <w:highlight w:val="none"/>
                    </w:rPr>
                    <w:t>本项目</w:t>
                  </w:r>
                  <w:r>
                    <w:rPr>
                      <w:rFonts w:hint="eastAsia"/>
                      <w:bCs/>
                      <w:color w:val="auto"/>
                      <w:kern w:val="0"/>
                      <w:szCs w:val="20"/>
                      <w:highlight w:val="none"/>
                    </w:rPr>
                    <w:t>为</w:t>
                  </w:r>
                  <w:r>
                    <w:rPr>
                      <w:rFonts w:hint="eastAsia"/>
                      <w:color w:val="auto"/>
                      <w:highlight w:val="none"/>
                      <w:lang w:val="en-US" w:eastAsia="zh-CN"/>
                    </w:rPr>
                    <w:t>纸制品制造</w:t>
                  </w:r>
                  <w:r>
                    <w:rPr>
                      <w:rFonts w:hint="eastAsia"/>
                      <w:bCs/>
                      <w:color w:val="auto"/>
                      <w:kern w:val="0"/>
                      <w:szCs w:val="20"/>
                      <w:highlight w:val="none"/>
                    </w:rPr>
                    <w:t>项目，</w:t>
                  </w:r>
                  <w:r>
                    <w:rPr>
                      <w:rFonts w:hint="eastAsia"/>
                      <w:bCs/>
                      <w:color w:val="auto"/>
                      <w:kern w:val="0"/>
                      <w:szCs w:val="20"/>
                      <w:highlight w:val="none"/>
                      <w:lang w:val="en-US" w:eastAsia="zh-CN"/>
                    </w:rPr>
                    <w:t>涉及淋膜、印刷工序，</w:t>
                  </w:r>
                  <w:r>
                    <w:rPr>
                      <w:rFonts w:hint="eastAsia"/>
                      <w:bCs/>
                      <w:color w:val="auto"/>
                      <w:kern w:val="0"/>
                      <w:szCs w:val="20"/>
                      <w:highlight w:val="none"/>
                    </w:rPr>
                    <w:t>将按照</w:t>
                  </w:r>
                  <w:r>
                    <w:rPr>
                      <w:rFonts w:hint="eastAsia" w:ascii="Times New Roman" w:hAnsi="Times New Roman" w:eastAsia="宋体" w:cs="Times New Roman"/>
                      <w:bCs/>
                      <w:color w:val="auto"/>
                      <w:sz w:val="21"/>
                      <w:szCs w:val="21"/>
                      <w:lang w:val="en-US" w:eastAsia="zh-CN"/>
                    </w:rPr>
                    <w:t>包装印刷行业</w:t>
                  </w:r>
                  <w:r>
                    <w:rPr>
                      <w:rFonts w:hint="eastAsia"/>
                      <w:color w:val="auto"/>
                      <w:highlight w:val="none"/>
                    </w:rPr>
                    <w:t>A级要求</w:t>
                  </w:r>
                  <w:r>
                    <w:rPr>
                      <w:rFonts w:hint="eastAsia"/>
                      <w:bCs/>
                      <w:color w:val="auto"/>
                      <w:kern w:val="0"/>
                      <w:szCs w:val="20"/>
                      <w:highlight w:val="none"/>
                    </w:rPr>
                    <w:t>进行建设。</w:t>
                  </w:r>
                </w:p>
              </w:tc>
              <w:tc>
                <w:tcPr>
                  <w:tcW w:w="1313" w:type="dxa"/>
                  <w:shd w:val="clear" w:color="auto" w:fill="auto"/>
                  <w:vAlign w:val="center"/>
                </w:tcPr>
                <w:p w14:paraId="166D6518">
                  <w:pPr>
                    <w:pStyle w:val="13"/>
                    <w:adjustRightInd w:val="0"/>
                    <w:snapToGrid w:val="0"/>
                    <w:spacing w:before="0" w:beforeAutospacing="0" w:after="0" w:afterAutospacing="0"/>
                    <w:jc w:val="center"/>
                    <w:rPr>
                      <w:rFonts w:hint="eastAsia" w:ascii="宋体" w:hAnsi="宋体" w:eastAsia="宋体" w:cs="Times New Roman"/>
                      <w:color w:val="auto"/>
                      <w:kern w:val="0"/>
                      <w:sz w:val="21"/>
                      <w:szCs w:val="16"/>
                      <w:highlight w:val="none"/>
                      <w:lang w:val="en-US" w:eastAsia="zh-CN" w:bidi="ar-SA"/>
                    </w:rPr>
                  </w:pPr>
                  <w:r>
                    <w:rPr>
                      <w:rFonts w:hint="eastAsia"/>
                      <w:color w:val="auto"/>
                      <w:sz w:val="21"/>
                      <w:szCs w:val="16"/>
                      <w:highlight w:val="none"/>
                      <w:lang w:val="en-US"/>
                    </w:rPr>
                    <w:t>符合</w:t>
                  </w:r>
                </w:p>
              </w:tc>
            </w:tr>
          </w:tbl>
          <w:p w14:paraId="09C70DD7">
            <w:pPr>
              <w:pStyle w:val="13"/>
              <w:snapToGrid w:val="0"/>
              <w:spacing w:before="0" w:beforeAutospacing="0" w:after="0" w:afterAutospacing="0" w:line="520" w:lineRule="exact"/>
              <w:ind w:firstLine="480" w:firstLineChars="200"/>
              <w:jc w:val="both"/>
              <w:outlineLvl w:val="0"/>
              <w:rPr>
                <w:rFonts w:ascii="Times New Roman" w:hAnsi="Times New Roman" w:eastAsia="黑体"/>
                <w:snapToGrid w:val="0"/>
                <w:color w:val="auto"/>
                <w:sz w:val="30"/>
                <w:szCs w:val="30"/>
              </w:rPr>
            </w:pPr>
            <w:r>
              <w:rPr>
                <w:rFonts w:ascii="Times New Roman" w:hAnsi="Times New Roman"/>
                <w:color w:val="auto"/>
              </w:rPr>
              <w:t>由上表可知，本项目符合《</w:t>
            </w:r>
            <w:r>
              <w:rPr>
                <w:rFonts w:hint="eastAsia" w:ascii="Times New Roman" w:hAnsi="Times New Roman"/>
                <w:color w:val="auto"/>
              </w:rPr>
              <w:t>改善实施方案</w:t>
            </w:r>
            <w:r>
              <w:rPr>
                <w:rFonts w:ascii="Times New Roman" w:hAnsi="Times New Roman"/>
                <w:color w:val="auto"/>
              </w:rPr>
              <w:t>》相关要求。</w:t>
            </w:r>
          </w:p>
          <w:p w14:paraId="09C70DD8">
            <w:pPr>
              <w:pStyle w:val="13"/>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hint="eastAsia" w:ascii="Times New Roman" w:hAnsi="Times New Roman"/>
                <w:color w:val="auto"/>
              </w:rPr>
              <w:t>（</w:t>
            </w:r>
            <w:r>
              <w:rPr>
                <w:rFonts w:hint="eastAsia" w:ascii="Times New Roman" w:hAnsi="Times New Roman"/>
                <w:color w:val="auto"/>
                <w:lang w:val="en-US" w:eastAsia="zh-CN"/>
              </w:rPr>
              <w:t>3</w:t>
            </w:r>
            <w:r>
              <w:rPr>
                <w:rFonts w:hint="eastAsia" w:ascii="Times New Roman" w:hAnsi="Times New Roman"/>
                <w:color w:val="auto"/>
              </w:rPr>
              <w:t>）</w:t>
            </w:r>
            <w:r>
              <w:rPr>
                <w:rFonts w:ascii="Times New Roman" w:hAnsi="Times New Roman"/>
                <w:color w:val="auto"/>
              </w:rPr>
              <w:t>本项目</w:t>
            </w:r>
            <w:r>
              <w:rPr>
                <w:rFonts w:hint="eastAsia" w:ascii="Times New Roman" w:hAnsi="Times New Roman"/>
                <w:color w:val="auto"/>
              </w:rPr>
              <w:t>与</w:t>
            </w:r>
            <w:r>
              <w:rPr>
                <w:rFonts w:ascii="Times New Roman" w:hAnsi="Times New Roman"/>
                <w:color w:val="auto"/>
              </w:rPr>
              <w:t>《</w:t>
            </w:r>
            <w:r>
              <w:rPr>
                <w:rFonts w:hint="eastAsia" w:ascii="Times New Roman" w:hAnsi="Times New Roman"/>
                <w:color w:val="auto"/>
              </w:rPr>
              <w:t>新乡市</w:t>
            </w:r>
            <w:r>
              <w:rPr>
                <w:rFonts w:ascii="Times New Roman" w:hAnsi="Times New Roman"/>
                <w:color w:val="auto"/>
              </w:rPr>
              <w:t>生态环境保护委员会办公室关于印发&lt;</w:t>
            </w:r>
            <w:r>
              <w:rPr>
                <w:rFonts w:hint="eastAsia" w:ascii="Times New Roman" w:hAnsi="Times New Roman"/>
                <w:color w:val="auto"/>
              </w:rPr>
              <w:t>新乡市</w:t>
            </w:r>
            <w:r>
              <w:rPr>
                <w:rFonts w:ascii="Times New Roman" w:hAnsi="Times New Roman"/>
                <w:color w:val="auto"/>
              </w:rPr>
              <w:t>202</w:t>
            </w:r>
            <w:r>
              <w:rPr>
                <w:rFonts w:hint="eastAsia" w:ascii="Times New Roman" w:hAnsi="Times New Roman"/>
                <w:color w:val="auto"/>
                <w:lang w:val="en-US" w:eastAsia="zh-CN"/>
              </w:rPr>
              <w:t>5</w:t>
            </w:r>
            <w:r>
              <w:rPr>
                <w:rFonts w:ascii="Times New Roman" w:hAnsi="Times New Roman"/>
                <w:color w:val="auto"/>
              </w:rPr>
              <w:t>年蓝天保卫战实施方案&gt;&lt;</w:t>
            </w:r>
            <w:r>
              <w:rPr>
                <w:rFonts w:hint="eastAsia" w:ascii="Times New Roman" w:hAnsi="Times New Roman"/>
                <w:color w:val="auto"/>
              </w:rPr>
              <w:t>新乡市</w:t>
            </w:r>
            <w:r>
              <w:rPr>
                <w:rFonts w:ascii="Times New Roman" w:hAnsi="Times New Roman"/>
                <w:color w:val="auto"/>
              </w:rPr>
              <w:t>202</w:t>
            </w:r>
            <w:r>
              <w:rPr>
                <w:rFonts w:hint="eastAsia" w:ascii="Times New Roman" w:hAnsi="Times New Roman"/>
                <w:color w:val="auto"/>
                <w:lang w:val="en-US" w:eastAsia="zh-CN"/>
              </w:rPr>
              <w:t>5</w:t>
            </w:r>
            <w:r>
              <w:rPr>
                <w:rFonts w:ascii="Times New Roman" w:hAnsi="Times New Roman"/>
                <w:color w:val="auto"/>
              </w:rPr>
              <w:t>年碧水保卫战实施方案&gt;&lt;</w:t>
            </w:r>
            <w:r>
              <w:rPr>
                <w:rFonts w:hint="eastAsia" w:ascii="Times New Roman" w:hAnsi="Times New Roman"/>
                <w:color w:val="auto"/>
              </w:rPr>
              <w:t>新乡市</w:t>
            </w:r>
            <w:r>
              <w:rPr>
                <w:rFonts w:ascii="Times New Roman" w:hAnsi="Times New Roman"/>
                <w:color w:val="auto"/>
              </w:rPr>
              <w:t>202</w:t>
            </w:r>
            <w:r>
              <w:rPr>
                <w:rFonts w:hint="eastAsia" w:ascii="Times New Roman" w:hAnsi="Times New Roman"/>
                <w:color w:val="auto"/>
                <w:lang w:val="en-US" w:eastAsia="zh-CN"/>
              </w:rPr>
              <w:t>5</w:t>
            </w:r>
            <w:r>
              <w:rPr>
                <w:rFonts w:ascii="Times New Roman" w:hAnsi="Times New Roman"/>
                <w:color w:val="auto"/>
              </w:rPr>
              <w:t>年净土保卫战实施方案&gt;&lt;</w:t>
            </w:r>
            <w:r>
              <w:rPr>
                <w:rFonts w:hint="eastAsia" w:ascii="Times New Roman" w:hAnsi="Times New Roman"/>
                <w:color w:val="auto"/>
              </w:rPr>
              <w:t>新乡市</w:t>
            </w:r>
            <w:r>
              <w:rPr>
                <w:rFonts w:ascii="Times New Roman" w:hAnsi="Times New Roman"/>
                <w:color w:val="auto"/>
              </w:rPr>
              <w:t>202</w:t>
            </w:r>
            <w:r>
              <w:rPr>
                <w:rFonts w:hint="eastAsia" w:ascii="Times New Roman" w:hAnsi="Times New Roman"/>
                <w:color w:val="auto"/>
                <w:lang w:val="en-US" w:eastAsia="zh-CN"/>
              </w:rPr>
              <w:t>5</w:t>
            </w:r>
            <w:r>
              <w:rPr>
                <w:rFonts w:ascii="Times New Roman" w:hAnsi="Times New Roman"/>
                <w:color w:val="auto"/>
              </w:rPr>
              <w:t>年柴油货车污染治理攻坚战实施方案&gt;的通知》（</w:t>
            </w:r>
            <w:r>
              <w:rPr>
                <w:rFonts w:hint="eastAsia" w:ascii="Times New Roman" w:hAnsi="Times New Roman"/>
                <w:color w:val="auto"/>
              </w:rPr>
              <w:t>新</w:t>
            </w:r>
            <w:r>
              <w:rPr>
                <w:rFonts w:ascii="Times New Roman" w:hAnsi="Times New Roman"/>
                <w:color w:val="auto"/>
              </w:rPr>
              <w:t>环委办〔202</w:t>
            </w:r>
            <w:r>
              <w:rPr>
                <w:rFonts w:hint="eastAsia" w:ascii="Times New Roman" w:hAnsi="Times New Roman"/>
                <w:color w:val="auto"/>
                <w:lang w:val="en-US" w:eastAsia="zh-CN"/>
              </w:rPr>
              <w:t>5</w:t>
            </w:r>
            <w:r>
              <w:rPr>
                <w:rFonts w:ascii="Times New Roman" w:hAnsi="Times New Roman"/>
                <w:color w:val="auto"/>
              </w:rPr>
              <w:t>〕</w:t>
            </w:r>
            <w:r>
              <w:rPr>
                <w:rFonts w:hint="eastAsia" w:ascii="Times New Roman" w:hAnsi="Times New Roman"/>
                <w:color w:val="auto"/>
                <w:lang w:val="en-US" w:eastAsia="zh-CN"/>
              </w:rPr>
              <w:t>38</w:t>
            </w:r>
            <w:r>
              <w:rPr>
                <w:rFonts w:ascii="Times New Roman" w:hAnsi="Times New Roman"/>
                <w:color w:val="auto"/>
              </w:rPr>
              <w:t>号）</w:t>
            </w:r>
            <w:r>
              <w:rPr>
                <w:rFonts w:hint="eastAsia" w:ascii="Times New Roman" w:hAnsi="Times New Roman"/>
                <w:color w:val="auto"/>
              </w:rPr>
              <w:t>（以下简称《通知》）对比分析</w:t>
            </w:r>
          </w:p>
          <w:p w14:paraId="09C70DD9">
            <w:pPr>
              <w:adjustRightInd w:val="0"/>
              <w:snapToGrid w:val="0"/>
              <w:spacing w:line="460" w:lineRule="exact"/>
              <w:ind w:firstLine="480" w:firstLineChars="200"/>
              <w:textAlignment w:val="baseline"/>
              <w:outlineLvl w:val="0"/>
              <w:rPr>
                <w:rFonts w:eastAsia="黑体"/>
                <w:color w:val="auto"/>
                <w:sz w:val="24"/>
              </w:rPr>
            </w:pPr>
            <w:r>
              <w:rPr>
                <w:rFonts w:eastAsia="黑体"/>
                <w:color w:val="auto"/>
                <w:sz w:val="24"/>
              </w:rPr>
              <w:t>表</w:t>
            </w:r>
            <w:r>
              <w:rPr>
                <w:rFonts w:hint="eastAsia" w:eastAsia="黑体"/>
                <w:color w:val="auto"/>
                <w:sz w:val="24"/>
                <w:lang w:val="en-US" w:eastAsia="zh-CN"/>
              </w:rPr>
              <w:t>11</w:t>
            </w:r>
            <w:r>
              <w:rPr>
                <w:rFonts w:eastAsia="黑体"/>
                <w:color w:val="auto"/>
                <w:kern w:val="0"/>
                <w:sz w:val="24"/>
              </w:rPr>
              <w:t xml:space="preserve">        </w:t>
            </w:r>
            <w:r>
              <w:rPr>
                <w:rFonts w:hint="eastAsia" w:eastAsia="黑体"/>
                <w:color w:val="auto"/>
                <w:kern w:val="0"/>
                <w:sz w:val="24"/>
                <w:lang w:val="en-US" w:eastAsia="zh-CN"/>
              </w:rPr>
              <w:t xml:space="preserve">                      </w:t>
            </w:r>
            <w:r>
              <w:rPr>
                <w:rFonts w:hint="eastAsia" w:eastAsia="黑体"/>
                <w:color w:val="auto"/>
                <w:sz w:val="24"/>
              </w:rPr>
              <w:t>本项目与</w:t>
            </w:r>
            <w:r>
              <w:rPr>
                <w:rFonts w:eastAsia="黑体"/>
                <w:color w:val="auto"/>
                <w:sz w:val="24"/>
              </w:rPr>
              <w:t>《</w:t>
            </w:r>
            <w:r>
              <w:rPr>
                <w:rFonts w:hint="eastAsia" w:eastAsia="黑体"/>
                <w:color w:val="auto"/>
                <w:sz w:val="24"/>
              </w:rPr>
              <w:t>通知</w:t>
            </w:r>
            <w:r>
              <w:rPr>
                <w:rFonts w:eastAsia="黑体"/>
                <w:color w:val="auto"/>
                <w:sz w:val="24"/>
              </w:rPr>
              <w:t>》对比</w:t>
            </w:r>
            <w:r>
              <w:rPr>
                <w:rFonts w:hint="eastAsia" w:eastAsia="黑体"/>
                <w:color w:val="auto"/>
                <w:sz w:val="24"/>
              </w:rPr>
              <w:t>分析一览表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752"/>
              <w:gridCol w:w="7114"/>
              <w:gridCol w:w="3884"/>
              <w:gridCol w:w="686"/>
            </w:tblGrid>
            <w:tr w14:paraId="0AC487E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866" w:type="dxa"/>
                  <w:gridSpan w:val="2"/>
                  <w:vAlign w:val="center"/>
                </w:tcPr>
                <w:p w14:paraId="74FC4267">
                  <w:pPr>
                    <w:adjustRightInd w:val="0"/>
                    <w:snapToGrid w:val="0"/>
                    <w:jc w:val="center"/>
                    <w:textAlignment w:val="baseline"/>
                    <w:outlineLvl w:val="0"/>
                    <w:rPr>
                      <w:b/>
                      <w:bCs/>
                      <w:color w:val="auto"/>
                      <w:szCs w:val="21"/>
                      <w:highlight w:val="none"/>
                    </w:rPr>
                  </w:pPr>
                  <w:r>
                    <w:rPr>
                      <w:b/>
                      <w:bCs/>
                      <w:color w:val="auto"/>
                      <w:szCs w:val="21"/>
                      <w:highlight w:val="none"/>
                    </w:rPr>
                    <w:t>与本项目相关条文</w:t>
                  </w:r>
                </w:p>
              </w:tc>
              <w:tc>
                <w:tcPr>
                  <w:tcW w:w="3884" w:type="dxa"/>
                  <w:vAlign w:val="center"/>
                </w:tcPr>
                <w:p w14:paraId="3E946247">
                  <w:pPr>
                    <w:adjustRightInd w:val="0"/>
                    <w:snapToGrid w:val="0"/>
                    <w:jc w:val="center"/>
                    <w:textAlignment w:val="baseline"/>
                    <w:outlineLvl w:val="0"/>
                    <w:rPr>
                      <w:b/>
                      <w:bCs/>
                      <w:color w:val="auto"/>
                      <w:szCs w:val="21"/>
                      <w:highlight w:val="none"/>
                    </w:rPr>
                  </w:pPr>
                  <w:r>
                    <w:rPr>
                      <w:b/>
                      <w:bCs/>
                      <w:color w:val="auto"/>
                      <w:szCs w:val="21"/>
                      <w:highlight w:val="none"/>
                    </w:rPr>
                    <w:t>本项目情况</w:t>
                  </w:r>
                </w:p>
              </w:tc>
              <w:tc>
                <w:tcPr>
                  <w:tcW w:w="686" w:type="dxa"/>
                  <w:vAlign w:val="center"/>
                </w:tcPr>
                <w:p w14:paraId="55950FA7">
                  <w:pPr>
                    <w:adjustRightInd w:val="0"/>
                    <w:snapToGrid w:val="0"/>
                    <w:jc w:val="center"/>
                    <w:textAlignment w:val="baseline"/>
                    <w:outlineLvl w:val="0"/>
                    <w:rPr>
                      <w:b/>
                      <w:bCs/>
                      <w:color w:val="auto"/>
                      <w:szCs w:val="21"/>
                      <w:highlight w:val="none"/>
                    </w:rPr>
                  </w:pPr>
                  <w:r>
                    <w:rPr>
                      <w:b/>
                      <w:bCs/>
                      <w:color w:val="auto"/>
                      <w:szCs w:val="21"/>
                      <w:highlight w:val="none"/>
                    </w:rPr>
                    <w:t>对比结果</w:t>
                  </w:r>
                </w:p>
              </w:tc>
            </w:tr>
            <w:tr w14:paraId="2FCDFC7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436" w:type="dxa"/>
                  <w:gridSpan w:val="4"/>
                  <w:vAlign w:val="center"/>
                </w:tcPr>
                <w:p w14:paraId="2EFF209A">
                  <w:pPr>
                    <w:adjustRightInd w:val="0"/>
                    <w:snapToGrid w:val="0"/>
                    <w:jc w:val="center"/>
                    <w:textAlignment w:val="baseline"/>
                    <w:outlineLvl w:val="0"/>
                    <w:rPr>
                      <w:b/>
                      <w:bCs/>
                      <w:color w:val="auto"/>
                      <w:szCs w:val="21"/>
                      <w:highlight w:val="none"/>
                    </w:rPr>
                  </w:pPr>
                  <w:r>
                    <w:rPr>
                      <w:rFonts w:hint="eastAsia"/>
                      <w:b/>
                      <w:bCs/>
                      <w:color w:val="auto"/>
                      <w:szCs w:val="21"/>
                      <w:highlight w:val="none"/>
                    </w:rPr>
                    <w:t>新乡市202</w:t>
                  </w:r>
                  <w:r>
                    <w:rPr>
                      <w:rFonts w:hint="eastAsia"/>
                      <w:b/>
                      <w:bCs/>
                      <w:color w:val="auto"/>
                      <w:szCs w:val="21"/>
                      <w:highlight w:val="none"/>
                      <w:lang w:val="en-US" w:eastAsia="zh-CN"/>
                    </w:rPr>
                    <w:t>5</w:t>
                  </w:r>
                  <w:r>
                    <w:rPr>
                      <w:rFonts w:hint="eastAsia"/>
                      <w:b/>
                      <w:bCs/>
                      <w:color w:val="auto"/>
                      <w:szCs w:val="21"/>
                      <w:highlight w:val="none"/>
                    </w:rPr>
                    <w:t>年蓝天保卫战实施方案</w:t>
                  </w:r>
                </w:p>
              </w:tc>
            </w:tr>
            <w:tr w14:paraId="3AD963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vMerge w:val="restart"/>
                  <w:shd w:val="clear" w:color="auto" w:fill="auto"/>
                  <w:vAlign w:val="center"/>
                </w:tcPr>
                <w:p w14:paraId="2B848325">
                  <w:pPr>
                    <w:pStyle w:val="39"/>
                    <w:rPr>
                      <w:rFonts w:hint="eastAsia" w:ascii="Times New Roman" w:hAnsi="Times New Roman" w:eastAsia="宋体" w:cs="Times New Roman"/>
                      <w:color w:val="auto"/>
                      <w:kern w:val="0"/>
                      <w:sz w:val="21"/>
                      <w:szCs w:val="21"/>
                      <w:highlight w:val="none"/>
                      <w:lang w:val="zh-CN" w:eastAsia="zh-CN" w:bidi="ar-SA"/>
                    </w:rPr>
                  </w:pPr>
                  <w:r>
                    <w:rPr>
                      <w:color w:val="auto"/>
                      <w:highlight w:val="none"/>
                    </w:rPr>
                    <w:t>（一）结构优化升级专项攻坚</w:t>
                  </w:r>
                </w:p>
              </w:tc>
              <w:tc>
                <w:tcPr>
                  <w:tcW w:w="7114" w:type="dxa"/>
                  <w:shd w:val="clear" w:color="auto" w:fill="auto"/>
                  <w:vAlign w:val="center"/>
                </w:tcPr>
                <w:p w14:paraId="652E56C9">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1.依法依规淘汰落后产能。严格落实《产业结构调整指导目录（2024年本）》《河南省淘汰落后产能综合标准体系（2023年本）》《国家污染防治技术指导目录（2024年，限制类和淘汰类）》要求，加快落后生产工艺装备和过剩产能淘汰退出，列入2025年去产能计划的生产设施9月底前停止排污。按照省环委办要求，全市严禁新改扩建烧结砖瓦项目，加快退出6000万标砖/年以下、城市规划区内的烧结砖及烧结空心砌块生产线，根据2025年4月组织开展烧结砖瓦行业专项整治“回头看”结果，对达不到B级及以上绩效水平的烧结砖瓦企业实施停产整治；持续推动生物质小锅炉关停整合。制定年度落后产能淘汰退出工作方案，2025年5月底前排查建立淘汰退出任务清单；2025年9月底前，淘汰整合现有的8台生物质锅炉（燃烧器）。</w:t>
                  </w:r>
                </w:p>
              </w:tc>
              <w:tc>
                <w:tcPr>
                  <w:tcW w:w="3884" w:type="dxa"/>
                  <w:shd w:val="clear" w:color="auto" w:fill="auto"/>
                  <w:vAlign w:val="center"/>
                </w:tcPr>
                <w:p w14:paraId="2F8C0C7F">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lang w:val="en-US" w:eastAsia="zh-CN"/>
                    </w:rPr>
                    <w:t>根据</w:t>
                  </w:r>
                  <w:r>
                    <w:rPr>
                      <w:rFonts w:hint="eastAsia"/>
                      <w:color w:val="auto"/>
                      <w:highlight w:val="none"/>
                    </w:rPr>
                    <w:t>《产业结构调整指导目录（2024年本）》《河南省淘汰落后产能综合标准体系（2023年本）》《国家污染防治技术指导目录（2024年，限制类和淘汰类）》要求，本项目设备、工艺等不属于限制类、淘汰类项目，不涉及淘汰落后产能，不采用限制类和淘汰类的污染防治技术。本项目属于</w:t>
                  </w:r>
                  <w:r>
                    <w:rPr>
                      <w:rFonts w:hint="eastAsia"/>
                      <w:color w:val="auto"/>
                      <w:highlight w:val="none"/>
                      <w:lang w:val="en-US" w:eastAsia="zh-CN"/>
                    </w:rPr>
                    <w:t>纸制品制造</w:t>
                  </w:r>
                  <w:r>
                    <w:rPr>
                      <w:rFonts w:hint="eastAsia"/>
                      <w:color w:val="auto"/>
                      <w:highlight w:val="none"/>
                    </w:rPr>
                    <w:t>项目，不属于烧结瓦企业，不涉及生物质锅炉。不涉及落后生产工艺装备和过剩产能。</w:t>
                  </w:r>
                </w:p>
              </w:tc>
              <w:tc>
                <w:tcPr>
                  <w:tcW w:w="686" w:type="dxa"/>
                  <w:shd w:val="clear" w:color="auto" w:fill="auto"/>
                  <w:vAlign w:val="center"/>
                </w:tcPr>
                <w:p w14:paraId="122A7063">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3EC692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vMerge w:val="continue"/>
                  <w:shd w:val="clear" w:color="auto" w:fill="auto"/>
                  <w:vAlign w:val="center"/>
                </w:tcPr>
                <w:p w14:paraId="29581930">
                  <w:pPr>
                    <w:pStyle w:val="39"/>
                    <w:rPr>
                      <w:rFonts w:hint="eastAsia"/>
                      <w:color w:val="auto"/>
                      <w:highlight w:val="none"/>
                    </w:rPr>
                  </w:pPr>
                </w:p>
              </w:tc>
              <w:tc>
                <w:tcPr>
                  <w:tcW w:w="7114" w:type="dxa"/>
                  <w:shd w:val="clear" w:color="auto" w:fill="auto"/>
                  <w:vAlign w:val="center"/>
                </w:tcPr>
                <w:p w14:paraId="25084FE0">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2.严管严控“两高”项目。严格落实国家和我省“两高”项目相关要求。严格执行有关行业产能置换政策，被置换产能及其配套设施关停后，新建项目方可投产。国家、省绩效分级重点行业以及涉及锅炉炉窑的其他行业，新改扩建项目原则上达到环境绩效A级和国内清洁生产先进水平。</w:t>
                  </w:r>
                </w:p>
              </w:tc>
              <w:tc>
                <w:tcPr>
                  <w:tcW w:w="3884" w:type="dxa"/>
                  <w:shd w:val="clear" w:color="auto" w:fill="auto"/>
                  <w:vAlign w:val="center"/>
                </w:tcPr>
                <w:p w14:paraId="61394FAD">
                  <w:pPr>
                    <w:pStyle w:val="5"/>
                    <w:rPr>
                      <w:rFonts w:hint="eastAsia" w:ascii="Times New Roman" w:hAnsi="Times New Roman" w:eastAsia="宋体" w:cs="Times New Roman"/>
                      <w:snapToGrid w:val="0"/>
                      <w:color w:val="auto"/>
                      <w:kern w:val="0"/>
                      <w:sz w:val="21"/>
                      <w:szCs w:val="24"/>
                      <w:highlight w:val="none"/>
                      <w:lang w:val="en-US" w:eastAsia="zh-CN" w:bidi="ar-SA"/>
                    </w:rPr>
                  </w:pPr>
                  <w:r>
                    <w:rPr>
                      <w:rFonts w:hint="eastAsia" w:ascii="Times New Roman" w:hAnsi="Times New Roman" w:eastAsia="宋体" w:cs="Times New Roman"/>
                      <w:snapToGrid w:val="0"/>
                      <w:color w:val="auto"/>
                      <w:kern w:val="0"/>
                      <w:sz w:val="21"/>
                      <w:szCs w:val="24"/>
                      <w:highlight w:val="none"/>
                      <w:lang w:val="en-US" w:eastAsia="zh-CN" w:bidi="ar-SA"/>
                    </w:rPr>
                    <w:t>本项目不属于“两高”项目；项目严格按照</w:t>
                  </w:r>
                  <w:r>
                    <w:rPr>
                      <w:rFonts w:hint="eastAsia" w:cs="Times New Roman"/>
                      <w:snapToGrid w:val="0"/>
                      <w:color w:val="auto"/>
                      <w:kern w:val="0"/>
                      <w:sz w:val="21"/>
                      <w:szCs w:val="24"/>
                      <w:highlight w:val="none"/>
                      <w:lang w:val="en-US" w:eastAsia="zh-CN" w:bidi="ar-SA"/>
                    </w:rPr>
                    <w:t>包装印刷</w:t>
                  </w:r>
                  <w:r>
                    <w:rPr>
                      <w:rFonts w:hint="eastAsia" w:ascii="Times New Roman" w:hAnsi="Times New Roman" w:eastAsia="宋体" w:cs="Times New Roman"/>
                      <w:snapToGrid w:val="0"/>
                      <w:color w:val="auto"/>
                      <w:kern w:val="0"/>
                      <w:sz w:val="21"/>
                      <w:szCs w:val="24"/>
                      <w:highlight w:val="none"/>
                      <w:lang w:val="en-US" w:eastAsia="zh-CN" w:bidi="ar-SA"/>
                    </w:rPr>
                    <w:t>行业A级企业要求进行建设。</w:t>
                  </w:r>
                </w:p>
              </w:tc>
              <w:tc>
                <w:tcPr>
                  <w:tcW w:w="686" w:type="dxa"/>
                  <w:shd w:val="clear" w:color="auto" w:fill="auto"/>
                  <w:vAlign w:val="center"/>
                </w:tcPr>
                <w:p w14:paraId="572FB084">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125CD8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vMerge w:val="restart"/>
                  <w:shd w:val="clear" w:color="auto" w:fill="auto"/>
                  <w:vAlign w:val="center"/>
                </w:tcPr>
                <w:p w14:paraId="5354279A">
                  <w:pPr>
                    <w:pStyle w:val="39"/>
                    <w:rPr>
                      <w:rFonts w:ascii="Times New Roman" w:hAnsi="Times New Roman" w:eastAsia="宋体" w:cs="Times New Roman"/>
                      <w:b/>
                      <w:bCs/>
                      <w:color w:val="auto"/>
                      <w:kern w:val="0"/>
                      <w:sz w:val="21"/>
                      <w:szCs w:val="20"/>
                      <w:highlight w:val="none"/>
                      <w:lang w:val="en-US" w:eastAsia="zh-CN" w:bidi="ar-SA"/>
                    </w:rPr>
                  </w:pPr>
                  <w:r>
                    <w:rPr>
                      <w:rFonts w:hint="eastAsia"/>
                      <w:color w:val="auto"/>
                      <w:highlight w:val="none"/>
                    </w:rPr>
                    <w:t>（二）工业企业提标治理专项攻坚</w:t>
                  </w:r>
                </w:p>
              </w:tc>
              <w:tc>
                <w:tcPr>
                  <w:tcW w:w="7114" w:type="dxa"/>
                  <w:shd w:val="clear" w:color="auto" w:fill="auto"/>
                  <w:vAlign w:val="center"/>
                </w:tcPr>
                <w:p w14:paraId="3A28173C">
                  <w:pPr>
                    <w:pStyle w:val="41"/>
                    <w:ind w:left="0" w:leftChars="0" w:firstLine="0" w:firstLineChars="0"/>
                    <w:rPr>
                      <w:rFonts w:ascii="Times New Roman" w:hAnsi="Times New Roman" w:eastAsia="宋体" w:cs="Times New Roman"/>
                      <w:color w:val="auto"/>
                      <w:kern w:val="0"/>
                      <w:sz w:val="21"/>
                      <w:szCs w:val="21"/>
                      <w:highlight w:val="none"/>
                      <w:lang w:val="en-US" w:eastAsia="zh-CN" w:bidi="ar-SA"/>
                    </w:rPr>
                  </w:pPr>
                  <w:r>
                    <w:rPr>
                      <w:rFonts w:hint="eastAsia"/>
                      <w:color w:val="auto"/>
                      <w:highlight w:val="none"/>
                    </w:rPr>
                    <w:t>8.深入开展低效失效治理设施排查整治。持续开展低效失效大气污染治理设施排查，淘汰不成熟、不适用、无法稳定达标排放的治理工艺，整治关键组件缺失、质量低劣、自动化水平低的治理设施，纳入年度重点治理任务并限期完成提升改造。2025年10月底前，完成低效失效治理设施提升改造企业100家以上，未按时完成提升改造的纳入秋冬季生产调控范围。</w:t>
                  </w:r>
                </w:p>
              </w:tc>
              <w:tc>
                <w:tcPr>
                  <w:tcW w:w="3884" w:type="dxa"/>
                  <w:shd w:val="clear" w:color="auto" w:fill="auto"/>
                  <w:vAlign w:val="center"/>
                </w:tcPr>
                <w:p w14:paraId="14A56901">
                  <w:pPr>
                    <w:pStyle w:val="64"/>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rPr>
                    <w:t>本项目</w:t>
                  </w:r>
                  <w:r>
                    <w:rPr>
                      <w:rFonts w:hint="eastAsia"/>
                      <w:color w:val="auto"/>
                      <w:highlight w:val="none"/>
                      <w:lang w:val="en-US" w:eastAsia="zh-CN"/>
                    </w:rPr>
                    <w:t>淋膜、印刷</w:t>
                  </w:r>
                  <w:r>
                    <w:rPr>
                      <w:rFonts w:hint="eastAsia"/>
                      <w:bCs/>
                      <w:color w:val="auto"/>
                      <w:highlight w:val="none"/>
                      <w:lang w:val="en-US" w:eastAsia="zh-CN"/>
                    </w:rPr>
                    <w:t>工</w:t>
                  </w:r>
                  <w:r>
                    <w:rPr>
                      <w:rFonts w:hint="eastAsia"/>
                      <w:bCs/>
                      <w:color w:val="auto"/>
                      <w:highlight w:val="none"/>
                    </w:rPr>
                    <w:t>序产生的</w:t>
                  </w:r>
                  <w:r>
                    <w:rPr>
                      <w:rFonts w:hint="eastAsia"/>
                      <w:color w:val="auto"/>
                      <w:highlight w:val="none"/>
                    </w:rPr>
                    <w:t>有机废气经收集后由“活性炭吸/脱附+催化燃烧”装置处理后达标排放，该废气治理设置不属于低效失效治理设施。</w:t>
                  </w:r>
                </w:p>
              </w:tc>
              <w:tc>
                <w:tcPr>
                  <w:tcW w:w="686" w:type="dxa"/>
                  <w:vAlign w:val="center"/>
                </w:tcPr>
                <w:p w14:paraId="4F861E82">
                  <w:pPr>
                    <w:adjustRightInd w:val="0"/>
                    <w:snapToGrid w:val="0"/>
                    <w:jc w:val="center"/>
                    <w:textAlignment w:val="baseline"/>
                    <w:outlineLvl w:val="0"/>
                    <w:rPr>
                      <w:color w:val="auto"/>
                      <w:szCs w:val="21"/>
                      <w:highlight w:val="none"/>
                    </w:rPr>
                  </w:pPr>
                  <w:r>
                    <w:rPr>
                      <w:color w:val="auto"/>
                      <w:szCs w:val="21"/>
                      <w:highlight w:val="none"/>
                    </w:rPr>
                    <w:t>符合</w:t>
                  </w:r>
                </w:p>
              </w:tc>
            </w:tr>
            <w:tr w14:paraId="5435F9C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vMerge w:val="continue"/>
                  <w:shd w:val="clear" w:color="auto" w:fill="auto"/>
                  <w:vAlign w:val="center"/>
                </w:tcPr>
                <w:p w14:paraId="56305389">
                  <w:pPr>
                    <w:pStyle w:val="39"/>
                    <w:rPr>
                      <w:rFonts w:hint="eastAsia"/>
                      <w:color w:val="auto"/>
                      <w:highlight w:val="none"/>
                    </w:rPr>
                  </w:pPr>
                </w:p>
              </w:tc>
              <w:tc>
                <w:tcPr>
                  <w:tcW w:w="7114" w:type="dxa"/>
                  <w:shd w:val="clear" w:color="auto" w:fill="auto"/>
                  <w:vAlign w:val="center"/>
                </w:tcPr>
                <w:p w14:paraId="66EFC781">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9.实施挥发性有机物综合治理。实施涉VOCs重点企业“夏病冬治”，2025年5月15日前完成对全市2000余家工业涂装、包装印刷、医药化工等行业企业的帮扶指导，加强全流程综合治理，减少VOCs排放。重点开展挥发性有机液体储罐、装卸、敞开液面、泄漏检测与修复（LDAR）、废气收集、废气旁路、治理设施、加油站、非正常工况、产品VOCs含量等10个关键环节的VOCs治理突出问题排查整治，在汽车、机械制造、家具、汽修、塑料软包装、印铁制罐、包装印刷领等域深入推广使用低（无）VOCs含量涂料和油墨。2025年5月10日前，开展一轮次活性炭更换和泄漏检测与修复，完成26家企业泄漏检测与修复，11个VOCs综合治理任务。</w:t>
                  </w:r>
                </w:p>
              </w:tc>
              <w:tc>
                <w:tcPr>
                  <w:tcW w:w="3884" w:type="dxa"/>
                  <w:shd w:val="clear" w:color="auto" w:fill="auto"/>
                  <w:vAlign w:val="center"/>
                </w:tcPr>
                <w:p w14:paraId="73639E00">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本项目</w:t>
                  </w:r>
                  <w:r>
                    <w:rPr>
                      <w:rFonts w:hint="eastAsia"/>
                      <w:color w:val="auto"/>
                      <w:highlight w:val="none"/>
                      <w:lang w:val="en-US" w:eastAsia="zh-CN"/>
                    </w:rPr>
                    <w:t>淋膜、印刷</w:t>
                  </w:r>
                  <w:r>
                    <w:rPr>
                      <w:rFonts w:hint="eastAsia"/>
                      <w:bCs/>
                      <w:color w:val="auto"/>
                      <w:highlight w:val="none"/>
                    </w:rPr>
                    <w:t>工序</w:t>
                  </w:r>
                  <w:r>
                    <w:rPr>
                      <w:rFonts w:hint="eastAsia"/>
                      <w:color w:val="auto"/>
                      <w:highlight w:val="none"/>
                    </w:rPr>
                    <w:t>产生的VOCs均进行了收集并采取可行技术进行处理后达标排放，活性炭均及时进行更换；将积极配合VOCs治理突出问题排查整治工作；项目采用</w:t>
                  </w:r>
                  <w:r>
                    <w:rPr>
                      <w:rFonts w:hint="eastAsia"/>
                      <w:color w:val="auto"/>
                      <w:highlight w:val="none"/>
                      <w:lang w:val="en-US" w:eastAsia="zh-CN"/>
                    </w:rPr>
                    <w:t>水性油墨，属于</w:t>
                  </w:r>
                  <w:r>
                    <w:rPr>
                      <w:rFonts w:hint="eastAsia"/>
                      <w:color w:val="auto"/>
                      <w:highlight w:val="none"/>
                    </w:rPr>
                    <w:t>低（无）VOCs含量涂料，不使用</w:t>
                  </w:r>
                  <w:r>
                    <w:rPr>
                      <w:rFonts w:hint="eastAsia"/>
                      <w:color w:val="auto"/>
                      <w:highlight w:val="none"/>
                      <w:lang w:val="en-US" w:eastAsia="zh-CN"/>
                    </w:rPr>
                    <w:t>涂料</w:t>
                  </w:r>
                  <w:r>
                    <w:rPr>
                      <w:rFonts w:hint="eastAsia"/>
                      <w:color w:val="auto"/>
                      <w:highlight w:val="none"/>
                    </w:rPr>
                    <w:t>。</w:t>
                  </w:r>
                </w:p>
              </w:tc>
              <w:tc>
                <w:tcPr>
                  <w:tcW w:w="686" w:type="dxa"/>
                  <w:shd w:val="clear" w:color="auto" w:fill="auto"/>
                  <w:vAlign w:val="center"/>
                </w:tcPr>
                <w:p w14:paraId="0A73D858">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3ADFB51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shd w:val="clear" w:color="auto" w:fill="auto"/>
                  <w:vAlign w:val="center"/>
                </w:tcPr>
                <w:p w14:paraId="3C81F8FD">
                  <w:pPr>
                    <w:pStyle w:val="64"/>
                    <w:jc w:val="center"/>
                    <w:rPr>
                      <w:rFonts w:hint="eastAsia" w:ascii="Times New Roman" w:hAnsi="Times New Roman" w:eastAsia="宋体" w:cs="Times New Roman"/>
                      <w:b/>
                      <w:bCs/>
                      <w:color w:val="auto"/>
                      <w:kern w:val="0"/>
                      <w:sz w:val="21"/>
                      <w:szCs w:val="20"/>
                      <w:highlight w:val="none"/>
                      <w:lang w:val="en-US" w:eastAsia="zh-CN" w:bidi="ar-SA"/>
                    </w:rPr>
                  </w:pPr>
                  <w:r>
                    <w:rPr>
                      <w:color w:val="auto"/>
                      <w:highlight w:val="none"/>
                    </w:rPr>
                    <w:t>（三）移动源污染排放控制</w:t>
                  </w:r>
                  <w:r>
                    <w:rPr>
                      <w:rFonts w:hint="eastAsia"/>
                      <w:color w:val="auto"/>
                      <w:highlight w:val="none"/>
                    </w:rPr>
                    <w:t>专项攻坚</w:t>
                  </w:r>
                </w:p>
              </w:tc>
              <w:tc>
                <w:tcPr>
                  <w:tcW w:w="7114" w:type="dxa"/>
                  <w:shd w:val="clear" w:color="auto" w:fill="auto"/>
                  <w:vAlign w:val="center"/>
                </w:tcPr>
                <w:p w14:paraId="3672092A">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14.强化非道路移动源综合治理。推进铁路货场、物流园区、工矿企业内部作业车辆和机械新能源化，加快淘汰高污染的老旧铁路内燃机车、农业机械和工程机械，规范开展非道路移动机械信息采集和定位联网，强化高排放非道路移动机械禁用区监管。制定工程机械年度抽查抽测计划，重点核验信息公开、污染控制装置、编码登记、定位联网等，对燃油机械进行排放检测，年度抽查抽测比例不低于20%。2025年底前，基本消除铁路内燃机车冒黑烟现象，完成工程机械环保编码登记三级联网，基本淘汰第一阶段以下排放标准的非道路移动机械，新增或更新的3吨以下叉车基本实现新能源化。</w:t>
                  </w:r>
                </w:p>
              </w:tc>
              <w:tc>
                <w:tcPr>
                  <w:tcW w:w="3884" w:type="dxa"/>
                  <w:shd w:val="clear" w:color="auto" w:fill="auto"/>
                  <w:vAlign w:val="center"/>
                </w:tcPr>
                <w:p w14:paraId="5910877D">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color w:val="auto"/>
                      <w:highlight w:val="none"/>
                    </w:rPr>
                    <w:t>本项目</w:t>
                  </w:r>
                  <w:r>
                    <w:rPr>
                      <w:rFonts w:hint="eastAsia"/>
                      <w:color w:val="auto"/>
                      <w:highlight w:val="none"/>
                    </w:rPr>
                    <w:t>不涉及高污染的老旧铁路内燃机车、农业机械、工程机械，高排放非道路移动机械，第一阶段以下排放标准的非道路移动机械。本项目严格按照工业涂装A级要求采用国三及以上标准或新能源的非道路移动机械。</w:t>
                  </w:r>
                </w:p>
              </w:tc>
              <w:tc>
                <w:tcPr>
                  <w:tcW w:w="686" w:type="dxa"/>
                  <w:shd w:val="clear" w:color="auto" w:fill="auto"/>
                  <w:vAlign w:val="center"/>
                </w:tcPr>
                <w:p w14:paraId="33D3E97C">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5630A5C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436" w:type="dxa"/>
                  <w:gridSpan w:val="4"/>
                  <w:vAlign w:val="center"/>
                </w:tcPr>
                <w:p w14:paraId="7F890778">
                  <w:pPr>
                    <w:adjustRightInd w:val="0"/>
                    <w:snapToGrid w:val="0"/>
                    <w:jc w:val="center"/>
                    <w:textAlignment w:val="baseline"/>
                    <w:outlineLvl w:val="0"/>
                    <w:rPr>
                      <w:color w:val="auto"/>
                      <w:szCs w:val="21"/>
                      <w:highlight w:val="none"/>
                    </w:rPr>
                  </w:pPr>
                  <w:r>
                    <w:rPr>
                      <w:rFonts w:hint="eastAsia"/>
                      <w:b/>
                      <w:bCs/>
                      <w:color w:val="auto"/>
                      <w:szCs w:val="21"/>
                      <w:highlight w:val="none"/>
                    </w:rPr>
                    <w:t>新乡市202</w:t>
                  </w:r>
                  <w:r>
                    <w:rPr>
                      <w:rFonts w:hint="eastAsia"/>
                      <w:b/>
                      <w:bCs/>
                      <w:color w:val="auto"/>
                      <w:szCs w:val="21"/>
                      <w:highlight w:val="none"/>
                      <w:lang w:val="en-US" w:eastAsia="zh-CN"/>
                    </w:rPr>
                    <w:t>5</w:t>
                  </w:r>
                  <w:r>
                    <w:rPr>
                      <w:rFonts w:hint="eastAsia"/>
                      <w:b/>
                      <w:bCs/>
                      <w:color w:val="auto"/>
                      <w:szCs w:val="21"/>
                      <w:highlight w:val="none"/>
                    </w:rPr>
                    <w:t>年碧水保卫战实施方案</w:t>
                  </w:r>
                </w:p>
              </w:tc>
            </w:tr>
            <w:tr w14:paraId="310BA2E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shd w:val="clear" w:color="auto" w:fill="auto"/>
                  <w:vAlign w:val="center"/>
                </w:tcPr>
                <w:p w14:paraId="1E98A737">
                  <w:pPr>
                    <w:pStyle w:val="39"/>
                    <w:rPr>
                      <w:rFonts w:ascii="Times New Roman" w:hAnsi="Times New Roman" w:eastAsia="宋体" w:cs="Times New Roman"/>
                      <w:b/>
                      <w:bCs/>
                      <w:color w:val="auto"/>
                      <w:kern w:val="0"/>
                      <w:sz w:val="21"/>
                      <w:szCs w:val="20"/>
                      <w:highlight w:val="none"/>
                      <w:lang w:val="en-US" w:eastAsia="zh-CN" w:bidi="ar-SA"/>
                    </w:rPr>
                  </w:pPr>
                  <w:r>
                    <w:rPr>
                      <w:color w:val="auto"/>
                      <w:highlight w:val="none"/>
                    </w:rPr>
                    <w:t>（二）持续深入打好黑臭水体治理攻坚战</w:t>
                  </w:r>
                </w:p>
              </w:tc>
              <w:tc>
                <w:tcPr>
                  <w:tcW w:w="7114" w:type="dxa"/>
                  <w:shd w:val="clear" w:color="auto" w:fill="auto"/>
                  <w:vAlign w:val="center"/>
                </w:tcPr>
                <w:p w14:paraId="7286779E">
                  <w:pPr>
                    <w:pStyle w:val="41"/>
                    <w:ind w:left="0" w:leftChars="0" w:firstLine="0" w:firstLineChars="0"/>
                    <w:rPr>
                      <w:rFonts w:ascii="Times New Roman" w:hAnsi="Times New Roman" w:eastAsia="宋体" w:cs="Times New Roman"/>
                      <w:color w:val="auto"/>
                      <w:kern w:val="0"/>
                      <w:sz w:val="21"/>
                      <w:szCs w:val="21"/>
                      <w:highlight w:val="none"/>
                      <w:lang w:val="en-US" w:eastAsia="zh-CN" w:bidi="ar-SA"/>
                    </w:rPr>
                  </w:pPr>
                  <w:r>
                    <w:rPr>
                      <w:rFonts w:hint="eastAsia"/>
                      <w:color w:val="auto"/>
                      <w:highlight w:val="none"/>
                    </w:rPr>
                    <w:t>5.持续推进入河排污口排查整治。按照《新乡市加强入河排污口监督管理实施方案》要求，持续全面推进入河排污口排查整治，进一步摸清各河流水体入河排污口底数并精准溯源，明确入河排污口责任主体并分类整治，切实做到“有口皆查、应治皆治”。2025年底前，全面完成入河排污口整治任务。</w:t>
                  </w:r>
                </w:p>
              </w:tc>
              <w:tc>
                <w:tcPr>
                  <w:tcW w:w="3884" w:type="dxa"/>
                  <w:shd w:val="clear" w:color="auto" w:fill="auto"/>
                  <w:vAlign w:val="center"/>
                </w:tcPr>
                <w:p w14:paraId="32E9F1B2">
                  <w:pPr>
                    <w:pStyle w:val="64"/>
                    <w:rPr>
                      <w:rFonts w:ascii="Times New Roman" w:hAnsi="Times New Roman" w:eastAsia="宋体" w:cs="Times New Roman"/>
                      <w:color w:val="auto"/>
                      <w:kern w:val="0"/>
                      <w:sz w:val="21"/>
                      <w:szCs w:val="21"/>
                      <w:highlight w:val="none"/>
                      <w:lang w:val="en-US" w:eastAsia="zh-CN" w:bidi="ar-SA"/>
                    </w:rPr>
                  </w:pPr>
                  <w:r>
                    <w:rPr>
                      <w:bCs/>
                      <w:color w:val="auto"/>
                      <w:highlight w:val="none"/>
                    </w:rPr>
                    <w:t>本项目</w:t>
                  </w:r>
                  <w:r>
                    <w:rPr>
                      <w:rFonts w:hint="eastAsia" w:hAnsi="宋体"/>
                      <w:bCs/>
                      <w:color w:val="auto"/>
                      <w:szCs w:val="21"/>
                    </w:rPr>
                    <w:t>生活污水</w:t>
                  </w:r>
                  <w:r>
                    <w:rPr>
                      <w:rFonts w:hint="eastAsia" w:hAnsi="宋体"/>
                      <w:bCs/>
                      <w:color w:val="auto"/>
                      <w:szCs w:val="21"/>
                      <w:lang w:eastAsia="zh-CN"/>
                    </w:rPr>
                    <w:t>经化粪池处理后排入新乡县综合污水处理厂，</w:t>
                  </w:r>
                  <w:r>
                    <w:rPr>
                      <w:rFonts w:hint="eastAsia" w:hAnsi="宋体"/>
                      <w:bCs/>
                      <w:color w:val="auto"/>
                      <w:szCs w:val="21"/>
                      <w:lang w:val="en-US" w:eastAsia="zh-CN"/>
                    </w:rPr>
                    <w:t>污水厂处理后排入东孟姜女河</w:t>
                  </w:r>
                  <w:r>
                    <w:rPr>
                      <w:rFonts w:hint="eastAsia"/>
                      <w:snapToGrid w:val="0"/>
                      <w:color w:val="auto"/>
                      <w:highlight w:val="none"/>
                    </w:rPr>
                    <w:t>，不涉及入河排污口。</w:t>
                  </w:r>
                </w:p>
              </w:tc>
              <w:tc>
                <w:tcPr>
                  <w:tcW w:w="686" w:type="dxa"/>
                  <w:shd w:val="clear" w:color="auto" w:fill="auto"/>
                  <w:vAlign w:val="center"/>
                </w:tcPr>
                <w:p w14:paraId="0CA23D87">
                  <w:pPr>
                    <w:adjustRightInd w:val="0"/>
                    <w:snapToGrid w:val="0"/>
                    <w:jc w:val="center"/>
                    <w:textAlignment w:val="baseline"/>
                    <w:outlineLvl w:val="0"/>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符合</w:t>
                  </w:r>
                </w:p>
              </w:tc>
            </w:tr>
            <w:tr w14:paraId="28981F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shd w:val="clear" w:color="auto" w:fill="auto"/>
                  <w:vAlign w:val="center"/>
                </w:tcPr>
                <w:p w14:paraId="675F95B0">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（五）持续提升污水资源化利用水平</w:t>
                  </w:r>
                </w:p>
              </w:tc>
              <w:tc>
                <w:tcPr>
                  <w:tcW w:w="7114" w:type="dxa"/>
                  <w:shd w:val="clear" w:color="auto" w:fill="auto"/>
                  <w:vAlign w:val="center"/>
                </w:tcPr>
                <w:p w14:paraId="2E3C6E48">
                  <w:pPr>
                    <w:pStyle w:val="41"/>
                    <w:ind w:left="0" w:leftChars="0" w:firstLine="0" w:firstLineChars="0"/>
                    <w:rPr>
                      <w:rFonts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13.推动企业绿色转型发展。坚决遏制“两高一低”项目盲目发展，严把新建项目准入关；严格落实生态环境分区管控，加快推进工业企业绿色转型发展；培育壮大节能、节水、环保和资源综合利用产业，提高能源资源利用效率；对有色金属、化工、电镀、制革、造纸、印染、农副食品加工等行业，全面推进清洁生产改造或清洁化改造。2025年全面实施27家重点行业企业强制性清洁生产审核。</w:t>
                  </w:r>
                </w:p>
              </w:tc>
              <w:tc>
                <w:tcPr>
                  <w:tcW w:w="3884" w:type="dxa"/>
                  <w:shd w:val="clear" w:color="auto" w:fill="auto"/>
                  <w:vAlign w:val="center"/>
                </w:tcPr>
                <w:p w14:paraId="312A36F7">
                  <w:pPr>
                    <w:pStyle w:val="41"/>
                    <w:ind w:left="0" w:leftChars="0" w:firstLine="0" w:firstLineChars="0"/>
                    <w:rPr>
                      <w:rFonts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本项目不属于“两高一低”项目，符合生态环境分区管控相关要求</w:t>
                  </w:r>
                  <w:r>
                    <w:rPr>
                      <w:rFonts w:hint="eastAsia"/>
                      <w:color w:val="auto"/>
                      <w:highlight w:val="none"/>
                      <w:lang w:eastAsia="zh-CN"/>
                    </w:rPr>
                    <w:t>；</w:t>
                  </w:r>
                  <w:r>
                    <w:rPr>
                      <w:rFonts w:hint="eastAsia"/>
                      <w:color w:val="auto"/>
                      <w:highlight w:val="none"/>
                      <w:lang w:val="en-US" w:eastAsia="zh-CN"/>
                    </w:rPr>
                    <w:t>本项目属于纸制品制造</w:t>
                  </w:r>
                  <w:r>
                    <w:rPr>
                      <w:rFonts w:hint="eastAsia" w:cs="宋体"/>
                      <w:color w:val="auto"/>
                      <w:szCs w:val="21"/>
                      <w:highlight w:val="none"/>
                      <w:lang w:val="en-US" w:eastAsia="zh-CN"/>
                    </w:rPr>
                    <w:t>项目</w:t>
                  </w:r>
                  <w:r>
                    <w:rPr>
                      <w:rFonts w:hint="eastAsia"/>
                      <w:color w:val="auto"/>
                      <w:highlight w:val="none"/>
                      <w:lang w:val="en-US" w:eastAsia="zh-CN"/>
                    </w:rPr>
                    <w:t>，</w:t>
                  </w:r>
                  <w:r>
                    <w:rPr>
                      <w:rFonts w:hint="eastAsia"/>
                      <w:color w:val="auto"/>
                      <w:highlight w:val="none"/>
                    </w:rPr>
                    <w:t>不</w:t>
                  </w:r>
                  <w:r>
                    <w:rPr>
                      <w:rFonts w:hint="eastAsia"/>
                      <w:color w:val="auto"/>
                      <w:highlight w:val="none"/>
                      <w:lang w:val="en-US" w:eastAsia="zh-CN"/>
                    </w:rPr>
                    <w:t>属于</w:t>
                  </w:r>
                  <w:r>
                    <w:rPr>
                      <w:rFonts w:hint="eastAsia"/>
                      <w:color w:val="auto"/>
                      <w:highlight w:val="none"/>
                    </w:rPr>
                    <w:t>有色金属、化工、电镀、制革、造纸、印染、农副食品加工等行业，将按相关部门要求进行清洁生产审核。</w:t>
                  </w:r>
                </w:p>
              </w:tc>
              <w:tc>
                <w:tcPr>
                  <w:tcW w:w="686" w:type="dxa"/>
                  <w:shd w:val="clear" w:color="auto" w:fill="auto"/>
                  <w:vAlign w:val="center"/>
                </w:tcPr>
                <w:p w14:paraId="485B26CC">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3C7D7E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436" w:type="dxa"/>
                  <w:gridSpan w:val="4"/>
                  <w:vAlign w:val="center"/>
                </w:tcPr>
                <w:p w14:paraId="2967E3D9">
                  <w:pPr>
                    <w:adjustRightInd w:val="0"/>
                    <w:snapToGrid w:val="0"/>
                    <w:jc w:val="center"/>
                    <w:textAlignment w:val="baseline"/>
                    <w:outlineLvl w:val="0"/>
                    <w:rPr>
                      <w:color w:val="auto"/>
                      <w:szCs w:val="21"/>
                      <w:highlight w:val="none"/>
                    </w:rPr>
                  </w:pPr>
                  <w:r>
                    <w:rPr>
                      <w:rFonts w:hint="eastAsia"/>
                      <w:b/>
                      <w:bCs/>
                      <w:color w:val="auto"/>
                      <w:szCs w:val="21"/>
                      <w:highlight w:val="none"/>
                    </w:rPr>
                    <w:t>新乡市202</w:t>
                  </w:r>
                  <w:r>
                    <w:rPr>
                      <w:rFonts w:hint="eastAsia"/>
                      <w:b/>
                      <w:bCs/>
                      <w:color w:val="auto"/>
                      <w:szCs w:val="21"/>
                      <w:highlight w:val="none"/>
                      <w:lang w:val="en-US" w:eastAsia="zh-CN"/>
                    </w:rPr>
                    <w:t>5</w:t>
                  </w:r>
                  <w:r>
                    <w:rPr>
                      <w:rFonts w:hint="eastAsia"/>
                      <w:b/>
                      <w:bCs/>
                      <w:color w:val="auto"/>
                      <w:szCs w:val="21"/>
                      <w:highlight w:val="none"/>
                    </w:rPr>
                    <w:t>年净土保卫战实施方案</w:t>
                  </w:r>
                </w:p>
              </w:tc>
            </w:tr>
            <w:tr w14:paraId="38B591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shd w:val="clear" w:color="auto" w:fill="auto"/>
                  <w:vAlign w:val="center"/>
                </w:tcPr>
                <w:p w14:paraId="6373FE69">
                  <w:pPr>
                    <w:pStyle w:val="39"/>
                    <w:rPr>
                      <w:rFonts w:ascii="Times New Roman" w:hAnsi="Times New Roman" w:eastAsia="宋体" w:cs="Times New Roman"/>
                      <w:color w:val="auto"/>
                      <w:kern w:val="0"/>
                      <w:sz w:val="21"/>
                      <w:szCs w:val="21"/>
                      <w:highlight w:val="none"/>
                      <w:lang w:val="en-US" w:eastAsia="zh-CN" w:bidi="ar-SA"/>
                    </w:rPr>
                  </w:pPr>
                  <w:r>
                    <w:rPr>
                      <w:color w:val="auto"/>
                      <w:highlight w:val="none"/>
                    </w:rPr>
                    <w:t>（一）加强土壤污染防控</w:t>
                  </w:r>
                </w:p>
              </w:tc>
              <w:tc>
                <w:tcPr>
                  <w:tcW w:w="7114" w:type="dxa"/>
                  <w:shd w:val="clear" w:color="auto" w:fill="auto"/>
                  <w:vAlign w:val="center"/>
                </w:tcPr>
                <w:p w14:paraId="03DCF9C1">
                  <w:pPr>
                    <w:pStyle w:val="41"/>
                    <w:ind w:left="0" w:leftChars="0" w:firstLine="0" w:firstLineChars="0"/>
                    <w:rPr>
                      <w:rFonts w:ascii="Times New Roman" w:hAnsi="Times New Roman" w:eastAsia="宋体" w:cs="Times New Roman"/>
                      <w:snapToGrid w:val="0"/>
                      <w:color w:val="auto"/>
                      <w:kern w:val="0"/>
                      <w:sz w:val="21"/>
                      <w:szCs w:val="24"/>
                      <w:highlight w:val="none"/>
                      <w:lang w:val="en-US" w:eastAsia="zh-CN" w:bidi="ar-SA"/>
                    </w:rPr>
                  </w:pPr>
                  <w:r>
                    <w:rPr>
                      <w:rFonts w:hint="eastAsia"/>
                      <w:color w:val="auto"/>
                      <w:highlight w:val="none"/>
                    </w:rPr>
                    <w:t>3.开展优先监管地块风险管控。动态更新全市优先监管地块清单，2025年10月底前全市优先监管地块的重点监测、制度控制、环境监测、工程控制等管控措施基本完成。针对周边存在饮用水源、居民区等敏感受体的高风险地块，建立重点管控清单；结合实际情况，清理地块内残留污染物，阻断污染扩散途径，逐步消除对敏感受体的影响。有序推动暂不开发利用地块土壤污染管控，县级制定污染地块风险管控年度计划，落实风险管控措施，组织开展环境监测。</w:t>
                  </w:r>
                </w:p>
              </w:tc>
              <w:tc>
                <w:tcPr>
                  <w:tcW w:w="3884" w:type="dxa"/>
                  <w:shd w:val="clear" w:color="auto" w:fill="auto"/>
                  <w:vAlign w:val="center"/>
                </w:tcPr>
                <w:p w14:paraId="08D32801">
                  <w:pPr>
                    <w:pStyle w:val="41"/>
                    <w:ind w:left="0" w:leftChars="0" w:firstLine="0" w:firstLineChars="0"/>
                    <w:rPr>
                      <w:rFonts w:hint="eastAsia" w:ascii="Times New Roman" w:hAnsi="Times New Roman" w:eastAsia="宋体" w:cs="Times New Roman"/>
                      <w:snapToGrid w:val="0"/>
                      <w:color w:val="auto"/>
                      <w:kern w:val="0"/>
                      <w:sz w:val="21"/>
                      <w:szCs w:val="24"/>
                      <w:highlight w:val="none"/>
                      <w:lang w:val="en-US" w:eastAsia="zh-CN" w:bidi="ar-SA"/>
                    </w:rPr>
                  </w:pPr>
                  <w:r>
                    <w:rPr>
                      <w:color w:val="auto"/>
                      <w:highlight w:val="none"/>
                    </w:rPr>
                    <w:t>本项目</w:t>
                  </w:r>
                  <w:r>
                    <w:rPr>
                      <w:rFonts w:hint="eastAsia"/>
                      <w:color w:val="auto"/>
                      <w:highlight w:val="none"/>
                    </w:rPr>
                    <w:t>不涉及高风险地块，不涉及暂不开发利用地块。</w:t>
                  </w:r>
                </w:p>
              </w:tc>
              <w:tc>
                <w:tcPr>
                  <w:tcW w:w="686" w:type="dxa"/>
                  <w:shd w:val="clear" w:color="auto" w:fill="auto"/>
                  <w:vAlign w:val="center"/>
                </w:tcPr>
                <w:p w14:paraId="17FAC314">
                  <w:pPr>
                    <w:pStyle w:val="39"/>
                    <w:rPr>
                      <w:rFonts w:ascii="Times New Roman" w:hAnsi="Times New Roman" w:eastAsia="宋体" w:cs="Times New Roman"/>
                      <w:color w:val="auto"/>
                      <w:kern w:val="0"/>
                      <w:sz w:val="21"/>
                      <w:szCs w:val="21"/>
                      <w:highlight w:val="none"/>
                      <w:lang w:val="en-US" w:eastAsia="zh-CN" w:bidi="ar-SA"/>
                    </w:rPr>
                  </w:pPr>
                  <w:r>
                    <w:rPr>
                      <w:color w:val="auto"/>
                      <w:highlight w:val="none"/>
                    </w:rPr>
                    <w:t>符合</w:t>
                  </w:r>
                </w:p>
              </w:tc>
            </w:tr>
            <w:tr w14:paraId="13FF49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436" w:type="dxa"/>
                  <w:gridSpan w:val="4"/>
                  <w:vAlign w:val="center"/>
                </w:tcPr>
                <w:p w14:paraId="42958153">
                  <w:pPr>
                    <w:adjustRightInd w:val="0"/>
                    <w:snapToGrid w:val="0"/>
                    <w:jc w:val="center"/>
                    <w:textAlignment w:val="baseline"/>
                    <w:outlineLvl w:val="0"/>
                    <w:rPr>
                      <w:color w:val="auto"/>
                      <w:szCs w:val="21"/>
                      <w:highlight w:val="none"/>
                    </w:rPr>
                  </w:pPr>
                  <w:r>
                    <w:rPr>
                      <w:rFonts w:hint="eastAsia"/>
                      <w:b/>
                      <w:bCs/>
                      <w:color w:val="auto"/>
                      <w:szCs w:val="21"/>
                      <w:highlight w:val="none"/>
                    </w:rPr>
                    <w:t>新乡市202</w:t>
                  </w:r>
                  <w:r>
                    <w:rPr>
                      <w:rFonts w:hint="eastAsia"/>
                      <w:b/>
                      <w:bCs/>
                      <w:color w:val="auto"/>
                      <w:szCs w:val="21"/>
                      <w:highlight w:val="none"/>
                      <w:lang w:val="en-US" w:eastAsia="zh-CN"/>
                    </w:rPr>
                    <w:t>5</w:t>
                  </w:r>
                  <w:r>
                    <w:rPr>
                      <w:rFonts w:hint="eastAsia"/>
                      <w:b/>
                      <w:bCs/>
                      <w:color w:val="auto"/>
                      <w:szCs w:val="21"/>
                      <w:highlight w:val="none"/>
                    </w:rPr>
                    <w:t>年柴油货车污染治理攻坚战实施方案</w:t>
                  </w:r>
                </w:p>
              </w:tc>
            </w:tr>
            <w:tr w14:paraId="4BB9EC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vMerge w:val="restart"/>
                  <w:shd w:val="clear" w:color="auto" w:fill="auto"/>
                  <w:vAlign w:val="center"/>
                </w:tcPr>
                <w:p w14:paraId="03B5F35D">
                  <w:pPr>
                    <w:pStyle w:val="39"/>
                    <w:rPr>
                      <w:rFonts w:hint="eastAsia" w:ascii="Times New Roman" w:hAnsi="Times New Roman" w:eastAsia="宋体" w:cs="Times New Roman"/>
                      <w:color w:val="auto"/>
                      <w:kern w:val="0"/>
                      <w:sz w:val="21"/>
                      <w:szCs w:val="20"/>
                      <w:highlight w:val="none"/>
                      <w:lang w:val="en-US" w:eastAsia="zh-CN" w:bidi="ar-SA"/>
                    </w:rPr>
                  </w:pPr>
                  <w:r>
                    <w:rPr>
                      <w:rFonts w:hint="eastAsia"/>
                      <w:color w:val="auto"/>
                      <w:highlight w:val="none"/>
                    </w:rPr>
                    <w:t>（三）强化非道路移动源污染防治</w:t>
                  </w:r>
                </w:p>
              </w:tc>
              <w:tc>
                <w:tcPr>
                  <w:tcW w:w="7114" w:type="dxa"/>
                  <w:shd w:val="clear" w:color="auto" w:fill="auto"/>
                  <w:vAlign w:val="center"/>
                </w:tcPr>
                <w:p w14:paraId="26D4B525">
                  <w:pPr>
                    <w:pStyle w:val="41"/>
                    <w:ind w:left="0" w:leftChars="0" w:firstLine="0" w:firstLineChars="0"/>
                    <w:rPr>
                      <w:rFonts w:hint="eastAsia" w:ascii="Times New Roman" w:hAnsi="Times New Roman" w:eastAsia="宋体" w:cs="Times New Roman"/>
                      <w:color w:val="auto"/>
                      <w:kern w:val="0"/>
                      <w:sz w:val="21"/>
                      <w:szCs w:val="20"/>
                      <w:highlight w:val="none"/>
                      <w:lang w:val="en-US" w:eastAsia="zh-CN" w:bidi="ar-SA"/>
                    </w:rPr>
                  </w:pPr>
                  <w:r>
                    <w:rPr>
                      <w:rFonts w:hint="eastAsia"/>
                      <w:color w:val="auto"/>
                      <w:highlight w:val="none"/>
                    </w:rPr>
                    <w:t>12.强化高排放非道路移动机械禁用区监管。施工工地、物流园区、工矿企业以及铁路货场等地的非道路移动机械所有人或使用人（单位）是非道路移动机械排气污染防治的第一责任人，应当组织制定非道路移动机械管理制度，对进场使用的非道路移动机械进行检查核实，确保符合使用要求。各业务主管部门要落实监督管理职责，以禁用区执法监管为抓手，禁止国二及以下排放阶段、尾气排放不达标、未挂牌、挂假牌、无合格检验报告、定位失效等不符合相关管理要求的机械在内使用，对发现存在信息采集、定位联网问题的机械，按照禁用区公告和相关管理规定，采取驱离、封存并重新开展信息采集和定位安装联网等方式予以处理，对发现正在使用的高排放机械，严格依法处罚。</w:t>
                  </w:r>
                </w:p>
              </w:tc>
              <w:tc>
                <w:tcPr>
                  <w:tcW w:w="3884" w:type="dxa"/>
                  <w:shd w:val="clear" w:color="auto" w:fill="auto"/>
                  <w:vAlign w:val="center"/>
                </w:tcPr>
                <w:p w14:paraId="7B0F2607">
                  <w:pPr>
                    <w:pStyle w:val="41"/>
                    <w:ind w:left="0" w:lef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rPr>
                    <w:t>本项目将按要求制定非道路移动机械管理制度，对进场使用的非道路移动机械进行检查核实，确保符合使用要求。本项目不使用国二及以下排放阶段、尾气排放不达标、未挂牌、挂假牌、无合格检验报告、定位失效等不符合相关管理要求的机械。将配合信息采集、定位联网工作。</w:t>
                  </w:r>
                </w:p>
              </w:tc>
              <w:tc>
                <w:tcPr>
                  <w:tcW w:w="686" w:type="dxa"/>
                  <w:shd w:val="clear" w:color="auto" w:fill="auto"/>
                  <w:vAlign w:val="center"/>
                </w:tcPr>
                <w:p w14:paraId="175162DF">
                  <w:pPr>
                    <w:pStyle w:val="39"/>
                    <w:rPr>
                      <w:rFonts w:hint="eastAsia" w:ascii="Times New Roman" w:hAnsi="Times New Roman" w:eastAsia="宋体" w:cs="Times New Roman"/>
                      <w:color w:val="auto"/>
                      <w:kern w:val="2"/>
                      <w:sz w:val="21"/>
                      <w:szCs w:val="21"/>
                      <w:highlight w:val="none"/>
                      <w:lang w:val="en-US" w:eastAsia="zh-CN" w:bidi="ar-SA"/>
                    </w:rPr>
                  </w:pPr>
                  <w:r>
                    <w:rPr>
                      <w:color w:val="auto"/>
                      <w:highlight w:val="none"/>
                    </w:rPr>
                    <w:t>符合</w:t>
                  </w:r>
                </w:p>
              </w:tc>
            </w:tr>
            <w:tr w14:paraId="05D11F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752" w:type="dxa"/>
                  <w:vMerge w:val="continue"/>
                  <w:vAlign w:val="center"/>
                </w:tcPr>
                <w:p w14:paraId="71826E74">
                  <w:pPr>
                    <w:pStyle w:val="39"/>
                    <w:rPr>
                      <w:color w:val="auto"/>
                      <w:szCs w:val="21"/>
                      <w:highlight w:val="none"/>
                    </w:rPr>
                  </w:pPr>
                </w:p>
              </w:tc>
              <w:tc>
                <w:tcPr>
                  <w:tcW w:w="7114" w:type="dxa"/>
                  <w:vAlign w:val="center"/>
                </w:tcPr>
                <w:p w14:paraId="7494AC09">
                  <w:pPr>
                    <w:pStyle w:val="41"/>
                    <w:ind w:left="0" w:leftChars="0" w:firstLine="0" w:firstLineChars="0"/>
                    <w:rPr>
                      <w:color w:val="auto"/>
                      <w:szCs w:val="21"/>
                      <w:highlight w:val="none"/>
                    </w:rPr>
                  </w:pPr>
                  <w:r>
                    <w:rPr>
                      <w:rFonts w:hint="eastAsia"/>
                      <w:color w:val="auto"/>
                      <w:highlight w:val="none"/>
                    </w:rPr>
                    <w:t>13.推动老旧非道路移动机械淘汰更新。严格落实国家加力扩围实施大规模设备更新和消费品以旧换新政策要求，进一步加大耗能高、污染重、安全性能低的老旧农机淘汰更新力度，细化完善报废更新政策，加强报废回收拆解体系建设，强化政策实施监管和风险防控，加大政策宣传解读，加快推进报废更新补贴政策实施。加快推进国二及以下工程机械淘汰及新能源替代，2025年底前，基本淘汰国一及以下工程机械，新增或更新的3吨以下叉车基本实现新能源化。</w:t>
                  </w:r>
                </w:p>
              </w:tc>
              <w:tc>
                <w:tcPr>
                  <w:tcW w:w="3884" w:type="dxa"/>
                  <w:vAlign w:val="center"/>
                </w:tcPr>
                <w:p w14:paraId="2654C81A">
                  <w:pPr>
                    <w:pStyle w:val="5"/>
                    <w:rPr>
                      <w:color w:val="auto"/>
                      <w:szCs w:val="21"/>
                      <w:highlight w:val="none"/>
                    </w:rPr>
                  </w:pPr>
                  <w:r>
                    <w:rPr>
                      <w:rFonts w:hint="eastAsia" w:ascii="Times New Roman" w:hAnsi="Times New Roman" w:eastAsia="宋体" w:cs="Times New Roman"/>
                      <w:snapToGrid w:val="0"/>
                      <w:color w:val="auto"/>
                      <w:kern w:val="0"/>
                      <w:sz w:val="21"/>
                      <w:szCs w:val="24"/>
                      <w:highlight w:val="none"/>
                      <w:lang w:val="en-US" w:eastAsia="zh-CN" w:bidi="ar-SA"/>
                    </w:rPr>
                    <w:t>本项目严格按照</w:t>
                  </w:r>
                  <w:r>
                    <w:rPr>
                      <w:rFonts w:hint="eastAsia" w:cs="Times New Roman"/>
                      <w:snapToGrid w:val="0"/>
                      <w:color w:val="auto"/>
                      <w:kern w:val="0"/>
                      <w:sz w:val="21"/>
                      <w:szCs w:val="24"/>
                      <w:highlight w:val="none"/>
                      <w:lang w:val="en-US" w:eastAsia="zh-CN" w:bidi="ar-SA"/>
                    </w:rPr>
                    <w:t>包装印刷行业</w:t>
                  </w:r>
                  <w:r>
                    <w:rPr>
                      <w:rFonts w:hint="eastAsia" w:ascii="Times New Roman" w:hAnsi="Times New Roman" w:eastAsia="宋体" w:cs="Times New Roman"/>
                      <w:snapToGrid w:val="0"/>
                      <w:color w:val="auto"/>
                      <w:kern w:val="0"/>
                      <w:sz w:val="21"/>
                      <w:szCs w:val="24"/>
                      <w:highlight w:val="none"/>
                      <w:lang w:val="en-US" w:eastAsia="zh-CN" w:bidi="ar-SA"/>
                    </w:rPr>
                    <w:t>A级企业要求，采用国三及以上排放标准或使用新能源的非道路移动机械，项目不涉及老旧农机，不符合要求的工程机械及叉车等。</w:t>
                  </w:r>
                </w:p>
              </w:tc>
              <w:tc>
                <w:tcPr>
                  <w:tcW w:w="686" w:type="dxa"/>
                  <w:vAlign w:val="center"/>
                </w:tcPr>
                <w:p w14:paraId="1BED99C3">
                  <w:pPr>
                    <w:pStyle w:val="39"/>
                    <w:rPr>
                      <w:color w:val="auto"/>
                      <w:szCs w:val="21"/>
                      <w:highlight w:val="none"/>
                    </w:rPr>
                  </w:pPr>
                  <w:r>
                    <w:rPr>
                      <w:color w:val="auto"/>
                      <w:highlight w:val="none"/>
                    </w:rPr>
                    <w:t>符合</w:t>
                  </w:r>
                </w:p>
              </w:tc>
            </w:tr>
          </w:tbl>
          <w:p w14:paraId="09C70E0E">
            <w:pPr>
              <w:pStyle w:val="13"/>
              <w:snapToGrid w:val="0"/>
              <w:spacing w:before="0" w:beforeAutospacing="0" w:after="0" w:afterAutospacing="0" w:line="520" w:lineRule="exact"/>
              <w:ind w:firstLine="480" w:firstLineChars="200"/>
              <w:jc w:val="both"/>
              <w:outlineLvl w:val="0"/>
              <w:rPr>
                <w:rFonts w:ascii="Times New Roman" w:hAnsi="Times New Roman" w:eastAsia="黑体"/>
                <w:snapToGrid w:val="0"/>
                <w:color w:val="auto"/>
                <w:sz w:val="30"/>
                <w:szCs w:val="30"/>
              </w:rPr>
            </w:pPr>
            <w:r>
              <w:rPr>
                <w:rFonts w:ascii="Times New Roman" w:hAnsi="Times New Roman"/>
                <w:color w:val="auto"/>
              </w:rPr>
              <w:t>由上表可知，本项目符合《</w:t>
            </w:r>
            <w:r>
              <w:rPr>
                <w:rFonts w:hint="eastAsia" w:ascii="Times New Roman" w:hAnsi="Times New Roman"/>
                <w:color w:val="auto"/>
              </w:rPr>
              <w:t>通知</w:t>
            </w:r>
            <w:r>
              <w:rPr>
                <w:rFonts w:ascii="Times New Roman" w:hAnsi="Times New Roman"/>
                <w:color w:val="auto"/>
              </w:rPr>
              <w:t>》相关要求。</w:t>
            </w:r>
          </w:p>
          <w:p w14:paraId="09C70E46">
            <w:pPr>
              <w:pStyle w:val="13"/>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hint="eastAsia" w:ascii="Times New Roman" w:hAnsi="Times New Roman"/>
                <w:color w:val="auto"/>
              </w:rPr>
              <w:t>（</w:t>
            </w:r>
            <w:r>
              <w:rPr>
                <w:rFonts w:hint="eastAsia" w:ascii="Times New Roman" w:hAnsi="Times New Roman"/>
                <w:color w:val="auto"/>
                <w:lang w:val="en-US" w:eastAsia="zh-CN"/>
              </w:rPr>
              <w:t>4</w:t>
            </w:r>
            <w:r>
              <w:rPr>
                <w:rFonts w:hint="eastAsia" w:ascii="Times New Roman" w:hAnsi="Times New Roman"/>
                <w:color w:val="auto"/>
              </w:rPr>
              <w:t>）</w:t>
            </w:r>
            <w:r>
              <w:rPr>
                <w:rFonts w:ascii="Times New Roman" w:hAnsi="Times New Roman"/>
                <w:color w:val="auto"/>
              </w:rPr>
              <w:t>与</w:t>
            </w:r>
            <w:r>
              <w:rPr>
                <w:rFonts w:hint="eastAsia" w:ascii="Times New Roman" w:hAnsi="Times New Roman"/>
                <w:color w:val="auto"/>
              </w:rPr>
              <w:t>《重污染天气重点行业应急减排措施制定技术指南（2020年修订版）》相符性分析</w:t>
            </w:r>
          </w:p>
          <w:p w14:paraId="09C70E47">
            <w:pPr>
              <w:pStyle w:val="13"/>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ascii="Times New Roman" w:hAnsi="Times New Roman"/>
                <w:color w:val="auto"/>
              </w:rPr>
              <w:t>根据</w:t>
            </w:r>
            <w:r>
              <w:rPr>
                <w:rFonts w:hint="eastAsia" w:ascii="Times New Roman" w:hAnsi="Times New Roman"/>
                <w:color w:val="auto"/>
              </w:rPr>
              <w:t>《重污染天气重点行业应急减排措施制定技术指南（2020年修订版）》</w:t>
            </w:r>
            <w:r>
              <w:rPr>
                <w:rFonts w:hint="eastAsia" w:ascii="Times New Roman" w:hAnsi="Times New Roman"/>
                <w:color w:val="auto"/>
                <w:lang w:eastAsia="zh-CN"/>
              </w:rPr>
              <w:t>、</w:t>
            </w:r>
            <w:r>
              <w:rPr>
                <w:rFonts w:hint="eastAsia"/>
                <w:color w:val="auto"/>
                <w:highlight w:val="none"/>
              </w:rPr>
              <w:t>《关于印发〈重污染天气重点行业绩效分级及减排措施〉补充说明的通知》（环办便函</w:t>
            </w:r>
            <w:r>
              <w:rPr>
                <w:rFonts w:hint="default" w:ascii="Times New Roman" w:hAnsi="Times New Roman" w:cs="Times New Roman"/>
                <w:color w:val="auto"/>
                <w:highlight w:val="none"/>
              </w:rPr>
              <w:t>〔2021〕341</w:t>
            </w:r>
            <w:r>
              <w:rPr>
                <w:rFonts w:hint="eastAsia"/>
                <w:color w:val="auto"/>
                <w:highlight w:val="none"/>
              </w:rPr>
              <w:t>号）</w:t>
            </w:r>
            <w:r>
              <w:rPr>
                <w:rFonts w:ascii="Times New Roman" w:hAnsi="Times New Roman"/>
                <w:color w:val="auto"/>
              </w:rPr>
              <w:t>中</w:t>
            </w:r>
            <w:r>
              <w:rPr>
                <w:rFonts w:hint="eastAsia" w:ascii="Times New Roman" w:hAnsi="Times New Roman" w:eastAsia="宋体" w:cs="Times New Roman"/>
                <w:bCs/>
                <w:color w:val="auto"/>
                <w:sz w:val="24"/>
                <w:lang w:val="en-US" w:eastAsia="zh-CN"/>
              </w:rPr>
              <w:t>包装印刷行业A级</w:t>
            </w:r>
            <w:r>
              <w:rPr>
                <w:rFonts w:ascii="Times New Roman" w:hAnsi="Times New Roman"/>
                <w:color w:val="auto"/>
              </w:rPr>
              <w:t>的要求，结合本项目的情况，该方案中涉及到本项目的内容与本项目实际情况的对比情况有：</w:t>
            </w:r>
          </w:p>
          <w:p w14:paraId="09C70E48">
            <w:pPr>
              <w:adjustRightInd w:val="0"/>
              <w:snapToGrid w:val="0"/>
              <w:spacing w:line="460" w:lineRule="exact"/>
              <w:ind w:firstLine="480" w:firstLineChars="200"/>
              <w:textAlignment w:val="baseline"/>
              <w:outlineLvl w:val="0"/>
              <w:rPr>
                <w:rFonts w:eastAsia="黑体"/>
                <w:color w:val="auto"/>
                <w:sz w:val="24"/>
              </w:rPr>
            </w:pPr>
            <w:r>
              <w:rPr>
                <w:rFonts w:eastAsia="黑体"/>
                <w:color w:val="auto"/>
                <w:sz w:val="24"/>
              </w:rPr>
              <w:t>表</w:t>
            </w:r>
            <w:r>
              <w:rPr>
                <w:rFonts w:hint="eastAsia" w:eastAsia="黑体"/>
                <w:color w:val="auto"/>
                <w:sz w:val="24"/>
                <w:lang w:val="en-US" w:eastAsia="zh-CN"/>
              </w:rPr>
              <w:t xml:space="preserve">12         </w:t>
            </w:r>
            <w:r>
              <w:rPr>
                <w:rFonts w:hint="eastAsia" w:eastAsia="黑体"/>
                <w:color w:val="auto"/>
                <w:sz w:val="24"/>
              </w:rPr>
              <w:t xml:space="preserve">        </w:t>
            </w:r>
            <w:r>
              <w:rPr>
                <w:rFonts w:hint="eastAsia" w:eastAsia="黑体"/>
                <w:color w:val="auto"/>
                <w:sz w:val="24"/>
                <w:highlight w:val="none"/>
              </w:rPr>
              <w:t xml:space="preserve">  本项目与《重污染天气重点行业应急减排措施指南》</w:t>
            </w:r>
            <w:r>
              <w:rPr>
                <w:rFonts w:eastAsia="黑体"/>
                <w:color w:val="auto"/>
                <w:sz w:val="24"/>
                <w:highlight w:val="none"/>
              </w:rPr>
              <w:t>对比分析</w:t>
            </w:r>
          </w:p>
          <w:tbl>
            <w:tblPr>
              <w:tblStyle w:val="16"/>
              <w:tblW w:w="133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85" w:type="dxa"/>
                <w:bottom w:w="0" w:type="dxa"/>
                <w:right w:w="85" w:type="dxa"/>
              </w:tblCellMar>
            </w:tblPr>
            <w:tblGrid>
              <w:gridCol w:w="593"/>
              <w:gridCol w:w="444"/>
              <w:gridCol w:w="5950"/>
              <w:gridCol w:w="5510"/>
              <w:gridCol w:w="838"/>
            </w:tblGrid>
            <w:tr w14:paraId="097FA12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366E04A1">
                  <w:pPr>
                    <w:pStyle w:val="44"/>
                    <w:jc w:val="center"/>
                    <w:rPr>
                      <w:snapToGrid w:val="0"/>
                      <w:color w:val="auto"/>
                      <w:highlight w:val="none"/>
                    </w:rPr>
                  </w:pPr>
                  <w:r>
                    <w:rPr>
                      <w:rFonts w:hint="eastAsia"/>
                      <w:color w:val="auto"/>
                      <w:highlight w:val="none"/>
                    </w:rPr>
                    <w:t>项目</w:t>
                  </w:r>
                </w:p>
              </w:tc>
              <w:tc>
                <w:tcPr>
                  <w:tcW w:w="5950" w:type="dxa"/>
                  <w:vAlign w:val="center"/>
                </w:tcPr>
                <w:p w14:paraId="35B45BD2">
                  <w:pPr>
                    <w:pStyle w:val="44"/>
                    <w:jc w:val="center"/>
                    <w:rPr>
                      <w:snapToGrid w:val="0"/>
                      <w:color w:val="auto"/>
                      <w:highlight w:val="none"/>
                    </w:rPr>
                  </w:pPr>
                  <w:r>
                    <w:rPr>
                      <w:rFonts w:hint="eastAsia"/>
                      <w:color w:val="auto"/>
                      <w:highlight w:val="none"/>
                    </w:rPr>
                    <w:t>A级要求</w:t>
                  </w:r>
                </w:p>
              </w:tc>
              <w:tc>
                <w:tcPr>
                  <w:tcW w:w="5510" w:type="dxa"/>
                  <w:vAlign w:val="center"/>
                </w:tcPr>
                <w:p w14:paraId="63335E21">
                  <w:pPr>
                    <w:pStyle w:val="44"/>
                    <w:jc w:val="center"/>
                    <w:rPr>
                      <w:snapToGrid w:val="0"/>
                      <w:color w:val="auto"/>
                      <w:highlight w:val="none"/>
                    </w:rPr>
                  </w:pPr>
                  <w:r>
                    <w:rPr>
                      <w:snapToGrid w:val="0"/>
                      <w:color w:val="auto"/>
                      <w:highlight w:val="none"/>
                    </w:rPr>
                    <w:t>本项目情况</w:t>
                  </w:r>
                </w:p>
              </w:tc>
              <w:tc>
                <w:tcPr>
                  <w:tcW w:w="838" w:type="dxa"/>
                  <w:vAlign w:val="center"/>
                </w:tcPr>
                <w:p w14:paraId="44AF05D5">
                  <w:pPr>
                    <w:pStyle w:val="44"/>
                    <w:jc w:val="center"/>
                    <w:rPr>
                      <w:snapToGrid w:val="0"/>
                      <w:color w:val="auto"/>
                      <w:highlight w:val="none"/>
                    </w:rPr>
                  </w:pPr>
                  <w:r>
                    <w:rPr>
                      <w:snapToGrid w:val="0"/>
                      <w:color w:val="auto"/>
                      <w:highlight w:val="none"/>
                    </w:rPr>
                    <w:t>是否符合要求</w:t>
                  </w:r>
                </w:p>
              </w:tc>
            </w:tr>
            <w:tr w14:paraId="5403B5D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4C69732E">
                  <w:pPr>
                    <w:pStyle w:val="39"/>
                    <w:jc w:val="center"/>
                    <w:rPr>
                      <w:color w:val="auto"/>
                      <w:highlight w:val="none"/>
                    </w:rPr>
                  </w:pPr>
                  <w:r>
                    <w:rPr>
                      <w:rFonts w:hint="eastAsia"/>
                      <w:color w:val="auto"/>
                      <w:highlight w:val="none"/>
                    </w:rPr>
                    <w:t>原辅材料</w:t>
                  </w:r>
                </w:p>
              </w:tc>
              <w:tc>
                <w:tcPr>
                  <w:tcW w:w="5950" w:type="dxa"/>
                  <w:vAlign w:val="center"/>
                </w:tcPr>
                <w:p w14:paraId="40820435">
                  <w:pPr>
                    <w:pStyle w:val="41"/>
                    <w:ind w:left="0" w:leftChars="0" w:firstLine="0" w:firstLineChars="0"/>
                    <w:jc w:val="left"/>
                    <w:rPr>
                      <w:rFonts w:hint="eastAsia"/>
                      <w:color w:val="auto"/>
                      <w:highlight w:val="none"/>
                    </w:rPr>
                  </w:pPr>
                  <w:r>
                    <w:rPr>
                      <w:rFonts w:hint="eastAsia"/>
                      <w:color w:val="auto"/>
                      <w:highlight w:val="none"/>
                    </w:rPr>
                    <w:t>1、凹版印刷工艺采用吸收性材料印刷时，使用水性油墨（VOCs≤15%）、能量固化油墨（VOCs≤10%）等低VOCs含量油墨比例达60%及以上；采用非吸收性材料印刷时，使用水性油墨（VOCs≤30%）、能量固化油墨（VOCs≤10%）等低VOCs含量油墨比例达30%及以上；</w:t>
                  </w:r>
                </w:p>
                <w:p w14:paraId="6BFC1104">
                  <w:pPr>
                    <w:pStyle w:val="41"/>
                    <w:ind w:left="0" w:leftChars="0" w:firstLine="0" w:firstLineChars="0"/>
                    <w:jc w:val="left"/>
                    <w:rPr>
                      <w:rFonts w:hint="eastAsia"/>
                      <w:color w:val="auto"/>
                      <w:highlight w:val="none"/>
                    </w:rPr>
                  </w:pPr>
                  <w:r>
                    <w:rPr>
                      <w:rFonts w:hint="eastAsia"/>
                      <w:color w:val="auto"/>
                      <w:highlight w:val="none"/>
                    </w:rPr>
                    <w:t>2、柔版印刷工艺采用吸收性材料印刷时，使用水性油墨（VOCs≤5%）的比例达100%；采用非吸收性材料印刷时，使用水性油墨（VOCs≤25%）比例达60%及以上；</w:t>
                  </w:r>
                </w:p>
                <w:p w14:paraId="6E49C053">
                  <w:pPr>
                    <w:pStyle w:val="41"/>
                    <w:ind w:left="0" w:leftChars="0" w:firstLine="0" w:firstLineChars="0"/>
                    <w:jc w:val="left"/>
                    <w:rPr>
                      <w:rFonts w:hint="eastAsia"/>
                      <w:color w:val="auto"/>
                      <w:highlight w:val="none"/>
                    </w:rPr>
                  </w:pPr>
                  <w:r>
                    <w:rPr>
                      <w:rFonts w:hint="eastAsia"/>
                      <w:color w:val="auto"/>
                      <w:highlight w:val="none"/>
                    </w:rPr>
                    <w:t>3、平版印刷工艺使用符合《油墨中可挥发性有机化合物(VOCs)含量的限值》（GB38507-2020）中VOCs含量限值要求的油墨产品比例达100%；100%使用无（免）醇润版液（润版液原液中VOCs≤10%），或使用无水印刷技术，或使用零醇润版胶印技术；</w:t>
                  </w:r>
                </w:p>
                <w:p w14:paraId="15E0A52A">
                  <w:pPr>
                    <w:pStyle w:val="41"/>
                    <w:ind w:left="0" w:leftChars="0" w:firstLine="0" w:firstLineChars="0"/>
                    <w:jc w:val="left"/>
                    <w:rPr>
                      <w:rFonts w:hint="eastAsia"/>
                      <w:color w:val="auto"/>
                      <w:highlight w:val="none"/>
                    </w:rPr>
                  </w:pPr>
                  <w:r>
                    <w:rPr>
                      <w:rFonts w:hint="eastAsia"/>
                      <w:color w:val="auto"/>
                      <w:highlight w:val="none"/>
                    </w:rPr>
                    <w:t>4、丝网印刷工艺使用水性油墨（VOCs≤30%）、能量固化油墨（VOCs≤5%）的比例达60%及以上；</w:t>
                  </w:r>
                </w:p>
                <w:p w14:paraId="7D943735">
                  <w:pPr>
                    <w:pStyle w:val="41"/>
                    <w:ind w:left="0" w:leftChars="0" w:firstLine="0" w:firstLineChars="0"/>
                    <w:jc w:val="left"/>
                    <w:rPr>
                      <w:rFonts w:hint="eastAsia"/>
                      <w:color w:val="auto"/>
                      <w:highlight w:val="none"/>
                    </w:rPr>
                  </w:pPr>
                  <w:r>
                    <w:rPr>
                      <w:rFonts w:hint="eastAsia"/>
                      <w:color w:val="auto"/>
                      <w:highlight w:val="none"/>
                    </w:rPr>
                    <w:t>5、印铁制罐生产过程100%使用水性油墨（VOCs≤25%）、能量固化油墨（VOCs≤2%）；100%使用水性涂料、能量固化涂料替代溶剂型涂料；</w:t>
                  </w:r>
                </w:p>
                <w:p w14:paraId="7C3DF5D0">
                  <w:pPr>
                    <w:pStyle w:val="41"/>
                    <w:ind w:left="0" w:leftChars="0" w:firstLine="0" w:firstLineChars="0"/>
                    <w:jc w:val="left"/>
                    <w:rPr>
                      <w:rFonts w:hint="eastAsia"/>
                      <w:color w:val="auto"/>
                      <w:highlight w:val="none"/>
                    </w:rPr>
                  </w:pPr>
                  <w:r>
                    <w:rPr>
                      <w:rFonts w:hint="eastAsia"/>
                      <w:color w:val="auto"/>
                      <w:highlight w:val="none"/>
                    </w:rPr>
                    <w:t>6、复合、覆膜：使用符合《胶粘剂挥发性有机化合物限量》（GB33372-2020）的无溶剂、水基型等非溶剂型胶粘剂比例达75%及以上；</w:t>
                  </w:r>
                </w:p>
                <w:p w14:paraId="3359D69A">
                  <w:pPr>
                    <w:pStyle w:val="41"/>
                    <w:ind w:left="0" w:leftChars="0" w:firstLine="0" w:firstLineChars="0"/>
                    <w:jc w:val="left"/>
                    <w:rPr>
                      <w:rFonts w:hint="eastAsia"/>
                      <w:color w:val="auto"/>
                      <w:highlight w:val="none"/>
                    </w:rPr>
                  </w:pPr>
                  <w:r>
                    <w:rPr>
                      <w:rFonts w:hint="eastAsia"/>
                      <w:color w:val="auto"/>
                      <w:highlight w:val="none"/>
                    </w:rPr>
                    <w:t>7、上光：使用水性、UV等非溶剂型光油比例达到100%及以上；</w:t>
                  </w:r>
                </w:p>
                <w:p w14:paraId="6303DCDB">
                  <w:pPr>
                    <w:pStyle w:val="41"/>
                    <w:ind w:left="0" w:leftChars="0" w:firstLine="0" w:firstLineChars="0"/>
                    <w:jc w:val="left"/>
                    <w:rPr>
                      <w:rFonts w:hint="eastAsia"/>
                      <w:color w:val="auto"/>
                      <w:highlight w:val="none"/>
                    </w:rPr>
                  </w:pPr>
                  <w:r>
                    <w:rPr>
                      <w:rFonts w:hint="eastAsia"/>
                      <w:color w:val="auto"/>
                      <w:highlight w:val="none"/>
                    </w:rPr>
                    <w:t>8、清洗：采用胶印油墨、UV油墨印刷时，使用符合《清洗剂挥发性有机化合物含量限值》（GB38508-2020）的低VOCs含量清洗剂比例达到100%及以上</w:t>
                  </w:r>
                </w:p>
              </w:tc>
              <w:tc>
                <w:tcPr>
                  <w:tcW w:w="5510" w:type="dxa"/>
                  <w:vAlign w:val="center"/>
                </w:tcPr>
                <w:p w14:paraId="74DE4841">
                  <w:pPr>
                    <w:pStyle w:val="41"/>
                    <w:ind w:left="0" w:leftChars="0" w:firstLine="0" w:firstLineChars="0"/>
                    <w:jc w:val="left"/>
                    <w:rPr>
                      <w:rFonts w:hint="eastAsia"/>
                      <w:color w:val="auto"/>
                      <w:highlight w:val="none"/>
                    </w:rPr>
                  </w:pPr>
                  <w:r>
                    <w:rPr>
                      <w:rFonts w:hint="eastAsia"/>
                      <w:color w:val="auto"/>
                      <w:highlight w:val="none"/>
                    </w:rPr>
                    <w:t>1、本项目不使用凹版印刷工艺；</w:t>
                  </w:r>
                </w:p>
                <w:p w14:paraId="113FD09D">
                  <w:pPr>
                    <w:pStyle w:val="41"/>
                    <w:ind w:left="0" w:leftChars="0" w:firstLine="0" w:firstLineChars="0"/>
                    <w:jc w:val="left"/>
                    <w:rPr>
                      <w:rFonts w:hint="eastAsia"/>
                      <w:color w:val="auto"/>
                      <w:highlight w:val="none"/>
                    </w:rPr>
                  </w:pPr>
                  <w:r>
                    <w:rPr>
                      <w:rFonts w:hint="eastAsia"/>
                      <w:color w:val="auto"/>
                      <w:highlight w:val="none"/>
                    </w:rPr>
                    <w:t>2、本项目柔版印刷工艺采用吸收性材料印刷，本项目使用水性油墨（VOCs≤5%）的比例达到100%。</w:t>
                  </w:r>
                </w:p>
                <w:p w14:paraId="6F68D309">
                  <w:pPr>
                    <w:pStyle w:val="41"/>
                    <w:ind w:left="0" w:leftChars="0" w:firstLine="0" w:firstLineChars="0"/>
                    <w:jc w:val="left"/>
                    <w:rPr>
                      <w:rFonts w:hint="eastAsia"/>
                      <w:color w:val="auto"/>
                      <w:highlight w:val="none"/>
                    </w:rPr>
                  </w:pPr>
                  <w:r>
                    <w:rPr>
                      <w:rFonts w:hint="eastAsia"/>
                      <w:color w:val="auto"/>
                      <w:highlight w:val="none"/>
                    </w:rPr>
                    <w:t>3、本项目不涉及平版印刷；</w:t>
                  </w:r>
                </w:p>
                <w:p w14:paraId="30336293">
                  <w:pPr>
                    <w:pStyle w:val="41"/>
                    <w:ind w:left="0" w:leftChars="0" w:firstLine="0" w:firstLineChars="0"/>
                    <w:jc w:val="left"/>
                    <w:rPr>
                      <w:rFonts w:hint="eastAsia"/>
                      <w:color w:val="auto"/>
                      <w:highlight w:val="none"/>
                    </w:rPr>
                  </w:pPr>
                  <w:r>
                    <w:rPr>
                      <w:rFonts w:hint="eastAsia"/>
                      <w:color w:val="auto"/>
                      <w:highlight w:val="none"/>
                    </w:rPr>
                    <w:t>4、本项目不涉及丝网印刷等工艺。</w:t>
                  </w:r>
                </w:p>
                <w:p w14:paraId="747B4E44">
                  <w:pPr>
                    <w:pStyle w:val="41"/>
                    <w:ind w:left="0" w:leftChars="0" w:firstLine="0" w:firstLineChars="0"/>
                    <w:jc w:val="left"/>
                    <w:rPr>
                      <w:rFonts w:hint="eastAsia"/>
                      <w:color w:val="auto"/>
                      <w:highlight w:val="none"/>
                    </w:rPr>
                  </w:pPr>
                  <w:r>
                    <w:rPr>
                      <w:rFonts w:hint="eastAsia"/>
                      <w:color w:val="auto"/>
                      <w:highlight w:val="none"/>
                    </w:rPr>
                    <w:t>5、本项目不涉及印铁制罐生产，本项目不涉及复合、覆膜、上光、清洗等工艺。</w:t>
                  </w:r>
                </w:p>
              </w:tc>
              <w:tc>
                <w:tcPr>
                  <w:tcW w:w="838" w:type="dxa"/>
                  <w:vAlign w:val="center"/>
                </w:tcPr>
                <w:p w14:paraId="21A95CAB">
                  <w:pPr>
                    <w:pStyle w:val="39"/>
                    <w:jc w:val="center"/>
                    <w:rPr>
                      <w:snapToGrid w:val="0"/>
                      <w:color w:val="auto"/>
                      <w:highlight w:val="none"/>
                    </w:rPr>
                  </w:pPr>
                  <w:r>
                    <w:rPr>
                      <w:snapToGrid w:val="0"/>
                      <w:color w:val="auto"/>
                      <w:highlight w:val="none"/>
                    </w:rPr>
                    <w:t>符合</w:t>
                  </w:r>
                </w:p>
              </w:tc>
            </w:tr>
            <w:tr w14:paraId="1F8C299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4424E24C">
                  <w:pPr>
                    <w:pStyle w:val="39"/>
                    <w:jc w:val="center"/>
                    <w:rPr>
                      <w:color w:val="auto"/>
                      <w:highlight w:val="none"/>
                    </w:rPr>
                  </w:pPr>
                  <w:r>
                    <w:rPr>
                      <w:rFonts w:hint="eastAsia"/>
                      <w:color w:val="auto"/>
                      <w:highlight w:val="none"/>
                    </w:rPr>
                    <w:t>无组织排放</w:t>
                  </w:r>
                </w:p>
              </w:tc>
              <w:tc>
                <w:tcPr>
                  <w:tcW w:w="5950" w:type="dxa"/>
                  <w:vAlign w:val="center"/>
                </w:tcPr>
                <w:p w14:paraId="7656DF48">
                  <w:pPr>
                    <w:pStyle w:val="41"/>
                    <w:ind w:left="0" w:leftChars="0" w:firstLine="0" w:firstLineChars="0"/>
                    <w:jc w:val="left"/>
                    <w:rPr>
                      <w:rFonts w:hint="eastAsia"/>
                      <w:color w:val="auto"/>
                      <w:highlight w:val="none"/>
                    </w:rPr>
                  </w:pPr>
                  <w:r>
                    <w:rPr>
                      <w:rFonts w:hint="eastAsia"/>
                      <w:color w:val="auto"/>
                      <w:highlight w:val="none"/>
                    </w:rPr>
                    <w:t>1、满足《挥发性有机物无组织排放控制标准》（GB37822-2019）特别控制要求；</w:t>
                  </w:r>
                </w:p>
                <w:p w14:paraId="637C8EE4">
                  <w:pPr>
                    <w:pStyle w:val="41"/>
                    <w:ind w:left="0" w:leftChars="0" w:firstLine="0" w:firstLineChars="0"/>
                    <w:jc w:val="left"/>
                    <w:rPr>
                      <w:rFonts w:hint="eastAsia"/>
                      <w:color w:val="auto"/>
                      <w:highlight w:val="none"/>
                    </w:rPr>
                  </w:pPr>
                  <w:r>
                    <w:rPr>
                      <w:rFonts w:hint="eastAsia"/>
                      <w:color w:val="auto"/>
                      <w:highlight w:val="none"/>
                    </w:rPr>
                    <w:t>2、调配过程：设置专门的调配间进行调墨、调胶等，废气排至VOCs废气收集处理系统；</w:t>
                  </w:r>
                </w:p>
                <w:p w14:paraId="3170EB76">
                  <w:pPr>
                    <w:pStyle w:val="41"/>
                    <w:ind w:left="0" w:leftChars="0" w:firstLine="0" w:firstLineChars="0"/>
                    <w:jc w:val="left"/>
                    <w:rPr>
                      <w:rFonts w:hint="eastAsia"/>
                      <w:color w:val="auto"/>
                      <w:highlight w:val="none"/>
                    </w:rPr>
                  </w:pPr>
                  <w:r>
                    <w:rPr>
                      <w:rFonts w:hint="eastAsia"/>
                      <w:color w:val="auto"/>
                      <w:highlight w:val="none"/>
                    </w:rPr>
                    <w:t>3、供墨过程：在密闭设备或密闭负压空间内操作；向墨槽中加油墨或稀释剂时采用漏斗或软管等接驳工具；</w:t>
                  </w:r>
                </w:p>
                <w:p w14:paraId="77506342">
                  <w:pPr>
                    <w:pStyle w:val="41"/>
                    <w:ind w:left="0" w:leftChars="0" w:firstLine="0" w:firstLineChars="0"/>
                    <w:jc w:val="left"/>
                    <w:rPr>
                      <w:rFonts w:hint="eastAsia"/>
                      <w:color w:val="auto"/>
                      <w:highlight w:val="none"/>
                    </w:rPr>
                  </w:pPr>
                  <w:r>
                    <w:rPr>
                      <w:rFonts w:hint="eastAsia"/>
                      <w:color w:val="auto"/>
                      <w:highlight w:val="none"/>
                    </w:rPr>
                    <w:t>4、印刷过程：柔版印刷机采用封闭刮刀；凹版印刷机通过安装盖板、改变墨槽开口形状等减小墨盘、墨桶、搅墨机等开口面积；烘箱密闭，保持负压；印刷机整体排风收集；</w:t>
                  </w:r>
                </w:p>
                <w:p w14:paraId="43FCFAE2">
                  <w:pPr>
                    <w:pStyle w:val="41"/>
                    <w:ind w:left="0" w:leftChars="0" w:firstLine="0" w:firstLineChars="0"/>
                    <w:jc w:val="left"/>
                    <w:rPr>
                      <w:rFonts w:hint="eastAsia"/>
                      <w:color w:val="auto"/>
                      <w:highlight w:val="none"/>
                    </w:rPr>
                  </w:pPr>
                  <w:r>
                    <w:rPr>
                      <w:rFonts w:hint="eastAsia"/>
                      <w:color w:val="auto"/>
                      <w:highlight w:val="none"/>
                    </w:rPr>
                    <w:t>5、清洗过程：清洗专用清洗间、排风收集；沾染清洗剂的毛巾或抹布储存于密闭容器；</w:t>
                  </w:r>
                </w:p>
                <w:p w14:paraId="460AA2E0">
                  <w:pPr>
                    <w:pStyle w:val="41"/>
                    <w:ind w:left="0" w:leftChars="0" w:firstLine="0" w:firstLineChars="0"/>
                    <w:jc w:val="left"/>
                    <w:rPr>
                      <w:rFonts w:hint="eastAsia"/>
                      <w:color w:val="auto"/>
                      <w:highlight w:val="none"/>
                    </w:rPr>
                  </w:pPr>
                  <w:r>
                    <w:rPr>
                      <w:rFonts w:hint="eastAsia"/>
                      <w:color w:val="auto"/>
                      <w:highlight w:val="none"/>
                    </w:rPr>
                    <w:t>6、复合过程：烘箱密闭，保持负压；干式复合机整机封闭集气收集；</w:t>
                  </w:r>
                </w:p>
                <w:p w14:paraId="0CCCD096">
                  <w:pPr>
                    <w:pStyle w:val="41"/>
                    <w:ind w:left="0" w:leftChars="0" w:firstLine="0" w:firstLineChars="0"/>
                    <w:jc w:val="left"/>
                    <w:rPr>
                      <w:rFonts w:hint="eastAsia"/>
                      <w:color w:val="auto"/>
                      <w:highlight w:val="none"/>
                    </w:rPr>
                  </w:pPr>
                  <w:r>
                    <w:rPr>
                      <w:rFonts w:hint="eastAsia"/>
                      <w:color w:val="auto"/>
                      <w:highlight w:val="none"/>
                    </w:rPr>
                    <w:t>7、存储过程：油墨、稀释剂、胶粘剂、清洗剂、上光油等VOCs物料密闭存储，存放于无阳光直射的场所；废油墨、废清洗剂、废活性炭等含VOCs的废物应分类放置于贴有标识的容器内，加盖密封，存放于无阳光直射的场所。</w:t>
                  </w:r>
                </w:p>
              </w:tc>
              <w:tc>
                <w:tcPr>
                  <w:tcW w:w="5510" w:type="dxa"/>
                  <w:vAlign w:val="center"/>
                </w:tcPr>
                <w:p w14:paraId="7C8BAF65">
                  <w:pPr>
                    <w:pStyle w:val="41"/>
                    <w:ind w:left="0" w:leftChars="0" w:firstLine="0" w:firstLineChars="0"/>
                    <w:jc w:val="left"/>
                    <w:rPr>
                      <w:rFonts w:hint="eastAsia"/>
                      <w:color w:val="auto"/>
                      <w:highlight w:val="none"/>
                    </w:rPr>
                  </w:pPr>
                  <w:r>
                    <w:rPr>
                      <w:rFonts w:hint="eastAsia"/>
                      <w:color w:val="auto"/>
                      <w:highlight w:val="none"/>
                    </w:rPr>
                    <w:t>1、项目含VOCs物料存储、油墨输送、供墨过程及危险废物存储按照《挥发性有机物无组织排放控制标准》（GB37822-2019）及《重污染天气重点行业应急减排措施制定技术指南》（2020年修订版）中包装印刷行业管控要求落实到位；</w:t>
                  </w:r>
                </w:p>
                <w:p w14:paraId="7C21D785">
                  <w:pPr>
                    <w:pStyle w:val="41"/>
                    <w:ind w:left="0" w:leftChars="0" w:firstLine="0" w:firstLineChars="0"/>
                    <w:jc w:val="left"/>
                    <w:rPr>
                      <w:rFonts w:hint="eastAsia"/>
                      <w:color w:val="auto"/>
                      <w:highlight w:val="none"/>
                    </w:rPr>
                  </w:pPr>
                  <w:r>
                    <w:rPr>
                      <w:rFonts w:hint="eastAsia"/>
                      <w:color w:val="auto"/>
                      <w:highlight w:val="none"/>
                    </w:rPr>
                    <w:t>2、调配过程：本项目不涉及油墨调配过程；</w:t>
                  </w:r>
                </w:p>
                <w:p w14:paraId="7077B5A4">
                  <w:pPr>
                    <w:pStyle w:val="41"/>
                    <w:ind w:left="0" w:leftChars="0" w:firstLine="0" w:firstLineChars="0"/>
                    <w:jc w:val="left"/>
                    <w:rPr>
                      <w:rFonts w:hint="eastAsia"/>
                      <w:color w:val="auto"/>
                      <w:highlight w:val="none"/>
                    </w:rPr>
                  </w:pPr>
                  <w:r>
                    <w:rPr>
                      <w:rFonts w:hint="eastAsia"/>
                      <w:color w:val="auto"/>
                      <w:highlight w:val="none"/>
                    </w:rPr>
                    <w:t>3、供墨过程：印刷工序二次密闭，废气经负压管道收集。由于本项目油墨为</w:t>
                  </w:r>
                  <w:r>
                    <w:rPr>
                      <w:rFonts w:hint="eastAsia"/>
                      <w:color w:val="auto"/>
                      <w:highlight w:val="none"/>
                      <w:lang w:val="en-US" w:eastAsia="zh-CN"/>
                    </w:rPr>
                    <w:t>20kg</w:t>
                  </w:r>
                  <w:r>
                    <w:rPr>
                      <w:rFonts w:hint="eastAsia"/>
                      <w:color w:val="auto"/>
                      <w:highlight w:val="none"/>
                    </w:rPr>
                    <w:t>桶装，桶内油墨通过柔版印刷机自动供墨系统，利用软管自动泵入密闭墨槽，密闭盖仅留有软管的进出口，供墨工序产生的废气与印刷工序产生的废气经负压收集引至活性炭吸附脱附+催化燃烧装置进行处理；</w:t>
                  </w:r>
                </w:p>
                <w:p w14:paraId="7EEA8D9B">
                  <w:pPr>
                    <w:pStyle w:val="41"/>
                    <w:ind w:left="0" w:leftChars="0" w:firstLine="0" w:firstLineChars="0"/>
                    <w:jc w:val="left"/>
                    <w:rPr>
                      <w:rFonts w:hint="eastAsia"/>
                      <w:color w:val="auto"/>
                      <w:highlight w:val="none"/>
                    </w:rPr>
                  </w:pPr>
                  <w:r>
                    <w:rPr>
                      <w:rFonts w:hint="eastAsia"/>
                      <w:color w:val="auto"/>
                      <w:highlight w:val="none"/>
                    </w:rPr>
                    <w:t>4、印刷工序：本项目采用柔版印刷工艺，柔版印刷机采用封闭刮刀，印刷工序二次密闭，废气经负压管道收集引至活性炭吸附脱附+催化燃烧装置进行处理；</w:t>
                  </w:r>
                </w:p>
                <w:p w14:paraId="35F8AB38">
                  <w:pPr>
                    <w:pStyle w:val="41"/>
                    <w:ind w:left="0" w:leftChars="0" w:firstLine="0" w:firstLineChars="0"/>
                    <w:jc w:val="left"/>
                    <w:rPr>
                      <w:rFonts w:hint="eastAsia"/>
                      <w:color w:val="auto"/>
                      <w:highlight w:val="none"/>
                    </w:rPr>
                  </w:pPr>
                  <w:r>
                    <w:rPr>
                      <w:rFonts w:hint="eastAsia"/>
                      <w:color w:val="auto"/>
                      <w:highlight w:val="none"/>
                    </w:rPr>
                    <w:t>5、清洗过程：本项目使用水性油墨，不使用清洗剂进行清洗仅进行抹布擦洗，擦洗后的废抹布储存于密闭容器暂存于危废</w:t>
                  </w:r>
                  <w:r>
                    <w:rPr>
                      <w:rFonts w:hint="eastAsia"/>
                      <w:color w:val="auto"/>
                      <w:highlight w:val="none"/>
                      <w:lang w:val="en-US" w:eastAsia="zh-CN"/>
                    </w:rPr>
                    <w:t>贮存库</w:t>
                  </w:r>
                  <w:r>
                    <w:rPr>
                      <w:rFonts w:hint="eastAsia"/>
                      <w:color w:val="auto"/>
                      <w:highlight w:val="none"/>
                    </w:rPr>
                    <w:t>中；</w:t>
                  </w:r>
                </w:p>
                <w:p w14:paraId="20D98221">
                  <w:pPr>
                    <w:pStyle w:val="41"/>
                    <w:ind w:left="0" w:leftChars="0" w:firstLine="0" w:firstLineChars="0"/>
                    <w:jc w:val="left"/>
                    <w:rPr>
                      <w:rFonts w:hint="eastAsia"/>
                      <w:color w:val="auto"/>
                      <w:highlight w:val="none"/>
                    </w:rPr>
                  </w:pPr>
                  <w:r>
                    <w:rPr>
                      <w:rFonts w:hint="eastAsia"/>
                      <w:color w:val="auto"/>
                      <w:highlight w:val="none"/>
                    </w:rPr>
                    <w:t>6、复合过程：本项目不涉及复合过程。</w:t>
                  </w:r>
                </w:p>
                <w:p w14:paraId="6E96455E">
                  <w:pPr>
                    <w:pStyle w:val="41"/>
                    <w:ind w:left="0" w:leftChars="0" w:firstLine="0" w:firstLineChars="0"/>
                    <w:jc w:val="left"/>
                    <w:rPr>
                      <w:rFonts w:hint="eastAsia"/>
                      <w:color w:val="auto"/>
                      <w:highlight w:val="none"/>
                    </w:rPr>
                  </w:pPr>
                  <w:r>
                    <w:rPr>
                      <w:rFonts w:hint="eastAsia"/>
                      <w:color w:val="auto"/>
                      <w:highlight w:val="none"/>
                    </w:rPr>
                    <w:t>7、存储过程：项目VOCs物料为油墨，为密闭桶装，存储于无阳光直射的密闭</w:t>
                  </w:r>
                  <w:r>
                    <w:rPr>
                      <w:rFonts w:hint="eastAsia"/>
                      <w:color w:val="auto"/>
                      <w:highlight w:val="none"/>
                      <w:lang w:val="en-US" w:eastAsia="zh-CN"/>
                    </w:rPr>
                    <w:t>间</w:t>
                  </w:r>
                  <w:r>
                    <w:rPr>
                      <w:rFonts w:hint="eastAsia"/>
                      <w:color w:val="auto"/>
                      <w:highlight w:val="none"/>
                    </w:rPr>
                    <w:t>。废活性炭等含VOCs的废物分类放置于贴有标识的容器内，加盖密封，存放于危险废物暂存间。</w:t>
                  </w:r>
                </w:p>
              </w:tc>
              <w:tc>
                <w:tcPr>
                  <w:tcW w:w="838" w:type="dxa"/>
                  <w:vAlign w:val="center"/>
                </w:tcPr>
                <w:p w14:paraId="729FC150">
                  <w:pPr>
                    <w:pStyle w:val="39"/>
                    <w:jc w:val="center"/>
                    <w:rPr>
                      <w:snapToGrid w:val="0"/>
                      <w:color w:val="auto"/>
                      <w:highlight w:val="none"/>
                    </w:rPr>
                  </w:pPr>
                  <w:r>
                    <w:rPr>
                      <w:snapToGrid w:val="0"/>
                      <w:color w:val="auto"/>
                      <w:highlight w:val="none"/>
                    </w:rPr>
                    <w:t>符合</w:t>
                  </w:r>
                </w:p>
              </w:tc>
            </w:tr>
            <w:tr w14:paraId="029615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3C82CC57">
                  <w:pPr>
                    <w:pStyle w:val="39"/>
                    <w:jc w:val="center"/>
                    <w:rPr>
                      <w:rFonts w:hint="eastAsia" w:eastAsia="宋体"/>
                      <w:color w:val="auto"/>
                      <w:highlight w:val="none"/>
                      <w:lang w:eastAsia="zh-CN"/>
                    </w:rPr>
                  </w:pPr>
                  <w:r>
                    <w:rPr>
                      <w:rFonts w:hint="eastAsia"/>
                      <w:color w:val="auto"/>
                      <w:highlight w:val="none"/>
                      <w:lang w:val="en-US" w:eastAsia="zh-CN"/>
                    </w:rPr>
                    <w:t>污染治理技术</w:t>
                  </w:r>
                </w:p>
              </w:tc>
              <w:tc>
                <w:tcPr>
                  <w:tcW w:w="5950" w:type="dxa"/>
                  <w:vAlign w:val="center"/>
                </w:tcPr>
                <w:p w14:paraId="58E8BA6C">
                  <w:pPr>
                    <w:pStyle w:val="41"/>
                    <w:ind w:left="0" w:leftChars="0" w:firstLine="0" w:firstLineChars="0"/>
                    <w:jc w:val="left"/>
                    <w:rPr>
                      <w:rFonts w:hint="eastAsia"/>
                      <w:color w:val="auto"/>
                      <w:highlight w:val="none"/>
                    </w:rPr>
                  </w:pPr>
                  <w:r>
                    <w:rPr>
                      <w:rFonts w:hint="eastAsia"/>
                      <w:color w:val="auto"/>
                      <w:highlight w:val="none"/>
                    </w:rPr>
                    <w:t>1、使用溶剂型原辅材料时，调墨、供墨、涂布（上光）、印刷、覆膜、复合、清洗等工序含VOCs废气采用燃烧、吸附+燃烧、吸附+冷凝回收等治理技术，处理效率≥90%；</w:t>
                  </w:r>
                </w:p>
                <w:p w14:paraId="7EBFA481">
                  <w:pPr>
                    <w:pStyle w:val="41"/>
                    <w:ind w:left="0" w:leftChars="0" w:firstLine="0" w:firstLineChars="0"/>
                    <w:jc w:val="left"/>
                    <w:rPr>
                      <w:rFonts w:hint="eastAsia"/>
                      <w:color w:val="auto"/>
                      <w:highlight w:val="none"/>
                    </w:rPr>
                  </w:pPr>
                  <w:r>
                    <w:rPr>
                      <w:rFonts w:hint="eastAsia"/>
                      <w:color w:val="auto"/>
                      <w:highlight w:val="none"/>
                    </w:rPr>
                    <w:t>2、采用平版印刷工艺或使用非溶剂型原辅材料时，当车间或生产设施排气中NMHC初始排放速率≥2kg/h时，建设末端治污设施，处理效率≥80%</w:t>
                  </w:r>
                </w:p>
              </w:tc>
              <w:tc>
                <w:tcPr>
                  <w:tcW w:w="5510" w:type="dxa"/>
                  <w:vAlign w:val="center"/>
                </w:tcPr>
                <w:p w14:paraId="78BE78FD">
                  <w:pPr>
                    <w:pStyle w:val="41"/>
                    <w:ind w:left="0" w:leftChars="0" w:firstLine="0" w:firstLineChars="0"/>
                    <w:jc w:val="left"/>
                    <w:rPr>
                      <w:rFonts w:hint="eastAsia"/>
                      <w:color w:val="auto"/>
                      <w:highlight w:val="none"/>
                    </w:rPr>
                  </w:pPr>
                  <w:r>
                    <w:rPr>
                      <w:rFonts w:hint="eastAsia"/>
                      <w:color w:val="auto"/>
                      <w:highlight w:val="none"/>
                    </w:rPr>
                    <w:t>1、本项目无需调墨，油墨输送、印刷等工序含VOCs废气采用活性炭吸附脱附+催化燃烧装置进行处理；</w:t>
                  </w:r>
                </w:p>
                <w:p w14:paraId="5115D1AF">
                  <w:pPr>
                    <w:pStyle w:val="41"/>
                    <w:ind w:left="0" w:leftChars="0" w:firstLine="0" w:firstLineChars="0"/>
                    <w:jc w:val="left"/>
                    <w:rPr>
                      <w:rFonts w:hint="eastAsia"/>
                      <w:color w:val="auto"/>
                      <w:highlight w:val="none"/>
                    </w:rPr>
                  </w:pPr>
                  <w:r>
                    <w:rPr>
                      <w:rFonts w:hint="eastAsia"/>
                      <w:color w:val="auto"/>
                      <w:highlight w:val="none"/>
                    </w:rPr>
                    <w:t>2、本项目生产设施排气中NMHC初始排放速率为0.</w:t>
                  </w:r>
                  <w:r>
                    <w:rPr>
                      <w:rFonts w:hint="eastAsia"/>
                      <w:color w:val="auto"/>
                      <w:highlight w:val="none"/>
                      <w:lang w:val="en-US" w:eastAsia="zh-CN"/>
                    </w:rPr>
                    <w:t>5553</w:t>
                  </w:r>
                  <w:r>
                    <w:rPr>
                      <w:rFonts w:hint="eastAsia"/>
                      <w:color w:val="auto"/>
                      <w:highlight w:val="none"/>
                    </w:rPr>
                    <w:t>kg/h，建设末端治理</w:t>
                  </w:r>
                  <w:r>
                    <w:rPr>
                      <w:rFonts w:hint="eastAsia"/>
                      <w:color w:val="auto"/>
                      <w:highlight w:val="none"/>
                      <w:lang w:val="en-US" w:eastAsia="zh-CN"/>
                    </w:rPr>
                    <w:t>设施为</w:t>
                  </w:r>
                  <w:r>
                    <w:rPr>
                      <w:rFonts w:hint="eastAsia"/>
                      <w:color w:val="auto"/>
                      <w:highlight w:val="none"/>
                    </w:rPr>
                    <w:t>“活性炭吸附</w:t>
                  </w:r>
                  <w:r>
                    <w:rPr>
                      <w:rFonts w:hint="eastAsia"/>
                      <w:color w:val="auto"/>
                      <w:highlight w:val="none"/>
                      <w:lang w:val="en-US" w:eastAsia="zh-CN"/>
                    </w:rPr>
                    <w:t>/</w:t>
                  </w:r>
                  <w:r>
                    <w:rPr>
                      <w:rFonts w:hint="eastAsia"/>
                      <w:color w:val="auto"/>
                      <w:highlight w:val="none"/>
                    </w:rPr>
                    <w:t>脱附</w:t>
                  </w:r>
                  <w:r>
                    <w:rPr>
                      <w:rFonts w:hint="eastAsia"/>
                      <w:color w:val="auto"/>
                      <w:highlight w:val="none"/>
                      <w:lang w:val="en-US" w:eastAsia="zh-CN"/>
                    </w:rPr>
                    <w:t>+</w:t>
                  </w:r>
                  <w:r>
                    <w:rPr>
                      <w:rFonts w:hint="eastAsia"/>
                      <w:color w:val="auto"/>
                      <w:highlight w:val="none"/>
                    </w:rPr>
                    <w:t>催化燃烧”装置</w:t>
                  </w:r>
                  <w:r>
                    <w:rPr>
                      <w:rFonts w:hint="eastAsia"/>
                      <w:color w:val="auto"/>
                      <w:highlight w:val="none"/>
                      <w:lang w:eastAsia="zh-CN"/>
                    </w:rPr>
                    <w:t>，</w:t>
                  </w:r>
                  <w:r>
                    <w:rPr>
                      <w:rFonts w:hint="eastAsia"/>
                      <w:color w:val="auto"/>
                      <w:highlight w:val="none"/>
                    </w:rPr>
                    <w:t>活性炭对有机废气的设计去除效率（即吸附率）不低于90%，催化燃烧对活性炭吸附后脱附的有机废气的设计去除效率不低于99%。</w:t>
                  </w:r>
                </w:p>
              </w:tc>
              <w:tc>
                <w:tcPr>
                  <w:tcW w:w="838" w:type="dxa"/>
                  <w:vAlign w:val="center"/>
                </w:tcPr>
                <w:p w14:paraId="1BD7E04F">
                  <w:pPr>
                    <w:pStyle w:val="39"/>
                    <w:jc w:val="center"/>
                    <w:rPr>
                      <w:snapToGrid w:val="0"/>
                      <w:color w:val="auto"/>
                      <w:highlight w:val="none"/>
                    </w:rPr>
                  </w:pPr>
                  <w:r>
                    <w:rPr>
                      <w:snapToGrid w:val="0"/>
                      <w:color w:val="auto"/>
                      <w:highlight w:val="none"/>
                    </w:rPr>
                    <w:t>符合</w:t>
                  </w:r>
                </w:p>
              </w:tc>
            </w:tr>
            <w:tr w14:paraId="13E90E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16EE949B">
                  <w:pPr>
                    <w:pStyle w:val="39"/>
                    <w:jc w:val="center"/>
                    <w:rPr>
                      <w:color w:val="auto"/>
                      <w:highlight w:val="none"/>
                    </w:rPr>
                  </w:pPr>
                  <w:r>
                    <w:rPr>
                      <w:color w:val="auto"/>
                      <w:highlight w:val="none"/>
                    </w:rPr>
                    <w:t>排放限值</w:t>
                  </w:r>
                </w:p>
              </w:tc>
              <w:tc>
                <w:tcPr>
                  <w:tcW w:w="5950" w:type="dxa"/>
                  <w:vAlign w:val="center"/>
                </w:tcPr>
                <w:p w14:paraId="13E80C6A">
                  <w:pPr>
                    <w:pStyle w:val="41"/>
                    <w:ind w:left="0" w:leftChars="0" w:firstLine="0" w:firstLineChars="0"/>
                    <w:jc w:val="left"/>
                    <w:rPr>
                      <w:rFonts w:hint="eastAsia"/>
                      <w:color w:val="auto"/>
                      <w:highlight w:val="none"/>
                    </w:rPr>
                  </w:pPr>
                  <w:r>
                    <w:rPr>
                      <w:rFonts w:hint="eastAsia"/>
                      <w:color w:val="auto"/>
                      <w:highlight w:val="none"/>
                    </w:rPr>
                    <w:t>1、在连续一年的监测数据中，车间或生产设施排气筒排放的NMHC为20-30mg/m</w:t>
                  </w:r>
                  <w:r>
                    <w:rPr>
                      <w:rFonts w:hint="eastAsia"/>
                      <w:color w:val="auto"/>
                      <w:highlight w:val="none"/>
                      <w:vertAlign w:val="superscript"/>
                    </w:rPr>
                    <w:t>3</w:t>
                  </w:r>
                  <w:r>
                    <w:rPr>
                      <w:rFonts w:hint="eastAsia"/>
                      <w:color w:val="auto"/>
                      <w:highlight w:val="none"/>
                    </w:rPr>
                    <w:t>、TVOC为40-50mg/m</w:t>
                  </w:r>
                  <w:r>
                    <w:rPr>
                      <w:rFonts w:hint="eastAsia"/>
                      <w:color w:val="auto"/>
                      <w:highlight w:val="none"/>
                      <w:vertAlign w:val="superscript"/>
                    </w:rPr>
                    <w:t>3</w:t>
                  </w:r>
                  <w:r>
                    <w:rPr>
                      <w:rFonts w:hint="eastAsia"/>
                      <w:color w:val="auto"/>
                      <w:highlight w:val="none"/>
                    </w:rPr>
                    <w:t>；</w:t>
                  </w:r>
                </w:p>
                <w:p w14:paraId="301405A3">
                  <w:pPr>
                    <w:pStyle w:val="41"/>
                    <w:ind w:left="0" w:leftChars="0" w:firstLine="0" w:firstLineChars="0"/>
                    <w:jc w:val="left"/>
                    <w:rPr>
                      <w:rFonts w:hint="eastAsia"/>
                      <w:color w:val="auto"/>
                      <w:highlight w:val="none"/>
                    </w:rPr>
                  </w:pPr>
                  <w:r>
                    <w:rPr>
                      <w:rFonts w:hint="eastAsia"/>
                      <w:color w:val="auto"/>
                      <w:highlight w:val="none"/>
                    </w:rPr>
                    <w:t>2、厂区内无组织排放监控点NMHC的1h平均浓度值不高于6mg/m</w:t>
                  </w:r>
                  <w:r>
                    <w:rPr>
                      <w:rFonts w:hint="eastAsia"/>
                      <w:color w:val="auto"/>
                      <w:highlight w:val="none"/>
                      <w:vertAlign w:val="superscript"/>
                    </w:rPr>
                    <w:t>3</w:t>
                  </w:r>
                  <w:r>
                    <w:rPr>
                      <w:rFonts w:hint="eastAsia"/>
                      <w:color w:val="auto"/>
                      <w:highlight w:val="none"/>
                    </w:rPr>
                    <w:t>、任意一次浓度值不高于20mg/m</w:t>
                  </w:r>
                  <w:r>
                    <w:rPr>
                      <w:rFonts w:hint="eastAsia"/>
                      <w:color w:val="auto"/>
                      <w:highlight w:val="none"/>
                      <w:vertAlign w:val="superscript"/>
                    </w:rPr>
                    <w:t>3</w:t>
                  </w:r>
                  <w:r>
                    <w:rPr>
                      <w:rFonts w:hint="eastAsia"/>
                      <w:color w:val="auto"/>
                      <w:highlight w:val="none"/>
                    </w:rPr>
                    <w:t>；</w:t>
                  </w:r>
                </w:p>
                <w:p w14:paraId="451AFA02">
                  <w:pPr>
                    <w:pStyle w:val="41"/>
                    <w:ind w:left="0" w:leftChars="0" w:firstLine="0" w:firstLineChars="0"/>
                    <w:jc w:val="left"/>
                    <w:rPr>
                      <w:rFonts w:hint="eastAsia"/>
                      <w:color w:val="auto"/>
                      <w:highlight w:val="none"/>
                    </w:rPr>
                  </w:pPr>
                  <w:r>
                    <w:rPr>
                      <w:rFonts w:hint="eastAsia"/>
                      <w:color w:val="auto"/>
                      <w:highlight w:val="none"/>
                    </w:rPr>
                    <w:t>3、其他各项污染物稳定达到现行排放控制要求，并从严地方要求</w:t>
                  </w:r>
                </w:p>
              </w:tc>
              <w:tc>
                <w:tcPr>
                  <w:tcW w:w="5510" w:type="dxa"/>
                  <w:vAlign w:val="center"/>
                </w:tcPr>
                <w:p w14:paraId="2343D1B5">
                  <w:pPr>
                    <w:pStyle w:val="41"/>
                    <w:ind w:left="0" w:leftChars="0" w:firstLine="0" w:firstLineChars="0"/>
                    <w:jc w:val="left"/>
                    <w:rPr>
                      <w:rFonts w:hint="eastAsia"/>
                      <w:color w:val="auto"/>
                      <w:highlight w:val="none"/>
                    </w:rPr>
                  </w:pPr>
                  <w:r>
                    <w:rPr>
                      <w:rFonts w:hint="eastAsia"/>
                      <w:color w:val="auto"/>
                      <w:highlight w:val="none"/>
                    </w:rPr>
                    <w:t>1.本项目建成后，全厂有组织VOCs排放浓度为</w:t>
                  </w:r>
                  <w:r>
                    <w:rPr>
                      <w:rFonts w:hint="eastAsia"/>
                      <w:color w:val="auto"/>
                      <w:highlight w:val="none"/>
                      <w:lang w:val="en-US" w:eastAsia="zh-CN"/>
                    </w:rPr>
                    <w:t>4.15</w:t>
                  </w:r>
                  <w:r>
                    <w:rPr>
                      <w:rFonts w:hint="eastAsia"/>
                      <w:color w:val="auto"/>
                      <w:highlight w:val="none"/>
                    </w:rPr>
                    <w:t>mg/m</w:t>
                  </w:r>
                  <w:r>
                    <w:rPr>
                      <w:rFonts w:hint="eastAsia"/>
                      <w:color w:val="auto"/>
                      <w:highlight w:val="none"/>
                      <w:vertAlign w:val="superscript"/>
                    </w:rPr>
                    <w:t>3</w:t>
                  </w:r>
                  <w:r>
                    <w:rPr>
                      <w:rFonts w:hint="eastAsia"/>
                      <w:color w:val="auto"/>
                      <w:highlight w:val="none"/>
                    </w:rPr>
                    <w:t>，能够满足NMHC有组织排放浓度为20-30mg/m</w:t>
                  </w:r>
                  <w:r>
                    <w:rPr>
                      <w:rFonts w:hint="eastAsia"/>
                      <w:color w:val="auto"/>
                      <w:highlight w:val="none"/>
                      <w:vertAlign w:val="superscript"/>
                    </w:rPr>
                    <w:t>3</w:t>
                  </w:r>
                  <w:r>
                    <w:rPr>
                      <w:rFonts w:hint="eastAsia"/>
                      <w:color w:val="auto"/>
                      <w:highlight w:val="none"/>
                    </w:rPr>
                    <w:t>的要求；</w:t>
                  </w:r>
                </w:p>
                <w:p w14:paraId="42FADBC2">
                  <w:pPr>
                    <w:pStyle w:val="41"/>
                    <w:ind w:left="0" w:leftChars="0" w:firstLine="0" w:firstLineChars="0"/>
                    <w:jc w:val="left"/>
                    <w:rPr>
                      <w:rFonts w:hint="eastAsia"/>
                      <w:color w:val="auto"/>
                      <w:highlight w:val="none"/>
                    </w:rPr>
                  </w:pPr>
                  <w:r>
                    <w:rPr>
                      <w:rFonts w:hint="eastAsia"/>
                      <w:color w:val="auto"/>
                      <w:highlight w:val="none"/>
                    </w:rPr>
                    <w:t>2.厂区内无组织排放监控点NMHC的1h平均浓度值不高于6mg/m</w:t>
                  </w:r>
                  <w:r>
                    <w:rPr>
                      <w:rFonts w:hint="eastAsia"/>
                      <w:color w:val="auto"/>
                      <w:highlight w:val="none"/>
                      <w:vertAlign w:val="superscript"/>
                    </w:rPr>
                    <w:t>3</w:t>
                  </w:r>
                  <w:r>
                    <w:rPr>
                      <w:rFonts w:hint="eastAsia"/>
                      <w:color w:val="auto"/>
                      <w:highlight w:val="none"/>
                    </w:rPr>
                    <w:t>、任意一次浓度值不高于20mg/m</w:t>
                  </w:r>
                  <w:r>
                    <w:rPr>
                      <w:rFonts w:hint="eastAsia"/>
                      <w:color w:val="auto"/>
                      <w:highlight w:val="none"/>
                      <w:vertAlign w:val="superscript"/>
                    </w:rPr>
                    <w:t>3</w:t>
                  </w:r>
                  <w:r>
                    <w:rPr>
                      <w:rFonts w:hint="eastAsia"/>
                      <w:color w:val="auto"/>
                      <w:highlight w:val="none"/>
                    </w:rPr>
                    <w:t>；</w:t>
                  </w:r>
                </w:p>
                <w:p w14:paraId="2B68A711">
                  <w:pPr>
                    <w:pStyle w:val="41"/>
                    <w:ind w:left="0" w:leftChars="0" w:firstLine="0" w:firstLineChars="0"/>
                    <w:jc w:val="left"/>
                    <w:rPr>
                      <w:rFonts w:hint="eastAsia"/>
                      <w:color w:val="auto"/>
                      <w:highlight w:val="none"/>
                    </w:rPr>
                  </w:pPr>
                  <w:r>
                    <w:rPr>
                      <w:rFonts w:hint="eastAsia"/>
                      <w:color w:val="auto"/>
                      <w:highlight w:val="none"/>
                    </w:rPr>
                    <w:t>3、本项目不涉及其他废气污染物。</w:t>
                  </w:r>
                </w:p>
              </w:tc>
              <w:tc>
                <w:tcPr>
                  <w:tcW w:w="838" w:type="dxa"/>
                  <w:vAlign w:val="center"/>
                </w:tcPr>
                <w:p w14:paraId="19B35A48">
                  <w:pPr>
                    <w:pStyle w:val="39"/>
                    <w:jc w:val="center"/>
                    <w:rPr>
                      <w:snapToGrid w:val="0"/>
                      <w:color w:val="auto"/>
                      <w:highlight w:val="none"/>
                    </w:rPr>
                  </w:pPr>
                  <w:r>
                    <w:rPr>
                      <w:snapToGrid w:val="0"/>
                      <w:color w:val="auto"/>
                      <w:highlight w:val="none"/>
                    </w:rPr>
                    <w:t>符合</w:t>
                  </w:r>
                </w:p>
              </w:tc>
            </w:tr>
            <w:tr w14:paraId="4FD0A2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0BF1137E">
                  <w:pPr>
                    <w:pStyle w:val="39"/>
                    <w:jc w:val="center"/>
                    <w:rPr>
                      <w:color w:val="auto"/>
                      <w:highlight w:val="none"/>
                    </w:rPr>
                  </w:pPr>
                  <w:r>
                    <w:rPr>
                      <w:rFonts w:hint="eastAsia"/>
                      <w:color w:val="auto"/>
                      <w:highlight w:val="none"/>
                    </w:rPr>
                    <w:t>监测监控水平</w:t>
                  </w:r>
                </w:p>
              </w:tc>
              <w:tc>
                <w:tcPr>
                  <w:tcW w:w="5950" w:type="dxa"/>
                  <w:vAlign w:val="center"/>
                </w:tcPr>
                <w:p w14:paraId="2B580260">
                  <w:pPr>
                    <w:pStyle w:val="41"/>
                    <w:ind w:left="0" w:leftChars="0" w:firstLine="0" w:firstLineChars="0"/>
                    <w:jc w:val="left"/>
                    <w:rPr>
                      <w:rFonts w:hint="eastAsia"/>
                      <w:color w:val="auto"/>
                      <w:highlight w:val="none"/>
                    </w:rPr>
                  </w:pPr>
                  <w:r>
                    <w:rPr>
                      <w:rFonts w:hint="eastAsia"/>
                      <w:color w:val="auto"/>
                      <w:highlight w:val="none"/>
                    </w:rPr>
                    <w:t>1、严格执行《排污许可证申请与核发技术规范印刷工业》（HJ1066-2019）规定的自行监测管理要求；</w:t>
                  </w:r>
                </w:p>
                <w:p w14:paraId="78D38884">
                  <w:pPr>
                    <w:pStyle w:val="41"/>
                    <w:ind w:left="0" w:leftChars="0" w:firstLine="0" w:firstLineChars="0"/>
                    <w:jc w:val="left"/>
                    <w:rPr>
                      <w:rFonts w:hint="eastAsia"/>
                      <w:color w:val="auto"/>
                      <w:highlight w:val="none"/>
                    </w:rPr>
                  </w:pPr>
                  <w:r>
                    <w:rPr>
                      <w:rFonts w:hint="eastAsia"/>
                      <w:color w:val="auto"/>
                      <w:highlight w:val="none"/>
                    </w:rPr>
                    <w:t>2、重点排污企业风量大于10000m</w:t>
                  </w:r>
                  <w:r>
                    <w:rPr>
                      <w:rFonts w:hint="eastAsia"/>
                      <w:color w:val="auto"/>
                      <w:highlight w:val="none"/>
                      <w:vertAlign w:val="superscript"/>
                    </w:rPr>
                    <w:t>3</w:t>
                  </w:r>
                  <w:r>
                    <w:rPr>
                      <w:rFonts w:hint="eastAsia"/>
                      <w:color w:val="auto"/>
                      <w:highlight w:val="none"/>
                    </w:rPr>
                    <w:t>/h的主要排放口安装NMHC在线监测设施（FID检测器），自动监控数据保存一年以上；</w:t>
                  </w:r>
                </w:p>
                <w:p w14:paraId="48B9F33F">
                  <w:pPr>
                    <w:pStyle w:val="41"/>
                    <w:ind w:left="0" w:leftChars="0" w:firstLine="0" w:firstLineChars="0"/>
                    <w:jc w:val="left"/>
                    <w:rPr>
                      <w:rFonts w:hint="eastAsia"/>
                      <w:color w:val="auto"/>
                      <w:highlight w:val="none"/>
                    </w:rPr>
                  </w:pPr>
                  <w:r>
                    <w:rPr>
                      <w:rFonts w:hint="eastAsia"/>
                      <w:color w:val="auto"/>
                      <w:highlight w:val="none"/>
                    </w:rPr>
                    <w:t>3、安装DCS系统、仪器仪表等装置，连续测量并记录治理设施控制指标温度、压力（压差）、时间和频率值。再生式活性炭连续自动测量并记录温度、再生时间和更换周期；更换式活性炭记录温度、更换周期及更换量；数据保存一年以上。</w:t>
                  </w:r>
                </w:p>
              </w:tc>
              <w:tc>
                <w:tcPr>
                  <w:tcW w:w="5510" w:type="dxa"/>
                  <w:vAlign w:val="center"/>
                </w:tcPr>
                <w:p w14:paraId="02EA1108">
                  <w:pPr>
                    <w:pStyle w:val="41"/>
                    <w:ind w:left="0" w:leftChars="0" w:firstLine="0" w:firstLineChars="0"/>
                    <w:jc w:val="left"/>
                    <w:rPr>
                      <w:rFonts w:hint="eastAsia"/>
                      <w:color w:val="auto"/>
                      <w:highlight w:val="none"/>
                    </w:rPr>
                  </w:pPr>
                  <w:r>
                    <w:rPr>
                      <w:rFonts w:hint="eastAsia"/>
                      <w:color w:val="auto"/>
                      <w:highlight w:val="none"/>
                    </w:rPr>
                    <w:t>1、本项目</w:t>
                  </w:r>
                  <w:r>
                    <w:rPr>
                      <w:rFonts w:hint="eastAsia" w:ascii="Times New Roman" w:hAnsi="Times New Roman"/>
                      <w:snapToGrid w:val="0"/>
                      <w:color w:val="auto"/>
                      <w:sz w:val="21"/>
                      <w:szCs w:val="21"/>
                    </w:rPr>
                    <w:t>属于新建</w:t>
                  </w:r>
                  <w:r>
                    <w:rPr>
                      <w:rFonts w:hint="eastAsia" w:ascii="Times New Roman" w:hAnsi="Times New Roman" w:eastAsia="宋体" w:cs="Times New Roman"/>
                      <w:snapToGrid w:val="0"/>
                      <w:color w:val="auto"/>
                      <w:kern w:val="0"/>
                      <w:sz w:val="21"/>
                      <w:szCs w:val="21"/>
                      <w:lang w:val="zh-CN" w:eastAsia="zh-CN" w:bidi="ar-SA"/>
                    </w:rPr>
                    <w:t>纸制品</w:t>
                  </w:r>
                  <w:r>
                    <w:rPr>
                      <w:rFonts w:hint="eastAsia" w:ascii="Times New Roman" w:hAnsi="Times New Roman" w:cs="Times New Roman"/>
                      <w:snapToGrid w:val="0"/>
                      <w:color w:val="auto"/>
                      <w:kern w:val="0"/>
                      <w:sz w:val="21"/>
                      <w:szCs w:val="21"/>
                      <w:lang w:val="en-US" w:eastAsia="zh-CN" w:bidi="ar-SA"/>
                    </w:rPr>
                    <w:t>制造</w:t>
                  </w:r>
                  <w:r>
                    <w:rPr>
                      <w:rFonts w:hint="eastAsia" w:ascii="Times New Roman" w:hAnsi="Times New Roman"/>
                      <w:snapToGrid w:val="0"/>
                      <w:color w:val="auto"/>
                      <w:sz w:val="21"/>
                      <w:szCs w:val="21"/>
                    </w:rPr>
                    <w:t>项目，</w:t>
                  </w:r>
                  <w:r>
                    <w:rPr>
                      <w:rFonts w:hint="eastAsia"/>
                      <w:color w:val="auto"/>
                      <w:highlight w:val="none"/>
                    </w:rPr>
                    <w:t>建成后应严格执行《排污单位自行监测技术指南</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"https://www.mee.gov.cn/ywgz/fgbz/bz/bzwb/shjbh/xgbzh/201705/W020170511331854489935.pdf"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造纸工业</w:t>
                  </w:r>
                  <w:r>
                    <w:rPr>
                      <w:rFonts w:hint="eastAsia" w:ascii="Times New Roman" w:hAnsi="Times New Roman" w:eastAsia="宋体" w:cs="Times New Roman"/>
                      <w:color w:val="auto"/>
                      <w:sz w:val="21"/>
                      <w:szCs w:val="21"/>
                      <w:lang w:val="en-US" w:eastAsia="zh-CN"/>
                    </w:rPr>
                    <w:fldChar w:fldCharType="end"/>
                  </w:r>
                  <w:r>
                    <w:rPr>
                      <w:rFonts w:hint="eastAsia"/>
                      <w:color w:val="auto"/>
                      <w:highlight w:val="none"/>
                    </w:rPr>
                    <w:t>》（</w:t>
                  </w:r>
                  <w:r>
                    <w:rPr>
                      <w:rFonts w:hint="eastAsia" w:ascii="Times New Roman" w:hAnsi="Times New Roman" w:eastAsia="宋体" w:cs="Times New Roman"/>
                      <w:color w:val="auto"/>
                      <w:sz w:val="21"/>
                      <w:szCs w:val="21"/>
                      <w:lang w:val="en-US" w:eastAsia="zh-CN"/>
                    </w:rPr>
                    <w:t>HJ 821-2017</w:t>
                  </w:r>
                  <w:r>
                    <w:rPr>
                      <w:rFonts w:hint="eastAsia"/>
                      <w:color w:val="auto"/>
                      <w:highlight w:val="none"/>
                    </w:rPr>
                    <w:t>）规定的自行监测管理要求，按时进行监测；</w:t>
                  </w:r>
                </w:p>
                <w:p w14:paraId="55D3F153">
                  <w:pPr>
                    <w:pStyle w:val="41"/>
                    <w:ind w:left="0" w:leftChars="0" w:firstLine="0" w:firstLineChars="0"/>
                    <w:jc w:val="left"/>
                    <w:rPr>
                      <w:rFonts w:hint="eastAsia"/>
                      <w:color w:val="auto"/>
                      <w:highlight w:val="none"/>
                    </w:rPr>
                  </w:pPr>
                  <w:r>
                    <w:rPr>
                      <w:rFonts w:hint="eastAsia"/>
                      <w:color w:val="auto"/>
                      <w:highlight w:val="none"/>
                    </w:rPr>
                    <w:t>2、我单位不属于重点排污单位，按《排污单位自行监测技术指南</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"https://www.mee.gov.cn/ywgz/fgbz/bz/bzwb/shjbh/xgbzh/201705/W020170511331854489935.pdf"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造纸工业</w:t>
                  </w:r>
                  <w:r>
                    <w:rPr>
                      <w:rFonts w:hint="eastAsia" w:ascii="Times New Roman" w:hAnsi="Times New Roman" w:eastAsia="宋体" w:cs="Times New Roman"/>
                      <w:color w:val="auto"/>
                      <w:sz w:val="21"/>
                      <w:szCs w:val="21"/>
                      <w:lang w:val="en-US" w:eastAsia="zh-CN"/>
                    </w:rPr>
                    <w:fldChar w:fldCharType="end"/>
                  </w:r>
                  <w:r>
                    <w:rPr>
                      <w:rFonts w:hint="eastAsia"/>
                      <w:color w:val="auto"/>
                      <w:highlight w:val="none"/>
                    </w:rPr>
                    <w:t>》（</w:t>
                  </w:r>
                  <w:r>
                    <w:rPr>
                      <w:rFonts w:hint="eastAsia" w:ascii="Times New Roman" w:hAnsi="Times New Roman" w:eastAsia="宋体" w:cs="Times New Roman"/>
                      <w:color w:val="auto"/>
                      <w:sz w:val="21"/>
                      <w:szCs w:val="21"/>
                      <w:lang w:val="en-US" w:eastAsia="zh-CN"/>
                    </w:rPr>
                    <w:t>HJ 821-2017</w:t>
                  </w:r>
                  <w:r>
                    <w:rPr>
                      <w:rFonts w:hint="eastAsia"/>
                      <w:color w:val="auto"/>
                      <w:highlight w:val="none"/>
                    </w:rPr>
                    <w:t>），进行自行监测；</w:t>
                  </w:r>
                </w:p>
                <w:p w14:paraId="16994659">
                  <w:pPr>
                    <w:pStyle w:val="41"/>
                    <w:ind w:left="0" w:leftChars="0" w:firstLine="0" w:firstLineChars="0"/>
                    <w:jc w:val="left"/>
                    <w:rPr>
                      <w:rFonts w:hint="eastAsia"/>
                      <w:color w:val="auto"/>
                      <w:highlight w:val="none"/>
                    </w:rPr>
                  </w:pPr>
                  <w:r>
                    <w:rPr>
                      <w:rFonts w:hint="eastAsia"/>
                      <w:color w:val="auto"/>
                      <w:highlight w:val="none"/>
                    </w:rPr>
                    <w:t>3、本项目建成后应安装DCS系统、PLC系统装置，记录治理设施主要参数，数据保存一年以上。</w:t>
                  </w:r>
                </w:p>
              </w:tc>
              <w:tc>
                <w:tcPr>
                  <w:tcW w:w="838" w:type="dxa"/>
                  <w:vAlign w:val="center"/>
                </w:tcPr>
                <w:p w14:paraId="2A1613AC">
                  <w:pPr>
                    <w:pStyle w:val="39"/>
                    <w:jc w:val="center"/>
                    <w:rPr>
                      <w:snapToGrid w:val="0"/>
                      <w:color w:val="auto"/>
                      <w:highlight w:val="none"/>
                    </w:rPr>
                  </w:pPr>
                  <w:r>
                    <w:rPr>
                      <w:snapToGrid w:val="0"/>
                      <w:color w:val="auto"/>
                      <w:highlight w:val="none"/>
                    </w:rPr>
                    <w:t>符合</w:t>
                  </w:r>
                </w:p>
              </w:tc>
            </w:tr>
            <w:tr w14:paraId="5F909F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93" w:type="dxa"/>
                  <w:vMerge w:val="restart"/>
                  <w:vAlign w:val="center"/>
                </w:tcPr>
                <w:p w14:paraId="638032CD">
                  <w:pPr>
                    <w:pStyle w:val="39"/>
                    <w:jc w:val="center"/>
                    <w:rPr>
                      <w:color w:val="auto"/>
                      <w:highlight w:val="none"/>
                    </w:rPr>
                  </w:pPr>
                  <w:r>
                    <w:rPr>
                      <w:rFonts w:hint="eastAsia"/>
                      <w:color w:val="auto"/>
                      <w:highlight w:val="none"/>
                    </w:rPr>
                    <w:t>环境管理水平</w:t>
                  </w:r>
                </w:p>
              </w:tc>
              <w:tc>
                <w:tcPr>
                  <w:tcW w:w="444" w:type="dxa"/>
                  <w:vAlign w:val="center"/>
                </w:tcPr>
                <w:p w14:paraId="4829BC76">
                  <w:pPr>
                    <w:pStyle w:val="39"/>
                    <w:jc w:val="center"/>
                    <w:rPr>
                      <w:color w:val="auto"/>
                      <w:highlight w:val="none"/>
                    </w:rPr>
                  </w:pPr>
                  <w:r>
                    <w:rPr>
                      <w:rFonts w:hint="eastAsia"/>
                      <w:color w:val="auto"/>
                      <w:highlight w:val="none"/>
                    </w:rPr>
                    <w:t>环保</w:t>
                  </w:r>
                </w:p>
                <w:p w14:paraId="042FDA7B">
                  <w:pPr>
                    <w:pStyle w:val="39"/>
                    <w:jc w:val="center"/>
                    <w:rPr>
                      <w:color w:val="auto"/>
                      <w:highlight w:val="none"/>
                    </w:rPr>
                  </w:pPr>
                  <w:r>
                    <w:rPr>
                      <w:rFonts w:hint="eastAsia"/>
                      <w:color w:val="auto"/>
                      <w:highlight w:val="none"/>
                    </w:rPr>
                    <w:t>档案齐全</w:t>
                  </w:r>
                </w:p>
              </w:tc>
              <w:tc>
                <w:tcPr>
                  <w:tcW w:w="5950" w:type="dxa"/>
                  <w:vAlign w:val="center"/>
                </w:tcPr>
                <w:p w14:paraId="4AC658A1">
                  <w:pPr>
                    <w:pStyle w:val="41"/>
                    <w:ind w:left="0" w:leftChars="0" w:firstLine="0" w:firstLineChars="0"/>
                    <w:jc w:val="left"/>
                    <w:rPr>
                      <w:rFonts w:hint="eastAsia"/>
                      <w:color w:val="auto"/>
                      <w:highlight w:val="none"/>
                    </w:rPr>
                  </w:pPr>
                  <w:r>
                    <w:rPr>
                      <w:rFonts w:hint="eastAsia"/>
                      <w:color w:val="auto"/>
                      <w:highlight w:val="none"/>
                    </w:rPr>
                    <w:t>1、环评批复文件；2、排污许可证及季度、年度执行报告；3、竣工验收文件；4、废气治理设施运行管理规程；5、一年内废气监测报告。</w:t>
                  </w:r>
                </w:p>
              </w:tc>
              <w:tc>
                <w:tcPr>
                  <w:tcW w:w="5510" w:type="dxa"/>
                  <w:vAlign w:val="center"/>
                </w:tcPr>
                <w:p w14:paraId="641B0D3B">
                  <w:pPr>
                    <w:pStyle w:val="41"/>
                    <w:ind w:left="0" w:leftChars="0" w:firstLine="0" w:firstLineChars="0"/>
                    <w:jc w:val="left"/>
                    <w:rPr>
                      <w:rFonts w:hint="eastAsia"/>
                      <w:color w:val="auto"/>
                      <w:highlight w:val="none"/>
                    </w:rPr>
                  </w:pPr>
                  <w:r>
                    <w:rPr>
                      <w:rFonts w:hint="eastAsia"/>
                      <w:color w:val="auto"/>
                      <w:highlight w:val="none"/>
                    </w:rPr>
                    <w:t>1.项目环评批复文件要求存档备查；</w:t>
                  </w:r>
                </w:p>
                <w:p w14:paraId="7FC6C90F">
                  <w:pPr>
                    <w:pStyle w:val="41"/>
                    <w:ind w:left="0" w:leftChars="0" w:firstLine="0" w:firstLineChars="0"/>
                    <w:jc w:val="left"/>
                    <w:rPr>
                      <w:rFonts w:hint="eastAsia"/>
                      <w:color w:val="auto"/>
                      <w:highlight w:val="none"/>
                    </w:rPr>
                  </w:pPr>
                  <w:r>
                    <w:rPr>
                      <w:rFonts w:hint="eastAsia"/>
                      <w:color w:val="auto"/>
                      <w:highlight w:val="none"/>
                    </w:rPr>
                    <w:t>2.建成后应按照要求申报排污许可证并存档；</w:t>
                  </w:r>
                </w:p>
                <w:p w14:paraId="1A1F2809">
                  <w:pPr>
                    <w:pStyle w:val="41"/>
                    <w:ind w:left="0" w:leftChars="0" w:firstLine="0" w:firstLineChars="0"/>
                    <w:jc w:val="left"/>
                    <w:rPr>
                      <w:rFonts w:hint="eastAsia"/>
                      <w:color w:val="auto"/>
                      <w:highlight w:val="none"/>
                    </w:rPr>
                  </w:pPr>
                  <w:r>
                    <w:rPr>
                      <w:rFonts w:hint="eastAsia"/>
                      <w:color w:val="auto"/>
                      <w:highlight w:val="none"/>
                    </w:rPr>
                    <w:t>3.本项目建成后应进行竣工验收，并将竣工验收文件存档保存；</w:t>
                  </w:r>
                </w:p>
                <w:p w14:paraId="06E4BE6F">
                  <w:pPr>
                    <w:pStyle w:val="41"/>
                    <w:ind w:left="0" w:leftChars="0" w:firstLine="0" w:firstLineChars="0"/>
                    <w:jc w:val="left"/>
                    <w:rPr>
                      <w:rFonts w:hint="eastAsia"/>
                      <w:color w:val="auto"/>
                      <w:highlight w:val="none"/>
                    </w:rPr>
                  </w:pPr>
                  <w:r>
                    <w:rPr>
                      <w:rFonts w:hint="eastAsia"/>
                      <w:color w:val="auto"/>
                      <w:highlight w:val="none"/>
                    </w:rPr>
                    <w:t>4.本项目建成后应制定废气治理设施运行管理规程；</w:t>
                  </w:r>
                </w:p>
                <w:p w14:paraId="374BBD78">
                  <w:pPr>
                    <w:pStyle w:val="41"/>
                    <w:ind w:left="0" w:leftChars="0" w:firstLine="0" w:firstLineChars="0"/>
                    <w:jc w:val="left"/>
                    <w:rPr>
                      <w:rFonts w:hint="eastAsia"/>
                      <w:color w:val="auto"/>
                      <w:highlight w:val="none"/>
                    </w:rPr>
                  </w:pPr>
                  <w:r>
                    <w:rPr>
                      <w:rFonts w:hint="eastAsia"/>
                      <w:color w:val="auto"/>
                      <w:highlight w:val="none"/>
                    </w:rPr>
                    <w:t>5.本项目建成后应对5年内废气</w:t>
                  </w:r>
                  <w:r>
                    <w:rPr>
                      <w:rFonts w:hint="eastAsia"/>
                      <w:color w:val="auto"/>
                      <w:highlight w:val="none"/>
                      <w:lang w:val="en-US" w:eastAsia="zh-CN"/>
                    </w:rPr>
                    <w:t>进行监测。</w:t>
                  </w:r>
                </w:p>
              </w:tc>
              <w:tc>
                <w:tcPr>
                  <w:tcW w:w="838" w:type="dxa"/>
                  <w:vAlign w:val="center"/>
                </w:tcPr>
                <w:p w14:paraId="1C6165F1">
                  <w:pPr>
                    <w:pStyle w:val="39"/>
                    <w:jc w:val="center"/>
                    <w:rPr>
                      <w:snapToGrid w:val="0"/>
                      <w:color w:val="auto"/>
                      <w:highlight w:val="none"/>
                    </w:rPr>
                  </w:pPr>
                  <w:r>
                    <w:rPr>
                      <w:snapToGrid w:val="0"/>
                      <w:color w:val="auto"/>
                      <w:highlight w:val="none"/>
                    </w:rPr>
                    <w:t>符合</w:t>
                  </w:r>
                </w:p>
              </w:tc>
            </w:tr>
            <w:tr w14:paraId="13C1599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93" w:type="dxa"/>
                  <w:vMerge w:val="continue"/>
                  <w:vAlign w:val="center"/>
                </w:tcPr>
                <w:p w14:paraId="4A45A543">
                  <w:pPr>
                    <w:pStyle w:val="39"/>
                    <w:jc w:val="center"/>
                    <w:rPr>
                      <w:color w:val="auto"/>
                      <w:highlight w:val="none"/>
                    </w:rPr>
                  </w:pPr>
                </w:p>
              </w:tc>
              <w:tc>
                <w:tcPr>
                  <w:tcW w:w="444" w:type="dxa"/>
                  <w:vAlign w:val="center"/>
                </w:tcPr>
                <w:p w14:paraId="6CE1C84A">
                  <w:pPr>
                    <w:pStyle w:val="39"/>
                    <w:jc w:val="center"/>
                    <w:rPr>
                      <w:color w:val="auto"/>
                      <w:highlight w:val="none"/>
                    </w:rPr>
                  </w:pPr>
                  <w:r>
                    <w:rPr>
                      <w:rFonts w:hint="eastAsia"/>
                      <w:color w:val="auto"/>
                      <w:highlight w:val="none"/>
                    </w:rPr>
                    <w:t>台账</w:t>
                  </w:r>
                </w:p>
                <w:p w14:paraId="2CCDADA1">
                  <w:pPr>
                    <w:pStyle w:val="39"/>
                    <w:jc w:val="center"/>
                    <w:rPr>
                      <w:color w:val="auto"/>
                      <w:highlight w:val="none"/>
                    </w:rPr>
                  </w:pPr>
                  <w:r>
                    <w:rPr>
                      <w:rFonts w:hint="eastAsia"/>
                      <w:color w:val="auto"/>
                      <w:highlight w:val="none"/>
                    </w:rPr>
                    <w:t>记录</w:t>
                  </w:r>
                </w:p>
              </w:tc>
              <w:tc>
                <w:tcPr>
                  <w:tcW w:w="5950" w:type="dxa"/>
                  <w:vAlign w:val="center"/>
                </w:tcPr>
                <w:p w14:paraId="06567571">
                  <w:pPr>
                    <w:pStyle w:val="41"/>
                    <w:ind w:left="0" w:leftChars="0" w:firstLine="0" w:firstLineChars="0"/>
                    <w:jc w:val="left"/>
                    <w:rPr>
                      <w:rFonts w:hint="eastAsia"/>
                      <w:color w:val="auto"/>
                      <w:highlight w:val="none"/>
                    </w:rPr>
                  </w:pPr>
                  <w:r>
                    <w:rPr>
                      <w:rFonts w:hint="eastAsia"/>
                      <w:color w:val="auto"/>
                      <w:highlight w:val="none"/>
                    </w:rPr>
                    <w:t>台账记录：1、生产设施运行管理信息（生产时间、运行负荷、产品产量等，必须具备近一年及以上所用油墨的固含量、VOCs含量、含水率（水性油墨）等信息的检测报告）；2、废气污染治理设施运行管理信息（燃烧室温度、冷凝温度、过滤材料更换频次、吸附剂更换频次、催化剂更换频次）；3、监测记录信息（主要污染排放口废气排放记录（手工监测和在线监测）等）；4、主要原辅材料消耗记录；5、燃料（天然气）消耗记录。</w:t>
                  </w:r>
                </w:p>
              </w:tc>
              <w:tc>
                <w:tcPr>
                  <w:tcW w:w="5510" w:type="dxa"/>
                  <w:vAlign w:val="center"/>
                </w:tcPr>
                <w:p w14:paraId="1F9F41DB">
                  <w:pPr>
                    <w:pStyle w:val="41"/>
                    <w:ind w:left="0" w:leftChars="0" w:firstLine="0" w:firstLineChars="0"/>
                    <w:jc w:val="left"/>
                    <w:rPr>
                      <w:rFonts w:hint="eastAsia"/>
                      <w:color w:val="auto"/>
                      <w:highlight w:val="none"/>
                    </w:rPr>
                  </w:pPr>
                  <w:r>
                    <w:rPr>
                      <w:rFonts w:hint="eastAsia"/>
                      <w:color w:val="auto"/>
                      <w:highlight w:val="none"/>
                    </w:rPr>
                    <w:t>1.要求项目对生产设施运行管理信息（生产时间、运行负荷、产品产量等）进行记录存档，备查；且具备近一年及以上所用油墨VOCs含量等信息的检测报告。</w:t>
                  </w:r>
                </w:p>
                <w:p w14:paraId="7FA90413">
                  <w:pPr>
                    <w:pStyle w:val="41"/>
                    <w:ind w:left="0" w:leftChars="0" w:firstLine="0" w:firstLineChars="0"/>
                    <w:jc w:val="left"/>
                    <w:rPr>
                      <w:rFonts w:hint="eastAsia"/>
                      <w:color w:val="auto"/>
                      <w:highlight w:val="none"/>
                    </w:rPr>
                  </w:pPr>
                  <w:r>
                    <w:rPr>
                      <w:rFonts w:hint="eastAsia"/>
                      <w:color w:val="auto"/>
                      <w:highlight w:val="none"/>
                    </w:rPr>
                    <w:t>2.要求项目对废气污染治理设施运行管理信息进行记录存档（燃烧室温度、冷凝温度、过滤材料更换频次、吸附剂更换频次），备查；</w:t>
                  </w:r>
                </w:p>
                <w:p w14:paraId="6FD6FFB8">
                  <w:pPr>
                    <w:pStyle w:val="41"/>
                    <w:ind w:left="0" w:leftChars="0" w:firstLine="0" w:firstLineChars="0"/>
                    <w:jc w:val="left"/>
                    <w:rPr>
                      <w:rFonts w:hint="eastAsia"/>
                      <w:color w:val="auto"/>
                      <w:highlight w:val="none"/>
                    </w:rPr>
                  </w:pPr>
                  <w:r>
                    <w:rPr>
                      <w:rFonts w:hint="eastAsia"/>
                      <w:color w:val="auto"/>
                      <w:highlight w:val="none"/>
                    </w:rPr>
                    <w:t>3.要求项目对监测记录信息（主要污染排放口废气排放记录等）进行记录存档，备查；</w:t>
                  </w:r>
                </w:p>
                <w:p w14:paraId="2B2190B2">
                  <w:pPr>
                    <w:pStyle w:val="41"/>
                    <w:ind w:left="0" w:leftChars="0" w:firstLine="0" w:firstLineChars="0"/>
                    <w:jc w:val="left"/>
                    <w:rPr>
                      <w:rFonts w:hint="eastAsia"/>
                      <w:color w:val="auto"/>
                      <w:highlight w:val="none"/>
                    </w:rPr>
                  </w:pPr>
                  <w:r>
                    <w:rPr>
                      <w:rFonts w:hint="eastAsia"/>
                      <w:color w:val="auto"/>
                      <w:highlight w:val="none"/>
                    </w:rPr>
                    <w:t>4.要求项目对主要原辅材料消耗记录存档，备查；</w:t>
                  </w:r>
                </w:p>
                <w:p w14:paraId="765454FC">
                  <w:pPr>
                    <w:pStyle w:val="41"/>
                    <w:ind w:left="0" w:leftChars="0" w:firstLine="0" w:firstLineChars="0"/>
                    <w:jc w:val="left"/>
                    <w:rPr>
                      <w:rFonts w:hint="eastAsia"/>
                      <w:color w:val="auto"/>
                      <w:highlight w:val="none"/>
                    </w:rPr>
                  </w:pPr>
                  <w:r>
                    <w:rPr>
                      <w:rFonts w:hint="eastAsia"/>
                      <w:color w:val="auto"/>
                      <w:highlight w:val="none"/>
                    </w:rPr>
                    <w:t>5.项目不使用燃料，主要使用电能；</w:t>
                  </w:r>
                </w:p>
              </w:tc>
              <w:tc>
                <w:tcPr>
                  <w:tcW w:w="838" w:type="dxa"/>
                  <w:vAlign w:val="center"/>
                </w:tcPr>
                <w:p w14:paraId="57D7FAE7">
                  <w:pPr>
                    <w:pStyle w:val="39"/>
                    <w:jc w:val="center"/>
                    <w:rPr>
                      <w:snapToGrid w:val="0"/>
                      <w:color w:val="auto"/>
                      <w:highlight w:val="none"/>
                    </w:rPr>
                  </w:pPr>
                  <w:r>
                    <w:rPr>
                      <w:snapToGrid w:val="0"/>
                      <w:color w:val="auto"/>
                      <w:highlight w:val="none"/>
                    </w:rPr>
                    <w:t>符合</w:t>
                  </w:r>
                </w:p>
              </w:tc>
            </w:tr>
            <w:tr w14:paraId="6F799F1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93" w:type="dxa"/>
                  <w:vMerge w:val="continue"/>
                  <w:vAlign w:val="center"/>
                </w:tcPr>
                <w:p w14:paraId="7B95EDDB">
                  <w:pPr>
                    <w:pStyle w:val="39"/>
                    <w:jc w:val="center"/>
                    <w:rPr>
                      <w:color w:val="auto"/>
                      <w:highlight w:val="none"/>
                    </w:rPr>
                  </w:pPr>
                </w:p>
              </w:tc>
              <w:tc>
                <w:tcPr>
                  <w:tcW w:w="444" w:type="dxa"/>
                  <w:vAlign w:val="center"/>
                </w:tcPr>
                <w:p w14:paraId="41D2F720">
                  <w:pPr>
                    <w:pStyle w:val="39"/>
                    <w:jc w:val="center"/>
                    <w:rPr>
                      <w:color w:val="auto"/>
                      <w:highlight w:val="none"/>
                    </w:rPr>
                  </w:pPr>
                  <w:r>
                    <w:rPr>
                      <w:rFonts w:hint="eastAsia"/>
                      <w:color w:val="auto"/>
                      <w:highlight w:val="none"/>
                    </w:rPr>
                    <w:t>人员</w:t>
                  </w:r>
                </w:p>
                <w:p w14:paraId="555F572C">
                  <w:pPr>
                    <w:pStyle w:val="39"/>
                    <w:jc w:val="center"/>
                    <w:rPr>
                      <w:color w:val="auto"/>
                      <w:highlight w:val="none"/>
                    </w:rPr>
                  </w:pPr>
                  <w:r>
                    <w:rPr>
                      <w:rFonts w:hint="eastAsia"/>
                      <w:color w:val="auto"/>
                      <w:highlight w:val="none"/>
                    </w:rPr>
                    <w:t>配置</w:t>
                  </w:r>
                </w:p>
              </w:tc>
              <w:tc>
                <w:tcPr>
                  <w:tcW w:w="5950" w:type="dxa"/>
                  <w:vAlign w:val="center"/>
                </w:tcPr>
                <w:p w14:paraId="65BAC771">
                  <w:pPr>
                    <w:pStyle w:val="41"/>
                    <w:ind w:left="0" w:leftChars="0" w:firstLine="0" w:firstLineChars="0"/>
                    <w:jc w:val="left"/>
                    <w:rPr>
                      <w:rFonts w:hint="eastAsia"/>
                      <w:color w:val="auto"/>
                      <w:highlight w:val="none"/>
                    </w:rPr>
                  </w:pPr>
                  <w:r>
                    <w:rPr>
                      <w:rFonts w:hint="eastAsia"/>
                      <w:color w:val="auto"/>
                      <w:highlight w:val="none"/>
                    </w:rPr>
                    <w:t>人员配置：设置环保部门，配备专职环保人员，并具备相应的环境管理能力。</w:t>
                  </w:r>
                </w:p>
              </w:tc>
              <w:tc>
                <w:tcPr>
                  <w:tcW w:w="5510" w:type="dxa"/>
                  <w:vAlign w:val="center"/>
                </w:tcPr>
                <w:p w14:paraId="299CDADE">
                  <w:pPr>
                    <w:pStyle w:val="41"/>
                    <w:ind w:left="0" w:leftChars="0" w:firstLine="0" w:firstLineChars="0"/>
                    <w:jc w:val="left"/>
                    <w:rPr>
                      <w:rFonts w:hint="eastAsia"/>
                      <w:color w:val="auto"/>
                      <w:highlight w:val="none"/>
                    </w:rPr>
                  </w:pPr>
                  <w:r>
                    <w:rPr>
                      <w:rFonts w:hint="eastAsia"/>
                      <w:color w:val="auto"/>
                      <w:highlight w:val="none"/>
                    </w:rPr>
                    <w:t>要求项目配备专职环保人员，并具备相应的环境管理能力（学历、培训、从业经验等）。</w:t>
                  </w:r>
                </w:p>
              </w:tc>
              <w:tc>
                <w:tcPr>
                  <w:tcW w:w="838" w:type="dxa"/>
                  <w:vAlign w:val="center"/>
                </w:tcPr>
                <w:p w14:paraId="01853CC9">
                  <w:pPr>
                    <w:pStyle w:val="39"/>
                    <w:jc w:val="center"/>
                    <w:rPr>
                      <w:snapToGrid w:val="0"/>
                      <w:color w:val="auto"/>
                      <w:highlight w:val="none"/>
                    </w:rPr>
                  </w:pPr>
                  <w:r>
                    <w:rPr>
                      <w:snapToGrid w:val="0"/>
                      <w:color w:val="auto"/>
                      <w:highlight w:val="none"/>
                    </w:rPr>
                    <w:t>符合</w:t>
                  </w:r>
                </w:p>
              </w:tc>
            </w:tr>
            <w:tr w14:paraId="0E9D8A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27D93EC7">
                  <w:pPr>
                    <w:pStyle w:val="39"/>
                    <w:jc w:val="center"/>
                    <w:rPr>
                      <w:color w:val="auto"/>
                      <w:highlight w:val="none"/>
                    </w:rPr>
                  </w:pPr>
                  <w:r>
                    <w:rPr>
                      <w:rFonts w:hint="eastAsia"/>
                      <w:color w:val="auto"/>
                      <w:highlight w:val="none"/>
                    </w:rPr>
                    <w:t>运输方式</w:t>
                  </w:r>
                </w:p>
              </w:tc>
              <w:tc>
                <w:tcPr>
                  <w:tcW w:w="5950" w:type="dxa"/>
                  <w:vAlign w:val="center"/>
                </w:tcPr>
                <w:p w14:paraId="4F92D99A">
                  <w:pPr>
                    <w:pStyle w:val="41"/>
                    <w:ind w:left="0" w:leftChars="0" w:firstLine="0" w:firstLineChars="0"/>
                    <w:jc w:val="left"/>
                    <w:rPr>
                      <w:rFonts w:hint="eastAsia"/>
                      <w:color w:val="auto"/>
                      <w:highlight w:val="none"/>
                    </w:rPr>
                  </w:pPr>
                  <w:r>
                    <w:rPr>
                      <w:rFonts w:hint="eastAsia"/>
                      <w:color w:val="auto"/>
                      <w:highlight w:val="none"/>
                    </w:rPr>
                    <w:t>1、物料公路运输全部使用达到国五及以上排放标准重型载货车辆（含燃气）或新能源车辆；</w:t>
                  </w:r>
                </w:p>
                <w:p w14:paraId="63FB2925">
                  <w:pPr>
                    <w:pStyle w:val="41"/>
                    <w:ind w:left="0" w:leftChars="0" w:firstLine="0" w:firstLineChars="0"/>
                    <w:jc w:val="left"/>
                    <w:rPr>
                      <w:rFonts w:hint="eastAsia"/>
                      <w:color w:val="auto"/>
                      <w:highlight w:val="none"/>
                    </w:rPr>
                  </w:pPr>
                  <w:r>
                    <w:rPr>
                      <w:rFonts w:hint="eastAsia"/>
                      <w:color w:val="auto"/>
                      <w:highlight w:val="none"/>
                    </w:rPr>
                    <w:t>2、厂内运输车辆全部达到国五及以上排放标准（含燃气）或使用新能源车辆；</w:t>
                  </w:r>
                </w:p>
                <w:p w14:paraId="7BFC1B0C">
                  <w:pPr>
                    <w:pStyle w:val="41"/>
                    <w:ind w:left="0" w:leftChars="0" w:firstLine="0" w:firstLineChars="0"/>
                    <w:jc w:val="left"/>
                    <w:rPr>
                      <w:rFonts w:hint="eastAsia"/>
                      <w:color w:val="auto"/>
                      <w:highlight w:val="none"/>
                    </w:rPr>
                  </w:pPr>
                  <w:r>
                    <w:rPr>
                      <w:rFonts w:hint="eastAsia"/>
                      <w:color w:val="auto"/>
                      <w:highlight w:val="none"/>
                    </w:rPr>
                    <w:t>3、厂内非道路移动机械使用达到国三及以上排放标准或使用新能源机械。</w:t>
                  </w:r>
                </w:p>
              </w:tc>
              <w:tc>
                <w:tcPr>
                  <w:tcW w:w="5510" w:type="dxa"/>
                  <w:vAlign w:val="center"/>
                </w:tcPr>
                <w:p w14:paraId="579A5834">
                  <w:pPr>
                    <w:pStyle w:val="41"/>
                    <w:ind w:left="0" w:leftChars="0" w:firstLine="0" w:firstLineChars="0"/>
                    <w:jc w:val="left"/>
                    <w:rPr>
                      <w:rFonts w:hint="eastAsia"/>
                      <w:color w:val="auto"/>
                      <w:highlight w:val="none"/>
                    </w:rPr>
                  </w:pPr>
                  <w:r>
                    <w:rPr>
                      <w:rFonts w:hint="eastAsia"/>
                      <w:color w:val="auto"/>
                      <w:highlight w:val="none"/>
                    </w:rPr>
                    <w:t>1.要求项目公路运输全部使用国五及以上排放标准的重型载货车辆（含燃气）或新能源车辆比例；</w:t>
                  </w:r>
                </w:p>
                <w:p w14:paraId="371C21C0">
                  <w:pPr>
                    <w:pStyle w:val="41"/>
                    <w:ind w:left="0" w:leftChars="0" w:firstLine="0" w:firstLineChars="0"/>
                    <w:jc w:val="left"/>
                    <w:rPr>
                      <w:rFonts w:hint="eastAsia"/>
                      <w:color w:val="auto"/>
                      <w:highlight w:val="none"/>
                    </w:rPr>
                  </w:pPr>
                  <w:r>
                    <w:rPr>
                      <w:rFonts w:hint="eastAsia"/>
                      <w:color w:val="auto"/>
                      <w:highlight w:val="none"/>
                    </w:rPr>
                    <w:t>2.要求项目厂内运输车辆全部达到国五及以上排放标准（含燃气）或使用新能源车辆；</w:t>
                  </w:r>
                </w:p>
                <w:p w14:paraId="32255584">
                  <w:pPr>
                    <w:pStyle w:val="41"/>
                    <w:ind w:left="0" w:leftChars="0" w:firstLine="0" w:firstLineChars="0"/>
                    <w:jc w:val="left"/>
                    <w:rPr>
                      <w:rFonts w:hint="eastAsia"/>
                      <w:color w:val="auto"/>
                      <w:highlight w:val="none"/>
                    </w:rPr>
                  </w:pPr>
                  <w:r>
                    <w:rPr>
                      <w:rFonts w:hint="eastAsia"/>
                      <w:color w:val="auto"/>
                      <w:highlight w:val="none"/>
                    </w:rPr>
                    <w:t>3.要求项目厂内非道路移动机械全部达到国三及以上排放标准</w:t>
                  </w:r>
                </w:p>
              </w:tc>
              <w:tc>
                <w:tcPr>
                  <w:tcW w:w="838" w:type="dxa"/>
                  <w:vAlign w:val="center"/>
                </w:tcPr>
                <w:p w14:paraId="6FCC6076">
                  <w:pPr>
                    <w:pStyle w:val="39"/>
                    <w:jc w:val="center"/>
                    <w:rPr>
                      <w:snapToGrid w:val="0"/>
                      <w:color w:val="auto"/>
                      <w:highlight w:val="none"/>
                    </w:rPr>
                  </w:pPr>
                  <w:r>
                    <w:rPr>
                      <w:snapToGrid w:val="0"/>
                      <w:color w:val="auto"/>
                      <w:highlight w:val="none"/>
                    </w:rPr>
                    <w:t>符合</w:t>
                  </w:r>
                </w:p>
              </w:tc>
            </w:tr>
            <w:tr w14:paraId="347852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gridSpan w:val="2"/>
                  <w:vAlign w:val="center"/>
                </w:tcPr>
                <w:p w14:paraId="4CDCF5EB">
                  <w:pPr>
                    <w:pStyle w:val="39"/>
                    <w:jc w:val="center"/>
                    <w:rPr>
                      <w:color w:val="auto"/>
                      <w:highlight w:val="none"/>
                    </w:rPr>
                  </w:pPr>
                  <w:r>
                    <w:rPr>
                      <w:rFonts w:hint="eastAsia"/>
                      <w:color w:val="auto"/>
                      <w:highlight w:val="none"/>
                    </w:rPr>
                    <w:t>运输监管</w:t>
                  </w:r>
                </w:p>
              </w:tc>
              <w:tc>
                <w:tcPr>
                  <w:tcW w:w="5950" w:type="dxa"/>
                  <w:vAlign w:val="center"/>
                </w:tcPr>
                <w:p w14:paraId="53D31CA0">
                  <w:pPr>
                    <w:pStyle w:val="41"/>
                    <w:ind w:left="0" w:leftChars="0" w:firstLine="0" w:firstLineChars="0"/>
                    <w:jc w:val="left"/>
                    <w:rPr>
                      <w:rFonts w:hint="eastAsia"/>
                      <w:color w:val="auto"/>
                      <w:highlight w:val="none"/>
                    </w:rPr>
                  </w:pPr>
                  <w:r>
                    <w:rPr>
                      <w:rFonts w:hint="eastAsia"/>
                      <w:color w:val="auto"/>
                      <w:highlight w:val="none"/>
                    </w:rPr>
                    <w:t>参照《重污染天气重点行业移动源应急管理技术指南》建立门禁系统和电子台账。</w:t>
                  </w:r>
                </w:p>
              </w:tc>
              <w:tc>
                <w:tcPr>
                  <w:tcW w:w="5510" w:type="dxa"/>
                  <w:vAlign w:val="center"/>
                </w:tcPr>
                <w:p w14:paraId="64FE0150">
                  <w:pPr>
                    <w:pStyle w:val="41"/>
                    <w:ind w:left="0" w:leftChars="0" w:firstLine="0" w:firstLineChars="0"/>
                    <w:jc w:val="left"/>
                    <w:rPr>
                      <w:rFonts w:hint="eastAsia"/>
                      <w:color w:val="auto"/>
                      <w:highlight w:val="none"/>
                    </w:rPr>
                  </w:pPr>
                  <w:r>
                    <w:rPr>
                      <w:rFonts w:hint="eastAsia"/>
                      <w:color w:val="auto"/>
                      <w:highlight w:val="none"/>
                    </w:rPr>
                    <w:t>项目建成后应按照《重污染天气重点行业移动源应急管理技术指南》建立门禁视频监控系统和电子台账。</w:t>
                  </w:r>
                </w:p>
              </w:tc>
              <w:tc>
                <w:tcPr>
                  <w:tcW w:w="838" w:type="dxa"/>
                  <w:vAlign w:val="center"/>
                </w:tcPr>
                <w:p w14:paraId="7F853612">
                  <w:pPr>
                    <w:pStyle w:val="39"/>
                    <w:jc w:val="center"/>
                    <w:rPr>
                      <w:snapToGrid w:val="0"/>
                      <w:color w:val="auto"/>
                      <w:highlight w:val="none"/>
                    </w:rPr>
                  </w:pPr>
                  <w:r>
                    <w:rPr>
                      <w:snapToGrid w:val="0"/>
                      <w:color w:val="auto"/>
                      <w:highlight w:val="none"/>
                    </w:rPr>
                    <w:t>符合</w:t>
                  </w:r>
                </w:p>
              </w:tc>
            </w:tr>
          </w:tbl>
          <w:p w14:paraId="4D17CBBA">
            <w:pPr>
              <w:pStyle w:val="58"/>
              <w:spacing w:before="213" w:line="219" w:lineRule="auto"/>
              <w:ind w:left="590"/>
              <w:rPr>
                <w:color w:val="auto"/>
              </w:rPr>
            </w:pPr>
            <w:r>
              <w:rPr>
                <w:color w:val="auto"/>
              </w:rPr>
              <w:t>本项目拟按照国家重点行业包装印刷</w:t>
            </w:r>
            <w:r>
              <w:rPr>
                <w:rFonts w:ascii="Times New Roman" w:hAnsi="Times New Roman" w:eastAsia="Times New Roman" w:cs="Times New Roman"/>
                <w:color w:val="auto"/>
              </w:rPr>
              <w:t>A</w:t>
            </w:r>
            <w:r>
              <w:rPr>
                <w:color w:val="auto"/>
              </w:rPr>
              <w:t>级标准</w:t>
            </w:r>
            <w:r>
              <w:rPr>
                <w:color w:val="auto"/>
                <w:spacing w:val="-1"/>
              </w:rPr>
              <w:t>建设，符合绩效分级要求。</w:t>
            </w:r>
          </w:p>
          <w:p w14:paraId="6189B892">
            <w:pPr>
              <w:pStyle w:val="13"/>
              <w:numPr>
                <w:ilvl w:val="0"/>
                <w:numId w:val="1"/>
              </w:numPr>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ascii="Times New Roman" w:hAnsi="Times New Roman"/>
                <w:color w:val="auto"/>
              </w:rPr>
              <w:t>本项目与新乡市生态环境局关于印发《印刷行业挥发性有机物治理方案》的通知（新环〔2021〕22号）相符性分析</w:t>
            </w:r>
          </w:p>
          <w:p w14:paraId="673A261E">
            <w:pPr>
              <w:pStyle w:val="13"/>
              <w:adjustRightInd w:val="0"/>
              <w:snapToGrid w:val="0"/>
              <w:spacing w:before="0" w:beforeAutospacing="0" w:after="0" w:afterAutospacing="0" w:line="460" w:lineRule="exact"/>
              <w:ind w:firstLine="480" w:firstLineChars="200"/>
              <w:jc w:val="both"/>
              <w:outlineLvl w:val="0"/>
              <w:rPr>
                <w:rFonts w:hint="eastAsia" w:ascii="Times New Roman" w:hAnsi="Times New Roman"/>
                <w:color w:val="auto"/>
              </w:rPr>
            </w:pPr>
            <w:r>
              <w:rPr>
                <w:rFonts w:eastAsia="黑体"/>
                <w:color w:val="auto"/>
                <w:sz w:val="24"/>
              </w:rPr>
              <w:t>表</w:t>
            </w:r>
            <w:r>
              <w:rPr>
                <w:rFonts w:hint="default" w:ascii="Times New Roman" w:hAnsi="Times New Roman" w:eastAsia="黑体" w:cs="Times New Roman"/>
                <w:color w:val="auto"/>
                <w:sz w:val="24"/>
                <w:lang w:val="en-US" w:eastAsia="zh-CN"/>
              </w:rPr>
              <w:t>13</w:t>
            </w:r>
            <w:r>
              <w:rPr>
                <w:rFonts w:hint="eastAsia" w:eastAsia="黑体"/>
                <w:color w:val="auto"/>
                <w:sz w:val="24"/>
              </w:rPr>
              <w:t xml:space="preserve">          </w:t>
            </w:r>
            <w:r>
              <w:rPr>
                <w:rFonts w:hint="eastAsia" w:eastAsia="黑体"/>
                <w:color w:val="auto"/>
                <w:sz w:val="24"/>
                <w:lang w:val="en-US" w:eastAsia="zh-CN"/>
              </w:rPr>
              <w:t xml:space="preserve">           </w:t>
            </w:r>
            <w:r>
              <w:rPr>
                <w:rFonts w:hint="eastAsia" w:eastAsia="黑体"/>
                <w:color w:val="auto"/>
                <w:sz w:val="24"/>
              </w:rPr>
              <w:t>本项目与《印刷行业挥发性有机物治理方案》</w:t>
            </w:r>
            <w:r>
              <w:rPr>
                <w:rFonts w:eastAsia="黑体"/>
                <w:color w:val="auto"/>
                <w:sz w:val="24"/>
              </w:rPr>
              <w:t>对比分析</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6609"/>
              <w:gridCol w:w="4467"/>
              <w:gridCol w:w="1010"/>
            </w:tblGrid>
            <w:tr w14:paraId="3613E1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9" w:type="dxa"/>
                  <w:gridSpan w:val="2"/>
                  <w:vAlign w:val="center"/>
                </w:tcPr>
                <w:p w14:paraId="32B75240">
                  <w:pPr>
                    <w:pStyle w:val="44"/>
                    <w:jc w:val="center"/>
                    <w:rPr>
                      <w:snapToGrid w:val="0"/>
                      <w:color w:val="auto"/>
                      <w:highlight w:val="none"/>
                    </w:rPr>
                  </w:pPr>
                  <w:r>
                    <w:rPr>
                      <w:snapToGrid w:val="0"/>
                      <w:color w:val="auto"/>
                      <w:highlight w:val="none"/>
                    </w:rPr>
                    <w:t>与本项目相关条文</w:t>
                  </w:r>
                </w:p>
              </w:tc>
              <w:tc>
                <w:tcPr>
                  <w:tcW w:w="4467" w:type="dxa"/>
                  <w:vAlign w:val="center"/>
                </w:tcPr>
                <w:p w14:paraId="014710C6">
                  <w:pPr>
                    <w:pStyle w:val="44"/>
                    <w:jc w:val="center"/>
                    <w:rPr>
                      <w:snapToGrid w:val="0"/>
                      <w:color w:val="auto"/>
                      <w:highlight w:val="none"/>
                    </w:rPr>
                  </w:pPr>
                  <w:r>
                    <w:rPr>
                      <w:snapToGrid w:val="0"/>
                      <w:color w:val="auto"/>
                      <w:highlight w:val="none"/>
                    </w:rPr>
                    <w:t>本项目情况</w:t>
                  </w:r>
                </w:p>
              </w:tc>
              <w:tc>
                <w:tcPr>
                  <w:tcW w:w="1010" w:type="dxa"/>
                  <w:vAlign w:val="center"/>
                </w:tcPr>
                <w:p w14:paraId="6C02152E">
                  <w:pPr>
                    <w:pStyle w:val="44"/>
                    <w:jc w:val="center"/>
                    <w:rPr>
                      <w:snapToGrid w:val="0"/>
                      <w:color w:val="auto"/>
                      <w:highlight w:val="none"/>
                    </w:rPr>
                  </w:pPr>
                  <w:r>
                    <w:rPr>
                      <w:snapToGrid w:val="0"/>
                      <w:color w:val="auto"/>
                      <w:highlight w:val="none"/>
                    </w:rPr>
                    <w:t>对比结果</w:t>
                  </w:r>
                </w:p>
              </w:tc>
            </w:tr>
            <w:tr w14:paraId="05200F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Align w:val="center"/>
                </w:tcPr>
                <w:p w14:paraId="6FFC1B82">
                  <w:pPr>
                    <w:pStyle w:val="41"/>
                    <w:ind w:left="0" w:leftChars="0" w:firstLine="0" w:firstLineChars="0"/>
                    <w:jc w:val="left"/>
                    <w:rPr>
                      <w:rFonts w:hint="eastAsia" w:eastAsia="宋体"/>
                      <w:color w:val="auto"/>
                      <w:highlight w:val="none"/>
                      <w:lang w:eastAsia="zh-CN"/>
                    </w:rPr>
                  </w:pPr>
                  <w:r>
                    <w:rPr>
                      <w:rFonts w:hint="eastAsia"/>
                      <w:color w:val="auto"/>
                      <w:highlight w:val="none"/>
                    </w:rPr>
                    <w:t>（一）原辅材料替代</w:t>
                  </w:r>
                </w:p>
              </w:tc>
              <w:tc>
                <w:tcPr>
                  <w:tcW w:w="6609" w:type="dxa"/>
                  <w:vAlign w:val="center"/>
                </w:tcPr>
                <w:p w14:paraId="65F87490">
                  <w:pPr>
                    <w:pStyle w:val="41"/>
                    <w:ind w:left="0" w:leftChars="0" w:firstLine="0" w:firstLineChars="0"/>
                    <w:jc w:val="left"/>
                    <w:rPr>
                      <w:rFonts w:hint="eastAsia"/>
                      <w:color w:val="auto"/>
                      <w:highlight w:val="none"/>
                    </w:rPr>
                  </w:pPr>
                  <w:r>
                    <w:rPr>
                      <w:rFonts w:hint="eastAsia"/>
                      <w:color w:val="auto"/>
                      <w:highlight w:val="none"/>
                    </w:rPr>
                    <w:t>鼓励使用植物油基胶印油墨替代技术、无/低醇润湿液替代技术、辐射固化油墨替代技术、水性凹印油墨替代技术、水性凸印油墨替代技术、水性胶粘剂替代技术、水性光油替代技术、UV光油替代技术，从源头控制印刷行业VOCs产生量。</w:t>
                  </w:r>
                </w:p>
                <w:p w14:paraId="6397F23D">
                  <w:pPr>
                    <w:pStyle w:val="41"/>
                    <w:ind w:left="0" w:leftChars="0" w:firstLine="0" w:firstLineChars="0"/>
                    <w:jc w:val="left"/>
                    <w:rPr>
                      <w:rFonts w:hint="eastAsia"/>
                      <w:color w:val="auto"/>
                      <w:highlight w:val="none"/>
                    </w:rPr>
                  </w:pPr>
                  <w:r>
                    <w:rPr>
                      <w:rFonts w:hint="eastAsia"/>
                      <w:color w:val="auto"/>
                      <w:highlight w:val="none"/>
                    </w:rPr>
                    <w:t>植物油基胶印油墨替代技术适用于所有可吸收性材料的平版印刷工艺；无/低醇润湿液替代技术适用于平版</w:t>
                  </w:r>
                </w:p>
                <w:p w14:paraId="48ED06ED">
                  <w:pPr>
                    <w:pStyle w:val="41"/>
                    <w:ind w:left="0" w:leftChars="0" w:firstLine="0" w:firstLineChars="0"/>
                    <w:jc w:val="left"/>
                    <w:rPr>
                      <w:rFonts w:hint="eastAsia"/>
                      <w:color w:val="auto"/>
                      <w:highlight w:val="none"/>
                    </w:rPr>
                  </w:pPr>
                  <w:r>
                    <w:rPr>
                      <w:rFonts w:hint="eastAsia"/>
                      <w:color w:val="auto"/>
                      <w:highlight w:val="none"/>
                    </w:rPr>
                    <w:t>印刷工艺，采用无/低醇润湿液替代传统润湿液，一般可减少润版工序VOCs产生量50%-90%；辐射固化油墨替代技术适用于平版、凸版及网版印刷工艺对标签、票证、纸包装、金属罐等的印刷，不适用于对直接接触食品的产品的印刷；水性凹印油墨替代技术适用于塑料表印、塑料轻包装及纸张凹版印刷工艺；水性凸印油墨替代技术适用于纸包装、标签、票证、塑料包装、铝罐等的凸版印刷工艺；水性胶粘剂替代技术适用于方便面包装袋、膨化食品包装袋等轻包装制品的覆膜工序，以及纸包装的复合工序；水性光油替代技术适用于书刊、画册、食品包装、药品包装等纸张印刷的上光工艺；UV光油替代技术适用于纸张及金属的上光工艺，不适用于直接接触食品的产品的上光。</w:t>
                  </w:r>
                </w:p>
              </w:tc>
              <w:tc>
                <w:tcPr>
                  <w:tcW w:w="4467" w:type="dxa"/>
                  <w:vAlign w:val="center"/>
                </w:tcPr>
                <w:p w14:paraId="7B4E1D26">
                  <w:pPr>
                    <w:pStyle w:val="41"/>
                    <w:ind w:left="0" w:leftChars="0" w:firstLine="0" w:firstLineChars="0"/>
                    <w:jc w:val="left"/>
                    <w:rPr>
                      <w:rFonts w:hint="eastAsia"/>
                      <w:color w:val="auto"/>
                      <w:highlight w:val="none"/>
                    </w:rPr>
                  </w:pPr>
                  <w:r>
                    <w:rPr>
                      <w:rFonts w:hint="eastAsia"/>
                      <w:color w:val="auto"/>
                      <w:highlight w:val="none"/>
                    </w:rPr>
                    <w:t>本项目对淋膜纸印刷，水性油墨（VOCs含量未检出，检测报告编号：</w:t>
                  </w:r>
                  <w:r>
                    <w:rPr>
                      <w:rFonts w:hint="eastAsia" w:ascii="Times New Roman" w:hAnsi="Times New Roman" w:eastAsia="宋体" w:cs="Times New Roman"/>
                      <w:color w:val="auto"/>
                      <w:sz w:val="21"/>
                      <w:szCs w:val="21"/>
                      <w:lang w:val="en-US" w:eastAsia="zh-CN"/>
                    </w:rPr>
                    <w:t>SHAEC25007833702</w:t>
                  </w:r>
                  <w:r>
                    <w:rPr>
                      <w:rFonts w:hint="eastAsia" w:cs="Times New Roman"/>
                      <w:color w:val="auto"/>
                      <w:sz w:val="21"/>
                      <w:szCs w:val="21"/>
                      <w:lang w:val="en-US" w:eastAsia="zh-CN"/>
                    </w:rPr>
                    <w:t>，</w:t>
                  </w:r>
                  <w:r>
                    <w:rPr>
                      <w:rFonts w:hint="eastAsia"/>
                      <w:color w:val="auto"/>
                      <w:highlight w:val="none"/>
                    </w:rPr>
                    <w:t>能够满足《油墨中可挥发性有机化合物（VOCs）含量的限值》（GB38507-2020）中水性油墨（柔印油墨吸收性承印物）VOC含量限量值≤5%的限值要求。</w:t>
                  </w:r>
                </w:p>
              </w:tc>
              <w:tc>
                <w:tcPr>
                  <w:tcW w:w="1010" w:type="dxa"/>
                  <w:vAlign w:val="center"/>
                </w:tcPr>
                <w:p w14:paraId="46659EAF">
                  <w:pPr>
                    <w:pStyle w:val="39"/>
                    <w:jc w:val="center"/>
                    <w:rPr>
                      <w:color w:val="auto"/>
                      <w:highlight w:val="none"/>
                    </w:rPr>
                  </w:pPr>
                  <w:r>
                    <w:rPr>
                      <w:color w:val="auto"/>
                      <w:highlight w:val="none"/>
                    </w:rPr>
                    <w:t>符合</w:t>
                  </w:r>
                </w:p>
              </w:tc>
            </w:tr>
            <w:tr w14:paraId="724DDB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Align w:val="center"/>
                </w:tcPr>
                <w:p w14:paraId="504E038F">
                  <w:pPr>
                    <w:pStyle w:val="41"/>
                    <w:ind w:left="0" w:leftChars="0" w:firstLine="0" w:firstLineChars="0"/>
                    <w:jc w:val="left"/>
                    <w:rPr>
                      <w:rFonts w:hint="eastAsia"/>
                      <w:color w:val="auto"/>
                      <w:highlight w:val="none"/>
                    </w:rPr>
                  </w:pPr>
                  <w:r>
                    <w:rPr>
                      <w:rFonts w:hint="eastAsia"/>
                      <w:color w:val="auto"/>
                      <w:highlight w:val="none"/>
                    </w:rPr>
                    <w:t>（二）工艺设备革新</w:t>
                  </w:r>
                </w:p>
              </w:tc>
              <w:tc>
                <w:tcPr>
                  <w:tcW w:w="6609" w:type="dxa"/>
                  <w:vAlign w:val="center"/>
                </w:tcPr>
                <w:p w14:paraId="03D7EA1E">
                  <w:pPr>
                    <w:pStyle w:val="41"/>
                    <w:ind w:left="0" w:leftChars="0" w:firstLine="0" w:firstLineChars="0"/>
                    <w:jc w:val="left"/>
                    <w:rPr>
                      <w:rFonts w:hint="eastAsia"/>
                      <w:color w:val="auto"/>
                      <w:highlight w:val="none"/>
                    </w:rPr>
                  </w:pPr>
                  <w:r>
                    <w:rPr>
                      <w:rFonts w:hint="eastAsia"/>
                      <w:color w:val="auto"/>
                      <w:highlight w:val="none"/>
                    </w:rPr>
                    <w:t>鼓励使用自动橡皮布清洗技术、零醇润版胶印技术、无水胶印技术、无溶剂复合技术、共挤出复合技术对企业进行改造升级，提升企业绿色发展水平。</w:t>
                  </w:r>
                </w:p>
                <w:p w14:paraId="139664C9">
                  <w:pPr>
                    <w:pStyle w:val="41"/>
                    <w:ind w:left="0" w:leftChars="0" w:firstLine="0" w:firstLineChars="0"/>
                    <w:jc w:val="left"/>
                    <w:rPr>
                      <w:rFonts w:hint="eastAsia"/>
                      <w:color w:val="auto"/>
                      <w:highlight w:val="none"/>
                    </w:rPr>
                  </w:pPr>
                  <w:r>
                    <w:rPr>
                      <w:rFonts w:hint="eastAsia"/>
                      <w:color w:val="auto"/>
                      <w:highlight w:val="none"/>
                    </w:rPr>
                    <w:t>自动橡皮布清洗技术适用于平版印刷橡皮布的清洗工序，在印刷机上安装自动橡皮布清洗装置，使装置中的无纺布或毛刷辊与橡皮滚筒表面的橡皮布接触并高速摩擦，达到清洗橡皮布的目的。</w:t>
                  </w:r>
                </w:p>
                <w:p w14:paraId="43474397">
                  <w:pPr>
                    <w:pStyle w:val="41"/>
                    <w:ind w:left="0" w:leftChars="0" w:firstLine="0" w:firstLineChars="0"/>
                    <w:jc w:val="left"/>
                    <w:rPr>
                      <w:rFonts w:hint="eastAsia"/>
                      <w:color w:val="auto"/>
                      <w:highlight w:val="none"/>
                    </w:rPr>
                  </w:pPr>
                  <w:r>
                    <w:rPr>
                      <w:rFonts w:hint="eastAsia"/>
                      <w:color w:val="auto"/>
                      <w:highlight w:val="none"/>
                    </w:rPr>
                    <w:t>零醇润版胶印技术适用于报纸、书刊、纸包装等的平版印刷工艺，通过改造平版印刷机的水辊系统，以实现不含VOCs的润湿液替代传统润湿液。</w:t>
                  </w:r>
                </w:p>
                <w:p w14:paraId="65D047F9">
                  <w:pPr>
                    <w:pStyle w:val="41"/>
                    <w:ind w:left="0" w:leftChars="0" w:firstLine="0" w:firstLineChars="0"/>
                    <w:jc w:val="left"/>
                    <w:rPr>
                      <w:rFonts w:hint="eastAsia"/>
                      <w:color w:val="auto"/>
                      <w:highlight w:val="none"/>
                    </w:rPr>
                  </w:pPr>
                  <w:r>
                    <w:rPr>
                      <w:rFonts w:hint="eastAsia"/>
                      <w:color w:val="auto"/>
                      <w:highlight w:val="none"/>
                    </w:rPr>
                    <w:t>无水胶印技术适用于书刊、标签等的平版印刷工艺，采用表面为不亲墨硅橡胶的印版、专用油墨和控温系统来实现印刷。</w:t>
                  </w:r>
                </w:p>
                <w:p w14:paraId="46F7D020">
                  <w:pPr>
                    <w:pStyle w:val="41"/>
                    <w:ind w:left="0" w:leftChars="0" w:firstLine="0" w:firstLineChars="0"/>
                    <w:jc w:val="left"/>
                    <w:rPr>
                      <w:rFonts w:hint="eastAsia"/>
                      <w:color w:val="auto"/>
                      <w:highlight w:val="none"/>
                    </w:rPr>
                  </w:pPr>
                  <w:r>
                    <w:rPr>
                      <w:rFonts w:hint="eastAsia"/>
                      <w:color w:val="auto"/>
                      <w:highlight w:val="none"/>
                    </w:rPr>
                    <w:t>无溶剂复合技术适用于印刷工业的复合工序，该技术使用无溶剂聚氨酯胶粘剂，通过反应固化将不同基材粘结在一起，获得新的功能性材料。</w:t>
                  </w:r>
                </w:p>
                <w:p w14:paraId="42D47315">
                  <w:pPr>
                    <w:pStyle w:val="41"/>
                    <w:ind w:left="0" w:leftChars="0" w:firstLine="0" w:firstLineChars="0"/>
                    <w:jc w:val="left"/>
                    <w:rPr>
                      <w:rFonts w:hint="eastAsia"/>
                      <w:color w:val="auto"/>
                      <w:highlight w:val="none"/>
                    </w:rPr>
                  </w:pPr>
                  <w:r>
                    <w:rPr>
                      <w:rFonts w:hint="eastAsia"/>
                      <w:color w:val="auto"/>
                      <w:highlight w:val="none"/>
                    </w:rPr>
                    <w:t>共挤出复合技术适用于印刷工业的复合膜生产工序，该技术采用两台或两台以上挤出机，将不同品种的树脂从一个模头中一次挤出成膜，在工艺过程中不使用胶粘剂等含VOCs原辅材料，可减少VOCs的产生量。</w:t>
                  </w:r>
                </w:p>
              </w:tc>
              <w:tc>
                <w:tcPr>
                  <w:tcW w:w="4467" w:type="dxa"/>
                  <w:vAlign w:val="center"/>
                </w:tcPr>
                <w:p w14:paraId="274CE74E">
                  <w:pPr>
                    <w:pStyle w:val="41"/>
                    <w:ind w:left="0" w:leftChars="0" w:firstLine="0" w:firstLineChars="0"/>
                    <w:jc w:val="left"/>
                    <w:rPr>
                      <w:rFonts w:hint="eastAsia"/>
                      <w:color w:val="auto"/>
                      <w:highlight w:val="none"/>
                    </w:rPr>
                  </w:pPr>
                  <w:r>
                    <w:rPr>
                      <w:rFonts w:hint="eastAsia"/>
                      <w:color w:val="auto"/>
                      <w:highlight w:val="none"/>
                    </w:rPr>
                    <w:t>本项目使用食品级原纸、PE颗粒、水性油墨，经淋膜、印刷、分切、模切</w:t>
                  </w:r>
                  <w:r>
                    <w:rPr>
                      <w:rFonts w:hint="eastAsia"/>
                      <w:color w:val="auto"/>
                      <w:highlight w:val="none"/>
                      <w:lang w:eastAsia="zh-CN"/>
                    </w:rPr>
                    <w:t>、</w:t>
                  </w:r>
                  <w:r>
                    <w:rPr>
                      <w:rFonts w:hint="eastAsia"/>
                      <w:color w:val="auto"/>
                      <w:highlight w:val="none"/>
                      <w:lang w:val="en-US" w:eastAsia="zh-CN"/>
                    </w:rPr>
                    <w:t>平张</w:t>
                  </w:r>
                  <w:r>
                    <w:rPr>
                      <w:rFonts w:hint="eastAsia"/>
                      <w:color w:val="auto"/>
                      <w:highlight w:val="none"/>
                    </w:rPr>
                    <w:t>工序生产</w:t>
                  </w:r>
                  <w:r>
                    <w:rPr>
                      <w:rFonts w:hint="eastAsia"/>
                      <w:color w:val="auto"/>
                      <w:highlight w:val="none"/>
                      <w:lang w:val="en-US" w:eastAsia="zh-CN"/>
                    </w:rPr>
                    <w:t>一次性</w:t>
                  </w:r>
                  <w:r>
                    <w:rPr>
                      <w:rFonts w:hint="eastAsia"/>
                      <w:color w:val="auto"/>
                      <w:highlight w:val="none"/>
                    </w:rPr>
                    <w:t>淋膜纸</w:t>
                  </w:r>
                  <w:r>
                    <w:rPr>
                      <w:rFonts w:hint="eastAsia"/>
                      <w:color w:val="auto"/>
                      <w:highlight w:val="none"/>
                      <w:lang w:val="en-US" w:eastAsia="zh-CN"/>
                    </w:rPr>
                    <w:t>杯纸</w:t>
                  </w:r>
                  <w:r>
                    <w:rPr>
                      <w:rFonts w:hint="eastAsia"/>
                      <w:color w:val="auto"/>
                      <w:highlight w:val="none"/>
                    </w:rPr>
                    <w:t>。不涉及清洗、胶印、复合工序。</w:t>
                  </w:r>
                </w:p>
              </w:tc>
              <w:tc>
                <w:tcPr>
                  <w:tcW w:w="1010" w:type="dxa"/>
                  <w:vAlign w:val="center"/>
                </w:tcPr>
                <w:p w14:paraId="361BF340">
                  <w:pPr>
                    <w:pStyle w:val="39"/>
                    <w:jc w:val="center"/>
                    <w:rPr>
                      <w:color w:val="auto"/>
                      <w:highlight w:val="none"/>
                    </w:rPr>
                  </w:pPr>
                  <w:r>
                    <w:rPr>
                      <w:color w:val="auto"/>
                      <w:highlight w:val="none"/>
                    </w:rPr>
                    <w:t>符合</w:t>
                  </w:r>
                </w:p>
              </w:tc>
            </w:tr>
            <w:tr w14:paraId="561495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Align w:val="center"/>
                </w:tcPr>
                <w:p w14:paraId="2AA7CC33">
                  <w:pPr>
                    <w:pStyle w:val="41"/>
                    <w:ind w:left="0" w:leftChars="0" w:firstLine="0" w:firstLineChars="0"/>
                    <w:jc w:val="left"/>
                    <w:rPr>
                      <w:rFonts w:hint="eastAsia"/>
                      <w:color w:val="auto"/>
                      <w:highlight w:val="none"/>
                    </w:rPr>
                  </w:pPr>
                  <w:r>
                    <w:rPr>
                      <w:rFonts w:hint="eastAsia"/>
                      <w:color w:val="auto"/>
                      <w:highlight w:val="none"/>
                    </w:rPr>
                    <w:t>（三）无组织排放治理</w:t>
                  </w:r>
                </w:p>
              </w:tc>
              <w:tc>
                <w:tcPr>
                  <w:tcW w:w="6609" w:type="dxa"/>
                  <w:vAlign w:val="center"/>
                </w:tcPr>
                <w:p w14:paraId="59435085">
                  <w:pPr>
                    <w:pStyle w:val="41"/>
                    <w:ind w:left="0" w:leftChars="0" w:firstLine="0" w:firstLineChars="0"/>
                    <w:jc w:val="left"/>
                    <w:rPr>
                      <w:rFonts w:hint="eastAsia"/>
                      <w:color w:val="auto"/>
                      <w:highlight w:val="none"/>
                    </w:rPr>
                  </w:pPr>
                  <w:r>
                    <w:rPr>
                      <w:rFonts w:hint="eastAsia"/>
                      <w:color w:val="auto"/>
                      <w:highlight w:val="none"/>
                    </w:rPr>
                    <w:t>印刷企业涉及VOCs无组织排放的调配、供墨、印刷、清洗、复合等工段需按照以下要求进行治理：</w:t>
                  </w:r>
                </w:p>
                <w:p w14:paraId="08E6BF34">
                  <w:pPr>
                    <w:pStyle w:val="41"/>
                    <w:ind w:left="0" w:leftChars="0" w:firstLine="0" w:firstLineChars="0"/>
                    <w:jc w:val="left"/>
                    <w:rPr>
                      <w:rFonts w:hint="eastAsia"/>
                      <w:color w:val="auto"/>
                      <w:highlight w:val="none"/>
                    </w:rPr>
                  </w:pPr>
                  <w:r>
                    <w:rPr>
                      <w:rFonts w:hint="eastAsia"/>
                      <w:color w:val="auto"/>
                      <w:highlight w:val="none"/>
                    </w:rPr>
                    <w:t>1、调配过程：调墨过程应采用密闭设备或使用全密闭自动调墨装置进行计量、搅拌、调配。或设置专门的调配间进行调墨、调胶等，调墨废气通过排气柜或集气罩收集，废气排至VOCs废气收集处理系统。</w:t>
                  </w:r>
                </w:p>
                <w:p w14:paraId="06D33F21">
                  <w:pPr>
                    <w:pStyle w:val="41"/>
                    <w:ind w:left="0" w:leftChars="0" w:firstLine="0" w:firstLineChars="0"/>
                    <w:jc w:val="left"/>
                    <w:rPr>
                      <w:rFonts w:hint="eastAsia"/>
                      <w:color w:val="auto"/>
                      <w:highlight w:val="none"/>
                    </w:rPr>
                  </w:pPr>
                  <w:r>
                    <w:rPr>
                      <w:rFonts w:hint="eastAsia"/>
                      <w:color w:val="auto"/>
                      <w:highlight w:val="none"/>
                    </w:rPr>
                    <w:t>2、供墨过程：液态含VOCs原辅材料应采用密闭管道输送。采用非管道输送方式转移液态含VOCs原辅材料，应采用密闭容器、罐车，减少原辅材料供应过程中VOCs逸散；向墨槽中加油墨或稀释剂时采用漏斗或软管等接驳工具。</w:t>
                  </w:r>
                </w:p>
                <w:p w14:paraId="7566BDFE">
                  <w:pPr>
                    <w:pStyle w:val="41"/>
                    <w:ind w:left="0" w:leftChars="0" w:firstLine="0" w:firstLineChars="0"/>
                    <w:jc w:val="left"/>
                    <w:rPr>
                      <w:rFonts w:hint="eastAsia"/>
                      <w:color w:val="auto"/>
                      <w:highlight w:val="none"/>
                    </w:rPr>
                  </w:pPr>
                  <w:r>
                    <w:rPr>
                      <w:rFonts w:hint="eastAsia"/>
                      <w:color w:val="auto"/>
                      <w:highlight w:val="none"/>
                    </w:rPr>
                    <w:t>3、印刷过程：柔版印刷机采用封闭刮刀；凹版印刷机通过安装盖板、改变墨槽开口形状等减小墨盘、墨桶、搅墨机等开口面积，墨盘、墨桶、搅墨机等开口处设置专门集气收集装置；烘箱密闭，保持负压；采用溶剂型印刷机整体二次封闭，排风收集。</w:t>
                  </w:r>
                </w:p>
                <w:p w14:paraId="268D9D5E">
                  <w:pPr>
                    <w:pStyle w:val="41"/>
                    <w:ind w:left="0" w:leftChars="0" w:firstLine="0" w:firstLineChars="0"/>
                    <w:jc w:val="left"/>
                    <w:rPr>
                      <w:rFonts w:hint="eastAsia"/>
                      <w:color w:val="auto"/>
                      <w:highlight w:val="none"/>
                    </w:rPr>
                  </w:pPr>
                  <w:r>
                    <w:rPr>
                      <w:rFonts w:hint="eastAsia"/>
                      <w:color w:val="auto"/>
                      <w:highlight w:val="none"/>
                    </w:rPr>
                    <w:t>4、清洗过程：集中清洗应在密闭装置或空间内进行、清洗工序产生的废气应通过废气收集系统收集至废气处理设施；沾染清洗剂的毛巾或抹布储存于密闭容器。</w:t>
                  </w:r>
                </w:p>
                <w:p w14:paraId="1F00F959">
                  <w:pPr>
                    <w:pStyle w:val="41"/>
                    <w:ind w:left="0" w:leftChars="0" w:firstLine="0" w:firstLineChars="0"/>
                    <w:jc w:val="left"/>
                    <w:rPr>
                      <w:rFonts w:hint="eastAsia"/>
                      <w:color w:val="auto"/>
                      <w:highlight w:val="none"/>
                    </w:rPr>
                  </w:pPr>
                  <w:r>
                    <w:rPr>
                      <w:rFonts w:hint="eastAsia"/>
                      <w:color w:val="auto"/>
                      <w:highlight w:val="none"/>
                    </w:rPr>
                    <w:t>5、复合过程：烘箱密闭，保持负压；干式复合机上胶部位集气收集，有条件可以复合机整机封闭集气收集。</w:t>
                  </w:r>
                </w:p>
                <w:p w14:paraId="0EEC5BF6">
                  <w:pPr>
                    <w:pStyle w:val="41"/>
                    <w:ind w:left="0" w:leftChars="0" w:firstLine="0" w:firstLineChars="0"/>
                    <w:jc w:val="left"/>
                    <w:rPr>
                      <w:rFonts w:hint="eastAsia"/>
                      <w:color w:val="auto"/>
                      <w:highlight w:val="none"/>
                    </w:rPr>
                  </w:pPr>
                  <w:r>
                    <w:rPr>
                      <w:rFonts w:hint="eastAsia"/>
                      <w:color w:val="auto"/>
                      <w:highlight w:val="none"/>
                    </w:rPr>
                    <w:t>6、存储过程：油墨、稀释剂、胶粘剂、清洗剂、上光油等VOCs物料密闭存储，存放于无阳光直射的场所；废油墨、废清洗剂、废活性炭等含VOCs的废物应分类放置于贴有标识的容器内，加盖密封，存放于危废间，危废间废气负压收集至废气处理设施或建独立有机废气处理设施。</w:t>
                  </w:r>
                </w:p>
                <w:p w14:paraId="53329F7E">
                  <w:pPr>
                    <w:pStyle w:val="41"/>
                    <w:ind w:left="0" w:leftChars="0" w:firstLine="0" w:firstLineChars="0"/>
                    <w:jc w:val="left"/>
                    <w:rPr>
                      <w:rFonts w:hint="eastAsia"/>
                      <w:color w:val="auto"/>
                      <w:highlight w:val="none"/>
                    </w:rPr>
                  </w:pPr>
                  <w:r>
                    <w:rPr>
                      <w:rFonts w:hint="eastAsia"/>
                      <w:color w:val="auto"/>
                      <w:highlight w:val="none"/>
                    </w:rPr>
                    <w:t>7、厂容厂貌：厂区干净整洁，地面全部硬化或绿化；车间规范整洁，无物料散落，无“跑、冒、滴、漏”。</w:t>
                  </w:r>
                </w:p>
              </w:tc>
              <w:tc>
                <w:tcPr>
                  <w:tcW w:w="4467" w:type="dxa"/>
                  <w:vAlign w:val="center"/>
                </w:tcPr>
                <w:p w14:paraId="7E3A7F09">
                  <w:pPr>
                    <w:pStyle w:val="41"/>
                    <w:ind w:left="0" w:leftChars="0" w:firstLine="0" w:firstLineChars="0"/>
                    <w:jc w:val="left"/>
                    <w:rPr>
                      <w:rFonts w:hint="eastAsia"/>
                      <w:color w:val="auto"/>
                      <w:highlight w:val="none"/>
                    </w:rPr>
                  </w:pPr>
                  <w:r>
                    <w:rPr>
                      <w:rFonts w:hint="eastAsia"/>
                      <w:color w:val="auto"/>
                      <w:highlight w:val="none"/>
                    </w:rPr>
                    <w:t>1、本项目不涉及油墨调配过程；</w:t>
                  </w:r>
                </w:p>
                <w:p w14:paraId="22CA4041">
                  <w:pPr>
                    <w:pStyle w:val="41"/>
                    <w:ind w:left="0" w:leftChars="0" w:firstLine="0" w:firstLineChars="0"/>
                    <w:jc w:val="left"/>
                    <w:rPr>
                      <w:rFonts w:hint="eastAsia"/>
                      <w:color w:val="auto"/>
                      <w:highlight w:val="none"/>
                    </w:rPr>
                  </w:pPr>
                  <w:r>
                    <w:rPr>
                      <w:rFonts w:hint="eastAsia"/>
                      <w:color w:val="auto"/>
                      <w:highlight w:val="none"/>
                    </w:rPr>
                    <w:t>2、印刷工序二次密闭，油墨桶加盖密闭保存，密闭转运至印刷车间，通过自动供墨系统，利用软管自动泵至密闭墨槽；</w:t>
                  </w:r>
                </w:p>
                <w:p w14:paraId="6CB8369E">
                  <w:pPr>
                    <w:pStyle w:val="41"/>
                    <w:ind w:left="0" w:leftChars="0" w:firstLine="0" w:firstLineChars="0"/>
                    <w:jc w:val="left"/>
                    <w:rPr>
                      <w:rFonts w:hint="eastAsia"/>
                      <w:color w:val="auto"/>
                      <w:highlight w:val="none"/>
                    </w:rPr>
                  </w:pPr>
                  <w:r>
                    <w:rPr>
                      <w:rFonts w:hint="eastAsia"/>
                      <w:color w:val="auto"/>
                      <w:highlight w:val="none"/>
                    </w:rPr>
                    <w:t>3、本项目采用柔版印刷工艺，印刷工序二次密闭；</w:t>
                  </w:r>
                </w:p>
                <w:p w14:paraId="469EFD84">
                  <w:pPr>
                    <w:pStyle w:val="41"/>
                    <w:ind w:left="0" w:leftChars="0" w:firstLine="0" w:firstLineChars="0"/>
                    <w:jc w:val="left"/>
                    <w:rPr>
                      <w:rFonts w:hint="eastAsia"/>
                      <w:color w:val="auto"/>
                      <w:highlight w:val="none"/>
                    </w:rPr>
                  </w:pPr>
                  <w:r>
                    <w:rPr>
                      <w:rFonts w:hint="eastAsia"/>
                      <w:color w:val="auto"/>
                      <w:highlight w:val="none"/>
                    </w:rPr>
                    <w:t>4、本项目不涉及清洗工序，柔印印刷机在使用过程中需定期清洁，使用抹布擦拭，废抹布储存于</w:t>
                  </w:r>
                  <w:r>
                    <w:rPr>
                      <w:rFonts w:hint="eastAsia"/>
                      <w:color w:val="auto"/>
                      <w:highlight w:val="none"/>
                      <w:lang w:val="en-US" w:eastAsia="zh-CN"/>
                    </w:rPr>
                    <w:t>危废贮存库</w:t>
                  </w:r>
                  <w:r>
                    <w:rPr>
                      <w:rFonts w:hint="eastAsia"/>
                      <w:color w:val="auto"/>
                      <w:highlight w:val="none"/>
                    </w:rPr>
                    <w:t>。</w:t>
                  </w:r>
                </w:p>
                <w:p w14:paraId="5BE6915A">
                  <w:pPr>
                    <w:pStyle w:val="41"/>
                    <w:ind w:left="0" w:leftChars="0" w:firstLine="0" w:firstLineChars="0"/>
                    <w:jc w:val="left"/>
                    <w:rPr>
                      <w:rFonts w:hint="eastAsia"/>
                      <w:color w:val="auto"/>
                      <w:highlight w:val="none"/>
                    </w:rPr>
                  </w:pPr>
                  <w:r>
                    <w:rPr>
                      <w:rFonts w:hint="eastAsia"/>
                      <w:color w:val="auto"/>
                      <w:highlight w:val="none"/>
                    </w:rPr>
                    <w:t>5、本项目不涉及复合工序。</w:t>
                  </w:r>
                </w:p>
                <w:p w14:paraId="161F81B7">
                  <w:pPr>
                    <w:pStyle w:val="41"/>
                    <w:ind w:left="0" w:leftChars="0" w:firstLine="0" w:firstLineChars="0"/>
                    <w:jc w:val="left"/>
                    <w:rPr>
                      <w:rFonts w:hint="eastAsia"/>
                      <w:color w:val="auto"/>
                      <w:highlight w:val="none"/>
                    </w:rPr>
                  </w:pPr>
                  <w:r>
                    <w:rPr>
                      <w:rFonts w:hint="eastAsia"/>
                      <w:color w:val="auto"/>
                      <w:highlight w:val="none"/>
                    </w:rPr>
                    <w:t>6、本项目油墨</w:t>
                  </w:r>
                  <w:r>
                    <w:rPr>
                      <w:rFonts w:hint="eastAsia"/>
                      <w:color w:val="auto"/>
                      <w:highlight w:val="none"/>
                      <w:lang w:val="en-US" w:eastAsia="zh-CN"/>
                    </w:rPr>
                    <w:t>为</w:t>
                  </w:r>
                  <w:r>
                    <w:rPr>
                      <w:rFonts w:hint="eastAsia"/>
                      <w:color w:val="auto"/>
                      <w:highlight w:val="none"/>
                    </w:rPr>
                    <w:t>密闭桶装，暂存于</w:t>
                  </w:r>
                  <w:r>
                    <w:rPr>
                      <w:rFonts w:hint="eastAsia"/>
                      <w:color w:val="auto"/>
                      <w:highlight w:val="none"/>
                      <w:lang w:val="en-US" w:eastAsia="zh-CN"/>
                    </w:rPr>
                    <w:t>生产车间内印刷机西南侧</w:t>
                  </w:r>
                  <w:r>
                    <w:rPr>
                      <w:rFonts w:hint="eastAsia"/>
                      <w:color w:val="auto"/>
                      <w:highlight w:val="none"/>
                    </w:rPr>
                    <w:t>。盛装油墨的容器在非取用状态时应加盖、封口。废活性炭、废抹布密闭包装后在危废间储存。</w:t>
                  </w:r>
                </w:p>
                <w:p w14:paraId="6E6153D8">
                  <w:pPr>
                    <w:pStyle w:val="41"/>
                    <w:ind w:left="0" w:leftChars="0" w:firstLine="0" w:firstLineChars="0"/>
                    <w:jc w:val="left"/>
                    <w:rPr>
                      <w:rFonts w:hint="eastAsia" w:eastAsia="宋体"/>
                      <w:color w:val="auto"/>
                      <w:highlight w:val="none"/>
                      <w:lang w:val="en-US" w:eastAsia="zh-CN"/>
                    </w:rPr>
                  </w:pPr>
                  <w:r>
                    <w:rPr>
                      <w:rFonts w:hint="eastAsia"/>
                      <w:color w:val="auto"/>
                      <w:highlight w:val="none"/>
                      <w:lang w:val="en-US" w:eastAsia="zh-CN"/>
                    </w:rPr>
                    <w:t>7、</w:t>
                  </w:r>
                  <w:r>
                    <w:rPr>
                      <w:rFonts w:hint="eastAsia"/>
                      <w:color w:val="auto"/>
                      <w:highlight w:val="none"/>
                    </w:rPr>
                    <w:t>厂区干净整洁，地面全部硬化或绿化；车间规范整洁，无物料散落，无“跑、冒、滴、漏”。</w:t>
                  </w:r>
                </w:p>
              </w:tc>
              <w:tc>
                <w:tcPr>
                  <w:tcW w:w="1010" w:type="dxa"/>
                  <w:vAlign w:val="center"/>
                </w:tcPr>
                <w:p w14:paraId="4890BB49">
                  <w:pPr>
                    <w:pStyle w:val="39"/>
                    <w:jc w:val="center"/>
                    <w:rPr>
                      <w:color w:val="auto"/>
                      <w:highlight w:val="none"/>
                    </w:rPr>
                  </w:pPr>
                  <w:r>
                    <w:rPr>
                      <w:color w:val="auto"/>
                      <w:highlight w:val="none"/>
                    </w:rPr>
                    <w:t>符合</w:t>
                  </w:r>
                </w:p>
              </w:tc>
            </w:tr>
            <w:tr w14:paraId="0A8177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Align w:val="center"/>
                </w:tcPr>
                <w:p w14:paraId="5B4888F8">
                  <w:pPr>
                    <w:pStyle w:val="41"/>
                    <w:ind w:left="0" w:leftChars="0" w:firstLine="0" w:firstLineChars="0"/>
                    <w:jc w:val="left"/>
                    <w:rPr>
                      <w:rFonts w:hint="eastAsia"/>
                      <w:color w:val="auto"/>
                      <w:highlight w:val="none"/>
                    </w:rPr>
                  </w:pPr>
                  <w:r>
                    <w:rPr>
                      <w:rFonts w:hint="eastAsia"/>
                      <w:color w:val="auto"/>
                      <w:highlight w:val="none"/>
                    </w:rPr>
                    <w:t>（四）治理设施升级</w:t>
                  </w:r>
                </w:p>
              </w:tc>
              <w:tc>
                <w:tcPr>
                  <w:tcW w:w="6609" w:type="dxa"/>
                  <w:vAlign w:val="center"/>
                </w:tcPr>
                <w:p w14:paraId="746DF633">
                  <w:pPr>
                    <w:pStyle w:val="41"/>
                    <w:ind w:left="0" w:leftChars="0" w:firstLine="0" w:firstLineChars="0"/>
                    <w:jc w:val="left"/>
                    <w:rPr>
                      <w:rFonts w:hint="eastAsia"/>
                      <w:color w:val="auto"/>
                      <w:highlight w:val="none"/>
                    </w:rPr>
                  </w:pPr>
                  <w:r>
                    <w:rPr>
                      <w:rFonts w:hint="eastAsia"/>
                      <w:color w:val="auto"/>
                      <w:highlight w:val="none"/>
                    </w:rPr>
                    <w:t>1、使用溶剂型原辅材料时，调墨、供墨、涂布（上光）、印刷、覆膜、复合、清洗等工序含VOCs废气采用燃烧、吸附+燃烧、吸附+冷凝回收等治理技术，处理效率≥85%</w:t>
                  </w:r>
                </w:p>
                <w:p w14:paraId="1E31A168">
                  <w:pPr>
                    <w:pStyle w:val="41"/>
                    <w:ind w:left="0" w:leftChars="0" w:firstLine="0" w:firstLineChars="0"/>
                    <w:jc w:val="left"/>
                    <w:rPr>
                      <w:rFonts w:hint="eastAsia"/>
                      <w:color w:val="auto"/>
                      <w:highlight w:val="none"/>
                    </w:rPr>
                  </w:pPr>
                  <w:r>
                    <w:rPr>
                      <w:rFonts w:hint="eastAsia"/>
                      <w:color w:val="auto"/>
                      <w:highlight w:val="none"/>
                    </w:rPr>
                    <w:t>2、采用平版印刷工艺或使用非溶剂型原辅材料时，当车间或生产设施排气中NMHC初始排放速率≥1.0kg/h</w:t>
                  </w:r>
                </w:p>
              </w:tc>
              <w:tc>
                <w:tcPr>
                  <w:tcW w:w="4467" w:type="dxa"/>
                  <w:vAlign w:val="center"/>
                </w:tcPr>
                <w:p w14:paraId="19DF3C17">
                  <w:pPr>
                    <w:pStyle w:val="41"/>
                    <w:ind w:left="0" w:leftChars="0" w:firstLine="0" w:firstLineChars="0"/>
                    <w:jc w:val="left"/>
                    <w:rPr>
                      <w:rFonts w:hint="eastAsia"/>
                      <w:color w:val="auto"/>
                      <w:highlight w:val="none"/>
                    </w:rPr>
                  </w:pPr>
                  <w:r>
                    <w:rPr>
                      <w:rFonts w:hint="eastAsia"/>
                      <w:color w:val="auto"/>
                      <w:highlight w:val="none"/>
                    </w:rPr>
                    <w:t>本项目印刷使用水性油墨，印刷机二次密闭，印刷废气经负压收集通至活性炭吸附脱附+催化燃烧装置治理，活性炭对有机废气的设计去除效率（即吸附率）不低于90%，催化燃烧对活性炭吸附后脱附的有机废气的设计去除效率不低于99%。</w:t>
                  </w:r>
                </w:p>
              </w:tc>
              <w:tc>
                <w:tcPr>
                  <w:tcW w:w="1010" w:type="dxa"/>
                  <w:vAlign w:val="center"/>
                </w:tcPr>
                <w:p w14:paraId="1B6087C9">
                  <w:pPr>
                    <w:pStyle w:val="39"/>
                    <w:jc w:val="center"/>
                    <w:rPr>
                      <w:color w:val="auto"/>
                      <w:highlight w:val="none"/>
                    </w:rPr>
                  </w:pPr>
                  <w:r>
                    <w:rPr>
                      <w:color w:val="auto"/>
                      <w:highlight w:val="none"/>
                    </w:rPr>
                    <w:t>符合</w:t>
                  </w:r>
                </w:p>
              </w:tc>
            </w:tr>
            <w:tr w14:paraId="342E95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vAlign w:val="center"/>
                </w:tcPr>
                <w:p w14:paraId="42398D45">
                  <w:pPr>
                    <w:pStyle w:val="41"/>
                    <w:ind w:left="0" w:leftChars="0" w:firstLine="0" w:firstLineChars="0"/>
                    <w:jc w:val="left"/>
                    <w:rPr>
                      <w:rFonts w:hint="eastAsia"/>
                      <w:color w:val="auto"/>
                      <w:highlight w:val="none"/>
                      <w:lang w:eastAsia="zh-CN"/>
                    </w:rPr>
                  </w:pPr>
                  <w:r>
                    <w:rPr>
                      <w:rFonts w:hint="eastAsia"/>
                      <w:color w:val="auto"/>
                      <w:highlight w:val="none"/>
                    </w:rPr>
                    <w:t>（五）排放限值提标</w:t>
                  </w:r>
                </w:p>
              </w:tc>
              <w:tc>
                <w:tcPr>
                  <w:tcW w:w="6609" w:type="dxa"/>
                  <w:vAlign w:val="center"/>
                </w:tcPr>
                <w:p w14:paraId="4EB444C4">
                  <w:pPr>
                    <w:pStyle w:val="41"/>
                    <w:ind w:left="0" w:leftChars="0" w:firstLine="0" w:firstLineChars="0"/>
                    <w:jc w:val="left"/>
                    <w:rPr>
                      <w:rFonts w:hint="eastAsia"/>
                      <w:color w:val="auto"/>
                      <w:highlight w:val="none"/>
                    </w:rPr>
                  </w:pPr>
                  <w:r>
                    <w:rPr>
                      <w:rFonts w:hint="eastAsia"/>
                      <w:color w:val="auto"/>
                      <w:highlight w:val="none"/>
                    </w:rPr>
                    <w:t>1、在连续一年的监测数据中，车间或生产设施排气筒排放的NMHC不超过河南省地标（DB41/1956—2020）规定的排放浓度40mg/m</w:t>
                  </w:r>
                  <w:r>
                    <w:rPr>
                      <w:rFonts w:hint="eastAsia"/>
                      <w:color w:val="auto"/>
                      <w:highlight w:val="none"/>
                      <w:vertAlign w:val="superscript"/>
                    </w:rPr>
                    <w:t>3</w:t>
                  </w:r>
                  <w:r>
                    <w:rPr>
                      <w:rFonts w:hint="eastAsia"/>
                      <w:color w:val="auto"/>
                      <w:highlight w:val="none"/>
                    </w:rPr>
                    <w:t>，排放速率1.0kg/h。鼓励企业提高绩效，达到绩效分级A级企业要求（NMHC排放&lt;30mg/m</w:t>
                  </w:r>
                  <w:r>
                    <w:rPr>
                      <w:rFonts w:hint="eastAsia"/>
                      <w:color w:val="auto"/>
                      <w:highlight w:val="none"/>
                      <w:vertAlign w:val="superscript"/>
                    </w:rPr>
                    <w:t>3</w:t>
                  </w:r>
                  <w:r>
                    <w:rPr>
                      <w:rFonts w:hint="eastAsia"/>
                      <w:color w:val="auto"/>
                      <w:highlight w:val="none"/>
                    </w:rPr>
                    <w:t>、TVOC&lt;50mg/m</w:t>
                  </w:r>
                  <w:r>
                    <w:rPr>
                      <w:rFonts w:hint="eastAsia"/>
                      <w:color w:val="auto"/>
                      <w:highlight w:val="none"/>
                      <w:vertAlign w:val="superscript"/>
                    </w:rPr>
                    <w:t>3</w:t>
                  </w:r>
                  <w:r>
                    <w:rPr>
                      <w:rFonts w:hint="eastAsia"/>
                      <w:color w:val="auto"/>
                      <w:highlight w:val="none"/>
                    </w:rPr>
                    <w:t>）。</w:t>
                  </w:r>
                </w:p>
                <w:p w14:paraId="52AC7ECB">
                  <w:pPr>
                    <w:pStyle w:val="41"/>
                    <w:ind w:left="0" w:leftChars="0" w:firstLine="0" w:firstLineChars="0"/>
                    <w:jc w:val="left"/>
                    <w:rPr>
                      <w:rFonts w:hint="eastAsia"/>
                      <w:color w:val="auto"/>
                      <w:highlight w:val="none"/>
                    </w:rPr>
                  </w:pPr>
                  <w:r>
                    <w:rPr>
                      <w:rFonts w:hint="eastAsia"/>
                      <w:color w:val="auto"/>
                      <w:highlight w:val="none"/>
                    </w:rPr>
                    <w:t>2、其他污染物苯不超过河南省地标（DB41/1956—2020）规定的排放浓度0.5mg/m</w:t>
                  </w:r>
                  <w:r>
                    <w:rPr>
                      <w:rFonts w:hint="eastAsia"/>
                      <w:color w:val="auto"/>
                      <w:highlight w:val="none"/>
                      <w:vertAlign w:val="superscript"/>
                    </w:rPr>
                    <w:t>3</w:t>
                  </w:r>
                  <w:r>
                    <w:rPr>
                      <w:rFonts w:hint="eastAsia"/>
                      <w:color w:val="auto"/>
                      <w:highlight w:val="none"/>
                    </w:rPr>
                    <w:t>，排放速率0.1kg/h；甲苯与二甲苯合计不超过河南省地标（DB41/1956—2020）规定的排放浓度8mg/m</w:t>
                  </w:r>
                  <w:r>
                    <w:rPr>
                      <w:rFonts w:hint="eastAsia"/>
                      <w:color w:val="auto"/>
                      <w:highlight w:val="none"/>
                      <w:vertAlign w:val="superscript"/>
                    </w:rPr>
                    <w:t>3</w:t>
                  </w:r>
                  <w:r>
                    <w:rPr>
                      <w:rFonts w:hint="eastAsia"/>
                      <w:color w:val="auto"/>
                      <w:highlight w:val="none"/>
                    </w:rPr>
                    <w:t>，排放速率0.5kg/h。</w:t>
                  </w:r>
                </w:p>
                <w:p w14:paraId="45CFF193">
                  <w:pPr>
                    <w:pStyle w:val="41"/>
                    <w:ind w:left="0" w:leftChars="0" w:firstLine="0" w:firstLineChars="0"/>
                    <w:jc w:val="left"/>
                    <w:rPr>
                      <w:rFonts w:hint="eastAsia"/>
                      <w:color w:val="auto"/>
                      <w:highlight w:val="none"/>
                    </w:rPr>
                  </w:pPr>
                  <w:r>
                    <w:rPr>
                      <w:rFonts w:hint="eastAsia"/>
                      <w:color w:val="auto"/>
                      <w:highlight w:val="none"/>
                    </w:rPr>
                    <w:t>3、厂区内无组织排放监控点NMHC的1h平均浓度值不高于6mg/m</w:t>
                  </w:r>
                  <w:r>
                    <w:rPr>
                      <w:rFonts w:hint="eastAsia"/>
                      <w:color w:val="auto"/>
                      <w:highlight w:val="none"/>
                      <w:vertAlign w:val="superscript"/>
                    </w:rPr>
                    <w:t>3</w:t>
                  </w:r>
                  <w:r>
                    <w:rPr>
                      <w:rFonts w:hint="eastAsia"/>
                      <w:color w:val="auto"/>
                      <w:highlight w:val="none"/>
                    </w:rPr>
                    <w:t>、任意一次浓度值不高于20mg/m</w:t>
                  </w:r>
                  <w:r>
                    <w:rPr>
                      <w:rFonts w:hint="eastAsia"/>
                      <w:color w:val="auto"/>
                      <w:highlight w:val="none"/>
                      <w:vertAlign w:val="superscript"/>
                    </w:rPr>
                    <w:t>3</w:t>
                  </w:r>
                  <w:r>
                    <w:rPr>
                      <w:rFonts w:hint="eastAsia"/>
                      <w:color w:val="auto"/>
                      <w:highlight w:val="none"/>
                    </w:rPr>
                    <w:t>；苯、甲苯和二甲苯合计分别不超过0.1和0.4mg/m</w:t>
                  </w:r>
                  <w:r>
                    <w:rPr>
                      <w:rFonts w:hint="eastAsia"/>
                      <w:color w:val="auto"/>
                      <w:highlight w:val="none"/>
                      <w:vertAlign w:val="superscript"/>
                    </w:rPr>
                    <w:t>3</w:t>
                  </w:r>
                  <w:r>
                    <w:rPr>
                      <w:rFonts w:hint="eastAsia"/>
                      <w:color w:val="auto"/>
                      <w:highlight w:val="none"/>
                    </w:rPr>
                    <w:t>。</w:t>
                  </w:r>
                </w:p>
              </w:tc>
              <w:tc>
                <w:tcPr>
                  <w:tcW w:w="4467" w:type="dxa"/>
                  <w:vAlign w:val="center"/>
                </w:tcPr>
                <w:p w14:paraId="534F4B0E">
                  <w:pPr>
                    <w:pStyle w:val="41"/>
                    <w:ind w:left="0" w:leftChars="0" w:firstLine="0" w:firstLineChars="0"/>
                    <w:jc w:val="left"/>
                    <w:rPr>
                      <w:rFonts w:hint="eastAsia"/>
                      <w:color w:val="auto"/>
                      <w:highlight w:val="none"/>
                    </w:rPr>
                  </w:pPr>
                  <w:r>
                    <w:rPr>
                      <w:rFonts w:hint="eastAsia"/>
                      <w:color w:val="auto"/>
                      <w:highlight w:val="none"/>
                    </w:rPr>
                    <w:t>1、本项目NMHC排放浓度为</w:t>
                  </w:r>
                  <w:r>
                    <w:rPr>
                      <w:rFonts w:hint="eastAsia"/>
                      <w:color w:val="auto"/>
                      <w:highlight w:val="none"/>
                      <w:lang w:val="en-US" w:eastAsia="zh-CN"/>
                    </w:rPr>
                    <w:t>4.15</w:t>
                  </w:r>
                  <w:r>
                    <w:rPr>
                      <w:rFonts w:hint="eastAsia"/>
                      <w:color w:val="auto"/>
                      <w:highlight w:val="none"/>
                    </w:rPr>
                    <w:t>mg/m</w:t>
                  </w:r>
                  <w:r>
                    <w:rPr>
                      <w:rFonts w:hint="eastAsia"/>
                      <w:color w:val="auto"/>
                      <w:highlight w:val="none"/>
                      <w:vertAlign w:val="superscript"/>
                    </w:rPr>
                    <w:t>3</w:t>
                  </w:r>
                  <w:r>
                    <w:rPr>
                      <w:rFonts w:hint="eastAsia"/>
                      <w:color w:val="auto"/>
                      <w:highlight w:val="none"/>
                    </w:rPr>
                    <w:t>，满足30mg/m</w:t>
                  </w:r>
                  <w:r>
                    <w:rPr>
                      <w:rFonts w:hint="eastAsia"/>
                      <w:color w:val="auto"/>
                      <w:highlight w:val="none"/>
                      <w:vertAlign w:val="superscript"/>
                    </w:rPr>
                    <w:t>3</w:t>
                  </w:r>
                  <w:r>
                    <w:rPr>
                      <w:rFonts w:hint="eastAsia"/>
                      <w:color w:val="auto"/>
                      <w:highlight w:val="none"/>
                    </w:rPr>
                    <w:t>限值的要求。</w:t>
                  </w:r>
                </w:p>
                <w:p w14:paraId="2D9EC0B3">
                  <w:pPr>
                    <w:pStyle w:val="41"/>
                    <w:ind w:left="0" w:leftChars="0" w:firstLine="0" w:firstLineChars="0"/>
                    <w:jc w:val="left"/>
                    <w:rPr>
                      <w:rFonts w:hint="eastAsia"/>
                      <w:color w:val="auto"/>
                      <w:highlight w:val="none"/>
                    </w:rPr>
                  </w:pPr>
                  <w:r>
                    <w:rPr>
                      <w:rFonts w:hint="eastAsia"/>
                      <w:color w:val="auto"/>
                      <w:highlight w:val="none"/>
                    </w:rPr>
                    <w:t>2、本项目不涉及苯系物的排放。</w:t>
                  </w:r>
                </w:p>
                <w:p w14:paraId="351E370A">
                  <w:pPr>
                    <w:pStyle w:val="41"/>
                    <w:ind w:left="0" w:leftChars="0" w:firstLine="0" w:firstLineChars="0"/>
                    <w:jc w:val="left"/>
                    <w:rPr>
                      <w:rFonts w:hint="eastAsia" w:eastAsia="宋体"/>
                      <w:color w:val="auto"/>
                      <w:highlight w:val="none"/>
                      <w:lang w:val="en-US" w:eastAsia="zh-CN"/>
                    </w:rPr>
                  </w:pPr>
                  <w:r>
                    <w:rPr>
                      <w:rFonts w:hint="eastAsia"/>
                      <w:color w:val="auto"/>
                      <w:highlight w:val="none"/>
                      <w:lang w:val="en-US" w:eastAsia="zh-CN"/>
                    </w:rPr>
                    <w:t>3、</w:t>
                  </w:r>
                  <w:r>
                    <w:rPr>
                      <w:rFonts w:hint="eastAsia"/>
                      <w:color w:val="auto"/>
                      <w:highlight w:val="none"/>
                    </w:rPr>
                    <w:t>厂区内无组织排放监控点NMHC的1h平均浓度值不高于6mg/m</w:t>
                  </w:r>
                  <w:r>
                    <w:rPr>
                      <w:rFonts w:hint="eastAsia"/>
                      <w:color w:val="auto"/>
                      <w:highlight w:val="none"/>
                      <w:vertAlign w:val="superscript"/>
                    </w:rPr>
                    <w:t>3</w:t>
                  </w:r>
                  <w:r>
                    <w:rPr>
                      <w:rFonts w:hint="eastAsia"/>
                      <w:color w:val="auto"/>
                      <w:highlight w:val="none"/>
                    </w:rPr>
                    <w:t>、任意一次浓度值不高于20mg/m</w:t>
                  </w:r>
                  <w:r>
                    <w:rPr>
                      <w:rFonts w:hint="eastAsia"/>
                      <w:color w:val="auto"/>
                      <w:highlight w:val="none"/>
                      <w:vertAlign w:val="superscript"/>
                    </w:rPr>
                    <w:t>3</w:t>
                  </w:r>
                  <w:r>
                    <w:rPr>
                      <w:rFonts w:hint="eastAsia"/>
                      <w:color w:val="auto"/>
                      <w:highlight w:val="none"/>
                    </w:rPr>
                    <w:t>；</w:t>
                  </w:r>
                  <w:r>
                    <w:rPr>
                      <w:rFonts w:hint="eastAsia"/>
                      <w:color w:val="auto"/>
                      <w:highlight w:val="none"/>
                      <w:lang w:val="en-US" w:eastAsia="zh-CN"/>
                    </w:rPr>
                    <w:t>不涉及</w:t>
                  </w:r>
                  <w:r>
                    <w:rPr>
                      <w:rFonts w:hint="eastAsia"/>
                      <w:color w:val="auto"/>
                      <w:highlight w:val="none"/>
                    </w:rPr>
                    <w:t>苯、甲苯和二甲苯</w:t>
                  </w:r>
                  <w:r>
                    <w:rPr>
                      <w:rFonts w:hint="eastAsia"/>
                      <w:color w:val="auto"/>
                      <w:highlight w:val="none"/>
                      <w:lang w:eastAsia="zh-CN"/>
                    </w:rPr>
                    <w:t>。</w:t>
                  </w:r>
                </w:p>
              </w:tc>
              <w:tc>
                <w:tcPr>
                  <w:tcW w:w="1010" w:type="dxa"/>
                  <w:vAlign w:val="center"/>
                </w:tcPr>
                <w:p w14:paraId="6F882A18">
                  <w:pPr>
                    <w:pStyle w:val="39"/>
                    <w:jc w:val="center"/>
                    <w:rPr>
                      <w:color w:val="auto"/>
                      <w:highlight w:val="none"/>
                    </w:rPr>
                  </w:pPr>
                  <w:r>
                    <w:rPr>
                      <w:color w:val="auto"/>
                      <w:highlight w:val="none"/>
                    </w:rPr>
                    <w:t>符合</w:t>
                  </w:r>
                </w:p>
              </w:tc>
            </w:tr>
            <w:tr w14:paraId="030D2E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vAlign w:val="center"/>
                </w:tcPr>
                <w:p w14:paraId="0544766D">
                  <w:pPr>
                    <w:pStyle w:val="41"/>
                    <w:ind w:left="0" w:leftChars="0" w:firstLine="0" w:firstLineChars="0"/>
                    <w:jc w:val="left"/>
                    <w:rPr>
                      <w:rFonts w:hint="eastAsia"/>
                      <w:color w:val="auto"/>
                      <w:highlight w:val="none"/>
                    </w:rPr>
                  </w:pPr>
                  <w:r>
                    <w:rPr>
                      <w:rFonts w:hint="eastAsia"/>
                      <w:color w:val="auto"/>
                      <w:highlight w:val="none"/>
                    </w:rPr>
                    <w:t>（六）监测监控水平提升</w:t>
                  </w:r>
                </w:p>
              </w:tc>
              <w:tc>
                <w:tcPr>
                  <w:tcW w:w="6609" w:type="dxa"/>
                  <w:vAlign w:val="center"/>
                </w:tcPr>
                <w:p w14:paraId="2F51AAA1">
                  <w:pPr>
                    <w:pStyle w:val="41"/>
                    <w:ind w:left="0" w:leftChars="0" w:firstLine="0" w:firstLineChars="0"/>
                    <w:jc w:val="left"/>
                    <w:rPr>
                      <w:rFonts w:hint="eastAsia"/>
                      <w:color w:val="auto"/>
                      <w:highlight w:val="none"/>
                    </w:rPr>
                  </w:pPr>
                  <w:r>
                    <w:rPr>
                      <w:rFonts w:hint="eastAsia"/>
                      <w:color w:val="auto"/>
                      <w:highlight w:val="none"/>
                    </w:rPr>
                    <w:t>1、严格执行《排污许可证申请与核发技术规范印刷工业》（HJ1066-2019）规定的自行监测管理要求。</w:t>
                  </w:r>
                </w:p>
                <w:p w14:paraId="29C1993E">
                  <w:pPr>
                    <w:pStyle w:val="41"/>
                    <w:ind w:left="0" w:leftChars="0" w:firstLine="0" w:firstLineChars="0"/>
                    <w:jc w:val="left"/>
                    <w:rPr>
                      <w:rFonts w:hint="eastAsia"/>
                      <w:color w:val="auto"/>
                      <w:highlight w:val="none"/>
                    </w:rPr>
                  </w:pPr>
                  <w:r>
                    <w:rPr>
                      <w:rFonts w:hint="eastAsia"/>
                      <w:color w:val="auto"/>
                      <w:highlight w:val="none"/>
                    </w:rPr>
                    <w:t>2、使用溶剂型原辅材料的印刷企业废气排放口需安装VOCs在线监测设施（FID检测器），自动监控数据可保存一年以上。</w:t>
                  </w:r>
                </w:p>
                <w:p w14:paraId="46DF5DFA">
                  <w:pPr>
                    <w:pStyle w:val="41"/>
                    <w:ind w:left="0" w:leftChars="0" w:firstLine="0" w:firstLineChars="0"/>
                    <w:jc w:val="left"/>
                    <w:rPr>
                      <w:rFonts w:hint="eastAsia"/>
                      <w:color w:val="auto"/>
                      <w:highlight w:val="none"/>
                    </w:rPr>
                  </w:pPr>
                  <w:r>
                    <w:rPr>
                      <w:rFonts w:hint="eastAsia"/>
                      <w:color w:val="auto"/>
                      <w:highlight w:val="none"/>
                    </w:rPr>
                    <w:t>3、废气处理设施需安装DCS系统、PLC系统、仪器仪表等装置，记录治理设施主要参数，数据可保存一年以上。</w:t>
                  </w:r>
                </w:p>
                <w:p w14:paraId="5BDF173F">
                  <w:pPr>
                    <w:pStyle w:val="41"/>
                    <w:ind w:left="0" w:leftChars="0" w:firstLine="0" w:firstLineChars="0"/>
                    <w:jc w:val="left"/>
                    <w:rPr>
                      <w:rFonts w:hint="eastAsia"/>
                      <w:color w:val="auto"/>
                      <w:highlight w:val="none"/>
                    </w:rPr>
                  </w:pPr>
                  <w:r>
                    <w:rPr>
                      <w:rFonts w:hint="eastAsia"/>
                      <w:color w:val="auto"/>
                      <w:highlight w:val="none"/>
                    </w:rPr>
                    <w:t>4、安装生产车间全覆盖的高清红外摄像头，并与市生态环境局联网，数据可保存三个月以上。</w:t>
                  </w:r>
                </w:p>
              </w:tc>
              <w:tc>
                <w:tcPr>
                  <w:tcW w:w="4467" w:type="dxa"/>
                  <w:vAlign w:val="center"/>
                </w:tcPr>
                <w:p w14:paraId="509AA5A5">
                  <w:pPr>
                    <w:pStyle w:val="41"/>
                    <w:ind w:left="0" w:leftChars="0" w:firstLine="0" w:firstLineChars="0"/>
                    <w:jc w:val="left"/>
                    <w:rPr>
                      <w:rFonts w:hint="eastAsia"/>
                      <w:color w:val="auto"/>
                      <w:highlight w:val="none"/>
                    </w:rPr>
                  </w:pPr>
                  <w:r>
                    <w:rPr>
                      <w:rFonts w:hint="eastAsia"/>
                      <w:color w:val="auto"/>
                      <w:highlight w:val="none"/>
                    </w:rPr>
                    <w:t>1、本项目</w:t>
                  </w:r>
                  <w:r>
                    <w:rPr>
                      <w:rFonts w:hint="eastAsia" w:ascii="Times New Roman" w:hAnsi="Times New Roman"/>
                      <w:snapToGrid w:val="0"/>
                      <w:color w:val="auto"/>
                      <w:sz w:val="21"/>
                      <w:szCs w:val="21"/>
                    </w:rPr>
                    <w:t>属于新建</w:t>
                  </w:r>
                  <w:r>
                    <w:rPr>
                      <w:rFonts w:hint="eastAsia" w:ascii="Times New Roman" w:hAnsi="Times New Roman" w:eastAsia="宋体" w:cs="Times New Roman"/>
                      <w:snapToGrid w:val="0"/>
                      <w:color w:val="auto"/>
                      <w:kern w:val="0"/>
                      <w:sz w:val="21"/>
                      <w:szCs w:val="21"/>
                      <w:lang w:val="zh-CN" w:eastAsia="zh-CN" w:bidi="ar-SA"/>
                    </w:rPr>
                    <w:t>纸制品</w:t>
                  </w:r>
                  <w:r>
                    <w:rPr>
                      <w:rFonts w:hint="eastAsia" w:ascii="Times New Roman" w:hAnsi="Times New Roman" w:cs="Times New Roman"/>
                      <w:snapToGrid w:val="0"/>
                      <w:color w:val="auto"/>
                      <w:kern w:val="0"/>
                      <w:sz w:val="21"/>
                      <w:szCs w:val="21"/>
                      <w:lang w:val="en-US" w:eastAsia="zh-CN" w:bidi="ar-SA"/>
                    </w:rPr>
                    <w:t>制造</w:t>
                  </w:r>
                  <w:r>
                    <w:rPr>
                      <w:rFonts w:hint="eastAsia" w:ascii="Times New Roman" w:hAnsi="Times New Roman"/>
                      <w:snapToGrid w:val="0"/>
                      <w:color w:val="auto"/>
                      <w:sz w:val="21"/>
                      <w:szCs w:val="21"/>
                    </w:rPr>
                    <w:t>项目，</w:t>
                  </w:r>
                  <w:r>
                    <w:rPr>
                      <w:rFonts w:hint="eastAsia"/>
                      <w:color w:val="auto"/>
                      <w:highlight w:val="none"/>
                      <w:shd w:val="clear"/>
                    </w:rPr>
                    <w:t>建成后应按照《排污单位自行监测技术指南</w:t>
                  </w:r>
                  <w:r>
                    <w:rPr>
                      <w:rFonts w:hint="eastAsia" w:ascii="Times New Roman" w:hAnsi="Times New Roman" w:eastAsia="宋体" w:cs="Times New Roman"/>
                      <w:color w:val="auto"/>
                      <w:sz w:val="21"/>
                      <w:szCs w:val="21"/>
                      <w:highlight w:val="none"/>
                      <w:shd w:val="clear"/>
                      <w:lang w:val="en-US" w:eastAsia="zh-CN"/>
                    </w:rPr>
                    <w:fldChar w:fldCharType="begin"/>
                  </w:r>
                  <w:r>
                    <w:rPr>
                      <w:rFonts w:hint="eastAsia" w:ascii="Times New Roman" w:hAnsi="Times New Roman" w:eastAsia="宋体" w:cs="Times New Roman"/>
                      <w:color w:val="auto"/>
                      <w:sz w:val="21"/>
                      <w:szCs w:val="21"/>
                      <w:highlight w:val="none"/>
                      <w:shd w:val="clear"/>
                      <w:lang w:val="en-US" w:eastAsia="zh-CN"/>
                    </w:rPr>
                    <w:instrText xml:space="preserve"> HYPERLINK "https://www.mee.gov.cn/ywgz/fgbz/bz/bzwb/shjbh/xgbzh/201705/W020170511331854489935.pdf" </w:instrText>
                  </w:r>
                  <w:r>
                    <w:rPr>
                      <w:rFonts w:hint="eastAsia" w:ascii="Times New Roman" w:hAnsi="Times New Roman" w:eastAsia="宋体" w:cs="Times New Roman"/>
                      <w:color w:val="auto"/>
                      <w:sz w:val="21"/>
                      <w:szCs w:val="21"/>
                      <w:highlight w:val="none"/>
                      <w:shd w:val="clear"/>
                      <w:lang w:val="en-US" w:eastAsia="zh-CN"/>
                    </w:rPr>
                    <w:fldChar w:fldCharType="separate"/>
                  </w:r>
                  <w:r>
                    <w:rPr>
                      <w:rFonts w:hint="eastAsia" w:ascii="Times New Roman" w:hAnsi="Times New Roman" w:eastAsia="宋体" w:cs="Times New Roman"/>
                      <w:color w:val="auto"/>
                      <w:sz w:val="21"/>
                      <w:szCs w:val="21"/>
                      <w:highlight w:val="none"/>
                      <w:shd w:val="clear"/>
                      <w:lang w:val="en-US" w:eastAsia="zh-CN"/>
                    </w:rPr>
                    <w:t>造纸工业</w:t>
                  </w:r>
                  <w:r>
                    <w:rPr>
                      <w:rFonts w:hint="eastAsia" w:ascii="Times New Roman" w:hAnsi="Times New Roman" w:eastAsia="宋体" w:cs="Times New Roman"/>
                      <w:color w:val="auto"/>
                      <w:sz w:val="21"/>
                      <w:szCs w:val="21"/>
                      <w:highlight w:val="none"/>
                      <w:shd w:val="clear"/>
                      <w:lang w:val="en-US" w:eastAsia="zh-CN"/>
                    </w:rPr>
                    <w:fldChar w:fldCharType="end"/>
                  </w:r>
                  <w:r>
                    <w:rPr>
                      <w:rFonts w:hint="eastAsia"/>
                      <w:color w:val="auto"/>
                      <w:highlight w:val="none"/>
                      <w:shd w:val="clear"/>
                    </w:rPr>
                    <w:t>》（</w:t>
                  </w:r>
                  <w:r>
                    <w:rPr>
                      <w:rFonts w:hint="eastAsia" w:ascii="Times New Roman" w:hAnsi="Times New Roman" w:eastAsia="宋体" w:cs="Times New Roman"/>
                      <w:color w:val="auto"/>
                      <w:sz w:val="21"/>
                      <w:szCs w:val="21"/>
                      <w:highlight w:val="none"/>
                      <w:shd w:val="clear"/>
                      <w:lang w:val="en-US" w:eastAsia="zh-CN"/>
                    </w:rPr>
                    <w:t>HJ 821-2017</w:t>
                  </w:r>
                  <w:r>
                    <w:rPr>
                      <w:rFonts w:hint="eastAsia"/>
                      <w:color w:val="auto"/>
                      <w:highlight w:val="none"/>
                      <w:shd w:val="clear"/>
                    </w:rPr>
                    <w:t>）</w:t>
                  </w:r>
                  <w:r>
                    <w:rPr>
                      <w:rFonts w:hint="eastAsia"/>
                      <w:color w:val="auto"/>
                      <w:highlight w:val="none"/>
                    </w:rPr>
                    <w:t>和《排污单位自行监测技术指南总则》（HJ</w:t>
                  </w:r>
                  <w:r>
                    <w:rPr>
                      <w:rFonts w:hint="eastAsia"/>
                      <w:color w:val="auto"/>
                      <w:highlight w:val="none"/>
                      <w:lang w:val="en-US" w:eastAsia="zh-CN"/>
                    </w:rPr>
                    <w:t xml:space="preserve"> </w:t>
                  </w:r>
                  <w:r>
                    <w:rPr>
                      <w:rFonts w:hint="eastAsia"/>
                      <w:color w:val="auto"/>
                      <w:highlight w:val="none"/>
                    </w:rPr>
                    <w:t>819—2017）规定进行自行监测。</w:t>
                  </w:r>
                </w:p>
                <w:p w14:paraId="3F0D2112">
                  <w:pPr>
                    <w:pStyle w:val="41"/>
                    <w:ind w:left="0" w:leftChars="0" w:firstLine="0" w:firstLineChars="0"/>
                    <w:jc w:val="left"/>
                    <w:rPr>
                      <w:rFonts w:hint="eastAsia"/>
                      <w:color w:val="auto"/>
                      <w:highlight w:val="none"/>
                    </w:rPr>
                  </w:pPr>
                  <w:r>
                    <w:rPr>
                      <w:rFonts w:hint="eastAsia"/>
                      <w:color w:val="auto"/>
                      <w:highlight w:val="none"/>
                    </w:rPr>
                    <w:t>2、本项目使用水性油墨；</w:t>
                  </w:r>
                </w:p>
                <w:p w14:paraId="28301AF3">
                  <w:pPr>
                    <w:pStyle w:val="41"/>
                    <w:ind w:left="0" w:leftChars="0" w:firstLine="0" w:firstLineChars="0"/>
                    <w:jc w:val="left"/>
                    <w:rPr>
                      <w:rFonts w:hint="eastAsia"/>
                      <w:color w:val="auto"/>
                      <w:highlight w:val="none"/>
                    </w:rPr>
                  </w:pPr>
                  <w:r>
                    <w:rPr>
                      <w:rFonts w:hint="eastAsia"/>
                      <w:color w:val="auto"/>
                      <w:highlight w:val="none"/>
                    </w:rPr>
                    <w:t>3、本项目建成后</w:t>
                  </w:r>
                  <w:r>
                    <w:rPr>
                      <w:rFonts w:hint="eastAsia"/>
                      <w:color w:val="auto"/>
                      <w:highlight w:val="none"/>
                      <w:lang w:val="en-US" w:eastAsia="zh-CN"/>
                    </w:rPr>
                    <w:t>按照要求安装</w:t>
                  </w:r>
                  <w:r>
                    <w:rPr>
                      <w:rFonts w:hint="eastAsia"/>
                      <w:color w:val="auto"/>
                      <w:highlight w:val="none"/>
                    </w:rPr>
                    <w:t>DCS系统、PLC系统、仪器仪表等装置，记录治理设施主要参数，数据可保存一年以上。</w:t>
                  </w:r>
                </w:p>
                <w:p w14:paraId="700B9C3B">
                  <w:pPr>
                    <w:pStyle w:val="41"/>
                    <w:ind w:left="0" w:leftChars="0" w:firstLine="0" w:firstLineChars="0"/>
                    <w:jc w:val="left"/>
                    <w:rPr>
                      <w:rFonts w:hint="eastAsia"/>
                      <w:color w:val="auto"/>
                      <w:highlight w:val="none"/>
                    </w:rPr>
                  </w:pPr>
                  <w:r>
                    <w:rPr>
                      <w:rFonts w:hint="eastAsia"/>
                      <w:color w:val="auto"/>
                      <w:highlight w:val="none"/>
                    </w:rPr>
                    <w:t>4、本项目建成后应安装摄像头</w:t>
                  </w:r>
                  <w:r>
                    <w:rPr>
                      <w:rFonts w:hint="eastAsia"/>
                      <w:color w:val="auto"/>
                      <w:highlight w:val="none"/>
                      <w:lang w:val="en-US" w:eastAsia="zh-CN"/>
                    </w:rPr>
                    <w:t>并</w:t>
                  </w:r>
                  <w:r>
                    <w:rPr>
                      <w:rFonts w:hint="eastAsia"/>
                      <w:color w:val="auto"/>
                      <w:highlight w:val="none"/>
                    </w:rPr>
                    <w:t>联网，数据可保存三个月以上。</w:t>
                  </w:r>
                </w:p>
              </w:tc>
              <w:tc>
                <w:tcPr>
                  <w:tcW w:w="1010" w:type="dxa"/>
                  <w:shd w:val="clear" w:color="auto" w:fill="auto"/>
                  <w:vAlign w:val="center"/>
                </w:tcPr>
                <w:p w14:paraId="792C8E98">
                  <w:pPr>
                    <w:pStyle w:val="39"/>
                    <w:jc w:val="center"/>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r w14:paraId="0327963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350" w:type="dxa"/>
                  <w:vAlign w:val="center"/>
                </w:tcPr>
                <w:p w14:paraId="28A5F1A7">
                  <w:pPr>
                    <w:pStyle w:val="41"/>
                    <w:ind w:left="0" w:leftChars="0" w:firstLine="0" w:firstLineChars="0"/>
                    <w:jc w:val="left"/>
                    <w:rPr>
                      <w:rFonts w:hint="eastAsia"/>
                      <w:color w:val="auto"/>
                      <w:highlight w:val="none"/>
                    </w:rPr>
                  </w:pPr>
                  <w:r>
                    <w:rPr>
                      <w:rFonts w:hint="eastAsia"/>
                      <w:color w:val="auto"/>
                      <w:highlight w:val="none"/>
                    </w:rPr>
                    <w:t>（七）环境管理台账化</w:t>
                  </w:r>
                </w:p>
              </w:tc>
              <w:tc>
                <w:tcPr>
                  <w:tcW w:w="6609" w:type="dxa"/>
                  <w:vAlign w:val="center"/>
                </w:tcPr>
                <w:p w14:paraId="7D42482A">
                  <w:pPr>
                    <w:pStyle w:val="41"/>
                    <w:ind w:left="0" w:leftChars="0" w:firstLine="0" w:firstLineChars="0"/>
                    <w:jc w:val="left"/>
                    <w:rPr>
                      <w:rFonts w:hint="eastAsia"/>
                      <w:color w:val="auto"/>
                      <w:highlight w:val="none"/>
                    </w:rPr>
                  </w:pPr>
                  <w:r>
                    <w:rPr>
                      <w:rFonts w:hint="eastAsia"/>
                      <w:color w:val="auto"/>
                      <w:highlight w:val="none"/>
                    </w:rPr>
                    <w:t>企业应按照HJ944的要求建立台账，记录含VOCs原辅材料的名称、采购量、使用量、回收量、废弃量、去向、VOCs含量，污染治理设施的工艺流程、设计参数、投运时间、启停时间、温度、风量，过滤材料更换时间和更换量，吸附剂脱附周期、更换时间和更换量，催化剂更换时间和更换量，以及溶剂回收量等信息。台账保存期限不少于三年。</w:t>
                  </w:r>
                </w:p>
              </w:tc>
              <w:tc>
                <w:tcPr>
                  <w:tcW w:w="4467" w:type="dxa"/>
                  <w:vAlign w:val="center"/>
                </w:tcPr>
                <w:p w14:paraId="72E30223">
                  <w:pPr>
                    <w:pStyle w:val="41"/>
                    <w:ind w:left="0" w:leftChars="0" w:firstLine="0" w:firstLineChars="0"/>
                    <w:jc w:val="left"/>
                    <w:rPr>
                      <w:rFonts w:hint="eastAsia"/>
                      <w:color w:val="auto"/>
                      <w:highlight w:val="none"/>
                    </w:rPr>
                  </w:pPr>
                  <w:r>
                    <w:rPr>
                      <w:rFonts w:hint="eastAsia"/>
                      <w:color w:val="auto"/>
                      <w:highlight w:val="none"/>
                    </w:rPr>
                    <w:t>本项目建成后应按照HJ944的要求建立台账，记录含VOCs原辅材料的名称、采购量、使用量、回收量、废弃量、去向、VOCs含量，污染治理设施的工艺流程、设计参数、投运时间、启停时间、温度、风量，过滤材料更换时间和更换量，吸附剂脱附周期、更换时间和更换量，催化剂更换时间和更换量等信息。台账保存期限不少于三年。</w:t>
                  </w:r>
                </w:p>
              </w:tc>
              <w:tc>
                <w:tcPr>
                  <w:tcW w:w="1010" w:type="dxa"/>
                  <w:shd w:val="clear" w:color="auto" w:fill="auto"/>
                  <w:vAlign w:val="center"/>
                </w:tcPr>
                <w:p w14:paraId="3D2E799E">
                  <w:pPr>
                    <w:pStyle w:val="39"/>
                    <w:jc w:val="center"/>
                    <w:rPr>
                      <w:rFonts w:ascii="Times New Roman" w:hAnsi="Times New Roman" w:eastAsia="宋体" w:cs="Times New Roman"/>
                      <w:color w:val="auto"/>
                      <w:kern w:val="0"/>
                      <w:sz w:val="21"/>
                      <w:szCs w:val="21"/>
                      <w:highlight w:val="none"/>
                      <w:lang w:val="zh-CN" w:eastAsia="zh-CN" w:bidi="ar-SA"/>
                    </w:rPr>
                  </w:pPr>
                  <w:r>
                    <w:rPr>
                      <w:color w:val="auto"/>
                      <w:highlight w:val="none"/>
                    </w:rPr>
                    <w:t>符合</w:t>
                  </w:r>
                </w:p>
              </w:tc>
            </w:tr>
          </w:tbl>
          <w:p w14:paraId="52159CE1">
            <w:pPr>
              <w:pStyle w:val="13"/>
              <w:adjustRightInd w:val="0"/>
              <w:snapToGrid w:val="0"/>
              <w:spacing w:before="0" w:beforeAutospacing="0" w:after="0" w:afterAutospacing="0" w:line="460" w:lineRule="exact"/>
              <w:ind w:firstLine="472" w:firstLineChars="200"/>
              <w:jc w:val="both"/>
              <w:outlineLvl w:val="0"/>
              <w:rPr>
                <w:rFonts w:hint="eastAsia"/>
                <w:color w:val="auto"/>
                <w:spacing w:val="-6"/>
              </w:rPr>
            </w:pPr>
            <w:r>
              <w:rPr>
                <w:color w:val="auto"/>
                <w:spacing w:val="-2"/>
              </w:rPr>
              <w:t>由上表可知，本项目符合新乡市生态环境局关于印</w:t>
            </w:r>
            <w:r>
              <w:rPr>
                <w:color w:val="auto"/>
                <w:spacing w:val="-3"/>
              </w:rPr>
              <w:t>发《印刷行业挥发性有机物治</w:t>
            </w:r>
            <w:r>
              <w:rPr>
                <w:color w:val="auto"/>
                <w:spacing w:val="-1"/>
              </w:rPr>
              <w:t>理方案》的通知（新环〔</w:t>
            </w:r>
            <w:r>
              <w:rPr>
                <w:rFonts w:ascii="Times New Roman" w:hAnsi="Times New Roman" w:eastAsia="Times New Roman" w:cs="Times New Roman"/>
                <w:color w:val="auto"/>
                <w:spacing w:val="-1"/>
              </w:rPr>
              <w:t>2021</w:t>
            </w:r>
            <w:r>
              <w:rPr>
                <w:color w:val="auto"/>
                <w:spacing w:val="-1"/>
              </w:rPr>
              <w:t>〕</w:t>
            </w:r>
            <w:r>
              <w:rPr>
                <w:rFonts w:ascii="Times New Roman" w:hAnsi="Times New Roman" w:eastAsia="Times New Roman" w:cs="Times New Roman"/>
                <w:color w:val="auto"/>
                <w:spacing w:val="-1"/>
              </w:rPr>
              <w:t>22</w:t>
            </w:r>
            <w:r>
              <w:rPr>
                <w:color w:val="auto"/>
                <w:spacing w:val="-1"/>
              </w:rPr>
              <w:t>号）中文件</w:t>
            </w:r>
            <w:r>
              <w:rPr>
                <w:color w:val="auto"/>
                <w:spacing w:val="-2"/>
              </w:rPr>
              <w:t>要求。</w:t>
            </w:r>
          </w:p>
          <w:p w14:paraId="09C70E94">
            <w:pPr>
              <w:pStyle w:val="13"/>
              <w:adjustRightInd w:val="0"/>
              <w:snapToGrid w:val="0"/>
              <w:spacing w:before="0" w:beforeAutospacing="0" w:after="0" w:afterAutospacing="0" w:line="460" w:lineRule="exact"/>
              <w:ind w:firstLine="480" w:firstLineChars="200"/>
              <w:jc w:val="both"/>
              <w:outlineLvl w:val="0"/>
              <w:rPr>
                <w:rFonts w:ascii="Times New Roman" w:hAnsi="Times New Roman"/>
                <w:color w:val="auto"/>
              </w:rPr>
            </w:pPr>
            <w:r>
              <w:rPr>
                <w:rFonts w:hint="eastAsia" w:ascii="Times New Roman" w:hAnsi="Times New Roman"/>
                <w:color w:val="auto"/>
              </w:rPr>
              <w:t>评价要求：本项目严格按照上述要求进行建设，至少全部满足上述要求，并积极接受生态环境管理部门的监督检查。</w:t>
            </w:r>
          </w:p>
          <w:p w14:paraId="5EE98657">
            <w:pPr>
              <w:pStyle w:val="13"/>
              <w:adjustRightInd w:val="0"/>
              <w:snapToGrid w:val="0"/>
              <w:spacing w:before="0" w:beforeAutospacing="0" w:after="0" w:afterAutospacing="0" w:line="460" w:lineRule="exact"/>
              <w:ind w:firstLine="480" w:firstLineChars="200"/>
              <w:jc w:val="both"/>
              <w:outlineLvl w:val="0"/>
              <w:rPr>
                <w:rFonts w:ascii="Times New Roman" w:hAnsi="Times New Roman"/>
                <w:snapToGrid w:val="0"/>
                <w:color w:val="auto"/>
                <w:szCs w:val="30"/>
              </w:rPr>
            </w:pPr>
            <w:r>
              <w:rPr>
                <w:rFonts w:hint="eastAsia" w:ascii="Times New Roman" w:hAnsi="Times New Roman"/>
                <w:color w:val="auto"/>
                <w:szCs w:val="24"/>
              </w:rPr>
              <w:t>此外，</w:t>
            </w:r>
            <w:r>
              <w:rPr>
                <w:rFonts w:ascii="Times New Roman" w:hAnsi="Times New Roman"/>
                <w:color w:val="auto"/>
                <w:szCs w:val="24"/>
              </w:rPr>
              <w:t>本项目建设能够满足《新乡市生态环境局关于印发新乡市2019年工业企业无组织排放治理方案的通知》、《挥发性有机物无组织排放控制标准》（GB37822-2019）、《2020年挥发性有机物治理攻坚方案的通知》（环大气〔2020〕33号）</w:t>
            </w:r>
            <w:r>
              <w:rPr>
                <w:rFonts w:hint="eastAsia" w:ascii="Times New Roman" w:hAnsi="Times New Roman"/>
                <w:color w:val="auto"/>
                <w:szCs w:val="24"/>
              </w:rPr>
              <w:t>（</w:t>
            </w:r>
            <w:r>
              <w:rPr>
                <w:rFonts w:ascii="Times New Roman" w:hAnsi="Times New Roman"/>
                <w:color w:val="auto"/>
                <w:szCs w:val="24"/>
              </w:rPr>
              <w:t>等政策文件的相关要求。</w:t>
            </w:r>
          </w:p>
        </w:tc>
      </w:tr>
    </w:tbl>
    <w:p w14:paraId="09C70E99">
      <w:pPr>
        <w:pStyle w:val="13"/>
        <w:adjustRightInd w:val="0"/>
        <w:snapToGrid w:val="0"/>
        <w:spacing w:before="0" w:beforeAutospacing="0" w:after="0" w:afterAutospacing="0"/>
        <w:jc w:val="both"/>
        <w:rPr>
          <w:rFonts w:hint="eastAsia" w:ascii="黑体" w:hAnsi="黑体" w:eastAsia="黑体"/>
          <w:snapToGrid w:val="0"/>
          <w:color w:val="auto"/>
          <w:sz w:val="15"/>
          <w:szCs w:val="15"/>
        </w:rPr>
        <w:sectPr>
          <w:pgSz w:w="16838" w:h="11906" w:orient="landscape"/>
          <w:pgMar w:top="1531" w:right="1701" w:bottom="1531" w:left="1701" w:header="851" w:footer="1134" w:gutter="0"/>
          <w:cols w:space="720" w:num="1"/>
          <w:docGrid w:linePitch="312" w:charSpace="0"/>
        </w:sectPr>
      </w:pPr>
    </w:p>
    <w:p w14:paraId="09C70E9A">
      <w:pPr>
        <w:pStyle w:val="13"/>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二、建设项目工程分析</w:t>
      </w:r>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09C710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23" w:type="dxa"/>
            <w:vAlign w:val="center"/>
          </w:tcPr>
          <w:p w14:paraId="09C70E9B">
            <w:pPr>
              <w:pStyle w:val="13"/>
              <w:adjustRightInd w:val="0"/>
              <w:snapToGrid w:val="0"/>
              <w:spacing w:before="0" w:beforeAutospacing="0" w:after="0" w:afterAutospacing="0"/>
              <w:jc w:val="center"/>
              <w:rPr>
                <w:rFonts w:hint="eastAsia" w:cs="宋体"/>
                <w:color w:val="auto"/>
                <w:sz w:val="21"/>
                <w:szCs w:val="21"/>
              </w:rPr>
            </w:pPr>
            <w:r>
              <w:rPr>
                <w:rFonts w:hint="eastAsia" w:cs="宋体"/>
                <w:color w:val="auto"/>
                <w:sz w:val="21"/>
                <w:szCs w:val="21"/>
              </w:rPr>
              <w:t>建设内容</w:t>
            </w:r>
          </w:p>
        </w:tc>
        <w:tc>
          <w:tcPr>
            <w:tcW w:w="8161" w:type="dxa"/>
          </w:tcPr>
          <w:p w14:paraId="09C70E9C">
            <w:pPr>
              <w:adjustRightInd w:val="0"/>
              <w:snapToGrid w:val="0"/>
              <w:spacing w:line="460" w:lineRule="exact"/>
              <w:ind w:firstLine="482" w:firstLineChars="200"/>
              <w:rPr>
                <w:b/>
                <w:color w:val="auto"/>
                <w:sz w:val="24"/>
              </w:rPr>
            </w:pPr>
            <w:r>
              <w:rPr>
                <w:rFonts w:ascii="宋体" w:hAnsi="宋体"/>
                <w:b/>
                <w:bCs/>
                <w:color w:val="auto"/>
                <w:sz w:val="24"/>
              </w:rPr>
              <w:t>1、</w:t>
            </w:r>
            <w:r>
              <w:rPr>
                <w:b/>
                <w:color w:val="auto"/>
                <w:sz w:val="24"/>
              </w:rPr>
              <w:t>项目概况</w:t>
            </w:r>
          </w:p>
          <w:p w14:paraId="09C70EBF">
            <w:pPr>
              <w:adjustRightInd w:val="0"/>
              <w:snapToGrid w:val="0"/>
              <w:spacing w:line="460" w:lineRule="exact"/>
              <w:ind w:firstLine="480" w:firstLineChars="200"/>
              <w:rPr>
                <w:color w:val="auto"/>
                <w:sz w:val="24"/>
              </w:rPr>
            </w:pPr>
            <w:r>
              <w:rPr>
                <w:color w:val="auto"/>
                <w:sz w:val="24"/>
              </w:rPr>
              <w:t>本项目选址位于</w:t>
            </w:r>
            <w:r>
              <w:rPr>
                <w:rFonts w:hint="eastAsia" w:cs="宋体"/>
                <w:color w:val="auto"/>
                <w:sz w:val="24"/>
                <w:szCs w:val="24"/>
                <w:lang w:val="en-US" w:eastAsia="zh-CN"/>
              </w:rPr>
              <w:t>河南</w:t>
            </w:r>
            <w:r>
              <w:rPr>
                <w:rFonts w:hint="eastAsia" w:cs="宋体"/>
                <w:color w:val="auto"/>
                <w:sz w:val="24"/>
                <w:szCs w:val="24"/>
              </w:rPr>
              <w:t>省新乡市新乡县七里营镇工业园区阳光路与冀营路交叉口向东路南1号</w:t>
            </w:r>
            <w:r>
              <w:rPr>
                <w:color w:val="auto"/>
                <w:sz w:val="24"/>
              </w:rPr>
              <w:t>，</w:t>
            </w:r>
            <w:r>
              <w:rPr>
                <w:rFonts w:hint="eastAsia"/>
                <w:color w:val="auto"/>
                <w:sz w:val="24"/>
              </w:rPr>
              <w:t>租赁河南顺美国际家居股份有限公司现有厂房</w:t>
            </w:r>
            <w:r>
              <w:rPr>
                <w:color w:val="auto"/>
                <w:sz w:val="24"/>
              </w:rPr>
              <w:t>进行生产。项目的基本情况见</w:t>
            </w:r>
            <w:r>
              <w:rPr>
                <w:rFonts w:hint="eastAsia"/>
                <w:color w:val="auto"/>
                <w:sz w:val="24"/>
              </w:rPr>
              <w:t>下表</w:t>
            </w:r>
            <w:r>
              <w:rPr>
                <w:color w:val="auto"/>
                <w:sz w:val="24"/>
              </w:rPr>
              <w:t>。</w:t>
            </w:r>
          </w:p>
          <w:p w14:paraId="09C70EC0">
            <w:pPr>
              <w:adjustRightInd w:val="0"/>
              <w:snapToGrid w:val="0"/>
              <w:spacing w:line="460" w:lineRule="exact"/>
              <w:ind w:firstLine="480" w:firstLineChars="200"/>
              <w:rPr>
                <w:rFonts w:eastAsia="黑体"/>
                <w:color w:val="auto"/>
                <w:sz w:val="24"/>
                <w:lang w:val="pt-BR"/>
              </w:rPr>
            </w:pPr>
            <w:r>
              <w:rPr>
                <w:rFonts w:eastAsia="黑体"/>
                <w:color w:val="auto"/>
                <w:sz w:val="24"/>
                <w:lang w:val="pt-BR"/>
              </w:rPr>
              <w:t>表</w:t>
            </w:r>
            <w:r>
              <w:rPr>
                <w:rFonts w:hint="eastAsia" w:eastAsia="黑体"/>
                <w:color w:val="auto"/>
                <w:sz w:val="24"/>
                <w:lang w:val="en-US" w:eastAsia="zh-CN"/>
              </w:rPr>
              <w:t xml:space="preserve">14                    </w:t>
            </w:r>
            <w:r>
              <w:rPr>
                <w:rFonts w:eastAsia="黑体"/>
                <w:color w:val="auto"/>
                <w:sz w:val="24"/>
                <w:lang w:val="pt-BR"/>
              </w:rPr>
              <w:t>项目概况一览表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99"/>
              <w:gridCol w:w="1701"/>
              <w:gridCol w:w="5545"/>
            </w:tblGrid>
            <w:tr w14:paraId="09C70EC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C1">
                  <w:pPr>
                    <w:jc w:val="center"/>
                    <w:rPr>
                      <w:b/>
                      <w:color w:val="auto"/>
                      <w:szCs w:val="21"/>
                      <w:lang w:val="pt-BR"/>
                    </w:rPr>
                  </w:pPr>
                  <w:r>
                    <w:rPr>
                      <w:b/>
                      <w:color w:val="auto"/>
                      <w:szCs w:val="21"/>
                      <w:lang w:val="pt-BR"/>
                    </w:rPr>
                    <w:t>序号</w:t>
                  </w:r>
                </w:p>
              </w:tc>
              <w:tc>
                <w:tcPr>
                  <w:tcW w:w="1701" w:type="dxa"/>
                  <w:vAlign w:val="center"/>
                </w:tcPr>
                <w:p w14:paraId="09C70EC2">
                  <w:pPr>
                    <w:jc w:val="center"/>
                    <w:rPr>
                      <w:b/>
                      <w:color w:val="auto"/>
                      <w:szCs w:val="21"/>
                      <w:lang w:val="pt-BR"/>
                    </w:rPr>
                  </w:pPr>
                  <w:r>
                    <w:rPr>
                      <w:b/>
                      <w:color w:val="auto"/>
                      <w:szCs w:val="21"/>
                      <w:lang w:val="pt-BR"/>
                    </w:rPr>
                    <w:t>项目</w:t>
                  </w:r>
                </w:p>
              </w:tc>
              <w:tc>
                <w:tcPr>
                  <w:tcW w:w="5545" w:type="dxa"/>
                  <w:vAlign w:val="center"/>
                </w:tcPr>
                <w:p w14:paraId="09C70EC3">
                  <w:pPr>
                    <w:jc w:val="center"/>
                    <w:rPr>
                      <w:b/>
                      <w:color w:val="auto"/>
                      <w:szCs w:val="21"/>
                      <w:highlight w:val="yellow"/>
                      <w:lang w:val="pt-BR"/>
                    </w:rPr>
                  </w:pPr>
                  <w:r>
                    <w:rPr>
                      <w:b/>
                      <w:color w:val="auto"/>
                      <w:szCs w:val="21"/>
                      <w:lang w:val="pt-BR"/>
                    </w:rPr>
                    <w:t>内容</w:t>
                  </w:r>
                </w:p>
              </w:tc>
            </w:tr>
            <w:tr w14:paraId="09C70E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C5">
                  <w:pPr>
                    <w:jc w:val="center"/>
                    <w:rPr>
                      <w:color w:val="auto"/>
                      <w:szCs w:val="21"/>
                    </w:rPr>
                  </w:pPr>
                  <w:r>
                    <w:rPr>
                      <w:color w:val="auto"/>
                      <w:szCs w:val="21"/>
                    </w:rPr>
                    <w:t>1</w:t>
                  </w:r>
                </w:p>
              </w:tc>
              <w:tc>
                <w:tcPr>
                  <w:tcW w:w="1701" w:type="dxa"/>
                  <w:vAlign w:val="center"/>
                </w:tcPr>
                <w:p w14:paraId="09C70EC6">
                  <w:pPr>
                    <w:jc w:val="center"/>
                    <w:rPr>
                      <w:color w:val="auto"/>
                      <w:szCs w:val="21"/>
                    </w:rPr>
                  </w:pPr>
                  <w:r>
                    <w:rPr>
                      <w:color w:val="auto"/>
                      <w:szCs w:val="21"/>
                    </w:rPr>
                    <w:t>项目名称</w:t>
                  </w:r>
                </w:p>
              </w:tc>
              <w:tc>
                <w:tcPr>
                  <w:tcW w:w="5545" w:type="dxa"/>
                  <w:vAlign w:val="center"/>
                </w:tcPr>
                <w:p w14:paraId="09C70EC7">
                  <w:pPr>
                    <w:jc w:val="center"/>
                    <w:rPr>
                      <w:color w:val="auto"/>
                      <w:szCs w:val="21"/>
                    </w:rPr>
                  </w:pPr>
                  <w:r>
                    <w:rPr>
                      <w:rFonts w:hint="eastAsia" w:cs="宋体"/>
                      <w:color w:val="auto"/>
                      <w:szCs w:val="21"/>
                    </w:rPr>
                    <w:t>新乡市和盛达纸业有限公司年产800吨一次性淋膜纸杯纸项目</w:t>
                  </w:r>
                </w:p>
              </w:tc>
            </w:tr>
            <w:tr w14:paraId="09C70E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C9">
                  <w:pPr>
                    <w:jc w:val="center"/>
                    <w:rPr>
                      <w:color w:val="auto"/>
                      <w:szCs w:val="21"/>
                    </w:rPr>
                  </w:pPr>
                  <w:r>
                    <w:rPr>
                      <w:color w:val="auto"/>
                      <w:szCs w:val="21"/>
                    </w:rPr>
                    <w:t>2</w:t>
                  </w:r>
                </w:p>
              </w:tc>
              <w:tc>
                <w:tcPr>
                  <w:tcW w:w="1701" w:type="dxa"/>
                  <w:vAlign w:val="center"/>
                </w:tcPr>
                <w:p w14:paraId="09C70ECA">
                  <w:pPr>
                    <w:jc w:val="center"/>
                    <w:rPr>
                      <w:color w:val="auto"/>
                      <w:szCs w:val="21"/>
                    </w:rPr>
                  </w:pPr>
                  <w:r>
                    <w:rPr>
                      <w:color w:val="auto"/>
                      <w:szCs w:val="21"/>
                    </w:rPr>
                    <w:t>建设单位</w:t>
                  </w:r>
                </w:p>
              </w:tc>
              <w:tc>
                <w:tcPr>
                  <w:tcW w:w="5545" w:type="dxa"/>
                  <w:vAlign w:val="center"/>
                </w:tcPr>
                <w:p w14:paraId="09C70ECB">
                  <w:pPr>
                    <w:jc w:val="center"/>
                    <w:rPr>
                      <w:color w:val="auto"/>
                      <w:szCs w:val="21"/>
                    </w:rPr>
                  </w:pPr>
                  <w:r>
                    <w:rPr>
                      <w:rFonts w:hint="eastAsia" w:cs="宋体"/>
                      <w:color w:val="auto"/>
                      <w:szCs w:val="21"/>
                    </w:rPr>
                    <w:t>新乡市和盛达纸业有限公司</w:t>
                  </w:r>
                </w:p>
              </w:tc>
            </w:tr>
            <w:tr w14:paraId="09C70E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CD">
                  <w:pPr>
                    <w:jc w:val="center"/>
                    <w:rPr>
                      <w:color w:val="auto"/>
                      <w:szCs w:val="21"/>
                    </w:rPr>
                  </w:pPr>
                  <w:r>
                    <w:rPr>
                      <w:color w:val="auto"/>
                      <w:szCs w:val="21"/>
                    </w:rPr>
                    <w:t>3</w:t>
                  </w:r>
                </w:p>
              </w:tc>
              <w:tc>
                <w:tcPr>
                  <w:tcW w:w="1701" w:type="dxa"/>
                  <w:vAlign w:val="center"/>
                </w:tcPr>
                <w:p w14:paraId="09C70ECE">
                  <w:pPr>
                    <w:jc w:val="center"/>
                    <w:rPr>
                      <w:color w:val="auto"/>
                      <w:szCs w:val="21"/>
                    </w:rPr>
                  </w:pPr>
                  <w:r>
                    <w:rPr>
                      <w:color w:val="auto"/>
                      <w:szCs w:val="21"/>
                    </w:rPr>
                    <w:t>产品方案</w:t>
                  </w:r>
                </w:p>
              </w:tc>
              <w:tc>
                <w:tcPr>
                  <w:tcW w:w="5545" w:type="dxa"/>
                  <w:vAlign w:val="center"/>
                </w:tcPr>
                <w:p w14:paraId="09C70ECF">
                  <w:pPr>
                    <w:jc w:val="center"/>
                    <w:rPr>
                      <w:rFonts w:hint="default" w:eastAsia="宋体"/>
                      <w:color w:val="auto"/>
                      <w:szCs w:val="21"/>
                      <w:lang w:val="en-US" w:eastAsia="zh-CN"/>
                    </w:rPr>
                  </w:pPr>
                  <w:r>
                    <w:rPr>
                      <w:rFonts w:hint="eastAsia"/>
                      <w:color w:val="auto"/>
                      <w:szCs w:val="21"/>
                      <w:lang w:val="en-US" w:eastAsia="zh-CN"/>
                    </w:rPr>
                    <w:t>800t/a一次性淋膜纸杯纸</w:t>
                  </w:r>
                </w:p>
              </w:tc>
            </w:tr>
            <w:tr w14:paraId="09C70ED4">
              <w:tblPrEx>
                <w:tblCellMar>
                  <w:top w:w="0" w:type="dxa"/>
                  <w:left w:w="28" w:type="dxa"/>
                  <w:bottom w:w="0" w:type="dxa"/>
                  <w:right w:w="28" w:type="dxa"/>
                </w:tblCellMar>
              </w:tblPrEx>
              <w:trPr>
                <w:trHeight w:val="397" w:hRule="atLeast"/>
                <w:jc w:val="center"/>
              </w:trPr>
              <w:tc>
                <w:tcPr>
                  <w:tcW w:w="699" w:type="dxa"/>
                  <w:vAlign w:val="center"/>
                </w:tcPr>
                <w:p w14:paraId="09C70ED1">
                  <w:pPr>
                    <w:jc w:val="center"/>
                    <w:rPr>
                      <w:color w:val="auto"/>
                      <w:szCs w:val="21"/>
                    </w:rPr>
                  </w:pPr>
                  <w:r>
                    <w:rPr>
                      <w:color w:val="auto"/>
                      <w:szCs w:val="21"/>
                    </w:rPr>
                    <w:t>4</w:t>
                  </w:r>
                </w:p>
              </w:tc>
              <w:tc>
                <w:tcPr>
                  <w:tcW w:w="1701" w:type="dxa"/>
                  <w:vAlign w:val="center"/>
                </w:tcPr>
                <w:p w14:paraId="09C70ED2">
                  <w:pPr>
                    <w:jc w:val="center"/>
                    <w:rPr>
                      <w:color w:val="auto"/>
                      <w:szCs w:val="21"/>
                    </w:rPr>
                  </w:pPr>
                  <w:r>
                    <w:rPr>
                      <w:color w:val="auto"/>
                      <w:szCs w:val="21"/>
                    </w:rPr>
                    <w:t>项目地址</w:t>
                  </w:r>
                </w:p>
              </w:tc>
              <w:tc>
                <w:tcPr>
                  <w:tcW w:w="5545" w:type="dxa"/>
                  <w:vAlign w:val="center"/>
                </w:tcPr>
                <w:p w14:paraId="09C70ED3">
                  <w:pPr>
                    <w:jc w:val="center"/>
                    <w:rPr>
                      <w:color w:val="auto"/>
                      <w:szCs w:val="21"/>
                    </w:rPr>
                  </w:pPr>
                  <w:r>
                    <w:rPr>
                      <w:rFonts w:hint="eastAsia" w:cs="宋体"/>
                      <w:color w:val="auto"/>
                      <w:szCs w:val="21"/>
                      <w:lang w:val="en-US" w:eastAsia="zh-CN"/>
                    </w:rPr>
                    <w:t>河南</w:t>
                  </w:r>
                  <w:r>
                    <w:rPr>
                      <w:rFonts w:hint="eastAsia" w:cs="宋体"/>
                      <w:color w:val="auto"/>
                      <w:szCs w:val="21"/>
                    </w:rPr>
                    <w:t>省新乡市新乡县七里营镇工业园区阳光路与冀营路交叉口向东路南1号</w:t>
                  </w:r>
                </w:p>
              </w:tc>
            </w:tr>
            <w:tr w14:paraId="09C70ED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D5">
                  <w:pPr>
                    <w:jc w:val="center"/>
                    <w:rPr>
                      <w:color w:val="auto"/>
                      <w:szCs w:val="21"/>
                    </w:rPr>
                  </w:pPr>
                  <w:r>
                    <w:rPr>
                      <w:color w:val="auto"/>
                      <w:szCs w:val="21"/>
                    </w:rPr>
                    <w:t>5</w:t>
                  </w:r>
                </w:p>
              </w:tc>
              <w:tc>
                <w:tcPr>
                  <w:tcW w:w="1701" w:type="dxa"/>
                  <w:vAlign w:val="center"/>
                </w:tcPr>
                <w:p w14:paraId="09C70ED6">
                  <w:pPr>
                    <w:jc w:val="center"/>
                    <w:rPr>
                      <w:color w:val="auto"/>
                      <w:szCs w:val="21"/>
                    </w:rPr>
                  </w:pPr>
                  <w:r>
                    <w:rPr>
                      <w:color w:val="auto"/>
                      <w:szCs w:val="21"/>
                    </w:rPr>
                    <w:t>占地面积</w:t>
                  </w:r>
                </w:p>
              </w:tc>
              <w:tc>
                <w:tcPr>
                  <w:tcW w:w="5545" w:type="dxa"/>
                  <w:vAlign w:val="center"/>
                </w:tcPr>
                <w:p w14:paraId="09C70ED7">
                  <w:pPr>
                    <w:jc w:val="center"/>
                    <w:rPr>
                      <w:rFonts w:hint="default" w:eastAsia="宋体"/>
                      <w:color w:val="auto"/>
                      <w:szCs w:val="21"/>
                      <w:highlight w:val="yellow"/>
                      <w:lang w:val="en-US" w:eastAsia="zh-CN"/>
                    </w:rPr>
                  </w:pPr>
                  <w:r>
                    <w:rPr>
                      <w:rFonts w:hint="eastAsia"/>
                      <w:color w:val="auto"/>
                      <w:szCs w:val="21"/>
                      <w:highlight w:val="none"/>
                      <w:lang w:val="en-US" w:eastAsia="zh-CN"/>
                    </w:rPr>
                    <w:t>2470</w:t>
                  </w:r>
                  <w:r>
                    <w:rPr>
                      <w:color w:val="auto"/>
                      <w:kern w:val="0"/>
                      <w:szCs w:val="21"/>
                    </w:rPr>
                    <w:t>m</w:t>
                  </w:r>
                  <w:r>
                    <w:rPr>
                      <w:color w:val="auto"/>
                      <w:kern w:val="0"/>
                      <w:szCs w:val="21"/>
                      <w:vertAlign w:val="superscript"/>
                    </w:rPr>
                    <w:t>2</w:t>
                  </w:r>
                </w:p>
              </w:tc>
            </w:tr>
            <w:tr w14:paraId="09C70ED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D9">
                  <w:pPr>
                    <w:jc w:val="center"/>
                    <w:rPr>
                      <w:color w:val="auto"/>
                      <w:szCs w:val="21"/>
                    </w:rPr>
                  </w:pPr>
                  <w:r>
                    <w:rPr>
                      <w:color w:val="auto"/>
                      <w:szCs w:val="21"/>
                    </w:rPr>
                    <w:t>6</w:t>
                  </w:r>
                </w:p>
              </w:tc>
              <w:tc>
                <w:tcPr>
                  <w:tcW w:w="1701" w:type="dxa"/>
                  <w:vAlign w:val="center"/>
                </w:tcPr>
                <w:p w14:paraId="09C70EDA">
                  <w:pPr>
                    <w:jc w:val="center"/>
                    <w:rPr>
                      <w:color w:val="auto"/>
                      <w:szCs w:val="21"/>
                    </w:rPr>
                  </w:pPr>
                  <w:r>
                    <w:rPr>
                      <w:color w:val="auto"/>
                      <w:szCs w:val="21"/>
                    </w:rPr>
                    <w:t>总投资（万元）</w:t>
                  </w:r>
                </w:p>
              </w:tc>
              <w:tc>
                <w:tcPr>
                  <w:tcW w:w="5545" w:type="dxa"/>
                  <w:vAlign w:val="center"/>
                </w:tcPr>
                <w:p w14:paraId="09C70EDB">
                  <w:pPr>
                    <w:jc w:val="center"/>
                    <w:rPr>
                      <w:rFonts w:hint="default" w:eastAsia="宋体"/>
                      <w:color w:val="auto"/>
                      <w:szCs w:val="21"/>
                      <w:highlight w:val="yellow"/>
                      <w:lang w:val="en-US" w:eastAsia="zh-CN"/>
                    </w:rPr>
                  </w:pPr>
                  <w:r>
                    <w:rPr>
                      <w:rFonts w:hint="eastAsia"/>
                      <w:color w:val="auto"/>
                      <w:szCs w:val="21"/>
                      <w:highlight w:val="none"/>
                      <w:lang w:val="en-US" w:eastAsia="zh-CN"/>
                    </w:rPr>
                    <w:t>200</w:t>
                  </w:r>
                </w:p>
              </w:tc>
            </w:tr>
            <w:tr w14:paraId="09C70E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DD">
                  <w:pPr>
                    <w:jc w:val="center"/>
                    <w:rPr>
                      <w:color w:val="auto"/>
                      <w:szCs w:val="21"/>
                    </w:rPr>
                  </w:pPr>
                  <w:r>
                    <w:rPr>
                      <w:rFonts w:hint="eastAsia"/>
                      <w:color w:val="auto"/>
                      <w:szCs w:val="21"/>
                    </w:rPr>
                    <w:t>7</w:t>
                  </w:r>
                </w:p>
              </w:tc>
              <w:tc>
                <w:tcPr>
                  <w:tcW w:w="1701" w:type="dxa"/>
                  <w:vAlign w:val="center"/>
                </w:tcPr>
                <w:p w14:paraId="09C70EDE">
                  <w:pPr>
                    <w:jc w:val="center"/>
                    <w:rPr>
                      <w:color w:val="auto"/>
                      <w:szCs w:val="21"/>
                    </w:rPr>
                  </w:pPr>
                  <w:r>
                    <w:rPr>
                      <w:color w:val="auto"/>
                      <w:szCs w:val="21"/>
                    </w:rPr>
                    <w:t>主要工艺</w:t>
                  </w:r>
                </w:p>
              </w:tc>
              <w:tc>
                <w:tcPr>
                  <w:tcW w:w="5545" w:type="dxa"/>
                  <w:vAlign w:val="center"/>
                </w:tcPr>
                <w:p w14:paraId="09C70EDF">
                  <w:pPr>
                    <w:jc w:val="center"/>
                    <w:rPr>
                      <w:rFonts w:hint="default" w:eastAsia="宋体"/>
                      <w:color w:val="auto"/>
                      <w:szCs w:val="21"/>
                      <w:highlight w:val="yellow"/>
                      <w:lang w:val="en-US" w:eastAsia="zh-CN"/>
                    </w:rPr>
                  </w:pPr>
                  <w:r>
                    <w:rPr>
                      <w:rFonts w:hint="eastAsia"/>
                      <w:color w:val="auto"/>
                      <w:szCs w:val="21"/>
                      <w:highlight w:val="none"/>
                      <w:lang w:val="en-US" w:eastAsia="zh-CN"/>
                    </w:rPr>
                    <w:t>原纸-淋膜-印刷-分切/模切-包装入库</w:t>
                  </w:r>
                </w:p>
              </w:tc>
            </w:tr>
            <w:tr w14:paraId="09C70E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99" w:type="dxa"/>
                  <w:vAlign w:val="center"/>
                </w:tcPr>
                <w:p w14:paraId="09C70EE1">
                  <w:pPr>
                    <w:jc w:val="center"/>
                    <w:rPr>
                      <w:color w:val="auto"/>
                      <w:szCs w:val="21"/>
                    </w:rPr>
                  </w:pPr>
                  <w:r>
                    <w:rPr>
                      <w:rFonts w:hint="eastAsia"/>
                      <w:color w:val="auto"/>
                      <w:szCs w:val="21"/>
                    </w:rPr>
                    <w:t>8</w:t>
                  </w:r>
                </w:p>
              </w:tc>
              <w:tc>
                <w:tcPr>
                  <w:tcW w:w="1701" w:type="dxa"/>
                  <w:vAlign w:val="center"/>
                </w:tcPr>
                <w:p w14:paraId="09C70EE2">
                  <w:pPr>
                    <w:jc w:val="center"/>
                    <w:rPr>
                      <w:color w:val="auto"/>
                      <w:szCs w:val="21"/>
                    </w:rPr>
                  </w:pPr>
                  <w:r>
                    <w:rPr>
                      <w:color w:val="auto"/>
                      <w:szCs w:val="21"/>
                    </w:rPr>
                    <w:t>定员与工作制度</w:t>
                  </w:r>
                </w:p>
              </w:tc>
              <w:tc>
                <w:tcPr>
                  <w:tcW w:w="5545" w:type="dxa"/>
                  <w:vAlign w:val="center"/>
                </w:tcPr>
                <w:p w14:paraId="09C70EE3">
                  <w:pPr>
                    <w:jc w:val="center"/>
                    <w:rPr>
                      <w:color w:val="auto"/>
                      <w:szCs w:val="21"/>
                      <w:highlight w:val="yellow"/>
                    </w:rPr>
                  </w:pPr>
                  <w:r>
                    <w:rPr>
                      <w:rFonts w:hint="eastAsia"/>
                      <w:color w:val="auto"/>
                      <w:szCs w:val="21"/>
                    </w:rPr>
                    <w:t>员工</w:t>
                  </w:r>
                  <w:r>
                    <w:rPr>
                      <w:rFonts w:hint="eastAsia"/>
                      <w:color w:val="auto"/>
                      <w:szCs w:val="21"/>
                      <w:lang w:val="en-US" w:eastAsia="zh-CN"/>
                    </w:rPr>
                    <w:t>15</w:t>
                  </w:r>
                  <w:r>
                    <w:rPr>
                      <w:rFonts w:hint="eastAsia"/>
                      <w:color w:val="auto"/>
                      <w:szCs w:val="21"/>
                    </w:rPr>
                    <w:t>人，</w:t>
                  </w:r>
                  <w:r>
                    <w:rPr>
                      <w:rFonts w:hint="eastAsia"/>
                      <w:color w:val="auto"/>
                      <w:szCs w:val="21"/>
                      <w:lang w:val="en-US" w:eastAsia="zh-CN"/>
                    </w:rPr>
                    <w:t>单</w:t>
                  </w:r>
                  <w:r>
                    <w:rPr>
                      <w:rFonts w:hint="eastAsia"/>
                      <w:color w:val="auto"/>
                      <w:szCs w:val="21"/>
                    </w:rPr>
                    <w:t>班制（每班8小时），年工作</w:t>
                  </w:r>
                  <w:r>
                    <w:rPr>
                      <w:rFonts w:hint="eastAsia"/>
                      <w:color w:val="auto"/>
                      <w:szCs w:val="21"/>
                      <w:lang w:val="en-US" w:eastAsia="zh-CN"/>
                    </w:rPr>
                    <w:t>330</w:t>
                  </w:r>
                  <w:r>
                    <w:rPr>
                      <w:rFonts w:hint="eastAsia"/>
                      <w:color w:val="auto"/>
                      <w:szCs w:val="21"/>
                    </w:rPr>
                    <w:t>天</w:t>
                  </w:r>
                </w:p>
              </w:tc>
            </w:tr>
          </w:tbl>
          <w:p w14:paraId="09C70EE5">
            <w:pPr>
              <w:adjustRightInd w:val="0"/>
              <w:snapToGrid w:val="0"/>
              <w:spacing w:line="460" w:lineRule="exact"/>
              <w:ind w:firstLine="480" w:firstLineChars="200"/>
              <w:rPr>
                <w:color w:val="auto"/>
                <w:sz w:val="24"/>
              </w:rPr>
            </w:pPr>
            <w:r>
              <w:rPr>
                <w:color w:val="auto"/>
                <w:sz w:val="24"/>
              </w:rPr>
              <w:t>本项目</w:t>
            </w:r>
            <w:r>
              <w:rPr>
                <w:rFonts w:hint="eastAsia"/>
                <w:color w:val="auto"/>
                <w:sz w:val="24"/>
              </w:rPr>
              <w:t>租赁河南顺美国际家居股份有限公司现有厂房</w:t>
            </w:r>
            <w:r>
              <w:rPr>
                <w:color w:val="auto"/>
                <w:sz w:val="24"/>
              </w:rPr>
              <w:t>进行生产</w:t>
            </w:r>
            <w:r>
              <w:rPr>
                <w:rFonts w:hint="eastAsia"/>
                <w:color w:val="auto"/>
                <w:sz w:val="24"/>
              </w:rPr>
              <w:t>（租赁协议</w:t>
            </w:r>
            <w:r>
              <w:rPr>
                <w:rFonts w:hint="eastAsia"/>
                <w:color w:val="auto"/>
                <w:sz w:val="24"/>
                <w:lang w:val="en-US" w:eastAsia="zh-CN"/>
              </w:rPr>
              <w:t>见附件3</w:t>
            </w:r>
            <w:r>
              <w:rPr>
                <w:rFonts w:hint="eastAsia"/>
                <w:color w:val="auto"/>
                <w:sz w:val="24"/>
              </w:rPr>
              <w:t>），</w:t>
            </w:r>
            <w:r>
              <w:rPr>
                <w:rFonts w:hint="eastAsia"/>
                <w:color w:val="auto"/>
                <w:sz w:val="24"/>
                <w:highlight w:val="none"/>
              </w:rPr>
              <w:t>目前厂房为空厂房，设备未就位，不涉及未批先建</w:t>
            </w:r>
            <w:r>
              <w:rPr>
                <w:rFonts w:hint="eastAsia"/>
                <w:color w:val="auto"/>
                <w:sz w:val="24"/>
              </w:rPr>
              <w:t>。本项目车间现状见下图。</w:t>
            </w:r>
          </w:p>
          <w:p w14:paraId="09C70EE6">
            <w:pPr>
              <w:adjustRightInd w:val="0"/>
              <w:snapToGrid w:val="0"/>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4396740" cy="2745740"/>
                  <wp:effectExtent l="0" t="0" r="3810" b="16510"/>
                  <wp:docPr id="1" name="图片 1" descr="f83950c4585c9b42d7f59776c9136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83950c4585c9b42d7f59776c913639a"/>
                          <pic:cNvPicPr>
                            <a:picLocks noChangeAspect="1"/>
                          </pic:cNvPicPr>
                        </pic:nvPicPr>
                        <pic:blipFill>
                          <a:blip r:embed="rId20"/>
                          <a:srcRect l="28261" t="39541" b="709"/>
                          <a:stretch>
                            <a:fillRect/>
                          </a:stretch>
                        </pic:blipFill>
                        <pic:spPr>
                          <a:xfrm>
                            <a:off x="0" y="0"/>
                            <a:ext cx="4396740" cy="2745740"/>
                          </a:xfrm>
                          <a:prstGeom prst="rect">
                            <a:avLst/>
                          </a:prstGeom>
                        </pic:spPr>
                      </pic:pic>
                    </a:graphicData>
                  </a:graphic>
                </wp:inline>
              </w:drawing>
            </w:r>
          </w:p>
          <w:p w14:paraId="09C70EE7">
            <w:pPr>
              <w:adjustRightInd w:val="0"/>
              <w:snapToGrid w:val="0"/>
              <w:jc w:val="center"/>
              <w:rPr>
                <w:color w:val="auto"/>
                <w:sz w:val="24"/>
              </w:rPr>
            </w:pPr>
            <w:r>
              <w:rPr>
                <w:rFonts w:eastAsia="黑体"/>
                <w:color w:val="auto"/>
                <w:sz w:val="24"/>
              </w:rPr>
              <w:t>图</w:t>
            </w:r>
            <w:r>
              <w:rPr>
                <w:rFonts w:hint="eastAsia" w:eastAsia="黑体"/>
                <w:color w:val="auto"/>
                <w:sz w:val="24"/>
              </w:rPr>
              <w:t>2</w:t>
            </w:r>
            <w:r>
              <w:rPr>
                <w:rFonts w:hint="eastAsia" w:eastAsia="黑体"/>
                <w:color w:val="auto"/>
                <w:sz w:val="24"/>
                <w:lang w:val="en-US" w:eastAsia="zh-CN"/>
              </w:rPr>
              <w:t xml:space="preserve">  </w:t>
            </w:r>
            <w:r>
              <w:rPr>
                <w:rFonts w:hint="eastAsia" w:ascii="黑体" w:hAnsi="黑体" w:eastAsia="黑体"/>
                <w:color w:val="auto"/>
                <w:sz w:val="24"/>
              </w:rPr>
              <w:t>项目厂房现状图</w:t>
            </w:r>
          </w:p>
          <w:p w14:paraId="09C70EE8">
            <w:pPr>
              <w:adjustRightInd w:val="0"/>
              <w:snapToGrid w:val="0"/>
              <w:spacing w:line="460" w:lineRule="exact"/>
              <w:ind w:firstLine="482" w:firstLineChars="200"/>
              <w:rPr>
                <w:b/>
                <w:color w:val="auto"/>
                <w:sz w:val="24"/>
              </w:rPr>
            </w:pPr>
            <w:r>
              <w:rPr>
                <w:rFonts w:hint="eastAsia"/>
                <w:b/>
                <w:color w:val="auto"/>
                <w:sz w:val="24"/>
              </w:rPr>
              <w:t>2</w:t>
            </w:r>
            <w:r>
              <w:rPr>
                <w:b/>
                <w:color w:val="auto"/>
                <w:sz w:val="24"/>
              </w:rPr>
              <w:t>、项目组成情况</w:t>
            </w:r>
          </w:p>
          <w:p w14:paraId="58A7F213">
            <w:pPr>
              <w:adjustRightInd w:val="0"/>
              <w:snapToGrid w:val="0"/>
              <w:spacing w:line="460" w:lineRule="exact"/>
              <w:ind w:firstLine="480" w:firstLineChars="200"/>
              <w:rPr>
                <w:color w:val="auto"/>
                <w:sz w:val="24"/>
              </w:rPr>
            </w:pPr>
            <w:r>
              <w:rPr>
                <w:rFonts w:hint="eastAsia"/>
                <w:color w:val="auto"/>
                <w:sz w:val="24"/>
                <w:lang w:val="en-US" w:eastAsia="zh-CN"/>
              </w:rPr>
              <w:t>本</w:t>
            </w:r>
            <w:r>
              <w:rPr>
                <w:color w:val="auto"/>
                <w:sz w:val="24"/>
              </w:rPr>
              <w:t>项目主要组成及建设情况见</w:t>
            </w:r>
            <w:r>
              <w:rPr>
                <w:rFonts w:hint="eastAsia"/>
                <w:color w:val="auto"/>
                <w:sz w:val="24"/>
              </w:rPr>
              <w:t>下表</w:t>
            </w:r>
            <w:r>
              <w:rPr>
                <w:color w:val="auto"/>
                <w:sz w:val="24"/>
              </w:rPr>
              <w:t>。</w:t>
            </w:r>
          </w:p>
          <w:p w14:paraId="09C70EEA">
            <w:pPr>
              <w:adjustRightInd w:val="0"/>
              <w:snapToGrid w:val="0"/>
              <w:spacing w:line="460" w:lineRule="exact"/>
              <w:ind w:firstLine="480" w:firstLineChars="200"/>
              <w:rPr>
                <w:rFonts w:eastAsia="黑体"/>
                <w:color w:val="auto"/>
                <w:sz w:val="24"/>
                <w:lang w:val="pt-BR"/>
              </w:rPr>
            </w:pPr>
            <w:r>
              <w:rPr>
                <w:rFonts w:eastAsia="黑体"/>
                <w:bCs/>
                <w:color w:val="auto"/>
                <w:sz w:val="24"/>
              </w:rPr>
              <w:t>表</w:t>
            </w:r>
            <w:r>
              <w:rPr>
                <w:rFonts w:hint="eastAsia" w:eastAsia="黑体"/>
                <w:bCs/>
                <w:color w:val="auto"/>
                <w:sz w:val="24"/>
                <w:lang w:val="en-US" w:eastAsia="zh-CN"/>
              </w:rPr>
              <w:t xml:space="preserve">15                   </w:t>
            </w:r>
            <w:r>
              <w:rPr>
                <w:rFonts w:hint="eastAsia" w:eastAsia="黑体"/>
                <w:bCs/>
                <w:color w:val="auto"/>
                <w:sz w:val="24"/>
                <w:highlight w:val="none"/>
                <w:lang w:val="en-US" w:eastAsia="zh-CN"/>
              </w:rPr>
              <w:t xml:space="preserve"> </w:t>
            </w:r>
            <w:r>
              <w:rPr>
                <w:rFonts w:eastAsia="黑体"/>
                <w:bCs/>
                <w:color w:val="auto"/>
                <w:sz w:val="24"/>
                <w:highlight w:val="none"/>
              </w:rPr>
              <w:t>项目组成一览</w:t>
            </w:r>
            <w:r>
              <w:rPr>
                <w:rFonts w:eastAsia="黑体"/>
                <w:bCs/>
                <w:color w:val="auto"/>
                <w:sz w:val="24"/>
              </w:rPr>
              <w:t>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37"/>
              <w:gridCol w:w="587"/>
              <w:gridCol w:w="500"/>
              <w:gridCol w:w="1035"/>
              <w:gridCol w:w="4245"/>
              <w:gridCol w:w="1041"/>
            </w:tblGrid>
            <w:tr w14:paraId="09C70E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Align w:val="center"/>
                </w:tcPr>
                <w:p w14:paraId="09C70EEB">
                  <w:pPr>
                    <w:jc w:val="center"/>
                    <w:rPr>
                      <w:b/>
                      <w:color w:val="auto"/>
                      <w:szCs w:val="21"/>
                      <w:lang w:val="pt-BR"/>
                    </w:rPr>
                  </w:pPr>
                  <w:r>
                    <w:rPr>
                      <w:b/>
                      <w:color w:val="auto"/>
                      <w:szCs w:val="21"/>
                      <w:lang w:val="pt-BR"/>
                    </w:rPr>
                    <w:t>序号</w:t>
                  </w:r>
                </w:p>
              </w:tc>
              <w:tc>
                <w:tcPr>
                  <w:tcW w:w="587" w:type="dxa"/>
                  <w:vAlign w:val="center"/>
                </w:tcPr>
                <w:p w14:paraId="09C70EEC">
                  <w:pPr>
                    <w:jc w:val="center"/>
                    <w:rPr>
                      <w:b/>
                      <w:color w:val="auto"/>
                      <w:szCs w:val="21"/>
                      <w:lang w:val="pt-BR"/>
                    </w:rPr>
                  </w:pPr>
                  <w:r>
                    <w:rPr>
                      <w:b/>
                      <w:color w:val="auto"/>
                      <w:szCs w:val="21"/>
                      <w:lang w:val="pt-BR"/>
                    </w:rPr>
                    <w:t>项目</w:t>
                  </w:r>
                </w:p>
              </w:tc>
              <w:tc>
                <w:tcPr>
                  <w:tcW w:w="1535" w:type="dxa"/>
                  <w:gridSpan w:val="2"/>
                  <w:vAlign w:val="center"/>
                </w:tcPr>
                <w:p w14:paraId="09C70EED">
                  <w:pPr>
                    <w:jc w:val="center"/>
                    <w:rPr>
                      <w:b/>
                      <w:color w:val="auto"/>
                      <w:szCs w:val="21"/>
                      <w:lang w:val="pt-BR"/>
                    </w:rPr>
                  </w:pPr>
                  <w:r>
                    <w:rPr>
                      <w:b/>
                      <w:color w:val="auto"/>
                      <w:szCs w:val="21"/>
                      <w:lang w:val="pt-BR"/>
                    </w:rPr>
                    <w:t>内容</w:t>
                  </w:r>
                </w:p>
              </w:tc>
              <w:tc>
                <w:tcPr>
                  <w:tcW w:w="4245" w:type="dxa"/>
                  <w:vAlign w:val="center"/>
                </w:tcPr>
                <w:p w14:paraId="09C70EEE">
                  <w:pPr>
                    <w:jc w:val="center"/>
                    <w:rPr>
                      <w:b/>
                      <w:color w:val="auto"/>
                      <w:szCs w:val="21"/>
                      <w:lang w:val="pt-BR"/>
                    </w:rPr>
                  </w:pPr>
                  <w:r>
                    <w:rPr>
                      <w:b/>
                      <w:color w:val="auto"/>
                      <w:szCs w:val="21"/>
                      <w:lang w:val="pt-BR"/>
                    </w:rPr>
                    <w:t>数量、规模或要求</w:t>
                  </w:r>
                </w:p>
              </w:tc>
              <w:tc>
                <w:tcPr>
                  <w:tcW w:w="1041" w:type="dxa"/>
                  <w:vAlign w:val="center"/>
                </w:tcPr>
                <w:p w14:paraId="09C70EEF">
                  <w:pPr>
                    <w:jc w:val="center"/>
                    <w:rPr>
                      <w:b/>
                      <w:color w:val="auto"/>
                      <w:szCs w:val="21"/>
                      <w:lang w:val="pt-BR"/>
                    </w:rPr>
                  </w:pPr>
                  <w:r>
                    <w:rPr>
                      <w:b/>
                      <w:color w:val="auto"/>
                      <w:szCs w:val="21"/>
                      <w:lang w:val="pt-BR"/>
                    </w:rPr>
                    <w:t>备注</w:t>
                  </w:r>
                </w:p>
              </w:tc>
            </w:tr>
            <w:tr w14:paraId="09C70E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restart"/>
                  <w:vAlign w:val="center"/>
                </w:tcPr>
                <w:p w14:paraId="09C70EF1">
                  <w:pPr>
                    <w:jc w:val="center"/>
                    <w:rPr>
                      <w:color w:val="auto"/>
                      <w:szCs w:val="21"/>
                      <w:lang w:val="pt-BR"/>
                    </w:rPr>
                  </w:pPr>
                  <w:r>
                    <w:rPr>
                      <w:color w:val="auto"/>
                      <w:szCs w:val="21"/>
                      <w:lang w:val="pt-BR"/>
                    </w:rPr>
                    <w:t>1</w:t>
                  </w:r>
                </w:p>
              </w:tc>
              <w:tc>
                <w:tcPr>
                  <w:tcW w:w="587" w:type="dxa"/>
                  <w:vMerge w:val="restart"/>
                  <w:vAlign w:val="center"/>
                </w:tcPr>
                <w:p w14:paraId="09C70EF2">
                  <w:pPr>
                    <w:jc w:val="center"/>
                    <w:rPr>
                      <w:color w:val="auto"/>
                      <w:szCs w:val="21"/>
                      <w:lang w:val="pt-BR"/>
                    </w:rPr>
                  </w:pPr>
                  <w:r>
                    <w:rPr>
                      <w:color w:val="auto"/>
                      <w:szCs w:val="21"/>
                      <w:lang w:val="pt-BR"/>
                    </w:rPr>
                    <w:t>主体工程</w:t>
                  </w:r>
                </w:p>
              </w:tc>
              <w:tc>
                <w:tcPr>
                  <w:tcW w:w="1535" w:type="dxa"/>
                  <w:gridSpan w:val="2"/>
                  <w:vAlign w:val="center"/>
                </w:tcPr>
                <w:p w14:paraId="09C70EF3">
                  <w:pPr>
                    <w:contextualSpacing/>
                    <w:jc w:val="center"/>
                    <w:textAlignment w:val="baseline"/>
                    <w:rPr>
                      <w:color w:val="auto"/>
                      <w:kern w:val="0"/>
                      <w:szCs w:val="21"/>
                    </w:rPr>
                  </w:pPr>
                  <w:r>
                    <w:rPr>
                      <w:color w:val="auto"/>
                      <w:kern w:val="0"/>
                      <w:szCs w:val="21"/>
                    </w:rPr>
                    <w:t>车间</w:t>
                  </w:r>
                </w:p>
              </w:tc>
              <w:tc>
                <w:tcPr>
                  <w:tcW w:w="4245" w:type="dxa"/>
                  <w:vAlign w:val="center"/>
                </w:tcPr>
                <w:p w14:paraId="09C70EF5">
                  <w:pPr>
                    <w:contextualSpacing/>
                    <w:jc w:val="center"/>
                    <w:textAlignment w:val="baseline"/>
                    <w:rPr>
                      <w:color w:val="auto"/>
                      <w:kern w:val="0"/>
                      <w:szCs w:val="21"/>
                    </w:rPr>
                  </w:pPr>
                  <w:r>
                    <w:rPr>
                      <w:rFonts w:hint="eastAsia"/>
                      <w:color w:val="auto"/>
                      <w:kern w:val="0"/>
                      <w:szCs w:val="21"/>
                      <w:lang w:val="en-US" w:eastAsia="zh-CN"/>
                    </w:rPr>
                    <w:t>1</w:t>
                  </w:r>
                  <w:r>
                    <w:rPr>
                      <w:color w:val="auto"/>
                      <w:kern w:val="0"/>
                      <w:szCs w:val="21"/>
                    </w:rPr>
                    <w:t>座，</w:t>
                  </w:r>
                  <w:r>
                    <w:rPr>
                      <w:rFonts w:hint="eastAsia"/>
                      <w:color w:val="auto"/>
                      <w:kern w:val="0"/>
                      <w:szCs w:val="21"/>
                      <w:lang w:val="en-US" w:eastAsia="zh-CN"/>
                    </w:rPr>
                    <w:t>1</w:t>
                  </w:r>
                  <w:r>
                    <w:rPr>
                      <w:rFonts w:hint="eastAsia"/>
                      <w:color w:val="auto"/>
                      <w:kern w:val="0"/>
                      <w:szCs w:val="21"/>
                    </w:rPr>
                    <w:t>层</w:t>
                  </w:r>
                  <w:r>
                    <w:rPr>
                      <w:color w:val="auto"/>
                      <w:kern w:val="0"/>
                      <w:szCs w:val="21"/>
                    </w:rPr>
                    <w:t>，</w:t>
                  </w:r>
                  <w:r>
                    <w:rPr>
                      <w:rFonts w:hint="eastAsia"/>
                      <w:color w:val="auto"/>
                      <w:kern w:val="0"/>
                      <w:szCs w:val="21"/>
                    </w:rPr>
                    <w:t>建筑</w:t>
                  </w:r>
                  <w:r>
                    <w:rPr>
                      <w:color w:val="auto"/>
                      <w:kern w:val="0"/>
                      <w:szCs w:val="21"/>
                    </w:rPr>
                    <w:t>面积</w:t>
                  </w:r>
                  <w:r>
                    <w:rPr>
                      <w:rFonts w:hint="eastAsia"/>
                      <w:color w:val="auto"/>
                      <w:kern w:val="0"/>
                      <w:szCs w:val="21"/>
                      <w:lang w:val="en-US" w:eastAsia="zh-CN"/>
                    </w:rPr>
                    <w:t>1380</w:t>
                  </w:r>
                  <w:r>
                    <w:rPr>
                      <w:color w:val="auto"/>
                      <w:kern w:val="0"/>
                      <w:szCs w:val="21"/>
                    </w:rPr>
                    <w:t>m</w:t>
                  </w:r>
                  <w:r>
                    <w:rPr>
                      <w:color w:val="auto"/>
                      <w:kern w:val="0"/>
                      <w:szCs w:val="21"/>
                      <w:vertAlign w:val="superscript"/>
                    </w:rPr>
                    <w:t>2</w:t>
                  </w:r>
                  <w:r>
                    <w:rPr>
                      <w:rFonts w:hint="eastAsia"/>
                      <w:color w:val="auto"/>
                      <w:kern w:val="0"/>
                      <w:szCs w:val="21"/>
                    </w:rPr>
                    <w:t>；</w:t>
                  </w:r>
                </w:p>
              </w:tc>
              <w:tc>
                <w:tcPr>
                  <w:tcW w:w="1041" w:type="dxa"/>
                  <w:vAlign w:val="center"/>
                </w:tcPr>
                <w:p w14:paraId="09C70EF6">
                  <w:pPr>
                    <w:jc w:val="center"/>
                    <w:rPr>
                      <w:b w:val="0"/>
                      <w:bCs/>
                      <w:color w:val="auto"/>
                      <w:szCs w:val="21"/>
                    </w:rPr>
                  </w:pPr>
                  <w:r>
                    <w:rPr>
                      <w:b w:val="0"/>
                      <w:bCs/>
                      <w:color w:val="auto"/>
                      <w:szCs w:val="21"/>
                      <w:lang w:val="pt-BR"/>
                    </w:rPr>
                    <w:t>租赁现有</w:t>
                  </w:r>
                </w:p>
              </w:tc>
            </w:tr>
            <w:tr w14:paraId="500B7D0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vAlign w:val="center"/>
                </w:tcPr>
                <w:p w14:paraId="09C70EF8">
                  <w:pPr>
                    <w:jc w:val="center"/>
                    <w:rPr>
                      <w:color w:val="auto"/>
                      <w:szCs w:val="21"/>
                      <w:lang w:val="pt-BR"/>
                    </w:rPr>
                  </w:pPr>
                </w:p>
              </w:tc>
              <w:tc>
                <w:tcPr>
                  <w:tcW w:w="587" w:type="dxa"/>
                  <w:vMerge w:val="continue"/>
                  <w:vAlign w:val="center"/>
                </w:tcPr>
                <w:p w14:paraId="12B95355">
                  <w:pPr>
                    <w:jc w:val="center"/>
                    <w:rPr>
                      <w:color w:val="auto"/>
                      <w:szCs w:val="21"/>
                      <w:lang w:val="pt-BR"/>
                    </w:rPr>
                  </w:pPr>
                </w:p>
              </w:tc>
              <w:tc>
                <w:tcPr>
                  <w:tcW w:w="500" w:type="dxa"/>
                  <w:vMerge w:val="restart"/>
                  <w:shd w:val="clear" w:color="auto" w:fill="auto"/>
                  <w:vAlign w:val="center"/>
                </w:tcPr>
                <w:p w14:paraId="79B9B39F">
                  <w:pPr>
                    <w:contextualSpacing/>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仓库</w:t>
                  </w:r>
                </w:p>
              </w:tc>
              <w:tc>
                <w:tcPr>
                  <w:tcW w:w="1035" w:type="dxa"/>
                  <w:shd w:val="clear" w:color="auto" w:fill="auto"/>
                  <w:vAlign w:val="center"/>
                </w:tcPr>
                <w:p w14:paraId="4C6ED155">
                  <w:pPr>
                    <w:contextualSpacing/>
                    <w:jc w:val="center"/>
                    <w:textAlignment w:val="baseline"/>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原料库</w:t>
                  </w:r>
                </w:p>
              </w:tc>
              <w:tc>
                <w:tcPr>
                  <w:tcW w:w="4245" w:type="dxa"/>
                  <w:shd w:val="clear" w:color="auto" w:fill="auto"/>
                  <w:vAlign w:val="center"/>
                </w:tcPr>
                <w:p w14:paraId="5F0D2D62">
                  <w:pPr>
                    <w:contextualSpacing/>
                    <w:jc w:val="center"/>
                    <w:textAlignment w:val="baseline"/>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w:t>
                  </w:r>
                  <w:r>
                    <w:rPr>
                      <w:color w:val="auto"/>
                      <w:kern w:val="0"/>
                      <w:szCs w:val="21"/>
                    </w:rPr>
                    <w:t>座，</w:t>
                  </w:r>
                  <w:r>
                    <w:rPr>
                      <w:rFonts w:hint="eastAsia"/>
                      <w:color w:val="auto"/>
                      <w:kern w:val="0"/>
                      <w:szCs w:val="21"/>
                      <w:lang w:val="en-US" w:eastAsia="zh-CN"/>
                    </w:rPr>
                    <w:t>1</w:t>
                  </w:r>
                  <w:r>
                    <w:rPr>
                      <w:color w:val="auto"/>
                      <w:kern w:val="0"/>
                      <w:szCs w:val="21"/>
                    </w:rPr>
                    <w:t>F，</w:t>
                  </w:r>
                  <w:r>
                    <w:rPr>
                      <w:rFonts w:hint="eastAsia"/>
                      <w:color w:val="auto"/>
                      <w:kern w:val="0"/>
                      <w:szCs w:val="21"/>
                      <w:lang w:val="en-US" w:eastAsia="zh-CN"/>
                    </w:rPr>
                    <w:t>建筑</w:t>
                  </w:r>
                  <w:r>
                    <w:rPr>
                      <w:color w:val="auto"/>
                      <w:kern w:val="0"/>
                      <w:szCs w:val="21"/>
                    </w:rPr>
                    <w:t>面积</w:t>
                  </w:r>
                  <w:r>
                    <w:rPr>
                      <w:rFonts w:hint="eastAsia"/>
                      <w:color w:val="auto"/>
                      <w:kern w:val="0"/>
                      <w:szCs w:val="21"/>
                      <w:lang w:val="en-US" w:eastAsia="zh-CN"/>
                    </w:rPr>
                    <w:t>510</w:t>
                  </w:r>
                  <w:r>
                    <w:rPr>
                      <w:color w:val="auto"/>
                      <w:kern w:val="0"/>
                      <w:szCs w:val="21"/>
                    </w:rPr>
                    <w:t>m</w:t>
                  </w:r>
                  <w:r>
                    <w:rPr>
                      <w:color w:val="auto"/>
                      <w:kern w:val="0"/>
                      <w:szCs w:val="21"/>
                      <w:vertAlign w:val="superscript"/>
                    </w:rPr>
                    <w:t>2</w:t>
                  </w:r>
                </w:p>
              </w:tc>
              <w:tc>
                <w:tcPr>
                  <w:tcW w:w="1041" w:type="dxa"/>
                  <w:shd w:val="clear" w:color="auto" w:fill="auto"/>
                  <w:vAlign w:val="center"/>
                </w:tcPr>
                <w:p w14:paraId="22DB2C06">
                  <w:pPr>
                    <w:jc w:val="center"/>
                    <w:rPr>
                      <w:rFonts w:ascii="Times New Roman" w:hAnsi="Times New Roman" w:eastAsia="宋体" w:cs="Times New Roman"/>
                      <w:b w:val="0"/>
                      <w:bCs/>
                      <w:color w:val="auto"/>
                      <w:kern w:val="2"/>
                      <w:sz w:val="21"/>
                      <w:szCs w:val="21"/>
                      <w:lang w:val="pt-BR" w:eastAsia="zh-CN" w:bidi="ar-SA"/>
                    </w:rPr>
                  </w:pPr>
                  <w:r>
                    <w:rPr>
                      <w:b w:val="0"/>
                      <w:bCs/>
                      <w:color w:val="auto"/>
                      <w:szCs w:val="21"/>
                      <w:lang w:val="pt-BR"/>
                    </w:rPr>
                    <w:t>租赁现有</w:t>
                  </w:r>
                </w:p>
              </w:tc>
            </w:tr>
            <w:tr w14:paraId="012253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vAlign w:val="center"/>
                </w:tcPr>
                <w:p w14:paraId="12FED83B">
                  <w:pPr>
                    <w:jc w:val="center"/>
                    <w:rPr>
                      <w:color w:val="auto"/>
                      <w:szCs w:val="21"/>
                      <w:lang w:val="pt-BR"/>
                    </w:rPr>
                  </w:pPr>
                </w:p>
              </w:tc>
              <w:tc>
                <w:tcPr>
                  <w:tcW w:w="587" w:type="dxa"/>
                  <w:vMerge w:val="continue"/>
                  <w:vAlign w:val="center"/>
                </w:tcPr>
                <w:p w14:paraId="226AF078">
                  <w:pPr>
                    <w:jc w:val="center"/>
                    <w:rPr>
                      <w:color w:val="auto"/>
                      <w:szCs w:val="21"/>
                      <w:lang w:val="pt-BR"/>
                    </w:rPr>
                  </w:pPr>
                </w:p>
              </w:tc>
              <w:tc>
                <w:tcPr>
                  <w:tcW w:w="500" w:type="dxa"/>
                  <w:vMerge w:val="continue"/>
                  <w:shd w:val="clear" w:color="auto" w:fill="auto"/>
                  <w:vAlign w:val="center"/>
                </w:tcPr>
                <w:p w14:paraId="18849DBA">
                  <w:pPr>
                    <w:contextualSpacing/>
                    <w:jc w:val="center"/>
                    <w:textAlignment w:val="baseline"/>
                    <w:rPr>
                      <w:rFonts w:hint="default" w:eastAsia="宋体"/>
                      <w:color w:val="auto"/>
                      <w:kern w:val="0"/>
                      <w:szCs w:val="21"/>
                      <w:lang w:val="en-US" w:eastAsia="zh-CN"/>
                    </w:rPr>
                  </w:pPr>
                </w:p>
              </w:tc>
              <w:tc>
                <w:tcPr>
                  <w:tcW w:w="1035" w:type="dxa"/>
                  <w:shd w:val="clear" w:color="auto" w:fill="auto"/>
                  <w:vAlign w:val="center"/>
                </w:tcPr>
                <w:p w14:paraId="320DF18F">
                  <w:pPr>
                    <w:contextualSpacing/>
                    <w:jc w:val="center"/>
                    <w:textAlignment w:val="baseline"/>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成品库</w:t>
                  </w:r>
                </w:p>
              </w:tc>
              <w:tc>
                <w:tcPr>
                  <w:tcW w:w="4245" w:type="dxa"/>
                  <w:shd w:val="clear" w:color="auto" w:fill="auto"/>
                  <w:vAlign w:val="center"/>
                </w:tcPr>
                <w:p w14:paraId="1AC2289D">
                  <w:pPr>
                    <w:contextualSpacing/>
                    <w:jc w:val="center"/>
                    <w:textAlignment w:val="baseline"/>
                    <w:rPr>
                      <w:rFonts w:hint="eastAsia"/>
                      <w:color w:val="auto"/>
                      <w:kern w:val="0"/>
                      <w:szCs w:val="21"/>
                      <w:lang w:val="en-US" w:eastAsia="zh-CN"/>
                    </w:rPr>
                  </w:pPr>
                  <w:r>
                    <w:rPr>
                      <w:rFonts w:hint="eastAsia"/>
                      <w:color w:val="auto"/>
                      <w:kern w:val="0"/>
                      <w:szCs w:val="21"/>
                      <w:lang w:val="en-US" w:eastAsia="zh-CN"/>
                    </w:rPr>
                    <w:t>1</w:t>
                  </w:r>
                  <w:r>
                    <w:rPr>
                      <w:color w:val="auto"/>
                      <w:kern w:val="0"/>
                      <w:szCs w:val="21"/>
                    </w:rPr>
                    <w:t>座，</w:t>
                  </w:r>
                  <w:r>
                    <w:rPr>
                      <w:rFonts w:hint="eastAsia"/>
                      <w:color w:val="auto"/>
                      <w:kern w:val="0"/>
                      <w:szCs w:val="21"/>
                      <w:lang w:val="en-US" w:eastAsia="zh-CN"/>
                    </w:rPr>
                    <w:t>1</w:t>
                  </w:r>
                  <w:r>
                    <w:rPr>
                      <w:color w:val="auto"/>
                      <w:kern w:val="0"/>
                      <w:szCs w:val="21"/>
                    </w:rPr>
                    <w:t>F，</w:t>
                  </w:r>
                  <w:r>
                    <w:rPr>
                      <w:rFonts w:hint="eastAsia"/>
                      <w:color w:val="auto"/>
                      <w:kern w:val="0"/>
                      <w:szCs w:val="21"/>
                      <w:lang w:val="en-US" w:eastAsia="zh-CN"/>
                    </w:rPr>
                    <w:t>建筑</w:t>
                  </w:r>
                  <w:r>
                    <w:rPr>
                      <w:color w:val="auto"/>
                      <w:kern w:val="0"/>
                      <w:szCs w:val="21"/>
                    </w:rPr>
                    <w:t>面积</w:t>
                  </w:r>
                  <w:r>
                    <w:rPr>
                      <w:rFonts w:hint="eastAsia"/>
                      <w:color w:val="auto"/>
                      <w:kern w:val="0"/>
                      <w:szCs w:val="21"/>
                      <w:lang w:val="en-US" w:eastAsia="zh-CN"/>
                    </w:rPr>
                    <w:t>510</w:t>
                  </w:r>
                  <w:r>
                    <w:rPr>
                      <w:color w:val="auto"/>
                      <w:kern w:val="0"/>
                      <w:szCs w:val="21"/>
                    </w:rPr>
                    <w:t>m</w:t>
                  </w:r>
                  <w:r>
                    <w:rPr>
                      <w:color w:val="auto"/>
                      <w:kern w:val="0"/>
                      <w:szCs w:val="21"/>
                      <w:vertAlign w:val="superscript"/>
                    </w:rPr>
                    <w:t>2</w:t>
                  </w:r>
                </w:p>
              </w:tc>
              <w:tc>
                <w:tcPr>
                  <w:tcW w:w="1041" w:type="dxa"/>
                  <w:shd w:val="clear" w:color="auto" w:fill="auto"/>
                  <w:vAlign w:val="center"/>
                </w:tcPr>
                <w:p w14:paraId="2302DDEA">
                  <w:pPr>
                    <w:jc w:val="center"/>
                    <w:rPr>
                      <w:rFonts w:ascii="Times New Roman" w:hAnsi="Times New Roman" w:eastAsia="宋体" w:cs="Times New Roman"/>
                      <w:b w:val="0"/>
                      <w:bCs/>
                      <w:color w:val="auto"/>
                      <w:kern w:val="2"/>
                      <w:sz w:val="21"/>
                      <w:szCs w:val="21"/>
                      <w:lang w:val="pt-BR" w:eastAsia="zh-CN" w:bidi="ar-SA"/>
                    </w:rPr>
                  </w:pPr>
                  <w:r>
                    <w:rPr>
                      <w:b w:val="0"/>
                      <w:bCs/>
                      <w:color w:val="auto"/>
                      <w:szCs w:val="21"/>
                      <w:lang w:val="pt-BR"/>
                    </w:rPr>
                    <w:t>租赁现有</w:t>
                  </w:r>
                </w:p>
              </w:tc>
            </w:tr>
            <w:tr w14:paraId="09C70EF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vAlign w:val="center"/>
                </w:tcPr>
                <w:p w14:paraId="1114C9E8">
                  <w:pPr>
                    <w:jc w:val="center"/>
                    <w:rPr>
                      <w:color w:val="auto"/>
                      <w:szCs w:val="21"/>
                      <w:lang w:val="pt-BR"/>
                    </w:rPr>
                  </w:pPr>
                </w:p>
              </w:tc>
              <w:tc>
                <w:tcPr>
                  <w:tcW w:w="587" w:type="dxa"/>
                  <w:vMerge w:val="continue"/>
                  <w:vAlign w:val="center"/>
                </w:tcPr>
                <w:p w14:paraId="09C70EF9">
                  <w:pPr>
                    <w:jc w:val="center"/>
                    <w:rPr>
                      <w:color w:val="auto"/>
                      <w:szCs w:val="21"/>
                      <w:lang w:val="pt-BR"/>
                    </w:rPr>
                  </w:pPr>
                </w:p>
              </w:tc>
              <w:tc>
                <w:tcPr>
                  <w:tcW w:w="1535" w:type="dxa"/>
                  <w:gridSpan w:val="2"/>
                  <w:vAlign w:val="center"/>
                </w:tcPr>
                <w:p w14:paraId="09C70EFA">
                  <w:pPr>
                    <w:contextualSpacing/>
                    <w:jc w:val="center"/>
                    <w:textAlignment w:val="baseline"/>
                    <w:rPr>
                      <w:rFonts w:hint="eastAsia" w:eastAsia="宋体"/>
                      <w:color w:val="auto"/>
                      <w:kern w:val="0"/>
                      <w:szCs w:val="21"/>
                      <w:lang w:val="en-US" w:eastAsia="zh-CN"/>
                    </w:rPr>
                  </w:pPr>
                  <w:r>
                    <w:rPr>
                      <w:rFonts w:hint="eastAsia"/>
                      <w:color w:val="auto"/>
                      <w:kern w:val="0"/>
                      <w:szCs w:val="21"/>
                      <w:lang w:val="en-US" w:eastAsia="zh-CN"/>
                    </w:rPr>
                    <w:t>辅助用房</w:t>
                  </w:r>
                </w:p>
              </w:tc>
              <w:tc>
                <w:tcPr>
                  <w:tcW w:w="4245" w:type="dxa"/>
                  <w:vAlign w:val="center"/>
                </w:tcPr>
                <w:p w14:paraId="09C70EFB">
                  <w:pPr>
                    <w:contextualSpacing/>
                    <w:jc w:val="center"/>
                    <w:textAlignment w:val="baseline"/>
                    <w:rPr>
                      <w:color w:val="auto"/>
                      <w:kern w:val="0"/>
                      <w:szCs w:val="21"/>
                    </w:rPr>
                  </w:pPr>
                  <w:r>
                    <w:rPr>
                      <w:rFonts w:hint="eastAsia"/>
                      <w:color w:val="auto"/>
                      <w:kern w:val="0"/>
                      <w:szCs w:val="21"/>
                      <w:lang w:val="en-US" w:eastAsia="zh-CN"/>
                    </w:rPr>
                    <w:t>1</w:t>
                  </w:r>
                  <w:r>
                    <w:rPr>
                      <w:color w:val="auto"/>
                      <w:kern w:val="0"/>
                      <w:szCs w:val="21"/>
                    </w:rPr>
                    <w:t>座，</w:t>
                  </w:r>
                  <w:r>
                    <w:rPr>
                      <w:rFonts w:hint="eastAsia"/>
                      <w:color w:val="auto"/>
                      <w:kern w:val="0"/>
                      <w:szCs w:val="21"/>
                      <w:lang w:val="en-US" w:eastAsia="zh-CN"/>
                    </w:rPr>
                    <w:t>1</w:t>
                  </w:r>
                  <w:r>
                    <w:rPr>
                      <w:color w:val="auto"/>
                      <w:kern w:val="0"/>
                      <w:szCs w:val="21"/>
                    </w:rPr>
                    <w:t>F，</w:t>
                  </w:r>
                  <w:r>
                    <w:rPr>
                      <w:rFonts w:hint="eastAsia"/>
                      <w:color w:val="auto"/>
                      <w:kern w:val="0"/>
                      <w:szCs w:val="21"/>
                      <w:lang w:val="en-US" w:eastAsia="zh-CN"/>
                    </w:rPr>
                    <w:t>建筑</w:t>
                  </w:r>
                  <w:r>
                    <w:rPr>
                      <w:color w:val="auto"/>
                      <w:kern w:val="0"/>
                      <w:szCs w:val="21"/>
                    </w:rPr>
                    <w:t>面积</w:t>
                  </w:r>
                  <w:r>
                    <w:rPr>
                      <w:rFonts w:hint="eastAsia"/>
                      <w:color w:val="auto"/>
                      <w:kern w:val="0"/>
                      <w:szCs w:val="21"/>
                      <w:lang w:val="en-US" w:eastAsia="zh-CN"/>
                    </w:rPr>
                    <w:t>70</w:t>
                  </w:r>
                  <w:r>
                    <w:rPr>
                      <w:color w:val="auto"/>
                      <w:kern w:val="0"/>
                      <w:szCs w:val="21"/>
                    </w:rPr>
                    <w:t>m</w:t>
                  </w:r>
                  <w:r>
                    <w:rPr>
                      <w:color w:val="auto"/>
                      <w:kern w:val="0"/>
                      <w:szCs w:val="21"/>
                      <w:vertAlign w:val="superscript"/>
                    </w:rPr>
                    <w:t>2</w:t>
                  </w:r>
                </w:p>
              </w:tc>
              <w:tc>
                <w:tcPr>
                  <w:tcW w:w="1041" w:type="dxa"/>
                  <w:shd w:val="clear" w:color="auto" w:fill="auto"/>
                  <w:vAlign w:val="center"/>
                </w:tcPr>
                <w:p w14:paraId="09C70EFC">
                  <w:pPr>
                    <w:jc w:val="center"/>
                    <w:rPr>
                      <w:rFonts w:ascii="Times New Roman" w:hAnsi="Times New Roman" w:eastAsia="宋体" w:cs="Times New Roman"/>
                      <w:b w:val="0"/>
                      <w:bCs/>
                      <w:color w:val="auto"/>
                      <w:kern w:val="2"/>
                      <w:sz w:val="21"/>
                      <w:szCs w:val="21"/>
                      <w:lang w:val="pt-BR" w:eastAsia="zh-CN" w:bidi="ar-SA"/>
                    </w:rPr>
                  </w:pPr>
                  <w:r>
                    <w:rPr>
                      <w:b w:val="0"/>
                      <w:bCs/>
                      <w:color w:val="auto"/>
                      <w:szCs w:val="21"/>
                      <w:lang w:val="pt-BR"/>
                    </w:rPr>
                    <w:t>租赁现有</w:t>
                  </w:r>
                </w:p>
              </w:tc>
            </w:tr>
            <w:tr w14:paraId="09C70F0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restart"/>
                  <w:tcBorders>
                    <w:top w:val="single" w:color="auto" w:sz="4" w:space="0"/>
                    <w:left w:val="nil"/>
                    <w:bottom w:val="single" w:color="auto" w:sz="4" w:space="0"/>
                    <w:right w:val="single" w:color="auto" w:sz="4" w:space="0"/>
                  </w:tcBorders>
                  <w:vAlign w:val="center"/>
                </w:tcPr>
                <w:p w14:paraId="09C70F04">
                  <w:pPr>
                    <w:jc w:val="center"/>
                    <w:rPr>
                      <w:rFonts w:hint="eastAsia" w:eastAsia="宋体"/>
                      <w:color w:val="auto"/>
                      <w:szCs w:val="21"/>
                      <w:lang w:val="pt-BR" w:eastAsia="zh-CN"/>
                    </w:rPr>
                  </w:pPr>
                  <w:r>
                    <w:rPr>
                      <w:rFonts w:hint="eastAsia"/>
                      <w:color w:val="auto"/>
                      <w:szCs w:val="21"/>
                      <w:lang w:val="en-US" w:eastAsia="zh-CN"/>
                    </w:rPr>
                    <w:t>3</w:t>
                  </w:r>
                </w:p>
              </w:tc>
              <w:tc>
                <w:tcPr>
                  <w:tcW w:w="587" w:type="dxa"/>
                  <w:vMerge w:val="restart"/>
                  <w:tcBorders>
                    <w:top w:val="single" w:color="auto" w:sz="4" w:space="0"/>
                    <w:left w:val="single" w:color="auto" w:sz="4" w:space="0"/>
                    <w:bottom w:val="single" w:color="auto" w:sz="4" w:space="0"/>
                  </w:tcBorders>
                  <w:vAlign w:val="center"/>
                </w:tcPr>
                <w:p w14:paraId="09C70F05">
                  <w:pPr>
                    <w:jc w:val="center"/>
                    <w:rPr>
                      <w:color w:val="auto"/>
                      <w:szCs w:val="21"/>
                      <w:lang w:val="pt-BR"/>
                    </w:rPr>
                  </w:pPr>
                  <w:r>
                    <w:rPr>
                      <w:color w:val="auto"/>
                      <w:szCs w:val="21"/>
                      <w:lang w:val="pt-BR"/>
                    </w:rPr>
                    <w:t>环保工程</w:t>
                  </w:r>
                </w:p>
              </w:tc>
              <w:tc>
                <w:tcPr>
                  <w:tcW w:w="1535" w:type="dxa"/>
                  <w:gridSpan w:val="2"/>
                  <w:tcBorders>
                    <w:top w:val="single" w:color="auto" w:sz="4" w:space="0"/>
                    <w:bottom w:val="single" w:color="auto" w:sz="4" w:space="0"/>
                  </w:tcBorders>
                  <w:vAlign w:val="center"/>
                </w:tcPr>
                <w:p w14:paraId="09C70F06">
                  <w:pPr>
                    <w:jc w:val="center"/>
                    <w:rPr>
                      <w:color w:val="auto"/>
                      <w:szCs w:val="21"/>
                      <w:lang w:val="pt-BR"/>
                    </w:rPr>
                  </w:pPr>
                  <w:r>
                    <w:rPr>
                      <w:color w:val="auto"/>
                      <w:szCs w:val="21"/>
                      <w:lang w:val="pt-BR"/>
                    </w:rPr>
                    <w:t>废水</w:t>
                  </w:r>
                </w:p>
              </w:tc>
              <w:tc>
                <w:tcPr>
                  <w:tcW w:w="4245" w:type="dxa"/>
                  <w:tcBorders>
                    <w:top w:val="single" w:color="auto" w:sz="4" w:space="0"/>
                    <w:bottom w:val="single" w:color="auto" w:sz="4" w:space="0"/>
                    <w:right w:val="single" w:color="auto" w:sz="4" w:space="0"/>
                  </w:tcBorders>
                  <w:vAlign w:val="center"/>
                </w:tcPr>
                <w:p w14:paraId="09C70F07">
                  <w:pPr>
                    <w:contextualSpacing/>
                    <w:jc w:val="center"/>
                    <w:textAlignment w:val="baseline"/>
                    <w:rPr>
                      <w:bCs/>
                      <w:color w:val="auto"/>
                      <w:highlight w:val="yellow"/>
                    </w:rPr>
                  </w:pPr>
                  <w:r>
                    <w:rPr>
                      <w:rFonts w:hint="eastAsia"/>
                      <w:color w:val="auto"/>
                      <w:szCs w:val="21"/>
                    </w:rPr>
                    <w:t>生活污水：</w:t>
                  </w:r>
                  <w:r>
                    <w:rPr>
                      <w:color w:val="auto"/>
                      <w:kern w:val="0"/>
                      <w:szCs w:val="21"/>
                    </w:rPr>
                    <w:t>化粪池</w:t>
                  </w:r>
                  <w:r>
                    <w:rPr>
                      <w:rFonts w:hint="eastAsia"/>
                      <w:color w:val="auto"/>
                      <w:kern w:val="0"/>
                      <w:szCs w:val="21"/>
                    </w:rPr>
                    <w:t>1座</w:t>
                  </w:r>
                </w:p>
              </w:tc>
              <w:tc>
                <w:tcPr>
                  <w:tcW w:w="1041" w:type="dxa"/>
                  <w:tcBorders>
                    <w:top w:val="single" w:color="auto" w:sz="4" w:space="0"/>
                    <w:left w:val="single" w:color="auto" w:sz="4" w:space="0"/>
                    <w:bottom w:val="single" w:color="auto" w:sz="4" w:space="0"/>
                    <w:right w:val="single" w:color="auto" w:sz="4" w:space="0"/>
                  </w:tcBorders>
                  <w:vAlign w:val="center"/>
                </w:tcPr>
                <w:p w14:paraId="09C70F08">
                  <w:pPr>
                    <w:jc w:val="center"/>
                    <w:rPr>
                      <w:rFonts w:hint="eastAsia" w:eastAsia="宋体"/>
                      <w:b w:val="0"/>
                      <w:bCs/>
                      <w:color w:val="auto"/>
                      <w:szCs w:val="21"/>
                      <w:highlight w:val="yellow"/>
                      <w:lang w:eastAsia="zh-CN"/>
                    </w:rPr>
                  </w:pPr>
                  <w:r>
                    <w:rPr>
                      <w:b w:val="0"/>
                      <w:bCs/>
                      <w:color w:val="auto"/>
                      <w:szCs w:val="21"/>
                      <w:lang w:val="pt-BR"/>
                    </w:rPr>
                    <w:t>租赁现有</w:t>
                  </w:r>
                </w:p>
              </w:tc>
            </w:tr>
            <w:tr w14:paraId="09C70F1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tcBorders>
                    <w:top w:val="single" w:color="auto" w:sz="4" w:space="0"/>
                    <w:left w:val="nil"/>
                    <w:right w:val="single" w:color="auto" w:sz="4" w:space="0"/>
                  </w:tcBorders>
                  <w:vAlign w:val="center"/>
                </w:tcPr>
                <w:p w14:paraId="09C70F10">
                  <w:pPr>
                    <w:jc w:val="center"/>
                    <w:rPr>
                      <w:color w:val="auto"/>
                      <w:szCs w:val="21"/>
                      <w:lang w:val="pt-BR"/>
                    </w:rPr>
                  </w:pPr>
                </w:p>
              </w:tc>
              <w:tc>
                <w:tcPr>
                  <w:tcW w:w="587" w:type="dxa"/>
                  <w:vMerge w:val="continue"/>
                  <w:tcBorders>
                    <w:top w:val="single" w:color="auto" w:sz="4" w:space="0"/>
                    <w:left w:val="single" w:color="auto" w:sz="4" w:space="0"/>
                  </w:tcBorders>
                  <w:vAlign w:val="center"/>
                </w:tcPr>
                <w:p w14:paraId="09C70F11">
                  <w:pPr>
                    <w:jc w:val="center"/>
                    <w:rPr>
                      <w:color w:val="auto"/>
                      <w:szCs w:val="21"/>
                      <w:lang w:val="pt-BR"/>
                    </w:rPr>
                  </w:pPr>
                </w:p>
              </w:tc>
              <w:tc>
                <w:tcPr>
                  <w:tcW w:w="1535" w:type="dxa"/>
                  <w:gridSpan w:val="2"/>
                  <w:tcBorders>
                    <w:top w:val="single" w:color="auto" w:sz="4" w:space="0"/>
                  </w:tcBorders>
                  <w:vAlign w:val="center"/>
                </w:tcPr>
                <w:p w14:paraId="09C70F12">
                  <w:pPr>
                    <w:jc w:val="center"/>
                    <w:rPr>
                      <w:color w:val="auto"/>
                      <w:szCs w:val="21"/>
                      <w:lang w:val="pt-BR"/>
                    </w:rPr>
                  </w:pPr>
                  <w:r>
                    <w:rPr>
                      <w:color w:val="auto"/>
                      <w:szCs w:val="21"/>
                      <w:highlight w:val="none"/>
                      <w:lang w:val="pt-BR"/>
                    </w:rPr>
                    <w:t>废气</w:t>
                  </w:r>
                </w:p>
              </w:tc>
              <w:tc>
                <w:tcPr>
                  <w:tcW w:w="4245" w:type="dxa"/>
                  <w:tcBorders>
                    <w:top w:val="single" w:color="auto" w:sz="4" w:space="0"/>
                  </w:tcBorders>
                  <w:vAlign w:val="center"/>
                </w:tcPr>
                <w:p w14:paraId="09C70F13">
                  <w:pPr>
                    <w:contextualSpacing/>
                    <w:jc w:val="center"/>
                    <w:textAlignment w:val="baseline"/>
                    <w:rPr>
                      <w:bCs/>
                      <w:color w:val="auto"/>
                    </w:rPr>
                  </w:pPr>
                  <w:r>
                    <w:rPr>
                      <w:rFonts w:hint="eastAsia"/>
                      <w:color w:val="auto"/>
                      <w:szCs w:val="21"/>
                      <w:lang w:val="en-US" w:eastAsia="zh-CN"/>
                    </w:rPr>
                    <w:t>淋膜、印刷</w:t>
                  </w:r>
                  <w:r>
                    <w:rPr>
                      <w:rFonts w:hint="eastAsia"/>
                      <w:color w:val="auto"/>
                      <w:szCs w:val="21"/>
                    </w:rPr>
                    <w:t>废气：</w:t>
                  </w:r>
                  <w:r>
                    <w:rPr>
                      <w:rFonts w:hint="eastAsia" w:ascii="Times New Roman" w:hAnsi="Times New Roman" w:eastAsia="宋体" w:cs="宋体"/>
                      <w:color w:val="auto"/>
                      <w:szCs w:val="21"/>
                    </w:rPr>
                    <w:t>密闭</w:t>
                  </w:r>
                  <w:r>
                    <w:rPr>
                      <w:rFonts w:hint="eastAsia" w:cs="宋体"/>
                      <w:color w:val="auto"/>
                      <w:szCs w:val="21"/>
                      <w:lang w:val="en-US" w:eastAsia="zh-CN"/>
                    </w:rPr>
                    <w:t>负压收集</w:t>
                  </w:r>
                  <w:r>
                    <w:rPr>
                      <w:rFonts w:hint="eastAsia" w:ascii="Times New Roman" w:hAnsi="Times New Roman" w:eastAsia="宋体" w:cs="宋体"/>
                      <w:color w:val="auto"/>
                      <w:szCs w:val="21"/>
                    </w:rPr>
                    <w:t>+1套“活性炭吸附</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rPr>
                    <w:t>脱附</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rPr>
                    <w:t>催化燃烧”装置+1根15m高排气筒</w:t>
                  </w:r>
                </w:p>
              </w:tc>
              <w:tc>
                <w:tcPr>
                  <w:tcW w:w="1041" w:type="dxa"/>
                  <w:tcBorders>
                    <w:top w:val="single" w:color="auto" w:sz="4" w:space="0"/>
                  </w:tcBorders>
                  <w:vAlign w:val="center"/>
                </w:tcPr>
                <w:p w14:paraId="09C70F14">
                  <w:pPr>
                    <w:jc w:val="center"/>
                    <w:rPr>
                      <w:color w:val="auto"/>
                      <w:szCs w:val="21"/>
                    </w:rPr>
                  </w:pPr>
                  <w:r>
                    <w:rPr>
                      <w:rFonts w:hint="eastAsia"/>
                      <w:color w:val="auto"/>
                      <w:szCs w:val="21"/>
                      <w:lang w:val="en-US" w:eastAsia="zh-CN"/>
                    </w:rPr>
                    <w:t>新建</w:t>
                  </w:r>
                </w:p>
              </w:tc>
            </w:tr>
            <w:tr w14:paraId="09C70F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tcBorders>
                    <w:left w:val="nil"/>
                    <w:right w:val="single" w:color="auto" w:sz="4" w:space="0"/>
                  </w:tcBorders>
                  <w:vAlign w:val="center"/>
                </w:tcPr>
                <w:p w14:paraId="09C70F16">
                  <w:pPr>
                    <w:jc w:val="center"/>
                    <w:rPr>
                      <w:color w:val="auto"/>
                      <w:szCs w:val="21"/>
                      <w:highlight w:val="yellow"/>
                      <w:lang w:val="pt-BR"/>
                    </w:rPr>
                  </w:pPr>
                </w:p>
              </w:tc>
              <w:tc>
                <w:tcPr>
                  <w:tcW w:w="587" w:type="dxa"/>
                  <w:vMerge w:val="continue"/>
                  <w:tcBorders>
                    <w:left w:val="single" w:color="auto" w:sz="4" w:space="0"/>
                  </w:tcBorders>
                  <w:vAlign w:val="center"/>
                </w:tcPr>
                <w:p w14:paraId="09C70F17">
                  <w:pPr>
                    <w:jc w:val="center"/>
                    <w:rPr>
                      <w:color w:val="auto"/>
                      <w:szCs w:val="21"/>
                      <w:highlight w:val="yellow"/>
                      <w:lang w:val="pt-BR"/>
                    </w:rPr>
                  </w:pPr>
                </w:p>
              </w:tc>
              <w:tc>
                <w:tcPr>
                  <w:tcW w:w="1535" w:type="dxa"/>
                  <w:gridSpan w:val="2"/>
                  <w:vAlign w:val="center"/>
                </w:tcPr>
                <w:p w14:paraId="09C70F18">
                  <w:pPr>
                    <w:jc w:val="center"/>
                    <w:rPr>
                      <w:color w:val="auto"/>
                      <w:szCs w:val="21"/>
                      <w:lang w:val="pt-BR"/>
                    </w:rPr>
                  </w:pPr>
                  <w:r>
                    <w:rPr>
                      <w:color w:val="auto"/>
                      <w:szCs w:val="21"/>
                      <w:lang w:val="pt-BR"/>
                    </w:rPr>
                    <w:t>噪声</w:t>
                  </w:r>
                </w:p>
              </w:tc>
              <w:tc>
                <w:tcPr>
                  <w:tcW w:w="4245" w:type="dxa"/>
                  <w:vAlign w:val="center"/>
                </w:tcPr>
                <w:p w14:paraId="09C70F19">
                  <w:pPr>
                    <w:jc w:val="center"/>
                    <w:rPr>
                      <w:color w:val="auto"/>
                      <w:szCs w:val="21"/>
                    </w:rPr>
                  </w:pPr>
                  <w:r>
                    <w:rPr>
                      <w:color w:val="auto"/>
                      <w:szCs w:val="21"/>
                    </w:rPr>
                    <w:t>基础减振、厂房隔声</w:t>
                  </w:r>
                </w:p>
              </w:tc>
              <w:tc>
                <w:tcPr>
                  <w:tcW w:w="1041" w:type="dxa"/>
                  <w:vAlign w:val="center"/>
                </w:tcPr>
                <w:p w14:paraId="09C70F1A">
                  <w:pPr>
                    <w:jc w:val="center"/>
                    <w:rPr>
                      <w:color w:val="auto"/>
                      <w:szCs w:val="21"/>
                    </w:rPr>
                  </w:pPr>
                  <w:r>
                    <w:rPr>
                      <w:rFonts w:hint="eastAsia"/>
                      <w:color w:val="auto"/>
                      <w:szCs w:val="21"/>
                      <w:lang w:val="en-US" w:eastAsia="zh-CN"/>
                    </w:rPr>
                    <w:t>新建</w:t>
                  </w:r>
                </w:p>
              </w:tc>
            </w:tr>
            <w:tr w14:paraId="09C70F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tcBorders>
                    <w:left w:val="nil"/>
                    <w:right w:val="single" w:color="auto" w:sz="4" w:space="0"/>
                  </w:tcBorders>
                  <w:vAlign w:val="center"/>
                </w:tcPr>
                <w:p w14:paraId="09C70F1C">
                  <w:pPr>
                    <w:jc w:val="center"/>
                    <w:rPr>
                      <w:color w:val="auto"/>
                      <w:szCs w:val="21"/>
                      <w:highlight w:val="yellow"/>
                      <w:lang w:val="pt-BR"/>
                    </w:rPr>
                  </w:pPr>
                </w:p>
              </w:tc>
              <w:tc>
                <w:tcPr>
                  <w:tcW w:w="587" w:type="dxa"/>
                  <w:vMerge w:val="continue"/>
                  <w:tcBorders>
                    <w:left w:val="single" w:color="auto" w:sz="4" w:space="0"/>
                  </w:tcBorders>
                  <w:vAlign w:val="center"/>
                </w:tcPr>
                <w:p w14:paraId="09C70F1D">
                  <w:pPr>
                    <w:jc w:val="center"/>
                    <w:rPr>
                      <w:color w:val="auto"/>
                      <w:szCs w:val="21"/>
                      <w:highlight w:val="yellow"/>
                      <w:lang w:val="pt-BR"/>
                    </w:rPr>
                  </w:pPr>
                </w:p>
              </w:tc>
              <w:tc>
                <w:tcPr>
                  <w:tcW w:w="1535" w:type="dxa"/>
                  <w:gridSpan w:val="2"/>
                  <w:vMerge w:val="restart"/>
                  <w:vAlign w:val="center"/>
                </w:tcPr>
                <w:p w14:paraId="09C70F1E">
                  <w:pPr>
                    <w:jc w:val="center"/>
                    <w:rPr>
                      <w:color w:val="auto"/>
                      <w:szCs w:val="21"/>
                      <w:lang w:val="pt-BR"/>
                    </w:rPr>
                  </w:pPr>
                  <w:r>
                    <w:rPr>
                      <w:color w:val="auto"/>
                      <w:szCs w:val="21"/>
                      <w:lang w:val="pt-BR"/>
                    </w:rPr>
                    <w:t>固废</w:t>
                  </w:r>
                </w:p>
              </w:tc>
              <w:tc>
                <w:tcPr>
                  <w:tcW w:w="4245" w:type="dxa"/>
                  <w:vAlign w:val="center"/>
                </w:tcPr>
                <w:p w14:paraId="09C70F1F">
                  <w:pPr>
                    <w:jc w:val="center"/>
                    <w:rPr>
                      <w:color w:val="auto"/>
                      <w:szCs w:val="21"/>
                      <w:lang w:val="pt-BR"/>
                    </w:rPr>
                  </w:pPr>
                  <w:r>
                    <w:rPr>
                      <w:color w:val="auto"/>
                      <w:szCs w:val="21"/>
                    </w:rPr>
                    <w:t>一般固废</w:t>
                  </w:r>
                  <w:r>
                    <w:rPr>
                      <w:rFonts w:hint="eastAsia"/>
                      <w:color w:val="auto"/>
                      <w:szCs w:val="21"/>
                    </w:rPr>
                    <w:t>暂存间</w:t>
                  </w:r>
                  <w:r>
                    <w:rPr>
                      <w:color w:val="auto"/>
                      <w:szCs w:val="21"/>
                    </w:rPr>
                    <w:t>1座</w:t>
                  </w:r>
                  <w:r>
                    <w:rPr>
                      <w:rFonts w:hint="eastAsia"/>
                      <w:color w:val="auto"/>
                      <w:szCs w:val="21"/>
                    </w:rPr>
                    <w:t>（</w:t>
                  </w:r>
                  <w:r>
                    <w:rPr>
                      <w:rFonts w:hint="eastAsia"/>
                      <w:color w:val="auto"/>
                      <w:szCs w:val="21"/>
                      <w:lang w:val="en-US" w:eastAsia="zh-CN"/>
                    </w:rPr>
                    <w:t>20</w:t>
                  </w:r>
                  <w:r>
                    <w:rPr>
                      <w:rFonts w:hint="eastAsia"/>
                      <w:color w:val="auto"/>
                      <w:szCs w:val="21"/>
                    </w:rPr>
                    <w:t>m</w:t>
                  </w:r>
                  <w:r>
                    <w:rPr>
                      <w:rFonts w:hint="eastAsia"/>
                      <w:color w:val="auto"/>
                      <w:szCs w:val="21"/>
                      <w:vertAlign w:val="superscript"/>
                    </w:rPr>
                    <w:t>2</w:t>
                  </w:r>
                  <w:r>
                    <w:rPr>
                      <w:rFonts w:hint="eastAsia"/>
                      <w:color w:val="auto"/>
                      <w:szCs w:val="21"/>
                    </w:rPr>
                    <w:t>）</w:t>
                  </w:r>
                </w:p>
              </w:tc>
              <w:tc>
                <w:tcPr>
                  <w:tcW w:w="1041" w:type="dxa"/>
                  <w:vAlign w:val="center"/>
                </w:tcPr>
                <w:p w14:paraId="09C70F20">
                  <w:pPr>
                    <w:jc w:val="center"/>
                    <w:rPr>
                      <w:rFonts w:hint="default" w:eastAsia="宋体"/>
                      <w:color w:val="auto"/>
                      <w:szCs w:val="21"/>
                      <w:lang w:val="en-US" w:eastAsia="zh-CN"/>
                    </w:rPr>
                  </w:pPr>
                  <w:r>
                    <w:rPr>
                      <w:rFonts w:hint="eastAsia"/>
                      <w:color w:val="auto"/>
                      <w:szCs w:val="21"/>
                      <w:lang w:val="en-US" w:eastAsia="zh-CN"/>
                    </w:rPr>
                    <w:t>新建</w:t>
                  </w:r>
                </w:p>
              </w:tc>
            </w:tr>
            <w:tr w14:paraId="09C70F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tcBorders>
                    <w:left w:val="nil"/>
                    <w:right w:val="single" w:color="auto" w:sz="4" w:space="0"/>
                  </w:tcBorders>
                  <w:vAlign w:val="center"/>
                </w:tcPr>
                <w:p w14:paraId="09C70F22">
                  <w:pPr>
                    <w:jc w:val="center"/>
                    <w:rPr>
                      <w:color w:val="auto"/>
                      <w:szCs w:val="21"/>
                      <w:highlight w:val="yellow"/>
                      <w:lang w:val="pt-BR"/>
                    </w:rPr>
                  </w:pPr>
                </w:p>
              </w:tc>
              <w:tc>
                <w:tcPr>
                  <w:tcW w:w="587" w:type="dxa"/>
                  <w:vMerge w:val="continue"/>
                  <w:tcBorders>
                    <w:left w:val="single" w:color="auto" w:sz="4" w:space="0"/>
                  </w:tcBorders>
                  <w:vAlign w:val="center"/>
                </w:tcPr>
                <w:p w14:paraId="09C70F23">
                  <w:pPr>
                    <w:jc w:val="center"/>
                    <w:rPr>
                      <w:color w:val="auto"/>
                      <w:szCs w:val="21"/>
                      <w:highlight w:val="yellow"/>
                      <w:lang w:val="pt-BR"/>
                    </w:rPr>
                  </w:pPr>
                </w:p>
              </w:tc>
              <w:tc>
                <w:tcPr>
                  <w:tcW w:w="1535" w:type="dxa"/>
                  <w:gridSpan w:val="2"/>
                  <w:vMerge w:val="continue"/>
                  <w:vAlign w:val="center"/>
                </w:tcPr>
                <w:p w14:paraId="09C70F24">
                  <w:pPr>
                    <w:jc w:val="center"/>
                    <w:rPr>
                      <w:color w:val="auto"/>
                      <w:szCs w:val="21"/>
                      <w:highlight w:val="yellow"/>
                      <w:lang w:val="pt-BR"/>
                    </w:rPr>
                  </w:pPr>
                </w:p>
              </w:tc>
              <w:tc>
                <w:tcPr>
                  <w:tcW w:w="4245" w:type="dxa"/>
                  <w:vAlign w:val="center"/>
                </w:tcPr>
                <w:p w14:paraId="09C70F25">
                  <w:pPr>
                    <w:jc w:val="center"/>
                    <w:rPr>
                      <w:color w:val="auto"/>
                      <w:szCs w:val="21"/>
                    </w:rPr>
                  </w:pPr>
                  <w:r>
                    <w:rPr>
                      <w:color w:val="auto"/>
                      <w:szCs w:val="21"/>
                    </w:rPr>
                    <w:t>危废</w:t>
                  </w:r>
                  <w:r>
                    <w:rPr>
                      <w:rFonts w:hint="eastAsia"/>
                      <w:color w:val="auto"/>
                      <w:szCs w:val="21"/>
                    </w:rPr>
                    <w:t>贮存库1座（</w:t>
                  </w:r>
                  <w:r>
                    <w:rPr>
                      <w:rFonts w:hint="eastAsia"/>
                      <w:color w:val="auto"/>
                      <w:szCs w:val="21"/>
                      <w:lang w:val="en-US" w:eastAsia="zh-CN"/>
                    </w:rPr>
                    <w:t>10</w:t>
                  </w:r>
                  <w:r>
                    <w:rPr>
                      <w:rFonts w:hint="eastAsia"/>
                      <w:color w:val="auto"/>
                      <w:szCs w:val="21"/>
                    </w:rPr>
                    <w:t>m</w:t>
                  </w:r>
                  <w:r>
                    <w:rPr>
                      <w:rFonts w:hint="eastAsia"/>
                      <w:color w:val="auto"/>
                      <w:szCs w:val="21"/>
                      <w:vertAlign w:val="superscript"/>
                    </w:rPr>
                    <w:t>2</w:t>
                  </w:r>
                  <w:r>
                    <w:rPr>
                      <w:rFonts w:hint="eastAsia"/>
                      <w:color w:val="auto"/>
                      <w:szCs w:val="21"/>
                    </w:rPr>
                    <w:t>）</w:t>
                  </w:r>
                </w:p>
              </w:tc>
              <w:tc>
                <w:tcPr>
                  <w:tcW w:w="1041" w:type="dxa"/>
                  <w:vAlign w:val="center"/>
                </w:tcPr>
                <w:p w14:paraId="09C70F26">
                  <w:pPr>
                    <w:jc w:val="center"/>
                    <w:rPr>
                      <w:color w:val="auto"/>
                      <w:szCs w:val="21"/>
                    </w:rPr>
                  </w:pPr>
                  <w:r>
                    <w:rPr>
                      <w:rFonts w:hint="eastAsia"/>
                      <w:color w:val="auto"/>
                      <w:szCs w:val="21"/>
                      <w:lang w:val="en-US" w:eastAsia="zh-CN"/>
                    </w:rPr>
                    <w:t>新建</w:t>
                  </w:r>
                </w:p>
              </w:tc>
            </w:tr>
            <w:tr w14:paraId="09C70F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restart"/>
                  <w:vAlign w:val="center"/>
                </w:tcPr>
                <w:p w14:paraId="09C70F28">
                  <w:pPr>
                    <w:jc w:val="center"/>
                    <w:rPr>
                      <w:rFonts w:hint="eastAsia" w:eastAsia="宋体"/>
                      <w:color w:val="auto"/>
                      <w:szCs w:val="21"/>
                      <w:lang w:val="en-US" w:eastAsia="zh-CN"/>
                    </w:rPr>
                  </w:pPr>
                  <w:r>
                    <w:rPr>
                      <w:rFonts w:hint="eastAsia"/>
                      <w:color w:val="auto"/>
                      <w:szCs w:val="21"/>
                      <w:lang w:val="en-US" w:eastAsia="zh-CN"/>
                    </w:rPr>
                    <w:t>4</w:t>
                  </w:r>
                </w:p>
              </w:tc>
              <w:tc>
                <w:tcPr>
                  <w:tcW w:w="587" w:type="dxa"/>
                  <w:vMerge w:val="restart"/>
                  <w:vAlign w:val="center"/>
                </w:tcPr>
                <w:p w14:paraId="09C70F29">
                  <w:pPr>
                    <w:jc w:val="center"/>
                    <w:rPr>
                      <w:color w:val="auto"/>
                      <w:szCs w:val="21"/>
                      <w:lang w:val="pt-BR"/>
                    </w:rPr>
                  </w:pPr>
                  <w:r>
                    <w:rPr>
                      <w:color w:val="auto"/>
                      <w:szCs w:val="21"/>
                      <w:lang w:val="pt-BR"/>
                    </w:rPr>
                    <w:t>公用工程</w:t>
                  </w:r>
                </w:p>
              </w:tc>
              <w:tc>
                <w:tcPr>
                  <w:tcW w:w="1535" w:type="dxa"/>
                  <w:gridSpan w:val="2"/>
                  <w:vAlign w:val="center"/>
                </w:tcPr>
                <w:p w14:paraId="09C70F2A">
                  <w:pPr>
                    <w:jc w:val="center"/>
                    <w:rPr>
                      <w:rFonts w:hint="eastAsia" w:eastAsia="宋体"/>
                      <w:color w:val="auto"/>
                      <w:szCs w:val="21"/>
                      <w:lang w:val="en-US" w:eastAsia="zh-CN"/>
                    </w:rPr>
                  </w:pPr>
                  <w:r>
                    <w:rPr>
                      <w:rFonts w:hint="eastAsia"/>
                      <w:color w:val="auto"/>
                      <w:szCs w:val="21"/>
                      <w:lang w:val="en-US" w:eastAsia="zh-CN"/>
                    </w:rPr>
                    <w:t>水</w:t>
                  </w:r>
                </w:p>
              </w:tc>
              <w:tc>
                <w:tcPr>
                  <w:tcW w:w="4245" w:type="dxa"/>
                  <w:vAlign w:val="center"/>
                </w:tcPr>
                <w:p w14:paraId="09C70F2B">
                  <w:pPr>
                    <w:jc w:val="center"/>
                    <w:rPr>
                      <w:rFonts w:hint="default" w:eastAsia="宋体"/>
                      <w:color w:val="auto"/>
                      <w:szCs w:val="21"/>
                      <w:lang w:val="en-US" w:eastAsia="zh-CN"/>
                    </w:rPr>
                  </w:pPr>
                  <w:r>
                    <w:rPr>
                      <w:rFonts w:hint="eastAsia"/>
                      <w:color w:val="auto"/>
                      <w:szCs w:val="21"/>
                      <w:lang w:val="en-US" w:eastAsia="zh-CN"/>
                    </w:rPr>
                    <w:t>园区供水</w:t>
                  </w:r>
                </w:p>
              </w:tc>
              <w:tc>
                <w:tcPr>
                  <w:tcW w:w="1041" w:type="dxa"/>
                  <w:vAlign w:val="center"/>
                </w:tcPr>
                <w:p w14:paraId="09C70F2C">
                  <w:pPr>
                    <w:jc w:val="center"/>
                    <w:rPr>
                      <w:color w:val="auto"/>
                      <w:szCs w:val="21"/>
                      <w:lang w:val="pt-BR"/>
                    </w:rPr>
                  </w:pPr>
                  <w:r>
                    <w:rPr>
                      <w:rFonts w:hint="eastAsia"/>
                      <w:color w:val="auto"/>
                      <w:szCs w:val="21"/>
                      <w:lang w:val="pt-BR"/>
                    </w:rPr>
                    <w:t>/</w:t>
                  </w:r>
                </w:p>
              </w:tc>
            </w:tr>
            <w:tr w14:paraId="09C70F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37" w:type="dxa"/>
                  <w:vMerge w:val="continue"/>
                  <w:vAlign w:val="center"/>
                </w:tcPr>
                <w:p w14:paraId="095D4440">
                  <w:pPr>
                    <w:jc w:val="center"/>
                    <w:rPr>
                      <w:color w:val="auto"/>
                      <w:szCs w:val="21"/>
                      <w:lang w:val="pt-BR"/>
                    </w:rPr>
                  </w:pPr>
                </w:p>
              </w:tc>
              <w:tc>
                <w:tcPr>
                  <w:tcW w:w="587" w:type="dxa"/>
                  <w:vMerge w:val="continue"/>
                  <w:vAlign w:val="center"/>
                </w:tcPr>
                <w:p w14:paraId="09C70F2F">
                  <w:pPr>
                    <w:jc w:val="center"/>
                    <w:rPr>
                      <w:color w:val="auto"/>
                      <w:szCs w:val="21"/>
                      <w:lang w:val="pt-BR"/>
                    </w:rPr>
                  </w:pPr>
                </w:p>
              </w:tc>
              <w:tc>
                <w:tcPr>
                  <w:tcW w:w="1535" w:type="dxa"/>
                  <w:gridSpan w:val="2"/>
                  <w:vAlign w:val="center"/>
                </w:tcPr>
                <w:p w14:paraId="09C70F30">
                  <w:pPr>
                    <w:jc w:val="center"/>
                    <w:rPr>
                      <w:color w:val="auto"/>
                      <w:szCs w:val="21"/>
                      <w:lang w:val="pt-BR"/>
                    </w:rPr>
                  </w:pPr>
                  <w:r>
                    <w:rPr>
                      <w:color w:val="auto"/>
                      <w:szCs w:val="21"/>
                      <w:lang w:val="pt-BR"/>
                    </w:rPr>
                    <w:t>电</w:t>
                  </w:r>
                </w:p>
              </w:tc>
              <w:tc>
                <w:tcPr>
                  <w:tcW w:w="4245" w:type="dxa"/>
                  <w:vAlign w:val="center"/>
                </w:tcPr>
                <w:p w14:paraId="09C70F31">
                  <w:pPr>
                    <w:jc w:val="center"/>
                    <w:rPr>
                      <w:rFonts w:hint="default"/>
                      <w:color w:val="auto"/>
                      <w:szCs w:val="21"/>
                      <w:lang w:val="en-US"/>
                    </w:rPr>
                  </w:pPr>
                  <w:r>
                    <w:rPr>
                      <w:rFonts w:hint="eastAsia"/>
                      <w:color w:val="auto"/>
                      <w:szCs w:val="21"/>
                      <w:lang w:val="en-US" w:eastAsia="zh-CN"/>
                    </w:rPr>
                    <w:t>园区供电</w:t>
                  </w:r>
                </w:p>
              </w:tc>
              <w:tc>
                <w:tcPr>
                  <w:tcW w:w="1041" w:type="dxa"/>
                  <w:vAlign w:val="center"/>
                </w:tcPr>
                <w:p w14:paraId="09C70F32">
                  <w:pPr>
                    <w:jc w:val="center"/>
                    <w:rPr>
                      <w:color w:val="auto"/>
                      <w:szCs w:val="21"/>
                      <w:lang w:val="pt-BR"/>
                    </w:rPr>
                  </w:pPr>
                  <w:r>
                    <w:rPr>
                      <w:rFonts w:hint="eastAsia"/>
                      <w:color w:val="auto"/>
                      <w:szCs w:val="21"/>
                      <w:lang w:val="pt-BR"/>
                    </w:rPr>
                    <w:t>/</w:t>
                  </w:r>
                </w:p>
              </w:tc>
            </w:tr>
          </w:tbl>
          <w:p w14:paraId="09C70F41">
            <w:pPr>
              <w:tabs>
                <w:tab w:val="right" w:pos="9734"/>
              </w:tabs>
              <w:adjustRightInd w:val="0"/>
              <w:snapToGrid w:val="0"/>
              <w:spacing w:line="460" w:lineRule="exact"/>
              <w:ind w:firstLine="482" w:firstLineChars="200"/>
              <w:rPr>
                <w:b/>
                <w:color w:val="auto"/>
                <w:sz w:val="24"/>
                <w:highlight w:val="yellow"/>
              </w:rPr>
            </w:pPr>
            <w:r>
              <w:rPr>
                <w:rFonts w:hint="eastAsia"/>
                <w:b/>
                <w:color w:val="auto"/>
                <w:sz w:val="24"/>
              </w:rPr>
              <w:t>3、产品方案</w:t>
            </w:r>
          </w:p>
          <w:p w14:paraId="09C70F42">
            <w:pPr>
              <w:adjustRightInd w:val="0"/>
              <w:snapToGrid w:val="0"/>
              <w:spacing w:line="460" w:lineRule="exact"/>
              <w:ind w:firstLine="480" w:firstLineChars="200"/>
              <w:rPr>
                <w:color w:val="auto"/>
                <w:sz w:val="24"/>
              </w:rPr>
            </w:pPr>
            <w:r>
              <w:rPr>
                <w:rFonts w:hint="eastAsia"/>
                <w:color w:val="auto"/>
                <w:sz w:val="24"/>
              </w:rPr>
              <w:t>本项目产品为</w:t>
            </w:r>
            <w:r>
              <w:rPr>
                <w:rFonts w:hint="eastAsia" w:cs="宋体"/>
                <w:color w:val="auto"/>
                <w:sz w:val="24"/>
                <w:szCs w:val="24"/>
              </w:rPr>
              <w:t>一次性纸杯淋膜纸杯纸</w:t>
            </w:r>
            <w:r>
              <w:rPr>
                <w:rFonts w:hint="eastAsia" w:cs="宋体"/>
                <w:color w:val="auto"/>
                <w:sz w:val="24"/>
                <w:szCs w:val="24"/>
                <w:lang w:eastAsia="zh-CN"/>
              </w:rPr>
              <w:t>，</w:t>
            </w:r>
            <w:r>
              <w:rPr>
                <w:rFonts w:hint="eastAsia" w:cs="宋体"/>
                <w:color w:val="auto"/>
                <w:sz w:val="24"/>
                <w:szCs w:val="24"/>
                <w:lang w:val="en-US" w:eastAsia="zh-CN"/>
              </w:rPr>
              <w:t>包括</w:t>
            </w:r>
            <w:r>
              <w:rPr>
                <w:rFonts w:hint="eastAsia"/>
                <w:color w:val="auto"/>
                <w:sz w:val="24"/>
                <w:szCs w:val="24"/>
                <w:lang w:val="en-US" w:eastAsia="zh-CN"/>
              </w:rPr>
              <w:t>淋膜纸卷、印刷杯片、淋膜分切杯底、淋膜平张</w:t>
            </w:r>
            <w:r>
              <w:rPr>
                <w:rFonts w:hint="eastAsia"/>
                <w:color w:val="auto"/>
                <w:sz w:val="24"/>
              </w:rPr>
              <w:t>，</w:t>
            </w:r>
            <w:r>
              <w:rPr>
                <w:rFonts w:hint="eastAsia"/>
                <w:color w:val="auto"/>
                <w:sz w:val="24"/>
                <w:lang w:val="en-US" w:eastAsia="zh-CN"/>
              </w:rPr>
              <w:t>产</w:t>
            </w:r>
            <w:r>
              <w:rPr>
                <w:rFonts w:hint="eastAsia"/>
                <w:color w:val="auto"/>
                <w:sz w:val="24"/>
              </w:rPr>
              <w:t>品方案及产量详见下表。</w:t>
            </w:r>
          </w:p>
          <w:p w14:paraId="09C70F44">
            <w:pPr>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bCs/>
                <w:color w:val="auto"/>
                <w:sz w:val="24"/>
                <w:lang w:val="en-US" w:eastAsia="zh-CN"/>
              </w:rPr>
              <w:t xml:space="preserve">16                 </w:t>
            </w:r>
            <w:r>
              <w:rPr>
                <w:rFonts w:eastAsia="黑体"/>
                <w:color w:val="auto"/>
                <w:sz w:val="24"/>
              </w:rPr>
              <w:t>项目产品及产量一览表</w:t>
            </w:r>
          </w:p>
          <w:tbl>
            <w:tblPr>
              <w:tblStyle w:val="16"/>
              <w:tblW w:w="5000" w:type="pct"/>
              <w:jc w:val="center"/>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78"/>
              <w:gridCol w:w="1184"/>
              <w:gridCol w:w="2059"/>
              <w:gridCol w:w="1691"/>
              <w:gridCol w:w="2233"/>
            </w:tblGrid>
            <w:tr w14:paraId="7BE8C7A0">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9" w:type="pct"/>
                  <w:vAlign w:val="center"/>
                </w:tcPr>
                <w:p w14:paraId="09C70F45">
                  <w:pPr>
                    <w:jc w:val="center"/>
                    <w:rPr>
                      <w:rFonts w:cs="宋体"/>
                      <w:b/>
                      <w:color w:val="auto"/>
                      <w:szCs w:val="20"/>
                    </w:rPr>
                  </w:pPr>
                  <w:r>
                    <w:rPr>
                      <w:rFonts w:hint="eastAsia" w:cs="宋体"/>
                      <w:b/>
                      <w:color w:val="auto"/>
                      <w:szCs w:val="20"/>
                    </w:rPr>
                    <w:t>序号</w:t>
                  </w:r>
                </w:p>
              </w:tc>
              <w:tc>
                <w:tcPr>
                  <w:tcW w:w="2040" w:type="pct"/>
                  <w:gridSpan w:val="2"/>
                  <w:vAlign w:val="center"/>
                </w:tcPr>
                <w:p w14:paraId="09C70F46">
                  <w:pPr>
                    <w:jc w:val="center"/>
                    <w:rPr>
                      <w:rFonts w:cs="宋体"/>
                      <w:b/>
                      <w:color w:val="auto"/>
                      <w:szCs w:val="20"/>
                    </w:rPr>
                  </w:pPr>
                  <w:r>
                    <w:rPr>
                      <w:rFonts w:hint="eastAsia" w:cs="宋体"/>
                      <w:b/>
                      <w:color w:val="auto"/>
                      <w:szCs w:val="20"/>
                    </w:rPr>
                    <w:t>产品名称</w:t>
                  </w:r>
                </w:p>
              </w:tc>
              <w:tc>
                <w:tcPr>
                  <w:tcW w:w="1064" w:type="pct"/>
                  <w:vAlign w:val="center"/>
                </w:tcPr>
                <w:p w14:paraId="09C70F47">
                  <w:pPr>
                    <w:jc w:val="center"/>
                    <w:rPr>
                      <w:rFonts w:hint="eastAsia" w:eastAsia="宋体" w:cs="宋体"/>
                      <w:b/>
                      <w:color w:val="auto"/>
                      <w:szCs w:val="20"/>
                      <w:lang w:eastAsia="zh-CN"/>
                    </w:rPr>
                  </w:pPr>
                  <w:r>
                    <w:rPr>
                      <w:rFonts w:hint="eastAsia" w:cs="宋体"/>
                      <w:b/>
                      <w:color w:val="auto"/>
                      <w:szCs w:val="20"/>
                      <w:highlight w:val="none"/>
                    </w:rPr>
                    <w:t>产量</w:t>
                  </w:r>
                  <w:r>
                    <w:rPr>
                      <w:rFonts w:hint="eastAsia" w:cs="宋体"/>
                      <w:b/>
                      <w:color w:val="auto"/>
                      <w:szCs w:val="20"/>
                      <w:highlight w:val="none"/>
                      <w:lang w:eastAsia="zh-CN"/>
                    </w:rPr>
                    <w:t>（</w:t>
                  </w:r>
                  <w:r>
                    <w:rPr>
                      <w:rFonts w:hint="eastAsia" w:cs="宋体"/>
                      <w:b/>
                      <w:color w:val="auto"/>
                      <w:szCs w:val="20"/>
                      <w:highlight w:val="none"/>
                      <w:lang w:val="en-US" w:eastAsia="zh-CN"/>
                    </w:rPr>
                    <w:t>t/a</w:t>
                  </w:r>
                  <w:r>
                    <w:rPr>
                      <w:rFonts w:hint="eastAsia" w:cs="宋体"/>
                      <w:b/>
                      <w:color w:val="auto"/>
                      <w:szCs w:val="20"/>
                      <w:highlight w:val="none"/>
                      <w:lang w:eastAsia="zh-CN"/>
                    </w:rPr>
                    <w:t>）</w:t>
                  </w:r>
                </w:p>
              </w:tc>
              <w:tc>
                <w:tcPr>
                  <w:tcW w:w="1405" w:type="pct"/>
                  <w:vAlign w:val="center"/>
                </w:tcPr>
                <w:p w14:paraId="57BE477C">
                  <w:pPr>
                    <w:jc w:val="center"/>
                    <w:rPr>
                      <w:rFonts w:hint="eastAsia" w:eastAsia="宋体" w:cs="宋体"/>
                      <w:b/>
                      <w:color w:val="auto"/>
                      <w:szCs w:val="20"/>
                      <w:highlight w:val="none"/>
                      <w:lang w:val="en-US" w:eastAsia="zh-CN"/>
                    </w:rPr>
                  </w:pPr>
                  <w:r>
                    <w:rPr>
                      <w:rFonts w:hint="eastAsia" w:cs="宋体"/>
                      <w:b/>
                      <w:color w:val="auto"/>
                      <w:szCs w:val="20"/>
                      <w:highlight w:val="none"/>
                      <w:lang w:val="en-US" w:eastAsia="zh-CN"/>
                    </w:rPr>
                    <w:t>备注</w:t>
                  </w:r>
                </w:p>
              </w:tc>
            </w:tr>
            <w:tr w14:paraId="2199A108">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9" w:type="pct"/>
                  <w:vAlign w:val="center"/>
                </w:tcPr>
                <w:p w14:paraId="09C70F49">
                  <w:pPr>
                    <w:contextualSpacing/>
                    <w:jc w:val="center"/>
                    <w:textAlignment w:val="baseline"/>
                    <w:rPr>
                      <w:color w:val="auto"/>
                      <w:kern w:val="0"/>
                      <w:szCs w:val="21"/>
                      <w:highlight w:val="yellow"/>
                    </w:rPr>
                  </w:pPr>
                  <w:r>
                    <w:rPr>
                      <w:color w:val="auto"/>
                      <w:kern w:val="0"/>
                      <w:szCs w:val="21"/>
                    </w:rPr>
                    <w:t>1</w:t>
                  </w:r>
                </w:p>
              </w:tc>
              <w:tc>
                <w:tcPr>
                  <w:tcW w:w="745" w:type="pct"/>
                  <w:vMerge w:val="restart"/>
                  <w:vAlign w:val="center"/>
                </w:tcPr>
                <w:p w14:paraId="09C70F4A">
                  <w:pPr>
                    <w:jc w:val="center"/>
                    <w:rPr>
                      <w:color w:val="auto"/>
                      <w:szCs w:val="21"/>
                    </w:rPr>
                  </w:pPr>
                  <w:r>
                    <w:rPr>
                      <w:rFonts w:hint="eastAsia" w:cs="宋体"/>
                      <w:color w:val="auto"/>
                      <w:szCs w:val="21"/>
                    </w:rPr>
                    <w:t>一次性纸杯淋膜纸杯纸</w:t>
                  </w:r>
                </w:p>
              </w:tc>
              <w:tc>
                <w:tcPr>
                  <w:tcW w:w="1295" w:type="pct"/>
                  <w:shd w:val="clear" w:color="auto" w:fill="auto"/>
                  <w:vAlign w:val="center"/>
                </w:tcPr>
                <w:p w14:paraId="0D1FD3AB">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淋膜纸卷</w:t>
                  </w:r>
                </w:p>
              </w:tc>
              <w:tc>
                <w:tcPr>
                  <w:tcW w:w="1064" w:type="pct"/>
                  <w:vAlign w:val="center"/>
                </w:tcPr>
                <w:p w14:paraId="09C70F4B">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150</w:t>
                  </w:r>
                </w:p>
              </w:tc>
              <w:tc>
                <w:tcPr>
                  <w:tcW w:w="1405" w:type="pct"/>
                  <w:vAlign w:val="center"/>
                </w:tcPr>
                <w:p w14:paraId="52857D98">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3000m×650/750mm</w:t>
                  </w:r>
                </w:p>
              </w:tc>
            </w:tr>
            <w:tr w14:paraId="6C536C2F">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9" w:type="pct"/>
                  <w:vAlign w:val="center"/>
                </w:tcPr>
                <w:p w14:paraId="5D003E67">
                  <w:pPr>
                    <w:contextualSpacing/>
                    <w:jc w:val="center"/>
                    <w:textAlignment w:val="baseline"/>
                    <w:rPr>
                      <w:rFonts w:hint="eastAsia" w:eastAsia="宋体"/>
                      <w:color w:val="auto"/>
                      <w:kern w:val="0"/>
                      <w:szCs w:val="21"/>
                      <w:lang w:val="en-US" w:eastAsia="zh-CN"/>
                    </w:rPr>
                  </w:pPr>
                  <w:r>
                    <w:rPr>
                      <w:rFonts w:hint="eastAsia"/>
                      <w:color w:val="auto"/>
                      <w:kern w:val="0"/>
                      <w:szCs w:val="21"/>
                      <w:lang w:val="en-US" w:eastAsia="zh-CN"/>
                    </w:rPr>
                    <w:t>2</w:t>
                  </w:r>
                </w:p>
              </w:tc>
              <w:tc>
                <w:tcPr>
                  <w:tcW w:w="745" w:type="pct"/>
                  <w:vMerge w:val="continue"/>
                  <w:vAlign w:val="center"/>
                </w:tcPr>
                <w:p w14:paraId="4F7847E8">
                  <w:pPr>
                    <w:jc w:val="center"/>
                    <w:rPr>
                      <w:color w:val="auto"/>
                      <w:szCs w:val="21"/>
                    </w:rPr>
                  </w:pPr>
                </w:p>
              </w:tc>
              <w:tc>
                <w:tcPr>
                  <w:tcW w:w="1295" w:type="pct"/>
                  <w:shd w:val="clear" w:color="auto" w:fill="auto"/>
                  <w:vAlign w:val="center"/>
                </w:tcPr>
                <w:p w14:paraId="5E8D068E">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印刷杯片</w:t>
                  </w:r>
                </w:p>
              </w:tc>
              <w:tc>
                <w:tcPr>
                  <w:tcW w:w="1064" w:type="pct"/>
                  <w:vAlign w:val="center"/>
                </w:tcPr>
                <w:p w14:paraId="45263AC0">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100</w:t>
                  </w:r>
                </w:p>
              </w:tc>
              <w:tc>
                <w:tcPr>
                  <w:tcW w:w="1405" w:type="pct"/>
                  <w:vAlign w:val="center"/>
                </w:tcPr>
                <w:p w14:paraId="01481333">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根据客户需求裁制</w:t>
                  </w:r>
                </w:p>
              </w:tc>
            </w:tr>
            <w:tr w14:paraId="51492DAA">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9" w:type="pct"/>
                  <w:vAlign w:val="center"/>
                </w:tcPr>
                <w:p w14:paraId="08DBD3A6">
                  <w:pPr>
                    <w:contextualSpacing/>
                    <w:jc w:val="center"/>
                    <w:textAlignment w:val="baseline"/>
                    <w:rPr>
                      <w:rFonts w:hint="eastAsia" w:eastAsia="宋体"/>
                      <w:color w:val="auto"/>
                      <w:kern w:val="0"/>
                      <w:szCs w:val="21"/>
                      <w:lang w:val="en-US" w:eastAsia="zh-CN"/>
                    </w:rPr>
                  </w:pPr>
                  <w:r>
                    <w:rPr>
                      <w:rFonts w:hint="eastAsia"/>
                      <w:color w:val="auto"/>
                      <w:kern w:val="0"/>
                      <w:szCs w:val="21"/>
                      <w:lang w:val="en-US" w:eastAsia="zh-CN"/>
                    </w:rPr>
                    <w:t>3</w:t>
                  </w:r>
                </w:p>
              </w:tc>
              <w:tc>
                <w:tcPr>
                  <w:tcW w:w="745" w:type="pct"/>
                  <w:vMerge w:val="continue"/>
                  <w:vAlign w:val="center"/>
                </w:tcPr>
                <w:p w14:paraId="26B2E191">
                  <w:pPr>
                    <w:jc w:val="center"/>
                    <w:rPr>
                      <w:color w:val="auto"/>
                      <w:szCs w:val="21"/>
                    </w:rPr>
                  </w:pPr>
                </w:p>
              </w:tc>
              <w:tc>
                <w:tcPr>
                  <w:tcW w:w="1295" w:type="pct"/>
                  <w:shd w:val="clear" w:color="auto" w:fill="auto"/>
                  <w:vAlign w:val="center"/>
                </w:tcPr>
                <w:p w14:paraId="3DAF15D9">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淋膜分切杯底</w:t>
                  </w:r>
                </w:p>
              </w:tc>
              <w:tc>
                <w:tcPr>
                  <w:tcW w:w="1064" w:type="pct"/>
                  <w:vAlign w:val="center"/>
                </w:tcPr>
                <w:p w14:paraId="3CC9A299">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150</w:t>
                  </w:r>
                </w:p>
              </w:tc>
              <w:tc>
                <w:tcPr>
                  <w:tcW w:w="1405" w:type="pct"/>
                  <w:vAlign w:val="center"/>
                </w:tcPr>
                <w:p w14:paraId="76500AE6">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根据客户需求裁制</w:t>
                  </w:r>
                </w:p>
              </w:tc>
            </w:tr>
            <w:tr w14:paraId="4D941058">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9" w:type="pct"/>
                  <w:vAlign w:val="center"/>
                </w:tcPr>
                <w:p w14:paraId="36D5B4D6">
                  <w:pPr>
                    <w:contextualSpacing/>
                    <w:jc w:val="center"/>
                    <w:textAlignment w:val="baseline"/>
                    <w:rPr>
                      <w:rFonts w:hint="eastAsia" w:eastAsia="宋体"/>
                      <w:color w:val="auto"/>
                      <w:kern w:val="0"/>
                      <w:szCs w:val="21"/>
                      <w:lang w:val="en-US" w:eastAsia="zh-CN"/>
                    </w:rPr>
                  </w:pPr>
                  <w:r>
                    <w:rPr>
                      <w:rFonts w:hint="eastAsia"/>
                      <w:color w:val="auto"/>
                      <w:kern w:val="0"/>
                      <w:szCs w:val="21"/>
                      <w:lang w:val="en-US" w:eastAsia="zh-CN"/>
                    </w:rPr>
                    <w:t>4</w:t>
                  </w:r>
                </w:p>
              </w:tc>
              <w:tc>
                <w:tcPr>
                  <w:tcW w:w="745" w:type="pct"/>
                  <w:vMerge w:val="continue"/>
                  <w:vAlign w:val="center"/>
                </w:tcPr>
                <w:p w14:paraId="43D1B024">
                  <w:pPr>
                    <w:jc w:val="center"/>
                    <w:rPr>
                      <w:color w:val="auto"/>
                      <w:szCs w:val="21"/>
                    </w:rPr>
                  </w:pPr>
                </w:p>
              </w:tc>
              <w:tc>
                <w:tcPr>
                  <w:tcW w:w="1295" w:type="pct"/>
                  <w:shd w:val="clear" w:color="auto" w:fill="auto"/>
                  <w:vAlign w:val="center"/>
                </w:tcPr>
                <w:p w14:paraId="72EC71E1">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淋膜平张</w:t>
                  </w:r>
                </w:p>
              </w:tc>
              <w:tc>
                <w:tcPr>
                  <w:tcW w:w="1064" w:type="pct"/>
                  <w:vAlign w:val="center"/>
                </w:tcPr>
                <w:p w14:paraId="4A14DE66">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400</w:t>
                  </w:r>
                </w:p>
              </w:tc>
              <w:tc>
                <w:tcPr>
                  <w:tcW w:w="1405" w:type="pct"/>
                  <w:vAlign w:val="center"/>
                </w:tcPr>
                <w:p w14:paraId="702F56E9">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根据客户需求裁制</w:t>
                  </w:r>
                </w:p>
              </w:tc>
            </w:tr>
          </w:tbl>
          <w:p w14:paraId="09C70F66">
            <w:pPr>
              <w:adjustRightInd w:val="0"/>
              <w:snapToGrid w:val="0"/>
              <w:spacing w:line="460" w:lineRule="exact"/>
              <w:ind w:firstLine="482" w:firstLineChars="200"/>
              <w:rPr>
                <w:b/>
                <w:color w:val="auto"/>
                <w:sz w:val="24"/>
              </w:rPr>
            </w:pPr>
            <w:r>
              <w:rPr>
                <w:rFonts w:hint="eastAsia"/>
                <w:b/>
                <w:color w:val="auto"/>
                <w:sz w:val="24"/>
              </w:rPr>
              <w:t>4</w:t>
            </w:r>
            <w:r>
              <w:rPr>
                <w:b/>
                <w:color w:val="auto"/>
                <w:sz w:val="24"/>
              </w:rPr>
              <w:t>、主要生产设备</w:t>
            </w:r>
          </w:p>
          <w:p w14:paraId="09C70F67">
            <w:pPr>
              <w:adjustRightInd w:val="0"/>
              <w:snapToGrid w:val="0"/>
              <w:spacing w:line="460" w:lineRule="exact"/>
              <w:ind w:firstLine="480" w:firstLineChars="200"/>
              <w:rPr>
                <w:color w:val="auto"/>
                <w:sz w:val="24"/>
              </w:rPr>
            </w:pPr>
            <w:r>
              <w:rPr>
                <w:color w:val="auto"/>
                <w:sz w:val="24"/>
              </w:rPr>
              <w:t>本项目主要设备见下表。</w:t>
            </w:r>
          </w:p>
          <w:p w14:paraId="09C70F68">
            <w:pPr>
              <w:adjustRightInd w:val="0"/>
              <w:snapToGrid w:val="0"/>
              <w:spacing w:line="460" w:lineRule="exact"/>
              <w:ind w:firstLine="480" w:firstLineChars="200"/>
              <w:rPr>
                <w:rFonts w:eastAsia="黑体"/>
                <w:color w:val="auto"/>
                <w:sz w:val="24"/>
                <w:highlight w:val="yellow"/>
              </w:rPr>
            </w:pPr>
            <w:r>
              <w:rPr>
                <w:rFonts w:eastAsia="黑体"/>
                <w:color w:val="auto"/>
                <w:sz w:val="24"/>
                <w:lang w:val="pt-BR"/>
              </w:rPr>
              <w:t>表</w:t>
            </w:r>
            <w:r>
              <w:rPr>
                <w:rFonts w:hint="eastAsia" w:eastAsia="黑体"/>
                <w:color w:val="auto"/>
                <w:sz w:val="24"/>
                <w:lang w:val="en-US" w:eastAsia="zh-CN"/>
              </w:rPr>
              <w:t xml:space="preserve">17                 </w:t>
            </w:r>
            <w:r>
              <w:rPr>
                <w:rFonts w:eastAsia="黑体"/>
                <w:color w:val="auto"/>
                <w:sz w:val="24"/>
              </w:rPr>
              <w:t>本项目</w:t>
            </w:r>
            <w:r>
              <w:rPr>
                <w:rFonts w:eastAsia="黑体"/>
                <w:color w:val="auto"/>
                <w:sz w:val="24"/>
                <w:lang w:val="pt-BR"/>
              </w:rPr>
              <w:t>主要生产设备一览表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38"/>
              <w:gridCol w:w="1400"/>
              <w:gridCol w:w="1800"/>
              <w:gridCol w:w="1541"/>
              <w:gridCol w:w="775"/>
              <w:gridCol w:w="1125"/>
              <w:gridCol w:w="666"/>
            </w:tblGrid>
            <w:tr w14:paraId="09C70F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8" w:type="dxa"/>
                  <w:vAlign w:val="center"/>
                </w:tcPr>
                <w:p w14:paraId="09C70F69">
                  <w:pPr>
                    <w:jc w:val="center"/>
                    <w:rPr>
                      <w:b/>
                      <w:color w:val="auto"/>
                      <w:szCs w:val="21"/>
                      <w:lang w:val="pt-BR"/>
                    </w:rPr>
                  </w:pPr>
                  <w:r>
                    <w:rPr>
                      <w:b/>
                      <w:color w:val="auto"/>
                      <w:szCs w:val="21"/>
                      <w:lang w:val="pt-BR"/>
                    </w:rPr>
                    <w:t>序号</w:t>
                  </w:r>
                </w:p>
              </w:tc>
              <w:tc>
                <w:tcPr>
                  <w:tcW w:w="1400" w:type="dxa"/>
                  <w:vAlign w:val="center"/>
                </w:tcPr>
                <w:p w14:paraId="09C70F6A">
                  <w:pPr>
                    <w:jc w:val="center"/>
                    <w:rPr>
                      <w:b/>
                      <w:color w:val="auto"/>
                      <w:szCs w:val="21"/>
                      <w:lang w:val="pt-BR"/>
                    </w:rPr>
                  </w:pPr>
                  <w:r>
                    <w:rPr>
                      <w:b/>
                      <w:color w:val="auto"/>
                      <w:szCs w:val="21"/>
                      <w:lang w:val="pt-BR"/>
                    </w:rPr>
                    <w:t>设备名称</w:t>
                  </w:r>
                </w:p>
              </w:tc>
              <w:tc>
                <w:tcPr>
                  <w:tcW w:w="1800" w:type="dxa"/>
                  <w:vAlign w:val="center"/>
                </w:tcPr>
                <w:p w14:paraId="09C70F6B">
                  <w:pPr>
                    <w:jc w:val="center"/>
                    <w:rPr>
                      <w:b/>
                      <w:color w:val="auto"/>
                      <w:szCs w:val="21"/>
                      <w:lang w:val="pt-BR"/>
                    </w:rPr>
                  </w:pPr>
                  <w:r>
                    <w:rPr>
                      <w:rFonts w:hint="eastAsia"/>
                      <w:b/>
                      <w:color w:val="auto"/>
                      <w:szCs w:val="21"/>
                      <w:highlight w:val="none"/>
                      <w:lang w:val="pt-BR"/>
                    </w:rPr>
                    <w:t>型号</w:t>
                  </w:r>
                </w:p>
              </w:tc>
              <w:tc>
                <w:tcPr>
                  <w:tcW w:w="1541" w:type="dxa"/>
                  <w:vAlign w:val="center"/>
                </w:tcPr>
                <w:p w14:paraId="20856ACB">
                  <w:pPr>
                    <w:jc w:val="center"/>
                    <w:rPr>
                      <w:rFonts w:hint="eastAsia"/>
                      <w:b/>
                      <w:color w:val="auto"/>
                      <w:szCs w:val="21"/>
                      <w:highlight w:val="none"/>
                      <w:lang w:val="pt-BR"/>
                    </w:rPr>
                  </w:pPr>
                  <w:r>
                    <w:rPr>
                      <w:rFonts w:hint="eastAsia"/>
                      <w:b/>
                      <w:color w:val="auto"/>
                      <w:szCs w:val="21"/>
                      <w:highlight w:val="none"/>
                      <w:lang w:val="pt-BR"/>
                    </w:rPr>
                    <w:t>参数</w:t>
                  </w:r>
                </w:p>
              </w:tc>
              <w:tc>
                <w:tcPr>
                  <w:tcW w:w="775" w:type="dxa"/>
                  <w:vAlign w:val="center"/>
                </w:tcPr>
                <w:p w14:paraId="09C70F6C">
                  <w:pPr>
                    <w:jc w:val="center"/>
                    <w:rPr>
                      <w:b/>
                      <w:color w:val="auto"/>
                      <w:szCs w:val="21"/>
                      <w:lang w:val="pt-BR"/>
                    </w:rPr>
                  </w:pPr>
                  <w:r>
                    <w:rPr>
                      <w:b/>
                      <w:color w:val="auto"/>
                      <w:szCs w:val="21"/>
                      <w:lang w:val="pt-BR"/>
                    </w:rPr>
                    <w:t>数</w:t>
                  </w:r>
                  <w:r>
                    <w:rPr>
                      <w:rFonts w:hint="eastAsia"/>
                      <w:b/>
                      <w:color w:val="auto"/>
                      <w:szCs w:val="21"/>
                      <w:lang w:val="pt-BR"/>
                    </w:rPr>
                    <w:t>量</w:t>
                  </w:r>
                </w:p>
              </w:tc>
              <w:tc>
                <w:tcPr>
                  <w:tcW w:w="1125" w:type="dxa"/>
                  <w:vAlign w:val="center"/>
                </w:tcPr>
                <w:p w14:paraId="09C70F6D">
                  <w:pPr>
                    <w:jc w:val="center"/>
                    <w:rPr>
                      <w:b/>
                      <w:color w:val="auto"/>
                      <w:szCs w:val="21"/>
                      <w:lang w:val="pt-BR"/>
                    </w:rPr>
                  </w:pPr>
                  <w:r>
                    <w:rPr>
                      <w:rFonts w:hint="eastAsia"/>
                      <w:b/>
                      <w:color w:val="auto"/>
                      <w:szCs w:val="21"/>
                      <w:lang w:val="pt-BR"/>
                    </w:rPr>
                    <w:t>使用工序</w:t>
                  </w:r>
                </w:p>
              </w:tc>
              <w:tc>
                <w:tcPr>
                  <w:tcW w:w="666" w:type="dxa"/>
                  <w:vAlign w:val="center"/>
                </w:tcPr>
                <w:p w14:paraId="09C70F6E">
                  <w:pPr>
                    <w:jc w:val="center"/>
                    <w:rPr>
                      <w:b/>
                      <w:color w:val="auto"/>
                      <w:szCs w:val="21"/>
                      <w:lang w:val="pt-BR"/>
                    </w:rPr>
                  </w:pPr>
                  <w:r>
                    <w:rPr>
                      <w:b/>
                      <w:color w:val="auto"/>
                      <w:szCs w:val="21"/>
                      <w:lang w:val="pt-BR"/>
                    </w:rPr>
                    <w:t>备注</w:t>
                  </w:r>
                </w:p>
              </w:tc>
            </w:tr>
            <w:tr w14:paraId="09C70F7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8" w:type="dxa"/>
                  <w:vAlign w:val="center"/>
                </w:tcPr>
                <w:p w14:paraId="09C70F70">
                  <w:pPr>
                    <w:widowControl/>
                    <w:jc w:val="center"/>
                    <w:rPr>
                      <w:color w:val="auto"/>
                      <w:kern w:val="0"/>
                      <w:szCs w:val="21"/>
                    </w:rPr>
                  </w:pPr>
                  <w:r>
                    <w:rPr>
                      <w:color w:val="auto"/>
                      <w:kern w:val="0"/>
                      <w:szCs w:val="21"/>
                    </w:rPr>
                    <w:t>1</w:t>
                  </w:r>
                </w:p>
              </w:tc>
              <w:tc>
                <w:tcPr>
                  <w:tcW w:w="1400" w:type="dxa"/>
                  <w:shd w:val="clear" w:color="auto" w:fill="auto"/>
                  <w:vAlign w:val="center"/>
                </w:tcPr>
                <w:p w14:paraId="09C70F71">
                  <w:pPr>
                    <w:contextualSpacing/>
                    <w:jc w:val="center"/>
                    <w:textAlignment w:val="baseline"/>
                    <w:rPr>
                      <w:rFonts w:hint="eastAsia"/>
                      <w:color w:val="auto"/>
                      <w:szCs w:val="21"/>
                      <w:lang w:val="en-US" w:eastAsia="zh-CN"/>
                    </w:rPr>
                  </w:pPr>
                  <w:r>
                    <w:rPr>
                      <w:rFonts w:hint="eastAsia"/>
                      <w:color w:val="auto"/>
                      <w:szCs w:val="21"/>
                      <w:lang w:val="en-US" w:eastAsia="zh-CN"/>
                    </w:rPr>
                    <w:t>淋膜机</w:t>
                  </w:r>
                </w:p>
              </w:tc>
              <w:tc>
                <w:tcPr>
                  <w:tcW w:w="1800" w:type="dxa"/>
                  <w:shd w:val="clear" w:color="auto" w:fill="auto"/>
                  <w:vAlign w:val="center"/>
                </w:tcPr>
                <w:p w14:paraId="09C70F72">
                  <w:pPr>
                    <w:contextualSpacing/>
                    <w:jc w:val="center"/>
                    <w:textAlignment w:val="baseline"/>
                    <w:rPr>
                      <w:rFonts w:hint="default"/>
                      <w:color w:val="auto"/>
                      <w:szCs w:val="21"/>
                      <w:lang w:val="en-US" w:eastAsia="zh-CN"/>
                    </w:rPr>
                  </w:pPr>
                  <w:r>
                    <w:rPr>
                      <w:rFonts w:hint="eastAsia"/>
                      <w:color w:val="auto"/>
                      <w:szCs w:val="21"/>
                      <w:lang w:val="en-US" w:eastAsia="zh-CN"/>
                    </w:rPr>
                    <w:t>WSFM-1400C</w:t>
                  </w:r>
                </w:p>
              </w:tc>
              <w:tc>
                <w:tcPr>
                  <w:tcW w:w="1541" w:type="dxa"/>
                  <w:shd w:val="clear" w:color="auto" w:fill="auto"/>
                  <w:vAlign w:val="center"/>
                </w:tcPr>
                <w:p w14:paraId="481CEE71">
                  <w:pPr>
                    <w:contextualSpacing/>
                    <w:jc w:val="center"/>
                    <w:textAlignment w:val="baseline"/>
                    <w:rPr>
                      <w:rFonts w:hint="eastAsia"/>
                      <w:color w:val="auto"/>
                      <w:szCs w:val="21"/>
                      <w:lang w:val="en-US" w:eastAsia="zh-CN"/>
                    </w:rPr>
                  </w:pPr>
                  <w:r>
                    <w:rPr>
                      <w:rFonts w:hint="eastAsia"/>
                      <w:color w:val="auto"/>
                      <w:szCs w:val="21"/>
                      <w:lang w:val="en-US" w:eastAsia="zh-CN"/>
                    </w:rPr>
                    <w:t>功率70kw</w:t>
                  </w:r>
                </w:p>
              </w:tc>
              <w:tc>
                <w:tcPr>
                  <w:tcW w:w="775" w:type="dxa"/>
                  <w:shd w:val="clear" w:color="auto" w:fill="auto"/>
                  <w:vAlign w:val="center"/>
                </w:tcPr>
                <w:p w14:paraId="09C70F73">
                  <w:pPr>
                    <w:contextualSpacing/>
                    <w:jc w:val="center"/>
                    <w:textAlignment w:val="baseline"/>
                    <w:rPr>
                      <w:rFonts w:hint="eastAsia"/>
                      <w:color w:val="auto"/>
                      <w:szCs w:val="21"/>
                      <w:lang w:val="pt-BR" w:eastAsia="zh-CN"/>
                    </w:rPr>
                  </w:pPr>
                  <w:r>
                    <w:rPr>
                      <w:rFonts w:hint="eastAsia"/>
                      <w:color w:val="auto"/>
                      <w:szCs w:val="21"/>
                      <w:lang w:val="en-US" w:eastAsia="zh-CN"/>
                    </w:rPr>
                    <w:t>2</w:t>
                  </w:r>
                </w:p>
              </w:tc>
              <w:tc>
                <w:tcPr>
                  <w:tcW w:w="1125" w:type="dxa"/>
                  <w:vAlign w:val="center"/>
                </w:tcPr>
                <w:p w14:paraId="09C70F74">
                  <w:pPr>
                    <w:contextualSpacing/>
                    <w:jc w:val="center"/>
                    <w:textAlignment w:val="baseline"/>
                    <w:rPr>
                      <w:rFonts w:hint="eastAsia" w:eastAsia="宋体"/>
                      <w:color w:val="auto"/>
                      <w:szCs w:val="21"/>
                      <w:lang w:val="en-US" w:eastAsia="zh-CN"/>
                    </w:rPr>
                  </w:pPr>
                  <w:r>
                    <w:rPr>
                      <w:rFonts w:hint="eastAsia"/>
                      <w:color w:val="auto"/>
                      <w:szCs w:val="21"/>
                      <w:lang w:val="en-US" w:eastAsia="zh-CN"/>
                    </w:rPr>
                    <w:t>淋膜</w:t>
                  </w:r>
                </w:p>
              </w:tc>
              <w:tc>
                <w:tcPr>
                  <w:tcW w:w="666" w:type="dxa"/>
                  <w:vAlign w:val="center"/>
                </w:tcPr>
                <w:p w14:paraId="09C70F75">
                  <w:pPr>
                    <w:contextualSpacing/>
                    <w:jc w:val="center"/>
                    <w:textAlignment w:val="baseline"/>
                    <w:rPr>
                      <w:rFonts w:hint="eastAsia"/>
                      <w:color w:val="auto"/>
                      <w:szCs w:val="21"/>
                      <w:lang w:val="en-US" w:eastAsia="zh-CN"/>
                    </w:rPr>
                  </w:pPr>
                  <w:r>
                    <w:rPr>
                      <w:rFonts w:hint="eastAsia"/>
                      <w:color w:val="auto"/>
                      <w:szCs w:val="21"/>
                      <w:lang w:val="en-US" w:eastAsia="zh-CN"/>
                    </w:rPr>
                    <w:t>新建</w:t>
                  </w:r>
                </w:p>
              </w:tc>
            </w:tr>
            <w:tr w14:paraId="09C70F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8" w:type="dxa"/>
                  <w:vAlign w:val="center"/>
                </w:tcPr>
                <w:p w14:paraId="09C70F77">
                  <w:pPr>
                    <w:widowControl/>
                    <w:jc w:val="center"/>
                    <w:rPr>
                      <w:color w:val="auto"/>
                      <w:kern w:val="0"/>
                      <w:szCs w:val="21"/>
                    </w:rPr>
                  </w:pPr>
                  <w:r>
                    <w:rPr>
                      <w:rFonts w:hint="eastAsia"/>
                      <w:color w:val="auto"/>
                      <w:kern w:val="0"/>
                      <w:szCs w:val="21"/>
                    </w:rPr>
                    <w:t>2</w:t>
                  </w:r>
                </w:p>
              </w:tc>
              <w:tc>
                <w:tcPr>
                  <w:tcW w:w="1400" w:type="dxa"/>
                  <w:shd w:val="clear" w:color="auto" w:fill="auto"/>
                  <w:vAlign w:val="center"/>
                </w:tcPr>
                <w:p w14:paraId="09C70F78">
                  <w:pPr>
                    <w:contextualSpacing/>
                    <w:jc w:val="center"/>
                    <w:textAlignment w:val="baseline"/>
                    <w:rPr>
                      <w:rFonts w:hint="eastAsia"/>
                      <w:color w:val="auto"/>
                      <w:szCs w:val="21"/>
                      <w:lang w:val="en-US" w:eastAsia="zh-CN"/>
                    </w:rPr>
                  </w:pPr>
                  <w:r>
                    <w:rPr>
                      <w:rFonts w:hint="eastAsia"/>
                      <w:color w:val="auto"/>
                      <w:szCs w:val="21"/>
                      <w:lang w:val="en-US" w:eastAsia="zh-CN"/>
                    </w:rPr>
                    <w:t>柔板印刷机</w:t>
                  </w:r>
                </w:p>
              </w:tc>
              <w:tc>
                <w:tcPr>
                  <w:tcW w:w="1800" w:type="dxa"/>
                  <w:shd w:val="clear" w:color="auto" w:fill="auto"/>
                  <w:vAlign w:val="center"/>
                </w:tcPr>
                <w:p w14:paraId="09C70F79">
                  <w:pPr>
                    <w:contextualSpacing/>
                    <w:jc w:val="center"/>
                    <w:textAlignment w:val="baseline"/>
                    <w:rPr>
                      <w:rFonts w:hint="default"/>
                      <w:color w:val="auto"/>
                      <w:szCs w:val="21"/>
                      <w:lang w:val="en-US" w:eastAsia="zh-CN"/>
                    </w:rPr>
                  </w:pPr>
                  <w:r>
                    <w:rPr>
                      <w:rFonts w:hint="eastAsia"/>
                      <w:color w:val="auto"/>
                      <w:szCs w:val="21"/>
                      <w:lang w:val="en-US" w:eastAsia="zh-CN"/>
                    </w:rPr>
                    <w:t>DHF201200-6</w:t>
                  </w:r>
                </w:p>
              </w:tc>
              <w:tc>
                <w:tcPr>
                  <w:tcW w:w="1541" w:type="dxa"/>
                  <w:shd w:val="clear" w:color="auto" w:fill="auto"/>
                  <w:vAlign w:val="center"/>
                </w:tcPr>
                <w:p w14:paraId="23ECE300">
                  <w:pPr>
                    <w:contextualSpacing/>
                    <w:jc w:val="center"/>
                    <w:textAlignment w:val="baseline"/>
                    <w:rPr>
                      <w:rFonts w:hint="eastAsia"/>
                      <w:color w:val="auto"/>
                      <w:szCs w:val="21"/>
                      <w:lang w:val="en-US" w:eastAsia="zh-CN"/>
                    </w:rPr>
                  </w:pPr>
                  <w:r>
                    <w:rPr>
                      <w:rFonts w:hint="eastAsia"/>
                      <w:color w:val="auto"/>
                      <w:szCs w:val="21"/>
                      <w:lang w:val="en-US" w:eastAsia="zh-CN"/>
                    </w:rPr>
                    <w:t>152m/min</w:t>
                  </w:r>
                </w:p>
              </w:tc>
              <w:tc>
                <w:tcPr>
                  <w:tcW w:w="775" w:type="dxa"/>
                  <w:shd w:val="clear" w:color="auto" w:fill="auto"/>
                  <w:vAlign w:val="center"/>
                </w:tcPr>
                <w:p w14:paraId="09C70F7A">
                  <w:pPr>
                    <w:contextualSpacing/>
                    <w:jc w:val="center"/>
                    <w:textAlignment w:val="baseline"/>
                    <w:rPr>
                      <w:rFonts w:hint="eastAsia"/>
                      <w:color w:val="auto"/>
                      <w:szCs w:val="21"/>
                      <w:lang w:val="pt-BR" w:eastAsia="zh-CN"/>
                    </w:rPr>
                  </w:pPr>
                  <w:r>
                    <w:rPr>
                      <w:rFonts w:hint="eastAsia"/>
                      <w:color w:val="auto"/>
                      <w:szCs w:val="21"/>
                      <w:lang w:val="en-US" w:eastAsia="zh-CN"/>
                    </w:rPr>
                    <w:t>1</w:t>
                  </w:r>
                </w:p>
              </w:tc>
              <w:tc>
                <w:tcPr>
                  <w:tcW w:w="1125" w:type="dxa"/>
                  <w:vMerge w:val="restart"/>
                  <w:vAlign w:val="center"/>
                </w:tcPr>
                <w:p w14:paraId="09C70F7B">
                  <w:pPr>
                    <w:contextualSpacing/>
                    <w:jc w:val="center"/>
                    <w:textAlignment w:val="baseline"/>
                    <w:rPr>
                      <w:rFonts w:hint="eastAsia" w:eastAsia="宋体"/>
                      <w:color w:val="auto"/>
                      <w:szCs w:val="21"/>
                      <w:lang w:val="en-US" w:eastAsia="zh-CN"/>
                    </w:rPr>
                  </w:pPr>
                  <w:r>
                    <w:rPr>
                      <w:rFonts w:hint="eastAsia"/>
                      <w:color w:val="auto"/>
                      <w:szCs w:val="21"/>
                      <w:lang w:val="en-US" w:eastAsia="zh-CN"/>
                    </w:rPr>
                    <w:t>印刷</w:t>
                  </w:r>
                </w:p>
              </w:tc>
              <w:tc>
                <w:tcPr>
                  <w:tcW w:w="666" w:type="dxa"/>
                  <w:vAlign w:val="center"/>
                </w:tcPr>
                <w:p w14:paraId="09C70F7C">
                  <w:pPr>
                    <w:contextualSpacing/>
                    <w:jc w:val="center"/>
                    <w:textAlignment w:val="baseline"/>
                    <w:rPr>
                      <w:color w:val="auto"/>
                      <w:szCs w:val="21"/>
                      <w:lang w:val="pt-BR"/>
                    </w:rPr>
                  </w:pPr>
                  <w:r>
                    <w:rPr>
                      <w:rFonts w:hint="eastAsia"/>
                      <w:color w:val="auto"/>
                      <w:szCs w:val="21"/>
                      <w:lang w:val="en-US" w:eastAsia="zh-CN"/>
                    </w:rPr>
                    <w:t>新建</w:t>
                  </w:r>
                </w:p>
              </w:tc>
            </w:tr>
            <w:tr w14:paraId="09C70F8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8" w:type="dxa"/>
                  <w:vAlign w:val="center"/>
                </w:tcPr>
                <w:p w14:paraId="09C70F7E">
                  <w:pPr>
                    <w:jc w:val="center"/>
                    <w:rPr>
                      <w:color w:val="auto"/>
                      <w:kern w:val="0"/>
                      <w:szCs w:val="21"/>
                    </w:rPr>
                  </w:pPr>
                  <w:r>
                    <w:rPr>
                      <w:color w:val="auto"/>
                      <w:kern w:val="0"/>
                      <w:szCs w:val="21"/>
                    </w:rPr>
                    <w:t>3</w:t>
                  </w:r>
                </w:p>
              </w:tc>
              <w:tc>
                <w:tcPr>
                  <w:tcW w:w="1400" w:type="dxa"/>
                  <w:shd w:val="clear" w:color="auto" w:fill="auto"/>
                  <w:vAlign w:val="center"/>
                </w:tcPr>
                <w:p w14:paraId="09C70F7F">
                  <w:pPr>
                    <w:contextualSpacing/>
                    <w:jc w:val="center"/>
                    <w:textAlignment w:val="baseline"/>
                    <w:rPr>
                      <w:rFonts w:hint="default"/>
                      <w:color w:val="auto"/>
                      <w:szCs w:val="21"/>
                      <w:lang w:val="en-US" w:eastAsia="zh-CN"/>
                    </w:rPr>
                  </w:pPr>
                  <w:r>
                    <w:rPr>
                      <w:rFonts w:hint="eastAsia"/>
                      <w:color w:val="auto"/>
                      <w:szCs w:val="21"/>
                      <w:lang w:val="en-US" w:eastAsia="zh-CN"/>
                    </w:rPr>
                    <w:t>柔板印刷机</w:t>
                  </w:r>
                </w:p>
              </w:tc>
              <w:tc>
                <w:tcPr>
                  <w:tcW w:w="1800" w:type="dxa"/>
                  <w:shd w:val="clear" w:color="auto" w:fill="auto"/>
                  <w:vAlign w:val="center"/>
                </w:tcPr>
                <w:p w14:paraId="09C70F80">
                  <w:pPr>
                    <w:contextualSpacing/>
                    <w:jc w:val="center"/>
                    <w:textAlignment w:val="baseline"/>
                    <w:rPr>
                      <w:rFonts w:hint="default"/>
                      <w:color w:val="auto"/>
                      <w:szCs w:val="21"/>
                      <w:lang w:val="en-US" w:eastAsia="zh-CN"/>
                    </w:rPr>
                  </w:pPr>
                  <w:r>
                    <w:rPr>
                      <w:rFonts w:hint="eastAsia"/>
                      <w:color w:val="auto"/>
                      <w:szCs w:val="21"/>
                      <w:lang w:val="en-US" w:eastAsia="zh-CN"/>
                    </w:rPr>
                    <w:t>EKOFA920-4</w:t>
                  </w:r>
                </w:p>
              </w:tc>
              <w:tc>
                <w:tcPr>
                  <w:tcW w:w="1541" w:type="dxa"/>
                  <w:shd w:val="clear" w:color="auto" w:fill="auto"/>
                  <w:vAlign w:val="center"/>
                </w:tcPr>
                <w:p w14:paraId="167116C5">
                  <w:pPr>
                    <w:contextualSpacing/>
                    <w:jc w:val="center"/>
                    <w:textAlignment w:val="baseline"/>
                    <w:rPr>
                      <w:rFonts w:hint="eastAsia"/>
                      <w:color w:val="auto"/>
                      <w:szCs w:val="21"/>
                      <w:lang w:val="en-US" w:eastAsia="zh-CN"/>
                    </w:rPr>
                  </w:pPr>
                  <w:r>
                    <w:rPr>
                      <w:rFonts w:hint="eastAsia"/>
                      <w:color w:val="auto"/>
                      <w:szCs w:val="21"/>
                      <w:lang w:val="en-US" w:eastAsia="zh-CN"/>
                    </w:rPr>
                    <w:t>180m/min</w:t>
                  </w:r>
                </w:p>
              </w:tc>
              <w:tc>
                <w:tcPr>
                  <w:tcW w:w="775" w:type="dxa"/>
                  <w:shd w:val="clear" w:color="auto" w:fill="auto"/>
                  <w:vAlign w:val="center"/>
                </w:tcPr>
                <w:p w14:paraId="09C70F81">
                  <w:pPr>
                    <w:contextualSpacing/>
                    <w:jc w:val="center"/>
                    <w:textAlignment w:val="baseline"/>
                    <w:rPr>
                      <w:rFonts w:hint="eastAsia"/>
                      <w:color w:val="auto"/>
                      <w:szCs w:val="21"/>
                      <w:lang w:val="pt-BR" w:eastAsia="zh-CN"/>
                    </w:rPr>
                  </w:pPr>
                  <w:r>
                    <w:rPr>
                      <w:rFonts w:hint="eastAsia"/>
                      <w:color w:val="auto"/>
                      <w:szCs w:val="21"/>
                      <w:lang w:val="en-US" w:eastAsia="zh-CN"/>
                    </w:rPr>
                    <w:t>1</w:t>
                  </w:r>
                </w:p>
              </w:tc>
              <w:tc>
                <w:tcPr>
                  <w:tcW w:w="1125" w:type="dxa"/>
                  <w:vMerge w:val="continue"/>
                  <w:vAlign w:val="center"/>
                </w:tcPr>
                <w:p w14:paraId="09C70F82">
                  <w:pPr>
                    <w:contextualSpacing/>
                    <w:jc w:val="center"/>
                    <w:textAlignment w:val="baseline"/>
                    <w:rPr>
                      <w:color w:val="auto"/>
                      <w:szCs w:val="21"/>
                      <w:lang w:val="pt-BR"/>
                    </w:rPr>
                  </w:pPr>
                </w:p>
              </w:tc>
              <w:tc>
                <w:tcPr>
                  <w:tcW w:w="666" w:type="dxa"/>
                  <w:vAlign w:val="center"/>
                </w:tcPr>
                <w:p w14:paraId="09C70F83">
                  <w:pPr>
                    <w:contextualSpacing/>
                    <w:jc w:val="center"/>
                    <w:textAlignment w:val="baseline"/>
                    <w:rPr>
                      <w:color w:val="auto"/>
                      <w:szCs w:val="21"/>
                      <w:lang w:val="pt-BR"/>
                    </w:rPr>
                  </w:pPr>
                  <w:r>
                    <w:rPr>
                      <w:rFonts w:hint="eastAsia"/>
                      <w:color w:val="auto"/>
                      <w:szCs w:val="21"/>
                      <w:lang w:val="en-US" w:eastAsia="zh-CN"/>
                    </w:rPr>
                    <w:t>新建</w:t>
                  </w:r>
                </w:p>
              </w:tc>
            </w:tr>
            <w:tr w14:paraId="09C70F8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8" w:type="dxa"/>
                  <w:vAlign w:val="center"/>
                </w:tcPr>
                <w:p w14:paraId="09C70F85">
                  <w:pPr>
                    <w:widowControl/>
                    <w:jc w:val="center"/>
                    <w:rPr>
                      <w:color w:val="auto"/>
                      <w:kern w:val="0"/>
                      <w:szCs w:val="21"/>
                    </w:rPr>
                  </w:pPr>
                  <w:r>
                    <w:rPr>
                      <w:color w:val="auto"/>
                      <w:kern w:val="0"/>
                      <w:szCs w:val="21"/>
                    </w:rPr>
                    <w:t>4</w:t>
                  </w:r>
                </w:p>
              </w:tc>
              <w:tc>
                <w:tcPr>
                  <w:tcW w:w="1400" w:type="dxa"/>
                  <w:shd w:val="clear" w:color="auto" w:fill="auto"/>
                  <w:vAlign w:val="center"/>
                </w:tcPr>
                <w:p w14:paraId="09C70F86">
                  <w:pPr>
                    <w:contextualSpacing/>
                    <w:jc w:val="center"/>
                    <w:textAlignment w:val="baseline"/>
                    <w:rPr>
                      <w:rFonts w:hint="default"/>
                      <w:color w:val="auto"/>
                      <w:szCs w:val="21"/>
                      <w:lang w:val="en-US" w:eastAsia="zh-CN"/>
                    </w:rPr>
                  </w:pPr>
                  <w:r>
                    <w:rPr>
                      <w:rFonts w:hint="eastAsia"/>
                      <w:color w:val="auto"/>
                      <w:szCs w:val="21"/>
                      <w:lang w:val="en-US" w:eastAsia="zh-CN"/>
                    </w:rPr>
                    <w:t>模切机</w:t>
                  </w:r>
                </w:p>
              </w:tc>
              <w:tc>
                <w:tcPr>
                  <w:tcW w:w="1800" w:type="dxa"/>
                  <w:shd w:val="clear" w:color="auto" w:fill="auto"/>
                  <w:vAlign w:val="center"/>
                </w:tcPr>
                <w:p w14:paraId="09C70F87">
                  <w:pPr>
                    <w:contextualSpacing/>
                    <w:jc w:val="center"/>
                    <w:textAlignment w:val="baseline"/>
                    <w:rPr>
                      <w:rFonts w:hint="default"/>
                      <w:b/>
                      <w:bCs/>
                      <w:color w:val="auto"/>
                      <w:szCs w:val="21"/>
                      <w:lang w:val="en-US" w:eastAsia="zh-CN"/>
                    </w:rPr>
                  </w:pPr>
                  <w:r>
                    <w:rPr>
                      <w:rFonts w:hint="eastAsia"/>
                      <w:color w:val="auto"/>
                      <w:szCs w:val="21"/>
                      <w:lang w:val="en-US" w:eastAsia="zh-CN"/>
                    </w:rPr>
                    <w:t>PY-1200\PY-950</w:t>
                  </w:r>
                </w:p>
              </w:tc>
              <w:tc>
                <w:tcPr>
                  <w:tcW w:w="1541" w:type="dxa"/>
                  <w:shd w:val="clear" w:color="auto" w:fill="auto"/>
                  <w:vAlign w:val="center"/>
                </w:tcPr>
                <w:p w14:paraId="4C6591C6">
                  <w:pPr>
                    <w:contextualSpacing/>
                    <w:jc w:val="center"/>
                    <w:textAlignment w:val="baseline"/>
                    <w:rPr>
                      <w:rFonts w:hint="eastAsia"/>
                      <w:color w:val="auto"/>
                      <w:szCs w:val="21"/>
                      <w:lang w:val="en-US" w:eastAsia="zh-CN"/>
                    </w:rPr>
                  </w:pPr>
                  <w:r>
                    <w:rPr>
                      <w:rFonts w:hint="eastAsia"/>
                      <w:color w:val="auto"/>
                      <w:szCs w:val="21"/>
                      <w:lang w:val="en-US" w:eastAsia="zh-CN"/>
                    </w:rPr>
                    <w:t>功率14kw</w:t>
                  </w:r>
                </w:p>
              </w:tc>
              <w:tc>
                <w:tcPr>
                  <w:tcW w:w="775" w:type="dxa"/>
                  <w:shd w:val="clear" w:color="auto" w:fill="auto"/>
                  <w:vAlign w:val="center"/>
                </w:tcPr>
                <w:p w14:paraId="09C70F88">
                  <w:pPr>
                    <w:contextualSpacing/>
                    <w:jc w:val="center"/>
                    <w:textAlignment w:val="baseline"/>
                    <w:rPr>
                      <w:rFonts w:hint="eastAsia"/>
                      <w:color w:val="auto"/>
                      <w:szCs w:val="21"/>
                      <w:lang w:val="pt-BR" w:eastAsia="zh-CN"/>
                    </w:rPr>
                  </w:pPr>
                  <w:r>
                    <w:rPr>
                      <w:rFonts w:hint="eastAsia"/>
                      <w:color w:val="auto"/>
                      <w:szCs w:val="21"/>
                      <w:lang w:val="en-US" w:eastAsia="zh-CN"/>
                    </w:rPr>
                    <w:t>4</w:t>
                  </w:r>
                </w:p>
              </w:tc>
              <w:tc>
                <w:tcPr>
                  <w:tcW w:w="1125" w:type="dxa"/>
                  <w:vAlign w:val="center"/>
                </w:tcPr>
                <w:p w14:paraId="09C70F89">
                  <w:pPr>
                    <w:contextualSpacing/>
                    <w:jc w:val="center"/>
                    <w:textAlignment w:val="baseline"/>
                    <w:rPr>
                      <w:rFonts w:hint="eastAsia" w:eastAsia="宋体"/>
                      <w:color w:val="auto"/>
                      <w:szCs w:val="21"/>
                      <w:lang w:val="en-US" w:eastAsia="zh-CN"/>
                    </w:rPr>
                  </w:pPr>
                  <w:r>
                    <w:rPr>
                      <w:rFonts w:hint="eastAsia"/>
                      <w:color w:val="auto"/>
                      <w:szCs w:val="21"/>
                      <w:lang w:val="en-US" w:eastAsia="zh-CN"/>
                    </w:rPr>
                    <w:t>模切</w:t>
                  </w:r>
                </w:p>
              </w:tc>
              <w:tc>
                <w:tcPr>
                  <w:tcW w:w="666" w:type="dxa"/>
                  <w:vAlign w:val="center"/>
                </w:tcPr>
                <w:p w14:paraId="09C70F8A">
                  <w:pPr>
                    <w:contextualSpacing/>
                    <w:jc w:val="center"/>
                    <w:textAlignment w:val="baseline"/>
                    <w:rPr>
                      <w:color w:val="auto"/>
                      <w:szCs w:val="21"/>
                      <w:lang w:val="pt-BR"/>
                    </w:rPr>
                  </w:pPr>
                  <w:r>
                    <w:rPr>
                      <w:rFonts w:hint="eastAsia"/>
                      <w:color w:val="auto"/>
                      <w:szCs w:val="21"/>
                      <w:lang w:val="en-US" w:eastAsia="zh-CN"/>
                    </w:rPr>
                    <w:t>新建</w:t>
                  </w:r>
                </w:p>
              </w:tc>
            </w:tr>
            <w:tr w14:paraId="3F986A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Align w:val="center"/>
                </w:tcPr>
                <w:p w14:paraId="01E60E90">
                  <w:pPr>
                    <w:widowControl/>
                    <w:jc w:val="center"/>
                    <w:rPr>
                      <w:rFonts w:hint="eastAsia" w:eastAsia="宋体"/>
                      <w:color w:val="auto"/>
                      <w:kern w:val="0"/>
                      <w:szCs w:val="21"/>
                      <w:lang w:val="en-US" w:eastAsia="zh-CN"/>
                    </w:rPr>
                  </w:pPr>
                  <w:r>
                    <w:rPr>
                      <w:rFonts w:hint="eastAsia"/>
                      <w:color w:val="auto"/>
                      <w:kern w:val="0"/>
                      <w:szCs w:val="21"/>
                      <w:lang w:val="en-US" w:eastAsia="zh-CN"/>
                    </w:rPr>
                    <w:t>5</w:t>
                  </w:r>
                </w:p>
              </w:tc>
              <w:tc>
                <w:tcPr>
                  <w:tcW w:w="1400" w:type="dxa"/>
                  <w:shd w:val="clear" w:color="auto" w:fill="auto"/>
                  <w:vAlign w:val="center"/>
                </w:tcPr>
                <w:p w14:paraId="6BA20C02">
                  <w:pPr>
                    <w:contextualSpacing/>
                    <w:jc w:val="center"/>
                    <w:textAlignment w:val="baseline"/>
                    <w:rPr>
                      <w:rFonts w:hint="default"/>
                      <w:color w:val="auto"/>
                      <w:szCs w:val="21"/>
                      <w:lang w:val="en-US" w:eastAsia="zh-CN"/>
                    </w:rPr>
                  </w:pPr>
                  <w:r>
                    <w:rPr>
                      <w:rFonts w:hint="eastAsia"/>
                      <w:color w:val="auto"/>
                      <w:szCs w:val="21"/>
                      <w:lang w:val="en-US" w:eastAsia="zh-CN"/>
                    </w:rPr>
                    <w:t>平张机</w:t>
                  </w:r>
                </w:p>
              </w:tc>
              <w:tc>
                <w:tcPr>
                  <w:tcW w:w="1800" w:type="dxa"/>
                  <w:shd w:val="clear" w:color="auto" w:fill="auto"/>
                  <w:vAlign w:val="center"/>
                </w:tcPr>
                <w:p w14:paraId="60F98A4C">
                  <w:pPr>
                    <w:contextualSpacing/>
                    <w:jc w:val="center"/>
                    <w:textAlignment w:val="baseline"/>
                    <w:rPr>
                      <w:rFonts w:hint="default"/>
                      <w:color w:val="auto"/>
                      <w:szCs w:val="21"/>
                      <w:lang w:val="en-US" w:eastAsia="zh-CN"/>
                    </w:rPr>
                  </w:pPr>
                  <w:r>
                    <w:rPr>
                      <w:rFonts w:hint="eastAsia"/>
                      <w:color w:val="auto"/>
                      <w:szCs w:val="21"/>
                      <w:lang w:val="en-US" w:eastAsia="zh-CN"/>
                    </w:rPr>
                    <w:t>FED1400</w:t>
                  </w:r>
                </w:p>
              </w:tc>
              <w:tc>
                <w:tcPr>
                  <w:tcW w:w="1541" w:type="dxa"/>
                  <w:shd w:val="clear" w:color="auto" w:fill="auto"/>
                  <w:vAlign w:val="center"/>
                </w:tcPr>
                <w:p w14:paraId="7C5C84AB">
                  <w:pPr>
                    <w:contextualSpacing/>
                    <w:jc w:val="center"/>
                    <w:textAlignment w:val="baseline"/>
                    <w:rPr>
                      <w:rFonts w:hint="eastAsia"/>
                      <w:color w:val="auto"/>
                      <w:szCs w:val="21"/>
                      <w:lang w:val="en-US" w:eastAsia="zh-CN"/>
                    </w:rPr>
                  </w:pPr>
                  <w:r>
                    <w:rPr>
                      <w:rFonts w:hint="eastAsia"/>
                      <w:color w:val="auto"/>
                      <w:szCs w:val="21"/>
                      <w:lang w:val="en-US" w:eastAsia="zh-CN"/>
                    </w:rPr>
                    <w:t>最大切纸长度1000mm</w:t>
                  </w:r>
                </w:p>
              </w:tc>
              <w:tc>
                <w:tcPr>
                  <w:tcW w:w="775" w:type="dxa"/>
                  <w:shd w:val="clear" w:color="auto" w:fill="auto"/>
                  <w:vAlign w:val="center"/>
                </w:tcPr>
                <w:p w14:paraId="56C23D1D">
                  <w:pPr>
                    <w:contextualSpacing/>
                    <w:jc w:val="center"/>
                    <w:textAlignment w:val="baseline"/>
                    <w:rPr>
                      <w:rFonts w:hint="eastAsia"/>
                      <w:color w:val="auto"/>
                      <w:szCs w:val="21"/>
                      <w:lang w:val="pt-BR" w:eastAsia="zh-CN"/>
                    </w:rPr>
                  </w:pPr>
                  <w:r>
                    <w:rPr>
                      <w:rFonts w:hint="eastAsia"/>
                      <w:color w:val="auto"/>
                      <w:szCs w:val="21"/>
                      <w:lang w:val="en-US" w:eastAsia="zh-CN"/>
                    </w:rPr>
                    <w:t>1</w:t>
                  </w:r>
                </w:p>
              </w:tc>
              <w:tc>
                <w:tcPr>
                  <w:tcW w:w="1125" w:type="dxa"/>
                  <w:vAlign w:val="center"/>
                </w:tcPr>
                <w:p w14:paraId="4C6EB95B">
                  <w:pPr>
                    <w:contextualSpacing/>
                    <w:jc w:val="center"/>
                    <w:textAlignment w:val="baseline"/>
                    <w:rPr>
                      <w:rFonts w:hint="default" w:eastAsia="宋体"/>
                      <w:color w:val="auto"/>
                      <w:szCs w:val="21"/>
                      <w:lang w:val="en-US" w:eastAsia="zh-CN"/>
                    </w:rPr>
                  </w:pPr>
                  <w:r>
                    <w:rPr>
                      <w:rFonts w:hint="eastAsia"/>
                      <w:color w:val="auto"/>
                      <w:szCs w:val="21"/>
                      <w:lang w:val="en-US" w:eastAsia="zh-CN"/>
                    </w:rPr>
                    <w:t>平张</w:t>
                  </w:r>
                </w:p>
              </w:tc>
              <w:tc>
                <w:tcPr>
                  <w:tcW w:w="666" w:type="dxa"/>
                  <w:vAlign w:val="center"/>
                </w:tcPr>
                <w:p w14:paraId="4B3C630E">
                  <w:pPr>
                    <w:contextualSpacing/>
                    <w:jc w:val="center"/>
                    <w:textAlignment w:val="baseline"/>
                    <w:rPr>
                      <w:color w:val="auto"/>
                      <w:szCs w:val="21"/>
                      <w:lang w:val="pt-BR"/>
                    </w:rPr>
                  </w:pPr>
                  <w:r>
                    <w:rPr>
                      <w:rFonts w:hint="eastAsia"/>
                      <w:color w:val="auto"/>
                      <w:szCs w:val="21"/>
                      <w:lang w:val="en-US" w:eastAsia="zh-CN"/>
                    </w:rPr>
                    <w:t>新建</w:t>
                  </w:r>
                </w:p>
              </w:tc>
            </w:tr>
            <w:tr w14:paraId="4FC342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Align w:val="center"/>
                </w:tcPr>
                <w:p w14:paraId="0582635C">
                  <w:pPr>
                    <w:widowControl/>
                    <w:jc w:val="center"/>
                    <w:rPr>
                      <w:rFonts w:hint="eastAsia" w:eastAsia="宋体"/>
                      <w:color w:val="auto"/>
                      <w:kern w:val="0"/>
                      <w:szCs w:val="21"/>
                      <w:lang w:val="en-US" w:eastAsia="zh-CN"/>
                    </w:rPr>
                  </w:pPr>
                  <w:r>
                    <w:rPr>
                      <w:rFonts w:hint="eastAsia"/>
                      <w:color w:val="auto"/>
                      <w:kern w:val="0"/>
                      <w:szCs w:val="21"/>
                      <w:lang w:val="en-US" w:eastAsia="zh-CN"/>
                    </w:rPr>
                    <w:t>6</w:t>
                  </w:r>
                </w:p>
              </w:tc>
              <w:tc>
                <w:tcPr>
                  <w:tcW w:w="1400" w:type="dxa"/>
                  <w:shd w:val="clear" w:color="auto" w:fill="auto"/>
                  <w:vAlign w:val="center"/>
                </w:tcPr>
                <w:p w14:paraId="2503B9B5">
                  <w:pPr>
                    <w:contextualSpacing/>
                    <w:jc w:val="center"/>
                    <w:textAlignment w:val="baseline"/>
                    <w:rPr>
                      <w:rFonts w:hint="default"/>
                      <w:color w:val="auto"/>
                      <w:szCs w:val="21"/>
                      <w:lang w:val="en-US" w:eastAsia="zh-CN"/>
                    </w:rPr>
                  </w:pPr>
                  <w:r>
                    <w:rPr>
                      <w:rFonts w:hint="eastAsia"/>
                      <w:color w:val="auto"/>
                      <w:szCs w:val="21"/>
                      <w:lang w:val="en-US" w:eastAsia="zh-CN"/>
                    </w:rPr>
                    <w:t>分切机</w:t>
                  </w:r>
                </w:p>
              </w:tc>
              <w:tc>
                <w:tcPr>
                  <w:tcW w:w="1800" w:type="dxa"/>
                  <w:shd w:val="clear" w:color="auto" w:fill="auto"/>
                  <w:vAlign w:val="center"/>
                </w:tcPr>
                <w:p w14:paraId="72349C46">
                  <w:pPr>
                    <w:contextualSpacing/>
                    <w:jc w:val="center"/>
                    <w:textAlignment w:val="baseline"/>
                    <w:rPr>
                      <w:rFonts w:hint="default"/>
                      <w:color w:val="auto"/>
                      <w:szCs w:val="21"/>
                      <w:lang w:val="en-US" w:eastAsia="zh-CN"/>
                    </w:rPr>
                  </w:pPr>
                  <w:r>
                    <w:rPr>
                      <w:rFonts w:hint="eastAsia"/>
                      <w:color w:val="auto"/>
                      <w:szCs w:val="21"/>
                      <w:lang w:val="en-US" w:eastAsia="zh-CN"/>
                    </w:rPr>
                    <w:t>FQJ-1300A</w:t>
                  </w:r>
                </w:p>
              </w:tc>
              <w:tc>
                <w:tcPr>
                  <w:tcW w:w="1541" w:type="dxa"/>
                  <w:shd w:val="clear" w:color="auto" w:fill="auto"/>
                  <w:vAlign w:val="center"/>
                </w:tcPr>
                <w:p w14:paraId="01F8DB3D">
                  <w:pPr>
                    <w:contextualSpacing/>
                    <w:jc w:val="center"/>
                    <w:textAlignment w:val="baseline"/>
                    <w:rPr>
                      <w:rFonts w:hint="eastAsia"/>
                      <w:color w:val="auto"/>
                      <w:szCs w:val="21"/>
                      <w:lang w:val="en-US" w:eastAsia="zh-CN"/>
                    </w:rPr>
                  </w:pPr>
                  <w:r>
                    <w:rPr>
                      <w:rFonts w:hint="eastAsia"/>
                      <w:color w:val="auto"/>
                      <w:szCs w:val="21"/>
                      <w:lang w:val="en-US" w:eastAsia="zh-CN"/>
                    </w:rPr>
                    <w:t>最大切纸长度800mm</w:t>
                  </w:r>
                </w:p>
              </w:tc>
              <w:tc>
                <w:tcPr>
                  <w:tcW w:w="775" w:type="dxa"/>
                  <w:shd w:val="clear" w:color="auto" w:fill="auto"/>
                  <w:vAlign w:val="center"/>
                </w:tcPr>
                <w:p w14:paraId="729D0944">
                  <w:pPr>
                    <w:contextualSpacing/>
                    <w:jc w:val="center"/>
                    <w:textAlignment w:val="baseline"/>
                    <w:rPr>
                      <w:rFonts w:hint="eastAsia"/>
                      <w:color w:val="auto"/>
                      <w:szCs w:val="21"/>
                      <w:lang w:val="pt-BR" w:eastAsia="zh-CN"/>
                    </w:rPr>
                  </w:pPr>
                  <w:r>
                    <w:rPr>
                      <w:rFonts w:hint="eastAsia"/>
                      <w:color w:val="auto"/>
                      <w:szCs w:val="21"/>
                      <w:lang w:val="en-US" w:eastAsia="zh-CN"/>
                    </w:rPr>
                    <w:t>1</w:t>
                  </w:r>
                </w:p>
              </w:tc>
              <w:tc>
                <w:tcPr>
                  <w:tcW w:w="1125" w:type="dxa"/>
                  <w:vAlign w:val="center"/>
                </w:tcPr>
                <w:p w14:paraId="521C5C73">
                  <w:pPr>
                    <w:contextualSpacing/>
                    <w:jc w:val="center"/>
                    <w:textAlignment w:val="baseline"/>
                    <w:rPr>
                      <w:rFonts w:hint="eastAsia" w:eastAsia="宋体"/>
                      <w:color w:val="auto"/>
                      <w:szCs w:val="21"/>
                      <w:lang w:val="en-US" w:eastAsia="zh-CN"/>
                    </w:rPr>
                  </w:pPr>
                  <w:r>
                    <w:rPr>
                      <w:rFonts w:hint="eastAsia"/>
                      <w:color w:val="auto"/>
                      <w:szCs w:val="21"/>
                      <w:lang w:val="en-US" w:eastAsia="zh-CN"/>
                    </w:rPr>
                    <w:t>分切</w:t>
                  </w:r>
                </w:p>
              </w:tc>
              <w:tc>
                <w:tcPr>
                  <w:tcW w:w="666" w:type="dxa"/>
                  <w:vAlign w:val="center"/>
                </w:tcPr>
                <w:p w14:paraId="30B92BA9">
                  <w:pPr>
                    <w:contextualSpacing/>
                    <w:jc w:val="center"/>
                    <w:textAlignment w:val="baseline"/>
                    <w:rPr>
                      <w:color w:val="auto"/>
                      <w:szCs w:val="21"/>
                      <w:lang w:val="pt-BR"/>
                    </w:rPr>
                  </w:pPr>
                  <w:r>
                    <w:rPr>
                      <w:rFonts w:hint="eastAsia"/>
                      <w:color w:val="auto"/>
                      <w:szCs w:val="21"/>
                      <w:lang w:val="en-US" w:eastAsia="zh-CN"/>
                    </w:rPr>
                    <w:t>新建</w:t>
                  </w:r>
                </w:p>
              </w:tc>
            </w:tr>
          </w:tbl>
          <w:p w14:paraId="09C70F8D">
            <w:pPr>
              <w:adjustRightInd w:val="0"/>
              <w:snapToGrid w:val="0"/>
              <w:spacing w:line="460" w:lineRule="exact"/>
              <w:ind w:firstLine="482" w:firstLineChars="200"/>
              <w:rPr>
                <w:b/>
                <w:color w:val="auto"/>
                <w:sz w:val="24"/>
              </w:rPr>
            </w:pPr>
            <w:r>
              <w:rPr>
                <w:rFonts w:hint="eastAsia"/>
                <w:b/>
                <w:color w:val="auto"/>
                <w:sz w:val="24"/>
              </w:rPr>
              <w:t>5</w:t>
            </w:r>
            <w:r>
              <w:rPr>
                <w:b/>
                <w:color w:val="auto"/>
                <w:sz w:val="24"/>
              </w:rPr>
              <w:t>、原辅材料及资源能源消耗量</w:t>
            </w:r>
          </w:p>
          <w:p w14:paraId="09C70F8E">
            <w:pPr>
              <w:adjustRightInd w:val="0"/>
              <w:snapToGrid w:val="0"/>
              <w:spacing w:line="460" w:lineRule="exact"/>
              <w:ind w:firstLine="480" w:firstLineChars="200"/>
              <w:rPr>
                <w:color w:val="auto"/>
                <w:sz w:val="24"/>
              </w:rPr>
            </w:pPr>
            <w:r>
              <w:rPr>
                <w:color w:val="auto"/>
                <w:sz w:val="24"/>
              </w:rPr>
              <w:t>本项目原辅材料消耗量见</w:t>
            </w:r>
            <w:r>
              <w:rPr>
                <w:rFonts w:hint="eastAsia"/>
                <w:color w:val="auto"/>
                <w:sz w:val="24"/>
              </w:rPr>
              <w:t>下表</w:t>
            </w:r>
            <w:r>
              <w:rPr>
                <w:color w:val="auto"/>
                <w:sz w:val="24"/>
              </w:rPr>
              <w:t>。</w:t>
            </w:r>
          </w:p>
          <w:p w14:paraId="09C70F90">
            <w:pPr>
              <w:adjustRightInd w:val="0"/>
              <w:snapToGrid w:val="0"/>
              <w:spacing w:line="460" w:lineRule="exact"/>
              <w:ind w:firstLine="480" w:firstLineChars="200"/>
              <w:rPr>
                <w:rFonts w:eastAsia="黑体"/>
                <w:color w:val="auto"/>
                <w:sz w:val="24"/>
                <w:lang w:val="pt-BR"/>
              </w:rPr>
            </w:pPr>
            <w:r>
              <w:rPr>
                <w:rFonts w:eastAsia="黑体"/>
                <w:color w:val="auto"/>
                <w:sz w:val="24"/>
                <w:lang w:val="pt-BR"/>
              </w:rPr>
              <w:t>表</w:t>
            </w:r>
            <w:r>
              <w:rPr>
                <w:rFonts w:hint="eastAsia" w:eastAsia="黑体"/>
                <w:bCs/>
                <w:color w:val="auto"/>
                <w:sz w:val="24"/>
                <w:lang w:val="en-US" w:eastAsia="zh-CN"/>
              </w:rPr>
              <w:t>18</w:t>
            </w:r>
            <w:r>
              <w:rPr>
                <w:rFonts w:hint="eastAsia" w:eastAsia="黑体"/>
                <w:color w:val="auto"/>
                <w:sz w:val="24"/>
                <w:lang w:val="en-US" w:eastAsia="zh-CN"/>
              </w:rPr>
              <w:t xml:space="preserve">             </w:t>
            </w:r>
            <w:r>
              <w:rPr>
                <w:rFonts w:eastAsia="黑体"/>
                <w:color w:val="auto"/>
                <w:sz w:val="24"/>
                <w:lang w:val="pt-BR"/>
              </w:rPr>
              <w:t>本项目原辅材料</w:t>
            </w:r>
            <w:r>
              <w:rPr>
                <w:rFonts w:eastAsia="黑体"/>
                <w:color w:val="auto"/>
                <w:sz w:val="24"/>
              </w:rPr>
              <w:t>及资源能源</w:t>
            </w:r>
            <w:r>
              <w:rPr>
                <w:rFonts w:eastAsia="黑体"/>
                <w:color w:val="auto"/>
                <w:sz w:val="24"/>
                <w:lang w:val="pt-BR"/>
              </w:rPr>
              <w:t>消耗量</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29"/>
              <w:gridCol w:w="3090"/>
              <w:gridCol w:w="1230"/>
              <w:gridCol w:w="1830"/>
              <w:gridCol w:w="1166"/>
            </w:tblGrid>
            <w:tr w14:paraId="09C70F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95" w:type="pct"/>
                  <w:vAlign w:val="center"/>
                </w:tcPr>
                <w:p w14:paraId="09C70F91">
                  <w:pPr>
                    <w:jc w:val="center"/>
                    <w:rPr>
                      <w:rFonts w:cs="宋体"/>
                      <w:b/>
                      <w:color w:val="auto"/>
                      <w:szCs w:val="20"/>
                    </w:rPr>
                  </w:pPr>
                  <w:r>
                    <w:rPr>
                      <w:b/>
                      <w:color w:val="auto"/>
                      <w:szCs w:val="21"/>
                      <w:lang w:val="pt-BR"/>
                    </w:rPr>
                    <w:t>序号</w:t>
                  </w:r>
                </w:p>
              </w:tc>
              <w:tc>
                <w:tcPr>
                  <w:tcW w:w="1944" w:type="pct"/>
                  <w:vAlign w:val="center"/>
                </w:tcPr>
                <w:p w14:paraId="09C70F92">
                  <w:pPr>
                    <w:jc w:val="center"/>
                    <w:rPr>
                      <w:rFonts w:cs="宋体"/>
                      <w:b/>
                      <w:color w:val="auto"/>
                      <w:szCs w:val="20"/>
                    </w:rPr>
                  </w:pPr>
                  <w:r>
                    <w:rPr>
                      <w:rFonts w:hint="eastAsia" w:cs="宋体"/>
                      <w:b/>
                      <w:color w:val="auto"/>
                      <w:szCs w:val="20"/>
                    </w:rPr>
                    <w:t>原料名称</w:t>
                  </w:r>
                </w:p>
              </w:tc>
              <w:tc>
                <w:tcPr>
                  <w:tcW w:w="774" w:type="pct"/>
                  <w:vAlign w:val="center"/>
                </w:tcPr>
                <w:p w14:paraId="09C70F93">
                  <w:pPr>
                    <w:jc w:val="center"/>
                    <w:rPr>
                      <w:rFonts w:hint="default" w:eastAsia="宋体" w:cs="宋体"/>
                      <w:b/>
                      <w:color w:val="auto"/>
                      <w:szCs w:val="20"/>
                      <w:lang w:val="en-US" w:eastAsia="zh-CN"/>
                    </w:rPr>
                  </w:pPr>
                  <w:r>
                    <w:rPr>
                      <w:rFonts w:hint="eastAsia" w:cs="宋体"/>
                      <w:b/>
                      <w:color w:val="auto"/>
                      <w:szCs w:val="20"/>
                    </w:rPr>
                    <w:t>用量</w:t>
                  </w:r>
                  <w:r>
                    <w:rPr>
                      <w:rFonts w:hint="eastAsia" w:cs="宋体"/>
                      <w:b/>
                      <w:color w:val="auto"/>
                      <w:szCs w:val="20"/>
                      <w:lang w:val="en-US" w:eastAsia="zh-CN"/>
                    </w:rPr>
                    <w:t>（t/a）</w:t>
                  </w:r>
                </w:p>
              </w:tc>
              <w:tc>
                <w:tcPr>
                  <w:tcW w:w="1151" w:type="pct"/>
                  <w:vAlign w:val="center"/>
                </w:tcPr>
                <w:p w14:paraId="09C70F94">
                  <w:pPr>
                    <w:jc w:val="center"/>
                    <w:rPr>
                      <w:rFonts w:cs="宋体"/>
                      <w:b/>
                      <w:color w:val="auto"/>
                      <w:szCs w:val="20"/>
                      <w:highlight w:val="none"/>
                    </w:rPr>
                  </w:pPr>
                  <w:r>
                    <w:rPr>
                      <w:rFonts w:hint="eastAsia" w:cs="宋体"/>
                      <w:b/>
                      <w:color w:val="auto"/>
                      <w:szCs w:val="20"/>
                      <w:highlight w:val="none"/>
                    </w:rPr>
                    <w:t>包装规格/储存方式</w:t>
                  </w:r>
                </w:p>
              </w:tc>
              <w:tc>
                <w:tcPr>
                  <w:tcW w:w="733" w:type="pct"/>
                  <w:vAlign w:val="center"/>
                </w:tcPr>
                <w:p w14:paraId="09C70F95">
                  <w:pPr>
                    <w:jc w:val="center"/>
                    <w:rPr>
                      <w:rFonts w:cs="宋体"/>
                      <w:b/>
                      <w:color w:val="auto"/>
                      <w:szCs w:val="20"/>
                      <w:highlight w:val="none"/>
                    </w:rPr>
                  </w:pPr>
                  <w:r>
                    <w:rPr>
                      <w:rFonts w:hint="eastAsia" w:cs="宋体"/>
                      <w:b/>
                      <w:color w:val="auto"/>
                      <w:szCs w:val="20"/>
                      <w:highlight w:val="none"/>
                    </w:rPr>
                    <w:t>备注</w:t>
                  </w:r>
                </w:p>
              </w:tc>
            </w:tr>
            <w:tr w14:paraId="09C70F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Align w:val="center"/>
                </w:tcPr>
                <w:p w14:paraId="09C70F97">
                  <w:pPr>
                    <w:contextualSpacing/>
                    <w:jc w:val="center"/>
                    <w:textAlignment w:val="baseline"/>
                    <w:rPr>
                      <w:color w:val="auto"/>
                      <w:kern w:val="0"/>
                      <w:szCs w:val="21"/>
                    </w:rPr>
                  </w:pPr>
                  <w:r>
                    <w:rPr>
                      <w:rFonts w:hint="eastAsia"/>
                      <w:color w:val="auto"/>
                      <w:kern w:val="0"/>
                      <w:szCs w:val="21"/>
                    </w:rPr>
                    <w:t>1</w:t>
                  </w:r>
                </w:p>
              </w:tc>
              <w:tc>
                <w:tcPr>
                  <w:tcW w:w="1944" w:type="pct"/>
                  <w:shd w:val="clear" w:color="auto" w:fill="auto"/>
                  <w:vAlign w:val="center"/>
                </w:tcPr>
                <w:p w14:paraId="09C70F98">
                  <w:pPr>
                    <w:tabs>
                      <w:tab w:val="left" w:pos="484"/>
                    </w:tabs>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食品级原纸</w:t>
                  </w:r>
                </w:p>
              </w:tc>
              <w:tc>
                <w:tcPr>
                  <w:tcW w:w="774" w:type="pct"/>
                  <w:shd w:val="clear" w:color="auto" w:fill="auto"/>
                  <w:vAlign w:val="center"/>
                </w:tcPr>
                <w:p w14:paraId="09C70F99">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800</w:t>
                  </w:r>
                </w:p>
              </w:tc>
              <w:tc>
                <w:tcPr>
                  <w:tcW w:w="1151" w:type="pct"/>
                  <w:vAlign w:val="center"/>
                </w:tcPr>
                <w:p w14:paraId="09C70F9A">
                  <w:pPr>
                    <w:jc w:val="center"/>
                    <w:rPr>
                      <w:rFonts w:hint="eastAsia" w:eastAsia="宋体"/>
                      <w:color w:val="auto"/>
                      <w:szCs w:val="21"/>
                      <w:lang w:eastAsia="zh-CN"/>
                    </w:rPr>
                  </w:pPr>
                  <w:r>
                    <w:rPr>
                      <w:rFonts w:hint="eastAsia"/>
                      <w:color w:val="auto"/>
                      <w:szCs w:val="21"/>
                      <w:lang w:val="en-US" w:eastAsia="zh-CN"/>
                    </w:rPr>
                    <w:t>圆筒包装</w:t>
                  </w:r>
                </w:p>
              </w:tc>
              <w:tc>
                <w:tcPr>
                  <w:tcW w:w="733" w:type="pct"/>
                  <w:vAlign w:val="center"/>
                </w:tcPr>
                <w:p w14:paraId="09C70F9B">
                  <w:pPr>
                    <w:jc w:val="center"/>
                    <w:rPr>
                      <w:rFonts w:hint="default" w:eastAsia="宋体"/>
                      <w:color w:val="auto"/>
                      <w:szCs w:val="21"/>
                      <w:lang w:val="en-US" w:eastAsia="zh-CN"/>
                    </w:rPr>
                  </w:pPr>
                  <w:r>
                    <w:rPr>
                      <w:rFonts w:hint="eastAsia"/>
                      <w:color w:val="auto"/>
                      <w:szCs w:val="21"/>
                      <w:lang w:val="pt-BR"/>
                    </w:rPr>
                    <w:t>外购</w:t>
                  </w:r>
                  <w:r>
                    <w:rPr>
                      <w:rFonts w:hint="eastAsia"/>
                      <w:color w:val="auto"/>
                      <w:szCs w:val="21"/>
                      <w:lang w:val="pt-BR" w:eastAsia="zh-CN"/>
                    </w:rPr>
                    <w:t>，</w:t>
                  </w:r>
                  <w:r>
                    <w:rPr>
                      <w:rFonts w:hint="eastAsia"/>
                      <w:color w:val="auto"/>
                      <w:szCs w:val="21"/>
                      <w:lang w:val="en-US" w:eastAsia="zh-CN"/>
                    </w:rPr>
                    <w:t>固态</w:t>
                  </w:r>
                </w:p>
              </w:tc>
            </w:tr>
            <w:tr w14:paraId="09C70FA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Align w:val="center"/>
                </w:tcPr>
                <w:p w14:paraId="09C70F9D">
                  <w:pPr>
                    <w:contextualSpacing/>
                    <w:jc w:val="center"/>
                    <w:textAlignment w:val="baseline"/>
                    <w:rPr>
                      <w:color w:val="auto"/>
                      <w:kern w:val="0"/>
                      <w:szCs w:val="21"/>
                    </w:rPr>
                  </w:pPr>
                  <w:r>
                    <w:rPr>
                      <w:rFonts w:hint="eastAsia"/>
                      <w:color w:val="auto"/>
                      <w:kern w:val="0"/>
                      <w:szCs w:val="21"/>
                    </w:rPr>
                    <w:t>2</w:t>
                  </w:r>
                </w:p>
              </w:tc>
              <w:tc>
                <w:tcPr>
                  <w:tcW w:w="1944" w:type="pct"/>
                  <w:shd w:val="clear" w:color="auto" w:fill="auto"/>
                  <w:vAlign w:val="center"/>
                </w:tcPr>
                <w:p w14:paraId="09C70F9E">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食品级低密度聚乙烯颗粒（PE颗粒）</w:t>
                  </w:r>
                </w:p>
              </w:tc>
              <w:tc>
                <w:tcPr>
                  <w:tcW w:w="774" w:type="pct"/>
                  <w:shd w:val="clear" w:color="auto" w:fill="auto"/>
                  <w:vAlign w:val="center"/>
                </w:tcPr>
                <w:p w14:paraId="09C70F9F">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w:t>
                  </w:r>
                </w:p>
              </w:tc>
              <w:tc>
                <w:tcPr>
                  <w:tcW w:w="1151" w:type="pct"/>
                  <w:shd w:val="clear" w:color="auto" w:fill="auto"/>
                  <w:vAlign w:val="center"/>
                </w:tcPr>
                <w:p w14:paraId="09C70FA0">
                  <w:pPr>
                    <w:jc w:val="center"/>
                    <w:rPr>
                      <w:rFonts w:hint="eastAsia"/>
                      <w:color w:val="auto"/>
                      <w:szCs w:val="21"/>
                      <w:lang w:val="en-US" w:eastAsia="en-US"/>
                    </w:rPr>
                  </w:pPr>
                  <w:r>
                    <w:rPr>
                      <w:rFonts w:hint="eastAsia"/>
                      <w:color w:val="auto"/>
                      <w:szCs w:val="21"/>
                      <w:lang w:val="en-US" w:eastAsia="zh-CN"/>
                    </w:rPr>
                    <w:t>袋装，25kg/袋</w:t>
                  </w:r>
                </w:p>
              </w:tc>
              <w:tc>
                <w:tcPr>
                  <w:tcW w:w="733" w:type="pct"/>
                  <w:vAlign w:val="center"/>
                </w:tcPr>
                <w:p w14:paraId="09C70FA1">
                  <w:pPr>
                    <w:jc w:val="center"/>
                    <w:rPr>
                      <w:color w:val="auto"/>
                      <w:szCs w:val="21"/>
                    </w:rPr>
                  </w:pPr>
                  <w:r>
                    <w:rPr>
                      <w:rFonts w:hint="eastAsia"/>
                      <w:color w:val="auto"/>
                      <w:szCs w:val="21"/>
                      <w:lang w:val="pt-BR"/>
                    </w:rPr>
                    <w:t>外购，</w:t>
                  </w:r>
                  <w:r>
                    <w:rPr>
                      <w:rFonts w:hint="eastAsia"/>
                      <w:color w:val="auto"/>
                      <w:szCs w:val="21"/>
                      <w:lang w:val="en-US" w:eastAsia="zh-CN"/>
                    </w:rPr>
                    <w:t>粒</w:t>
                  </w:r>
                  <w:r>
                    <w:rPr>
                      <w:rFonts w:hint="eastAsia"/>
                      <w:color w:val="auto"/>
                      <w:szCs w:val="21"/>
                      <w:lang w:val="pt-BR"/>
                    </w:rPr>
                    <w:t>状</w:t>
                  </w:r>
                </w:p>
              </w:tc>
            </w:tr>
            <w:tr w14:paraId="09C70F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Align w:val="center"/>
                </w:tcPr>
                <w:p w14:paraId="09C70FA3">
                  <w:pPr>
                    <w:contextualSpacing/>
                    <w:jc w:val="center"/>
                    <w:textAlignment w:val="baseline"/>
                    <w:rPr>
                      <w:color w:val="auto"/>
                      <w:kern w:val="0"/>
                      <w:szCs w:val="21"/>
                    </w:rPr>
                  </w:pPr>
                  <w:r>
                    <w:rPr>
                      <w:rFonts w:hint="eastAsia"/>
                      <w:color w:val="auto"/>
                      <w:kern w:val="0"/>
                      <w:szCs w:val="21"/>
                    </w:rPr>
                    <w:t>3</w:t>
                  </w:r>
                </w:p>
              </w:tc>
              <w:tc>
                <w:tcPr>
                  <w:tcW w:w="1944" w:type="pct"/>
                  <w:shd w:val="clear" w:color="auto" w:fill="auto"/>
                  <w:vAlign w:val="center"/>
                </w:tcPr>
                <w:p w14:paraId="09C70FA4">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水性油墨</w:t>
                  </w:r>
                </w:p>
              </w:tc>
              <w:tc>
                <w:tcPr>
                  <w:tcW w:w="774" w:type="pct"/>
                  <w:shd w:val="clear" w:color="auto" w:fill="auto"/>
                  <w:vAlign w:val="center"/>
                </w:tcPr>
                <w:p w14:paraId="09C70FA5">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1151" w:type="pct"/>
                  <w:shd w:val="clear" w:color="auto" w:fill="auto"/>
                  <w:vAlign w:val="center"/>
                </w:tcPr>
                <w:p w14:paraId="09C70FA6">
                  <w:pPr>
                    <w:jc w:val="center"/>
                    <w:rPr>
                      <w:rFonts w:hint="default"/>
                      <w:color w:val="auto"/>
                      <w:szCs w:val="21"/>
                      <w:lang w:val="en-US" w:eastAsia="en-US"/>
                    </w:rPr>
                  </w:pPr>
                  <w:r>
                    <w:rPr>
                      <w:rFonts w:hint="eastAsia"/>
                      <w:color w:val="auto"/>
                      <w:szCs w:val="21"/>
                      <w:lang w:val="en-US" w:eastAsia="zh-CN"/>
                    </w:rPr>
                    <w:t>桶装，20kg/桶</w:t>
                  </w:r>
                </w:p>
              </w:tc>
              <w:tc>
                <w:tcPr>
                  <w:tcW w:w="733" w:type="pct"/>
                  <w:vAlign w:val="center"/>
                </w:tcPr>
                <w:p w14:paraId="09C70FA7">
                  <w:pPr>
                    <w:jc w:val="center"/>
                    <w:rPr>
                      <w:color w:val="auto"/>
                      <w:szCs w:val="21"/>
                    </w:rPr>
                  </w:pPr>
                  <w:r>
                    <w:rPr>
                      <w:rFonts w:hint="eastAsia"/>
                      <w:color w:val="auto"/>
                      <w:szCs w:val="21"/>
                      <w:lang w:val="en-US" w:eastAsia="zh-CN"/>
                    </w:rPr>
                    <w:t>外购，液态</w:t>
                  </w:r>
                </w:p>
              </w:tc>
            </w:tr>
            <w:tr w14:paraId="09C70F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Align w:val="center"/>
                </w:tcPr>
                <w:p w14:paraId="09C70FA9">
                  <w:pPr>
                    <w:contextualSpacing/>
                    <w:jc w:val="center"/>
                    <w:textAlignment w:val="baseline"/>
                    <w:rPr>
                      <w:color w:val="auto"/>
                      <w:kern w:val="0"/>
                      <w:szCs w:val="21"/>
                    </w:rPr>
                  </w:pPr>
                  <w:r>
                    <w:rPr>
                      <w:rFonts w:hint="eastAsia"/>
                      <w:color w:val="auto"/>
                      <w:kern w:val="0"/>
                      <w:szCs w:val="21"/>
                    </w:rPr>
                    <w:t>4</w:t>
                  </w:r>
                </w:p>
              </w:tc>
              <w:tc>
                <w:tcPr>
                  <w:tcW w:w="3090" w:type="dxa"/>
                  <w:vAlign w:val="center"/>
                </w:tcPr>
                <w:p w14:paraId="09C70FAA">
                  <w:pPr>
                    <w:jc w:val="center"/>
                    <w:rPr>
                      <w:color w:val="auto"/>
                      <w:szCs w:val="21"/>
                    </w:rPr>
                  </w:pPr>
                  <w:r>
                    <w:rPr>
                      <w:rFonts w:hint="eastAsia"/>
                      <w:color w:val="auto"/>
                      <w:szCs w:val="21"/>
                      <w:lang w:val="en-US" w:eastAsia="zh-CN"/>
                    </w:rPr>
                    <w:t>新鲜</w:t>
                  </w:r>
                  <w:r>
                    <w:rPr>
                      <w:color w:val="auto"/>
                      <w:szCs w:val="21"/>
                      <w:lang w:val="pt-BR"/>
                    </w:rPr>
                    <w:t>水</w:t>
                  </w:r>
                </w:p>
              </w:tc>
              <w:tc>
                <w:tcPr>
                  <w:tcW w:w="774" w:type="pct"/>
                  <w:vAlign w:val="center"/>
                </w:tcPr>
                <w:p w14:paraId="09C70FAB">
                  <w:pPr>
                    <w:jc w:val="center"/>
                    <w:rPr>
                      <w:rFonts w:hint="default" w:eastAsia="宋体"/>
                      <w:color w:val="auto"/>
                      <w:szCs w:val="21"/>
                      <w:lang w:val="en-US" w:eastAsia="zh-CN"/>
                    </w:rPr>
                  </w:pPr>
                  <w:r>
                    <w:rPr>
                      <w:rFonts w:hint="eastAsia"/>
                      <w:color w:val="auto"/>
                      <w:szCs w:val="21"/>
                      <w:lang w:val="en-US" w:eastAsia="zh-CN"/>
                    </w:rPr>
                    <w:t>148.5</w:t>
                  </w:r>
                </w:p>
              </w:tc>
              <w:tc>
                <w:tcPr>
                  <w:tcW w:w="1151" w:type="pct"/>
                  <w:shd w:val="clear" w:color="auto" w:fill="auto"/>
                  <w:vAlign w:val="center"/>
                </w:tcPr>
                <w:p w14:paraId="09C70FAC">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园区供水</w:t>
                  </w:r>
                </w:p>
              </w:tc>
              <w:tc>
                <w:tcPr>
                  <w:tcW w:w="733" w:type="pct"/>
                  <w:vAlign w:val="center"/>
                </w:tcPr>
                <w:p w14:paraId="09C70FAD">
                  <w:pPr>
                    <w:jc w:val="center"/>
                    <w:rPr>
                      <w:rFonts w:hint="eastAsia" w:eastAsia="宋体"/>
                      <w:color w:val="auto"/>
                      <w:szCs w:val="21"/>
                      <w:lang w:val="en-US" w:eastAsia="zh-CN"/>
                    </w:rPr>
                  </w:pPr>
                  <w:r>
                    <w:rPr>
                      <w:rFonts w:hint="eastAsia"/>
                      <w:color w:val="auto"/>
                      <w:szCs w:val="21"/>
                      <w:lang w:val="en-US" w:eastAsia="zh-CN"/>
                    </w:rPr>
                    <w:t>/</w:t>
                  </w:r>
                </w:p>
              </w:tc>
            </w:tr>
            <w:tr w14:paraId="5BF4505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Align w:val="center"/>
                </w:tcPr>
                <w:p w14:paraId="4555B9F6">
                  <w:pPr>
                    <w:contextualSpacing/>
                    <w:jc w:val="center"/>
                    <w:textAlignment w:val="baseline"/>
                    <w:rPr>
                      <w:rFonts w:hint="eastAsia"/>
                      <w:color w:val="auto"/>
                      <w:kern w:val="0"/>
                      <w:szCs w:val="21"/>
                    </w:rPr>
                  </w:pPr>
                  <w:r>
                    <w:rPr>
                      <w:rFonts w:hint="eastAsia"/>
                      <w:color w:val="auto"/>
                      <w:kern w:val="0"/>
                      <w:szCs w:val="21"/>
                    </w:rPr>
                    <w:t>5</w:t>
                  </w:r>
                </w:p>
              </w:tc>
              <w:tc>
                <w:tcPr>
                  <w:tcW w:w="3090" w:type="dxa"/>
                  <w:vAlign w:val="center"/>
                </w:tcPr>
                <w:p w14:paraId="0A345591">
                  <w:pPr>
                    <w:jc w:val="center"/>
                    <w:rPr>
                      <w:rFonts w:hint="eastAsia"/>
                      <w:color w:val="auto"/>
                      <w:szCs w:val="21"/>
                    </w:rPr>
                  </w:pPr>
                  <w:r>
                    <w:rPr>
                      <w:rFonts w:hint="eastAsia"/>
                      <w:color w:val="auto"/>
                      <w:szCs w:val="21"/>
                      <w:lang w:val="en-US" w:eastAsia="zh-CN"/>
                    </w:rPr>
                    <w:t>纯水</w:t>
                  </w:r>
                </w:p>
              </w:tc>
              <w:tc>
                <w:tcPr>
                  <w:tcW w:w="774" w:type="pct"/>
                  <w:vAlign w:val="center"/>
                </w:tcPr>
                <w:p w14:paraId="0027F31B">
                  <w:pPr>
                    <w:jc w:val="center"/>
                    <w:rPr>
                      <w:rFonts w:hint="default"/>
                      <w:color w:val="auto"/>
                      <w:szCs w:val="21"/>
                      <w:lang w:val="en-US" w:eastAsia="zh-CN"/>
                    </w:rPr>
                  </w:pPr>
                  <w:r>
                    <w:rPr>
                      <w:rFonts w:hint="eastAsia"/>
                      <w:color w:val="auto"/>
                      <w:szCs w:val="21"/>
                      <w:lang w:val="en-US" w:eastAsia="zh-CN"/>
                    </w:rPr>
                    <w:t>0.33</w:t>
                  </w:r>
                </w:p>
              </w:tc>
              <w:tc>
                <w:tcPr>
                  <w:tcW w:w="1151" w:type="pct"/>
                  <w:shd w:val="clear" w:color="auto" w:fill="auto"/>
                  <w:vAlign w:val="center"/>
                </w:tcPr>
                <w:p w14:paraId="6ED08C4C">
                  <w:pPr>
                    <w:jc w:val="center"/>
                    <w:rPr>
                      <w:rFonts w:hint="eastAsia"/>
                      <w:color w:val="auto"/>
                      <w:szCs w:val="21"/>
                      <w:lang w:val="en-US" w:eastAsia="zh-CN"/>
                    </w:rPr>
                  </w:pPr>
                  <w:r>
                    <w:rPr>
                      <w:rFonts w:hint="eastAsia"/>
                      <w:color w:val="auto"/>
                      <w:szCs w:val="21"/>
                      <w:lang w:val="en-US" w:eastAsia="zh-CN"/>
                    </w:rPr>
                    <w:t>外购</w:t>
                  </w:r>
                </w:p>
              </w:tc>
              <w:tc>
                <w:tcPr>
                  <w:tcW w:w="733" w:type="pct"/>
                  <w:vAlign w:val="center"/>
                </w:tcPr>
                <w:p w14:paraId="7594A25F">
                  <w:pPr>
                    <w:jc w:val="center"/>
                    <w:rPr>
                      <w:rFonts w:hint="eastAsia"/>
                      <w:color w:val="auto"/>
                      <w:szCs w:val="21"/>
                      <w:lang w:val="en-US" w:eastAsia="zh-CN"/>
                    </w:rPr>
                  </w:pPr>
                  <w:r>
                    <w:rPr>
                      <w:rFonts w:hint="eastAsia"/>
                      <w:color w:val="auto"/>
                      <w:szCs w:val="21"/>
                      <w:lang w:val="en-US" w:eastAsia="zh-CN"/>
                    </w:rPr>
                    <w:t>/</w:t>
                  </w:r>
                </w:p>
              </w:tc>
            </w:tr>
            <w:tr w14:paraId="09C70F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5" w:type="pct"/>
                  <w:vAlign w:val="center"/>
                </w:tcPr>
                <w:p w14:paraId="09C70FAF">
                  <w:pPr>
                    <w:contextualSpacing/>
                    <w:jc w:val="center"/>
                    <w:textAlignment w:val="baseline"/>
                    <w:rPr>
                      <w:rFonts w:hint="eastAsia" w:eastAsia="宋体"/>
                      <w:color w:val="auto"/>
                      <w:kern w:val="0"/>
                      <w:szCs w:val="21"/>
                      <w:lang w:val="en-US" w:eastAsia="zh-CN"/>
                    </w:rPr>
                  </w:pPr>
                  <w:r>
                    <w:rPr>
                      <w:rFonts w:hint="eastAsia"/>
                      <w:color w:val="auto"/>
                      <w:kern w:val="0"/>
                      <w:szCs w:val="21"/>
                      <w:lang w:val="en-US" w:eastAsia="zh-CN"/>
                    </w:rPr>
                    <w:t>6</w:t>
                  </w:r>
                </w:p>
              </w:tc>
              <w:tc>
                <w:tcPr>
                  <w:tcW w:w="1944" w:type="pct"/>
                  <w:vAlign w:val="center"/>
                </w:tcPr>
                <w:p w14:paraId="09C70FB0">
                  <w:pPr>
                    <w:jc w:val="center"/>
                    <w:rPr>
                      <w:color w:val="auto"/>
                      <w:szCs w:val="21"/>
                    </w:rPr>
                  </w:pPr>
                  <w:r>
                    <w:rPr>
                      <w:rFonts w:hint="eastAsia"/>
                      <w:color w:val="auto"/>
                      <w:szCs w:val="21"/>
                    </w:rPr>
                    <w:t>电</w:t>
                  </w:r>
                </w:p>
              </w:tc>
              <w:tc>
                <w:tcPr>
                  <w:tcW w:w="774" w:type="pct"/>
                  <w:vAlign w:val="center"/>
                </w:tcPr>
                <w:p w14:paraId="09C70FB1">
                  <w:pPr>
                    <w:jc w:val="center"/>
                    <w:rPr>
                      <w:color w:val="auto"/>
                      <w:szCs w:val="21"/>
                    </w:rPr>
                  </w:pPr>
                  <w:r>
                    <w:rPr>
                      <w:rFonts w:ascii="Times New Roman" w:hAnsi="Times New Roman" w:eastAsia="Times New Roman" w:cs="Times New Roman"/>
                      <w:color w:val="auto"/>
                      <w:spacing w:val="3"/>
                      <w:sz w:val="20"/>
                      <w:szCs w:val="20"/>
                    </w:rPr>
                    <w:t>2</w:t>
                  </w:r>
                  <w:r>
                    <w:rPr>
                      <w:rFonts w:hint="eastAsia" w:eastAsia="宋体" w:cs="Times New Roman"/>
                      <w:color w:val="auto"/>
                      <w:spacing w:val="3"/>
                      <w:sz w:val="20"/>
                      <w:szCs w:val="20"/>
                      <w:lang w:val="en-US" w:eastAsia="zh-CN"/>
                    </w:rPr>
                    <w:t>0</w:t>
                  </w:r>
                  <w:r>
                    <w:rPr>
                      <w:color w:val="auto"/>
                      <w:spacing w:val="3"/>
                      <w:sz w:val="20"/>
                      <w:szCs w:val="20"/>
                    </w:rPr>
                    <w:t>万</w:t>
                  </w:r>
                  <w:r>
                    <w:rPr>
                      <w:color w:val="auto"/>
                      <w:spacing w:val="-42"/>
                      <w:sz w:val="20"/>
                      <w:szCs w:val="20"/>
                    </w:rPr>
                    <w:t xml:space="preserve"> </w:t>
                  </w:r>
                  <w:r>
                    <w:rPr>
                      <w:rFonts w:ascii="Times New Roman" w:hAnsi="Times New Roman" w:eastAsia="Times New Roman" w:cs="Times New Roman"/>
                      <w:color w:val="auto"/>
                      <w:sz w:val="20"/>
                      <w:szCs w:val="20"/>
                    </w:rPr>
                    <w:t>Kw</w:t>
                  </w:r>
                  <w:r>
                    <w:rPr>
                      <w:rFonts w:ascii="Times New Roman" w:hAnsi="Times New Roman" w:eastAsia="Times New Roman" w:cs="Times New Roman"/>
                      <w:color w:val="auto"/>
                      <w:spacing w:val="3"/>
                      <w:sz w:val="20"/>
                      <w:szCs w:val="20"/>
                    </w:rPr>
                    <w:t>h</w:t>
                  </w:r>
                </w:p>
              </w:tc>
              <w:tc>
                <w:tcPr>
                  <w:tcW w:w="1151" w:type="pct"/>
                  <w:shd w:val="clear" w:color="auto" w:fill="auto"/>
                  <w:vAlign w:val="center"/>
                </w:tcPr>
                <w:p w14:paraId="09C70FB2">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园区供电</w:t>
                  </w:r>
                </w:p>
              </w:tc>
              <w:tc>
                <w:tcPr>
                  <w:tcW w:w="733" w:type="pct"/>
                  <w:vAlign w:val="center"/>
                </w:tcPr>
                <w:p w14:paraId="09C70FB3">
                  <w:pPr>
                    <w:jc w:val="center"/>
                    <w:rPr>
                      <w:rFonts w:hint="eastAsia" w:eastAsia="宋体"/>
                      <w:color w:val="auto"/>
                      <w:szCs w:val="21"/>
                      <w:lang w:val="en-US" w:eastAsia="zh-CN"/>
                    </w:rPr>
                  </w:pPr>
                  <w:r>
                    <w:rPr>
                      <w:rFonts w:hint="eastAsia"/>
                      <w:color w:val="auto"/>
                      <w:szCs w:val="21"/>
                      <w:lang w:val="en-US" w:eastAsia="zh-CN"/>
                    </w:rPr>
                    <w:t>/</w:t>
                  </w:r>
                </w:p>
              </w:tc>
            </w:tr>
          </w:tbl>
          <w:p w14:paraId="09C70FFB">
            <w:pPr>
              <w:adjustRightInd w:val="0"/>
              <w:snapToGrid w:val="0"/>
              <w:spacing w:line="460" w:lineRule="exact"/>
              <w:ind w:firstLine="480" w:firstLineChars="200"/>
              <w:rPr>
                <w:bCs/>
                <w:color w:val="auto"/>
                <w:sz w:val="24"/>
              </w:rPr>
            </w:pPr>
            <w:r>
              <w:rPr>
                <w:rFonts w:hint="eastAsia"/>
                <w:bCs/>
                <w:color w:val="auto"/>
                <w:sz w:val="24"/>
                <w:lang w:val="en-US" w:eastAsia="zh-CN"/>
              </w:rPr>
              <w:t>本项目主要原辅材料</w:t>
            </w:r>
            <w:r>
              <w:rPr>
                <w:rFonts w:hint="eastAsia"/>
                <w:bCs/>
                <w:color w:val="auto"/>
                <w:sz w:val="24"/>
              </w:rPr>
              <w:t>理化性质见下表。</w:t>
            </w:r>
          </w:p>
          <w:p w14:paraId="09C70FFC">
            <w:pPr>
              <w:adjustRightInd w:val="0"/>
              <w:snapToGrid w:val="0"/>
              <w:spacing w:line="460" w:lineRule="exact"/>
              <w:ind w:firstLine="480" w:firstLineChars="200"/>
              <w:rPr>
                <w:rFonts w:eastAsia="黑体"/>
                <w:color w:val="auto"/>
                <w:sz w:val="24"/>
                <w:lang w:val="pt-BR"/>
              </w:rPr>
            </w:pPr>
            <w:r>
              <w:rPr>
                <w:rFonts w:hint="eastAsia" w:eastAsia="黑体"/>
                <w:color w:val="auto"/>
                <w:sz w:val="24"/>
                <w:lang w:val="pt-BR"/>
              </w:rPr>
              <w:t>表</w:t>
            </w:r>
            <w:r>
              <w:rPr>
                <w:rFonts w:hint="eastAsia" w:eastAsia="黑体"/>
                <w:bCs/>
                <w:color w:val="auto"/>
                <w:sz w:val="24"/>
                <w:lang w:val="en-US" w:eastAsia="zh-CN"/>
              </w:rPr>
              <w:t>19</w:t>
            </w:r>
            <w:r>
              <w:rPr>
                <w:rFonts w:hint="eastAsia" w:eastAsia="黑体"/>
                <w:color w:val="auto"/>
                <w:sz w:val="24"/>
                <w:lang w:val="en-US" w:eastAsia="zh-CN"/>
              </w:rPr>
              <w:t xml:space="preserve">               </w:t>
            </w:r>
            <w:r>
              <w:rPr>
                <w:rFonts w:hint="eastAsia" w:eastAsia="黑体"/>
                <w:color w:val="auto"/>
                <w:sz w:val="24"/>
                <w:lang w:val="pt-BR"/>
              </w:rPr>
              <w:t>本项目主要原辅材料理化性质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74"/>
              <w:gridCol w:w="1070"/>
              <w:gridCol w:w="1739"/>
              <w:gridCol w:w="4462"/>
            </w:tblGrid>
            <w:tr w14:paraId="09C710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24" w:type="pct"/>
                  <w:vAlign w:val="center"/>
                </w:tcPr>
                <w:p w14:paraId="09C70FFD">
                  <w:pPr>
                    <w:jc w:val="center"/>
                    <w:rPr>
                      <w:b/>
                      <w:color w:val="auto"/>
                      <w:szCs w:val="21"/>
                    </w:rPr>
                  </w:pPr>
                  <w:r>
                    <w:rPr>
                      <w:rFonts w:hint="eastAsia"/>
                      <w:b/>
                      <w:color w:val="auto"/>
                      <w:szCs w:val="21"/>
                      <w:lang w:val="pt-BR"/>
                    </w:rPr>
                    <w:t>序号</w:t>
                  </w:r>
                </w:p>
              </w:tc>
              <w:tc>
                <w:tcPr>
                  <w:tcW w:w="673" w:type="pct"/>
                  <w:vAlign w:val="center"/>
                </w:tcPr>
                <w:p w14:paraId="09C70FFE">
                  <w:pPr>
                    <w:jc w:val="center"/>
                    <w:rPr>
                      <w:b/>
                      <w:color w:val="auto"/>
                      <w:szCs w:val="21"/>
                    </w:rPr>
                  </w:pPr>
                  <w:r>
                    <w:rPr>
                      <w:rFonts w:hint="eastAsia"/>
                      <w:b/>
                      <w:color w:val="auto"/>
                      <w:szCs w:val="21"/>
                    </w:rPr>
                    <w:t>原料名称</w:t>
                  </w:r>
                </w:p>
              </w:tc>
              <w:tc>
                <w:tcPr>
                  <w:tcW w:w="1094" w:type="pct"/>
                  <w:vAlign w:val="center"/>
                </w:tcPr>
                <w:p w14:paraId="09C70FFF">
                  <w:pPr>
                    <w:jc w:val="center"/>
                    <w:rPr>
                      <w:b/>
                      <w:color w:val="auto"/>
                      <w:szCs w:val="21"/>
                    </w:rPr>
                  </w:pPr>
                  <w:r>
                    <w:rPr>
                      <w:rFonts w:hint="eastAsia"/>
                      <w:b/>
                      <w:color w:val="auto"/>
                      <w:szCs w:val="21"/>
                    </w:rPr>
                    <w:t>成分</w:t>
                  </w:r>
                </w:p>
              </w:tc>
              <w:tc>
                <w:tcPr>
                  <w:tcW w:w="2808" w:type="pct"/>
                  <w:vAlign w:val="center"/>
                </w:tcPr>
                <w:p w14:paraId="09C71000">
                  <w:pPr>
                    <w:jc w:val="center"/>
                    <w:rPr>
                      <w:b/>
                      <w:color w:val="auto"/>
                      <w:szCs w:val="21"/>
                    </w:rPr>
                  </w:pPr>
                  <w:r>
                    <w:rPr>
                      <w:rFonts w:hint="eastAsia"/>
                      <w:b/>
                      <w:color w:val="auto"/>
                      <w:szCs w:val="21"/>
                    </w:rPr>
                    <w:t>理化性质</w:t>
                  </w:r>
                </w:p>
              </w:tc>
            </w:tr>
            <w:tr w14:paraId="09C710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4" w:type="pct"/>
                  <w:vAlign w:val="center"/>
                </w:tcPr>
                <w:p w14:paraId="09C71002">
                  <w:pPr>
                    <w:jc w:val="center"/>
                    <w:textAlignment w:val="baseline"/>
                    <w:rPr>
                      <w:rFonts w:hint="eastAsia" w:eastAsia="宋体"/>
                      <w:color w:val="auto"/>
                      <w:szCs w:val="21"/>
                      <w:lang w:val="en-US" w:eastAsia="zh-CN"/>
                    </w:rPr>
                  </w:pPr>
                  <w:r>
                    <w:rPr>
                      <w:rFonts w:hint="eastAsia"/>
                      <w:color w:val="auto"/>
                      <w:szCs w:val="21"/>
                      <w:lang w:val="en-US" w:eastAsia="zh-CN"/>
                    </w:rPr>
                    <w:t>1</w:t>
                  </w:r>
                </w:p>
              </w:tc>
              <w:tc>
                <w:tcPr>
                  <w:tcW w:w="673" w:type="pct"/>
                  <w:vAlign w:val="center"/>
                </w:tcPr>
                <w:p w14:paraId="09C71003">
                  <w:pPr>
                    <w:jc w:val="center"/>
                    <w:rPr>
                      <w:color w:val="auto"/>
                      <w:szCs w:val="21"/>
                      <w:highlight w:val="yellow"/>
                    </w:rPr>
                  </w:pPr>
                  <w:r>
                    <w:rPr>
                      <w:rFonts w:hint="eastAsia"/>
                      <w:color w:val="auto"/>
                      <w:szCs w:val="21"/>
                      <w:lang w:val="en-US" w:eastAsia="zh-CN"/>
                    </w:rPr>
                    <w:t>水性油墨</w:t>
                  </w:r>
                </w:p>
              </w:tc>
              <w:tc>
                <w:tcPr>
                  <w:tcW w:w="1094" w:type="pct"/>
                  <w:vAlign w:val="center"/>
                </w:tcPr>
                <w:p w14:paraId="09C71004">
                  <w:pPr>
                    <w:jc w:val="center"/>
                    <w:rPr>
                      <w:color w:val="auto"/>
                      <w:szCs w:val="21"/>
                    </w:rPr>
                  </w:pPr>
                  <w:r>
                    <w:rPr>
                      <w:color w:val="auto"/>
                      <w:spacing w:val="4"/>
                    </w:rPr>
                    <w:t>主要成分约为</w:t>
                  </w:r>
                  <w:r>
                    <w:rPr>
                      <w:color w:val="auto"/>
                      <w:spacing w:val="1"/>
                    </w:rPr>
                    <w:t>丙烯酸</w:t>
                  </w:r>
                  <w:r>
                    <w:rPr>
                      <w:rFonts w:hint="eastAsia"/>
                      <w:color w:val="auto"/>
                      <w:spacing w:val="1"/>
                      <w:lang w:val="en-US" w:eastAsia="zh-CN"/>
                    </w:rPr>
                    <w:t>聚合物</w:t>
                  </w:r>
                  <w:r>
                    <w:rPr>
                      <w:color w:val="auto"/>
                      <w:spacing w:val="1"/>
                    </w:rPr>
                    <w:t>、颜料</w:t>
                  </w:r>
                  <w:r>
                    <w:rPr>
                      <w:rFonts w:hint="eastAsia"/>
                      <w:color w:val="auto"/>
                      <w:spacing w:val="1"/>
                      <w:lang w:val="en-US" w:eastAsia="zh-CN"/>
                    </w:rPr>
                    <w:t>红57:1、颜料黄、酞菁蓝</w:t>
                  </w:r>
                  <w:r>
                    <w:rPr>
                      <w:color w:val="auto"/>
                      <w:spacing w:val="1"/>
                    </w:rPr>
                    <w:t>、</w:t>
                  </w:r>
                  <w:r>
                    <w:rPr>
                      <w:rFonts w:hint="eastAsia" w:eastAsia="宋体" w:cs="Times New Roman"/>
                      <w:color w:val="auto"/>
                      <w:spacing w:val="1"/>
                      <w:lang w:val="en-US" w:eastAsia="zh-CN"/>
                    </w:rPr>
                    <w:t>炭黑、</w:t>
                  </w:r>
                  <w:r>
                    <w:rPr>
                      <w:color w:val="auto"/>
                      <w:spacing w:val="1"/>
                    </w:rPr>
                    <w:t>水</w:t>
                  </w:r>
                </w:p>
              </w:tc>
              <w:tc>
                <w:tcPr>
                  <w:tcW w:w="2808" w:type="pct"/>
                  <w:vAlign w:val="center"/>
                </w:tcPr>
                <w:p w14:paraId="09C71005">
                  <w:pPr>
                    <w:jc w:val="center"/>
                    <w:rPr>
                      <w:rFonts w:hint="eastAsia"/>
                      <w:color w:val="auto"/>
                      <w:szCs w:val="21"/>
                      <w:lang w:val="pt-BR" w:eastAsia="zh-CN"/>
                    </w:rPr>
                  </w:pPr>
                  <w:r>
                    <w:rPr>
                      <w:rFonts w:hint="eastAsia"/>
                      <w:color w:val="auto"/>
                      <w:szCs w:val="21"/>
                      <w:lang w:val="en-US" w:eastAsia="zh-CN"/>
                    </w:rPr>
                    <w:t>外观为有色流体，与水完全互溶。</w:t>
                  </w:r>
                  <w:r>
                    <w:rPr>
                      <w:rFonts w:hint="eastAsia" w:ascii="Times New Roman" w:hAnsi="Times New Roman" w:eastAsia="宋体" w:cs="Times New Roman"/>
                      <w:color w:val="auto"/>
                      <w:sz w:val="21"/>
                      <w:szCs w:val="21"/>
                      <w:lang w:val="en-US" w:eastAsia="zh-CN"/>
                    </w:rPr>
                    <w:t>根据企业采用的水性油墨样检测报告：</w:t>
                  </w:r>
                  <w:r>
                    <w:rPr>
                      <w:rFonts w:ascii="Times New Roman" w:hAnsi="Times New Roman" w:eastAsia="Times New Roman" w:cs="Times New Roman"/>
                      <w:color w:val="auto"/>
                      <w:spacing w:val="-1"/>
                      <w:sz w:val="21"/>
                      <w:szCs w:val="24"/>
                    </w:rPr>
                    <w:t>DGC250410005BD</w:t>
                  </w:r>
                  <w:r>
                    <w:rPr>
                      <w:rFonts w:hint="eastAsia" w:ascii="Times New Roman" w:hAnsi="Times New Roman" w:eastAsia="宋体" w:cs="Times New Roman"/>
                      <w:color w:val="auto"/>
                      <w:sz w:val="21"/>
                      <w:szCs w:val="21"/>
                      <w:lang w:val="en-US" w:eastAsia="zh-CN"/>
                    </w:rPr>
                    <w:t>，挥发性有机物</w:t>
                  </w:r>
                  <w:r>
                    <w:rPr>
                      <w:rFonts w:hint="eastAsia" w:cs="Times New Roman"/>
                      <w:color w:val="auto"/>
                      <w:sz w:val="21"/>
                      <w:szCs w:val="21"/>
                      <w:lang w:val="en-US" w:eastAsia="zh-CN"/>
                    </w:rPr>
                    <w:t>检出限</w:t>
                  </w:r>
                  <w:r>
                    <w:rPr>
                      <w:rFonts w:hint="eastAsia" w:ascii="Times New Roman" w:hAnsi="Times New Roman" w:eastAsia="宋体" w:cs="Times New Roman"/>
                      <w:color w:val="auto"/>
                      <w:sz w:val="21"/>
                      <w:szCs w:val="21"/>
                      <w:lang w:val="en-US" w:eastAsia="zh-CN"/>
                    </w:rPr>
                    <w:t>含量</w:t>
                  </w:r>
                  <w:r>
                    <w:rPr>
                      <w:rFonts w:hint="eastAsia" w:cs="Times New Roman"/>
                      <w:color w:val="auto"/>
                      <w:sz w:val="21"/>
                      <w:szCs w:val="21"/>
                      <w:lang w:val="en-US" w:eastAsia="zh-CN"/>
                    </w:rPr>
                    <w:t>为1%，结果为</w:t>
                  </w:r>
                  <w:r>
                    <w:rPr>
                      <w:rFonts w:hint="eastAsia" w:ascii="Times New Roman" w:hAnsi="Times New Roman" w:eastAsia="宋体" w:cs="Times New Roman"/>
                      <w:color w:val="auto"/>
                      <w:sz w:val="21"/>
                      <w:szCs w:val="21"/>
                      <w:lang w:val="en-US" w:eastAsia="zh-CN"/>
                    </w:rPr>
                    <w:t>未检出，满足《油墨中可挥发性有机化合物（VOCs）含量的限值》（GB38507-2020）柔印油墨-吸收性承印物挥发性有机化合物含量小于5%的限值要求，属于低VOCs含量油墨。</w:t>
                  </w:r>
                </w:p>
              </w:tc>
            </w:tr>
            <w:tr w14:paraId="06CF9AB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4" w:type="pct"/>
                  <w:vAlign w:val="center"/>
                </w:tcPr>
                <w:p w14:paraId="3B8B32A9">
                  <w:pPr>
                    <w:jc w:val="center"/>
                    <w:textAlignment w:val="baseline"/>
                    <w:rPr>
                      <w:rFonts w:hint="eastAsia" w:eastAsia="宋体"/>
                      <w:color w:val="auto"/>
                      <w:szCs w:val="21"/>
                      <w:lang w:val="en-US" w:eastAsia="zh-CN"/>
                    </w:rPr>
                  </w:pPr>
                  <w:r>
                    <w:rPr>
                      <w:rFonts w:hint="eastAsia"/>
                      <w:color w:val="auto"/>
                      <w:szCs w:val="21"/>
                      <w:lang w:val="en-US" w:eastAsia="zh-CN"/>
                    </w:rPr>
                    <w:t>2</w:t>
                  </w:r>
                </w:p>
              </w:tc>
              <w:tc>
                <w:tcPr>
                  <w:tcW w:w="673" w:type="pct"/>
                  <w:vAlign w:val="center"/>
                </w:tcPr>
                <w:p w14:paraId="69082DAD">
                  <w:pPr>
                    <w:jc w:val="center"/>
                    <w:rPr>
                      <w:color w:val="auto"/>
                      <w:szCs w:val="21"/>
                      <w:highlight w:val="yellow"/>
                    </w:rPr>
                  </w:pPr>
                  <w:r>
                    <w:rPr>
                      <w:rFonts w:hint="eastAsia"/>
                      <w:color w:val="auto"/>
                      <w:szCs w:val="21"/>
                      <w:lang w:val="en-US" w:eastAsia="zh-CN"/>
                    </w:rPr>
                    <w:t>食品级低密度聚乙烯颗粒</w:t>
                  </w:r>
                </w:p>
              </w:tc>
              <w:tc>
                <w:tcPr>
                  <w:tcW w:w="1094" w:type="pct"/>
                  <w:vAlign w:val="center"/>
                </w:tcPr>
                <w:p w14:paraId="51875DD4">
                  <w:pPr>
                    <w:jc w:val="center"/>
                    <w:rPr>
                      <w:color w:val="auto"/>
                      <w:szCs w:val="21"/>
                    </w:rPr>
                  </w:pPr>
                  <w:r>
                    <w:rPr>
                      <w:color w:val="auto"/>
                    </w:rPr>
                    <w:t>低密度聚乙烯颗粒，又称高压聚乙烯（</w:t>
                  </w:r>
                  <w:r>
                    <w:rPr>
                      <w:rFonts w:ascii="Times New Roman" w:hAnsi="Times New Roman" w:eastAsia="Times New Roman" w:cs="Times New Roman"/>
                      <w:color w:val="auto"/>
                    </w:rPr>
                    <w:t>LDPE</w:t>
                  </w:r>
                  <w:r>
                    <w:rPr>
                      <w:color w:val="auto"/>
                      <w:spacing w:val="17"/>
                    </w:rPr>
                    <w:t>）</w:t>
                  </w:r>
                </w:p>
              </w:tc>
              <w:tc>
                <w:tcPr>
                  <w:tcW w:w="2808" w:type="pct"/>
                  <w:vAlign w:val="center"/>
                </w:tcPr>
                <w:p w14:paraId="59097387">
                  <w:pPr>
                    <w:jc w:val="left"/>
                    <w:rPr>
                      <w:rFonts w:hint="eastAsia"/>
                      <w:color w:val="auto"/>
                      <w:szCs w:val="21"/>
                      <w:lang w:val="pt-BR" w:eastAsia="zh-CN"/>
                    </w:rPr>
                  </w:pPr>
                  <w:r>
                    <w:rPr>
                      <w:rFonts w:hint="eastAsia"/>
                      <w:color w:val="auto"/>
                      <w:szCs w:val="21"/>
                      <w:lang w:val="en-US" w:eastAsia="zh-CN"/>
                    </w:rPr>
                    <w:t>呈乳白色、无味、无臭、无毒、表面无光泽的蜡状颗粒。具有良好的柔软性、延伸性、电绝缘性、透明性、易加工性和一定的透气性。耐碱、耐一般有机溶剂。密度0.91-0.93g/cm</w:t>
                  </w:r>
                  <w:r>
                    <w:rPr>
                      <w:rFonts w:hint="eastAsia"/>
                      <w:color w:val="auto"/>
                      <w:szCs w:val="21"/>
                      <w:vertAlign w:val="superscript"/>
                      <w:lang w:val="en-US" w:eastAsia="zh-CN"/>
                    </w:rPr>
                    <w:t>3</w:t>
                  </w:r>
                  <w:r>
                    <w:rPr>
                      <w:rFonts w:hint="eastAsia"/>
                      <w:color w:val="auto"/>
                      <w:szCs w:val="21"/>
                      <w:lang w:val="en-US" w:eastAsia="zh-CN"/>
                    </w:rPr>
                    <w:t>，软化点为105-120</w:t>
                  </w:r>
                  <w:r>
                    <w:rPr>
                      <w:rFonts w:hint="default" w:ascii="Times New Roman" w:hAnsi="Times New Roman" w:cs="Times New Roman"/>
                      <w:color w:val="auto"/>
                      <w:szCs w:val="21"/>
                      <w:lang w:val="en-US" w:eastAsia="zh-CN"/>
                    </w:rPr>
                    <w:t>℃</w:t>
                  </w:r>
                  <w:r>
                    <w:rPr>
                      <w:rFonts w:hint="eastAsia"/>
                      <w:color w:val="auto"/>
                      <w:szCs w:val="21"/>
                      <w:lang w:val="en-US" w:eastAsia="zh-CN"/>
                    </w:rPr>
                    <w:t>，结晶度一般在60~80%，熔点一般为108～126</w:t>
                  </w:r>
                  <w:r>
                    <w:rPr>
                      <w:rFonts w:hint="default" w:ascii="Times New Roman" w:hAnsi="Times New Roman" w:cs="Times New Roman"/>
                      <w:color w:val="auto"/>
                      <w:szCs w:val="21"/>
                      <w:lang w:val="en-US" w:eastAsia="zh-CN"/>
                    </w:rPr>
                    <w:t>℃</w:t>
                  </w:r>
                  <w:r>
                    <w:rPr>
                      <w:rFonts w:hint="eastAsia"/>
                      <w:color w:val="auto"/>
                      <w:szCs w:val="21"/>
                      <w:lang w:val="en-US" w:eastAsia="zh-CN"/>
                    </w:rPr>
                    <w:t>，分解温度300</w:t>
                  </w:r>
                  <w:r>
                    <w:rPr>
                      <w:rFonts w:hint="default" w:ascii="Times New Roman" w:hAnsi="Times New Roman" w:cs="Times New Roman"/>
                      <w:color w:val="auto"/>
                      <w:szCs w:val="21"/>
                      <w:lang w:val="en-US" w:eastAsia="zh-CN"/>
                    </w:rPr>
                    <w:t>℃</w:t>
                  </w:r>
                  <w:r>
                    <w:rPr>
                      <w:rFonts w:hint="eastAsia"/>
                      <w:color w:val="auto"/>
                      <w:szCs w:val="21"/>
                      <w:lang w:val="en-US" w:eastAsia="zh-CN"/>
                    </w:rPr>
                    <w:t>以上。</w:t>
                  </w:r>
                </w:p>
              </w:tc>
            </w:tr>
          </w:tbl>
          <w:p w14:paraId="09C71007">
            <w:pPr>
              <w:numPr>
                <w:ilvl w:val="0"/>
                <w:numId w:val="2"/>
              </w:numPr>
              <w:adjustRightInd w:val="0"/>
              <w:snapToGrid w:val="0"/>
              <w:spacing w:line="460" w:lineRule="exact"/>
              <w:ind w:firstLine="482" w:firstLineChars="200"/>
              <w:rPr>
                <w:rFonts w:hint="eastAsia"/>
                <w:b/>
                <w:color w:val="auto"/>
                <w:sz w:val="24"/>
              </w:rPr>
            </w:pPr>
            <w:r>
              <w:rPr>
                <w:rFonts w:hint="eastAsia"/>
                <w:b/>
                <w:color w:val="auto"/>
                <w:sz w:val="24"/>
              </w:rPr>
              <w:t>项目水平衡图</w:t>
            </w:r>
          </w:p>
          <w:p w14:paraId="666029A3">
            <w:pPr>
              <w:numPr>
                <w:ilvl w:val="0"/>
                <w:numId w:val="0"/>
              </w:numPr>
              <w:adjustRightInd w:val="0"/>
              <w:snapToGrid w:val="0"/>
              <w:spacing w:line="460" w:lineRule="exact"/>
              <w:rPr>
                <w:rFonts w:hint="eastAsia"/>
                <w:b/>
                <w:color w:val="auto"/>
                <w:sz w:val="24"/>
              </w:rPr>
            </w:pPr>
          </w:p>
          <w:p w14:paraId="67522E67">
            <w:pPr>
              <w:numPr>
                <w:ilvl w:val="0"/>
                <w:numId w:val="0"/>
              </w:numPr>
              <w:adjustRightInd w:val="0"/>
              <w:snapToGrid w:val="0"/>
              <w:spacing w:line="460" w:lineRule="exact"/>
              <w:rPr>
                <w:rFonts w:hint="eastAsia"/>
                <w:b/>
                <w:color w:val="auto"/>
                <w:sz w:val="24"/>
              </w:rPr>
            </w:pPr>
          </w:p>
          <w:p w14:paraId="01EB7C32">
            <w:pPr>
              <w:numPr>
                <w:ilvl w:val="0"/>
                <w:numId w:val="0"/>
              </w:numPr>
              <w:adjustRightInd w:val="0"/>
              <w:snapToGrid w:val="0"/>
              <w:spacing w:line="460" w:lineRule="exact"/>
              <w:rPr>
                <w:rFonts w:hint="eastAsia"/>
                <w:b/>
                <w:color w:val="auto"/>
                <w:sz w:val="24"/>
              </w:rPr>
            </w:pPr>
          </w:p>
          <w:p w14:paraId="7833383B">
            <w:pPr>
              <w:numPr>
                <w:ilvl w:val="0"/>
                <w:numId w:val="0"/>
              </w:numPr>
              <w:adjustRightInd w:val="0"/>
              <w:snapToGrid w:val="0"/>
              <w:spacing w:line="460" w:lineRule="exact"/>
              <w:rPr>
                <w:rFonts w:hint="eastAsia"/>
                <w:b/>
                <w:color w:val="auto"/>
                <w:sz w:val="24"/>
              </w:rPr>
            </w:pPr>
          </w:p>
          <w:p w14:paraId="63275AEC">
            <w:pPr>
              <w:adjustRightInd w:val="0"/>
              <w:snapToGrid w:val="0"/>
              <w:jc w:val="center"/>
              <w:rPr>
                <w:rFonts w:hint="eastAsia"/>
                <w:color w:val="auto"/>
                <w:highlight w:val="none"/>
              </w:rPr>
            </w:pPr>
            <w:r>
              <w:rPr>
                <w:rFonts w:hint="eastAsia"/>
                <w:color w:val="auto"/>
                <w:highlight w:val="none"/>
              </w:rPr>
              <w:object>
                <v:shape id="_x0000_i1025" o:spt="75" type="#_x0000_t75" style="height:124.85pt;width:357.05pt;" o:ole="t" filled="f" o:preferrelative="t" stroked="f" coordsize="21600,21600">
                  <v:path/>
                  <v:fill on="f" focussize="0,0"/>
                  <v:stroke on="f"/>
                  <v:imagedata r:id="rId22" cropleft="7625f" croptop="27274f" cropright="27355f" cropbottom="23599f" o:title=""/>
                  <o:lock v:ext="edit" aspectratio="t"/>
                  <w10:wrap type="none"/>
                  <w10:anchorlock/>
                </v:shape>
                <o:OLEObject Type="Embed" ProgID="Visio.Drawing.15" ShapeID="_x0000_i1025" DrawAspect="Content" ObjectID="_1468075725" r:id="rId21">
                  <o:LockedField>false</o:LockedField>
                </o:OLEObject>
              </w:object>
            </w:r>
          </w:p>
          <w:p w14:paraId="09C71009">
            <w:pPr>
              <w:adjustRightInd w:val="0"/>
              <w:snapToGrid w:val="0"/>
              <w:jc w:val="center"/>
              <w:rPr>
                <w:b/>
                <w:color w:val="auto"/>
                <w:sz w:val="24"/>
              </w:rPr>
            </w:pPr>
            <w:r>
              <w:rPr>
                <w:rFonts w:hint="eastAsia" w:eastAsia="黑体"/>
                <w:bCs/>
                <w:color w:val="auto"/>
                <w:sz w:val="24"/>
              </w:rPr>
              <w:t>图</w:t>
            </w:r>
            <w:r>
              <w:rPr>
                <w:rFonts w:hint="eastAsia" w:eastAsia="黑体"/>
                <w:bCs/>
                <w:color w:val="auto"/>
                <w:sz w:val="24"/>
                <w:lang w:val="en-US" w:eastAsia="zh-CN"/>
              </w:rPr>
              <w:t xml:space="preserve">3  </w:t>
            </w:r>
            <w:r>
              <w:rPr>
                <w:rFonts w:hint="eastAsia" w:eastAsia="黑体"/>
                <w:bCs/>
                <w:color w:val="auto"/>
                <w:sz w:val="24"/>
              </w:rPr>
              <w:t>本项目水平衡图单位：m</w:t>
            </w:r>
            <w:r>
              <w:rPr>
                <w:rFonts w:hint="eastAsia" w:eastAsia="黑体"/>
                <w:bCs/>
                <w:color w:val="auto"/>
                <w:sz w:val="24"/>
                <w:vertAlign w:val="superscript"/>
              </w:rPr>
              <w:t>3</w:t>
            </w:r>
            <w:r>
              <w:rPr>
                <w:rFonts w:eastAsia="黑体"/>
                <w:bCs/>
                <w:color w:val="auto"/>
                <w:sz w:val="24"/>
              </w:rPr>
              <w:t>/d</w:t>
            </w:r>
          </w:p>
          <w:p w14:paraId="09C7100D">
            <w:pPr>
              <w:adjustRightInd w:val="0"/>
              <w:snapToGrid w:val="0"/>
              <w:spacing w:line="460" w:lineRule="exact"/>
              <w:ind w:firstLine="482" w:firstLineChars="200"/>
              <w:rPr>
                <w:b/>
                <w:color w:val="auto"/>
                <w:sz w:val="24"/>
              </w:rPr>
            </w:pPr>
            <w:r>
              <w:rPr>
                <w:rFonts w:hint="eastAsia"/>
                <w:b/>
                <w:color w:val="auto"/>
                <w:sz w:val="24"/>
              </w:rPr>
              <w:t>7、厂区平面布置简述</w:t>
            </w:r>
          </w:p>
          <w:p w14:paraId="1FF7E931">
            <w:pPr>
              <w:adjustRightInd w:val="0"/>
              <w:snapToGrid w:val="0"/>
              <w:spacing w:line="460" w:lineRule="exact"/>
              <w:ind w:firstLine="480" w:firstLineChars="200"/>
              <w:rPr>
                <w:bCs/>
                <w:color w:val="auto"/>
                <w:sz w:val="24"/>
              </w:rPr>
            </w:pPr>
            <w:r>
              <w:rPr>
                <w:color w:val="auto"/>
                <w:sz w:val="24"/>
              </w:rPr>
              <w:t>本项目选址位于</w:t>
            </w:r>
            <w:r>
              <w:rPr>
                <w:rFonts w:hint="eastAsia" w:cs="宋体"/>
                <w:color w:val="auto"/>
                <w:sz w:val="24"/>
                <w:szCs w:val="24"/>
              </w:rPr>
              <w:t>新乡县七里营镇工业园区阳光路与冀营路交叉口向东路南1号</w:t>
            </w:r>
            <w:r>
              <w:rPr>
                <w:color w:val="auto"/>
                <w:sz w:val="24"/>
              </w:rPr>
              <w:t>，</w:t>
            </w:r>
            <w:r>
              <w:rPr>
                <w:rFonts w:hint="eastAsia"/>
                <w:color w:val="auto"/>
                <w:sz w:val="24"/>
              </w:rPr>
              <w:t>租赁河南顺美国际家居股份有限公司现有厂房</w:t>
            </w:r>
            <w:r>
              <w:rPr>
                <w:color w:val="auto"/>
                <w:sz w:val="24"/>
              </w:rPr>
              <w:t>进行生产。根据企业提供的</w:t>
            </w:r>
            <w:r>
              <w:rPr>
                <w:rFonts w:hint="eastAsia"/>
                <w:color w:val="auto"/>
                <w:sz w:val="24"/>
                <w:lang w:val="en-US" w:eastAsia="zh-CN"/>
              </w:rPr>
              <w:t>厂区</w:t>
            </w:r>
            <w:r>
              <w:rPr>
                <w:color w:val="auto"/>
                <w:sz w:val="24"/>
              </w:rPr>
              <w:t>总平面图</w:t>
            </w:r>
            <w:r>
              <w:rPr>
                <w:rFonts w:hint="eastAsia"/>
                <w:color w:val="auto"/>
                <w:sz w:val="24"/>
              </w:rPr>
              <w:t>（详见</w:t>
            </w:r>
            <w:r>
              <w:rPr>
                <w:rFonts w:hint="eastAsia"/>
                <w:color w:val="auto"/>
                <w:sz w:val="24"/>
                <w:highlight w:val="none"/>
              </w:rPr>
              <w:t>附图</w:t>
            </w:r>
            <w:r>
              <w:rPr>
                <w:rFonts w:hint="eastAsia"/>
                <w:color w:val="auto"/>
                <w:sz w:val="24"/>
                <w:highlight w:val="none"/>
                <w:lang w:val="en-US" w:eastAsia="zh-CN"/>
              </w:rPr>
              <w:t>六</w:t>
            </w:r>
            <w:r>
              <w:rPr>
                <w:rFonts w:hint="eastAsia"/>
                <w:color w:val="auto"/>
                <w:sz w:val="24"/>
              </w:rPr>
              <w:t>），</w:t>
            </w:r>
            <w:r>
              <w:rPr>
                <w:color w:val="auto"/>
                <w:sz w:val="24"/>
              </w:rPr>
              <w:t>厂区的平面布置较为合理</w:t>
            </w:r>
            <w:r>
              <w:rPr>
                <w:rFonts w:hint="eastAsia"/>
                <w:color w:val="auto"/>
                <w:sz w:val="24"/>
              </w:rPr>
              <w:t>，</w:t>
            </w:r>
            <w:r>
              <w:rPr>
                <w:color w:val="auto"/>
                <w:sz w:val="24"/>
              </w:rPr>
              <w:t>主要体现在</w:t>
            </w:r>
            <w:r>
              <w:rPr>
                <w:rFonts w:hint="eastAsia"/>
                <w:color w:val="auto"/>
                <w:sz w:val="24"/>
              </w:rPr>
              <w:t>以</w:t>
            </w:r>
            <w:r>
              <w:rPr>
                <w:color w:val="auto"/>
                <w:sz w:val="24"/>
              </w:rPr>
              <w:t>下方面</w:t>
            </w:r>
            <w:r>
              <w:rPr>
                <w:rFonts w:hint="eastAsia"/>
                <w:color w:val="auto"/>
                <w:sz w:val="24"/>
              </w:rPr>
              <w:t>：</w:t>
            </w:r>
            <w:r>
              <w:rPr>
                <w:rFonts w:hint="eastAsia"/>
                <w:bCs/>
                <w:color w:val="auto"/>
                <w:sz w:val="24"/>
              </w:rPr>
              <w:t>本项目生产设备均位于生产车间内，生产车间按工序划分区域，产生污染物的工序集中，便于废气收集。</w:t>
            </w:r>
          </w:p>
        </w:tc>
      </w:tr>
      <w:tr w14:paraId="09C710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823" w:type="dxa"/>
            <w:vAlign w:val="center"/>
          </w:tcPr>
          <w:p w14:paraId="09C71012">
            <w:pPr>
              <w:pStyle w:val="13"/>
              <w:adjustRightInd w:val="0"/>
              <w:snapToGrid w:val="0"/>
              <w:spacing w:before="0" w:beforeAutospacing="0" w:after="0" w:afterAutospacing="0"/>
              <w:jc w:val="center"/>
              <w:rPr>
                <w:rFonts w:hint="eastAsia" w:cs="宋体"/>
                <w:color w:val="auto"/>
                <w:sz w:val="21"/>
                <w:szCs w:val="21"/>
              </w:rPr>
            </w:pPr>
            <w:r>
              <w:rPr>
                <w:rFonts w:hint="eastAsia" w:cs="宋体"/>
                <w:color w:val="auto"/>
                <w:sz w:val="21"/>
                <w:szCs w:val="21"/>
              </w:rPr>
              <w:t>工艺流程和产排污环节</w:t>
            </w:r>
          </w:p>
        </w:tc>
        <w:tc>
          <w:tcPr>
            <w:tcW w:w="8161" w:type="dxa"/>
          </w:tcPr>
          <w:p w14:paraId="09C7101A">
            <w:pPr>
              <w:adjustRightInd w:val="0"/>
              <w:snapToGrid w:val="0"/>
              <w:spacing w:line="460" w:lineRule="exact"/>
              <w:ind w:firstLine="480" w:firstLineChars="200"/>
              <w:rPr>
                <w:rFonts w:eastAsia="黑体"/>
                <w:color w:val="auto"/>
                <w:sz w:val="24"/>
                <w:szCs w:val="20"/>
              </w:rPr>
            </w:pPr>
            <w:r>
              <w:rPr>
                <w:rFonts w:hint="eastAsia" w:eastAsia="黑体"/>
                <w:color w:val="auto"/>
                <w:sz w:val="24"/>
                <w:szCs w:val="20"/>
                <w:lang w:val="en-US" w:eastAsia="zh-CN"/>
              </w:rPr>
              <w:t>一</w:t>
            </w:r>
            <w:r>
              <w:rPr>
                <w:rFonts w:hint="eastAsia" w:eastAsia="黑体"/>
                <w:color w:val="auto"/>
                <w:sz w:val="24"/>
                <w:szCs w:val="20"/>
              </w:rPr>
              <w:t>、</w:t>
            </w:r>
            <w:r>
              <w:rPr>
                <w:rFonts w:eastAsia="黑体"/>
                <w:color w:val="auto"/>
                <w:sz w:val="24"/>
                <w:szCs w:val="20"/>
              </w:rPr>
              <w:t>工艺流程简述：</w:t>
            </w:r>
          </w:p>
          <w:p w14:paraId="09C7101B">
            <w:pPr>
              <w:adjustRightInd w:val="0"/>
              <w:snapToGrid w:val="0"/>
              <w:spacing w:line="460" w:lineRule="exact"/>
              <w:ind w:firstLine="480" w:firstLineChars="200"/>
              <w:rPr>
                <w:rFonts w:hint="eastAsia" w:ascii="黑体" w:hAnsi="黑体" w:eastAsia="黑体"/>
                <w:color w:val="auto"/>
                <w:sz w:val="24"/>
              </w:rPr>
            </w:pPr>
            <w:r>
              <w:rPr>
                <w:rFonts w:hint="eastAsia" w:ascii="黑体" w:hAnsi="黑体" w:eastAsia="黑体"/>
                <w:color w:val="auto"/>
                <w:sz w:val="24"/>
              </w:rPr>
              <w:t>本项目生产工艺流程图如下：</w:t>
            </w:r>
          </w:p>
          <w:p w14:paraId="09C7101C">
            <w:pPr>
              <w:adjustRightInd w:val="0"/>
              <w:snapToGrid w:val="0"/>
              <w:jc w:val="center"/>
              <w:rPr>
                <w:rFonts w:hint="eastAsia" w:ascii="黑体" w:hAnsi="黑体" w:eastAsia="黑体"/>
                <w:color w:val="auto"/>
                <w:sz w:val="24"/>
              </w:rPr>
            </w:pPr>
            <w:r>
              <w:rPr>
                <w:rFonts w:hint="eastAsia" w:ascii="黑体" w:hAnsi="黑体" w:eastAsia="黑体"/>
                <w:color w:val="auto"/>
                <w:sz w:val="24"/>
              </w:rPr>
              <w:object>
                <v:shape id="_x0000_i1026" o:spt="75" type="#_x0000_t75" style="height:269pt;width:390.5pt;" o:ole="t" filled="f" o:preferrelative="t" stroked="f" coordsize="21600,21600">
                  <v:path/>
                  <v:fill on="f" focussize="0,0"/>
                  <v:stroke on="f"/>
                  <v:imagedata r:id="rId24" cropleft="17369f" croptop="16183f" cropright="13770f" cropbottom="17560f" o:title=""/>
                  <o:lock v:ext="edit" aspectratio="f"/>
                  <w10:wrap type="none"/>
                  <w10:anchorlock/>
                </v:shape>
                <o:OLEObject Type="Embed" ProgID="Visio.Drawing.15" ShapeID="_x0000_i1026" DrawAspect="Content" ObjectID="_1468075726" r:id="rId23">
                  <o:LockedField>false</o:LockedField>
                </o:OLEObject>
              </w:object>
            </w:r>
          </w:p>
          <w:p w14:paraId="09C7101D">
            <w:pPr>
              <w:pStyle w:val="46"/>
              <w:tabs>
                <w:tab w:val="left" w:pos="4063"/>
              </w:tabs>
              <w:adjustRightInd w:val="0"/>
              <w:snapToGrid w:val="0"/>
              <w:spacing w:line="240" w:lineRule="auto"/>
              <w:ind w:firstLine="0"/>
              <w:rPr>
                <w:rFonts w:eastAsia="黑体" w:cs="Courier New"/>
                <w:color w:val="auto"/>
                <w:sz w:val="24"/>
              </w:rPr>
            </w:pPr>
            <w:r>
              <w:rPr>
                <w:rFonts w:hint="eastAsia" w:cs="Courier New"/>
                <w:color w:val="auto"/>
                <w:sz w:val="24"/>
              </w:rPr>
              <w:t>注：G：废气；W：废水；N：噪声；S：固废</w:t>
            </w:r>
          </w:p>
          <w:p w14:paraId="09C7101E">
            <w:pPr>
              <w:adjustRightInd w:val="0"/>
              <w:snapToGrid w:val="0"/>
              <w:jc w:val="center"/>
              <w:rPr>
                <w:rFonts w:hint="eastAsia" w:ascii="黑体" w:hAnsi="黑体" w:eastAsia="黑体"/>
                <w:color w:val="auto"/>
                <w:sz w:val="24"/>
              </w:rPr>
            </w:pPr>
            <w:r>
              <w:rPr>
                <w:rFonts w:eastAsia="黑体"/>
                <w:color w:val="auto"/>
                <w:sz w:val="24"/>
              </w:rPr>
              <w:t>图</w:t>
            </w:r>
            <w:r>
              <w:rPr>
                <w:rFonts w:hint="eastAsia" w:eastAsia="黑体"/>
                <w:color w:val="auto"/>
                <w:sz w:val="24"/>
                <w:lang w:val="en-US" w:eastAsia="zh-CN"/>
              </w:rPr>
              <w:t xml:space="preserve">4  </w:t>
            </w:r>
            <w:r>
              <w:rPr>
                <w:rFonts w:eastAsia="黑体"/>
                <w:color w:val="auto"/>
                <w:sz w:val="24"/>
                <w:szCs w:val="20"/>
              </w:rPr>
              <w:t>生产</w:t>
            </w:r>
            <w:r>
              <w:rPr>
                <w:rFonts w:ascii="Calibri" w:hAnsi="Calibri" w:eastAsia="黑体" w:cs="Calibri"/>
                <w:color w:val="auto"/>
                <w:sz w:val="24"/>
                <w:szCs w:val="20"/>
              </w:rPr>
              <w:t>工艺及产污环节流程图</w:t>
            </w:r>
          </w:p>
          <w:p w14:paraId="09C7101F">
            <w:pPr>
              <w:adjustRightInd w:val="0"/>
              <w:snapToGrid w:val="0"/>
              <w:spacing w:line="460" w:lineRule="exact"/>
              <w:ind w:firstLine="480" w:firstLineChars="200"/>
              <w:rPr>
                <w:color w:val="auto"/>
                <w:sz w:val="24"/>
              </w:rPr>
            </w:pPr>
            <w:r>
              <w:rPr>
                <w:color w:val="auto"/>
                <w:sz w:val="24"/>
              </w:rPr>
              <w:t>生产工艺流程详细说明如下：</w:t>
            </w:r>
          </w:p>
          <w:p w14:paraId="13B13696">
            <w:pPr>
              <w:adjustRightInd w:val="0"/>
              <w:snapToGrid w:val="0"/>
              <w:spacing w:line="460" w:lineRule="exact"/>
              <w:ind w:firstLine="480" w:firstLineChars="200"/>
              <w:rPr>
                <w:bCs/>
                <w:color w:val="auto"/>
                <w:sz w:val="24"/>
              </w:rPr>
            </w:pPr>
            <w:r>
              <w:rPr>
                <w:bCs/>
                <w:color w:val="auto"/>
                <w:sz w:val="24"/>
              </w:rPr>
              <w:t>1、淋膜</w:t>
            </w:r>
          </w:p>
          <w:p w14:paraId="740D6610">
            <w:pPr>
              <w:adjustRightInd w:val="0"/>
              <w:snapToGrid w:val="0"/>
              <w:spacing w:line="460" w:lineRule="exact"/>
              <w:ind w:firstLine="480" w:firstLineChars="200"/>
              <w:rPr>
                <w:bCs/>
                <w:color w:val="auto"/>
                <w:sz w:val="24"/>
              </w:rPr>
            </w:pPr>
            <w:r>
              <w:rPr>
                <w:bCs/>
                <w:color w:val="auto"/>
                <w:sz w:val="24"/>
              </w:rPr>
              <w:t>外购的食品级低密度聚乙烯颗粒（PE颗粒）经自动上料机进入淋膜机内，淋膜机将食品级低密度聚乙烯颗粒加热融化成液态，采用电加热，加热温度约160-180℃</w:t>
            </w:r>
            <w:r>
              <w:rPr>
                <w:rFonts w:hint="eastAsia"/>
                <w:bCs/>
                <w:color w:val="auto"/>
                <w:sz w:val="24"/>
                <w:lang w:eastAsia="zh-CN"/>
              </w:rPr>
              <w:t>，</w:t>
            </w:r>
            <w:r>
              <w:rPr>
                <w:bCs/>
                <w:color w:val="auto"/>
                <w:sz w:val="24"/>
              </w:rPr>
              <w:t>加热过程密闭，加热后液态熔融状的低密度聚乙烯通过淋膜机挤出装置</w:t>
            </w:r>
            <w:r>
              <w:rPr>
                <w:rFonts w:ascii="Arial" w:hAnsi="Arial" w:eastAsia="宋体" w:cs="Arial"/>
                <w:i w:val="0"/>
                <w:iCs w:val="0"/>
                <w:caps w:val="0"/>
                <w:color w:val="auto"/>
                <w:spacing w:val="0"/>
                <w:sz w:val="24"/>
                <w:szCs w:val="24"/>
              </w:rPr>
              <w:t>均匀涂布到原纸表面</w:t>
            </w:r>
            <w:r>
              <w:rPr>
                <w:bCs/>
                <w:color w:val="auto"/>
                <w:sz w:val="24"/>
              </w:rPr>
              <w:t>，淋膜厚度约0.01mm-0.1mm。由于PE颗粒热熔在纸张表面，结合牢固，不需要使用粘结剂</w:t>
            </w:r>
            <w:r>
              <w:rPr>
                <w:rFonts w:hint="eastAsia"/>
                <w:bCs/>
                <w:color w:val="auto"/>
                <w:sz w:val="24"/>
                <w:lang w:val="en-US" w:eastAsia="zh-CN"/>
              </w:rPr>
              <w:t>进行加固</w:t>
            </w:r>
            <w:r>
              <w:rPr>
                <w:bCs/>
                <w:color w:val="auto"/>
                <w:sz w:val="24"/>
              </w:rPr>
              <w:t>。</w:t>
            </w:r>
            <w:r>
              <w:rPr>
                <w:rFonts w:hint="eastAsia"/>
                <w:bCs/>
                <w:color w:val="auto"/>
                <w:sz w:val="24"/>
                <w:lang w:val="en-US" w:eastAsia="zh-CN"/>
              </w:rPr>
              <w:t>淋膜机位于二次密闭间内，</w:t>
            </w:r>
            <w:r>
              <w:rPr>
                <w:bCs/>
                <w:color w:val="auto"/>
                <w:sz w:val="24"/>
              </w:rPr>
              <w:t>加热过程淋膜机内全封闭，淋膜后的纸张收卷成筒</w:t>
            </w:r>
            <w:r>
              <w:rPr>
                <w:rFonts w:hint="eastAsia"/>
                <w:bCs/>
                <w:color w:val="auto"/>
                <w:sz w:val="24"/>
                <w:lang w:val="en-US" w:eastAsia="zh-CN"/>
              </w:rPr>
              <w:t>即为成品淋膜纸卷</w:t>
            </w:r>
            <w:r>
              <w:rPr>
                <w:bCs/>
                <w:color w:val="auto"/>
                <w:sz w:val="24"/>
              </w:rPr>
              <w:t>。</w:t>
            </w:r>
            <w:r>
              <w:rPr>
                <w:rFonts w:hint="eastAsia"/>
                <w:bCs/>
                <w:color w:val="auto"/>
                <w:sz w:val="24"/>
                <w:lang w:val="en-US" w:eastAsia="zh-CN"/>
              </w:rPr>
              <w:t>此</w:t>
            </w:r>
            <w:r>
              <w:rPr>
                <w:bCs/>
                <w:color w:val="auto"/>
                <w:sz w:val="24"/>
              </w:rPr>
              <w:t>过程</w:t>
            </w:r>
            <w:r>
              <w:rPr>
                <w:rFonts w:hint="eastAsia"/>
                <w:bCs/>
                <w:color w:val="auto"/>
                <w:sz w:val="24"/>
                <w:lang w:val="en-US" w:eastAsia="zh-CN"/>
              </w:rPr>
              <w:t>会</w:t>
            </w:r>
            <w:r>
              <w:rPr>
                <w:bCs/>
                <w:color w:val="auto"/>
                <w:sz w:val="24"/>
              </w:rPr>
              <w:t>产生废气和噪声。</w:t>
            </w:r>
          </w:p>
          <w:p w14:paraId="69D32D28">
            <w:pPr>
              <w:adjustRightInd w:val="0"/>
              <w:snapToGrid w:val="0"/>
              <w:spacing w:line="460" w:lineRule="exact"/>
              <w:ind w:firstLine="480" w:firstLineChars="200"/>
              <w:rPr>
                <w:bCs/>
                <w:color w:val="auto"/>
                <w:sz w:val="24"/>
              </w:rPr>
            </w:pPr>
            <w:r>
              <w:rPr>
                <w:bCs/>
                <w:color w:val="auto"/>
                <w:sz w:val="24"/>
              </w:rPr>
              <w:t>2、印刷</w:t>
            </w:r>
          </w:p>
          <w:p w14:paraId="3D2B75CE">
            <w:pPr>
              <w:adjustRightInd w:val="0"/>
              <w:snapToGrid w:val="0"/>
              <w:spacing w:line="460" w:lineRule="exact"/>
              <w:ind w:firstLine="480" w:firstLineChars="200"/>
              <w:rPr>
                <w:bCs/>
                <w:color w:val="auto"/>
                <w:sz w:val="24"/>
              </w:rPr>
            </w:pPr>
            <w:r>
              <w:rPr>
                <w:bCs/>
                <w:color w:val="auto"/>
                <w:sz w:val="24"/>
              </w:rPr>
              <w:t>印前工序：本项目使用的印刷版辊为设备自带版辊，厂内无制版工序，水性油墨直接使用，不需调配。</w:t>
            </w:r>
          </w:p>
          <w:p w14:paraId="0AE1BCF9">
            <w:pPr>
              <w:adjustRightInd w:val="0"/>
              <w:snapToGrid w:val="0"/>
              <w:spacing w:line="460" w:lineRule="exact"/>
              <w:ind w:firstLine="480" w:firstLineChars="200"/>
              <w:rPr>
                <w:bCs/>
                <w:color w:val="auto"/>
                <w:sz w:val="24"/>
              </w:rPr>
            </w:pPr>
            <w:r>
              <w:rPr>
                <w:bCs/>
                <w:color w:val="auto"/>
                <w:sz w:val="24"/>
              </w:rPr>
              <w:t>油墨输送：密闭负压抽风工况下，油墨通过柔版印刷机自动供墨系统，利用软管自动泵至印刷机密闭墨槽。密闭盖留有油墨软管的进出口，软管与进出口的间隙会有少量的有机废气逸出。</w:t>
            </w:r>
          </w:p>
          <w:p w14:paraId="4B2614AB">
            <w:pPr>
              <w:adjustRightInd w:val="0"/>
              <w:snapToGrid w:val="0"/>
              <w:spacing w:line="460" w:lineRule="exact"/>
              <w:ind w:firstLine="480" w:firstLineChars="200"/>
              <w:rPr>
                <w:bCs/>
                <w:color w:val="auto"/>
                <w:sz w:val="24"/>
              </w:rPr>
            </w:pPr>
            <w:r>
              <w:rPr>
                <w:bCs/>
                <w:color w:val="auto"/>
                <w:sz w:val="24"/>
              </w:rPr>
              <w:t>印刷：本项目采用柔性版印刷，柔性版印刷机采用加盖封闭墨槽，柔性印版的图文部分凸起，印刷时网纹辊将一定厚度的油墨均匀地涂布在印版图文部分，然后在压印滚筒压力的作用下，将图文部分的油墨层转移到承印物的表面，形成清晰的图文，完成印刷过程。本项目仅在未淋膜的纸张面进行印刷，印刷后的纸张经印刷机自带烘干系统烘干后收卷成筒。柔印印刷机在使用过程中需定期清洁，使用抹布擦柔印印刷机</w:t>
            </w:r>
            <w:r>
              <w:rPr>
                <w:rFonts w:hint="eastAsia"/>
                <w:bCs/>
                <w:color w:val="auto"/>
                <w:sz w:val="24"/>
                <w:lang w:eastAsia="zh-CN"/>
              </w:rPr>
              <w:t>。</w:t>
            </w:r>
            <w:r>
              <w:rPr>
                <w:rFonts w:hint="eastAsia"/>
                <w:bCs/>
                <w:color w:val="auto"/>
                <w:sz w:val="24"/>
                <w:lang w:val="en-US" w:eastAsia="zh-CN"/>
              </w:rPr>
              <w:t>此</w:t>
            </w:r>
            <w:r>
              <w:rPr>
                <w:bCs/>
                <w:color w:val="auto"/>
                <w:sz w:val="24"/>
              </w:rPr>
              <w:t>过程会产生废气、固废和噪声。</w:t>
            </w:r>
          </w:p>
          <w:p w14:paraId="13A0BCA7">
            <w:pPr>
              <w:adjustRightInd w:val="0"/>
              <w:snapToGrid w:val="0"/>
              <w:spacing w:line="460" w:lineRule="exact"/>
              <w:ind w:firstLine="480" w:firstLineChars="200"/>
              <w:rPr>
                <w:rFonts w:hint="default" w:eastAsia="宋体"/>
                <w:bCs/>
                <w:color w:val="auto"/>
                <w:sz w:val="24"/>
                <w:lang w:val="en-US" w:eastAsia="zh-CN"/>
              </w:rPr>
            </w:pPr>
            <w:r>
              <w:rPr>
                <w:bCs/>
                <w:color w:val="auto"/>
                <w:sz w:val="24"/>
              </w:rPr>
              <w:t>3、模切</w:t>
            </w:r>
          </w:p>
          <w:p w14:paraId="6EA9FE43">
            <w:pPr>
              <w:adjustRightInd w:val="0"/>
              <w:snapToGrid w:val="0"/>
              <w:spacing w:line="460" w:lineRule="exact"/>
              <w:ind w:firstLine="480" w:firstLineChars="200"/>
              <w:rPr>
                <w:bCs/>
                <w:color w:val="auto"/>
                <w:sz w:val="24"/>
              </w:rPr>
            </w:pPr>
            <w:r>
              <w:rPr>
                <w:bCs/>
                <w:color w:val="auto"/>
                <w:sz w:val="24"/>
              </w:rPr>
              <w:t>印刷后的淋膜纸经模切机轧切成所需形状或切痕，即为成品</w:t>
            </w:r>
            <w:r>
              <w:rPr>
                <w:rFonts w:hint="eastAsia"/>
                <w:bCs/>
                <w:color w:val="auto"/>
                <w:sz w:val="24"/>
                <w:lang w:val="en-US" w:eastAsia="zh-CN"/>
              </w:rPr>
              <w:t>印刷杯片</w:t>
            </w:r>
            <w:r>
              <w:rPr>
                <w:bCs/>
                <w:color w:val="auto"/>
                <w:sz w:val="24"/>
              </w:rPr>
              <w:t>。</w:t>
            </w:r>
            <w:r>
              <w:rPr>
                <w:rFonts w:hint="eastAsia"/>
                <w:bCs/>
                <w:color w:val="auto"/>
                <w:sz w:val="24"/>
                <w:lang w:val="en-US" w:eastAsia="zh-CN"/>
              </w:rPr>
              <w:t>未经印刷的</w:t>
            </w:r>
            <w:r>
              <w:rPr>
                <w:bCs/>
                <w:color w:val="auto"/>
                <w:sz w:val="24"/>
              </w:rPr>
              <w:t>淋膜纸</w:t>
            </w:r>
            <w:r>
              <w:rPr>
                <w:rFonts w:hint="eastAsia"/>
                <w:bCs/>
                <w:color w:val="auto"/>
                <w:sz w:val="24"/>
                <w:lang w:val="en-US" w:eastAsia="zh-CN"/>
              </w:rPr>
              <w:t>分别</w:t>
            </w:r>
            <w:r>
              <w:rPr>
                <w:bCs/>
                <w:color w:val="auto"/>
                <w:sz w:val="24"/>
              </w:rPr>
              <w:t>经</w:t>
            </w:r>
            <w:r>
              <w:rPr>
                <w:rFonts w:hint="eastAsia"/>
                <w:bCs/>
                <w:color w:val="auto"/>
                <w:sz w:val="24"/>
                <w:lang w:val="en-US" w:eastAsia="zh-CN"/>
              </w:rPr>
              <w:t>分</w:t>
            </w:r>
            <w:r>
              <w:rPr>
                <w:bCs/>
                <w:color w:val="auto"/>
                <w:sz w:val="24"/>
              </w:rPr>
              <w:t>切机</w:t>
            </w:r>
            <w:r>
              <w:rPr>
                <w:rFonts w:hint="eastAsia"/>
                <w:bCs/>
                <w:color w:val="auto"/>
                <w:sz w:val="24"/>
                <w:lang w:eastAsia="zh-CN"/>
              </w:rPr>
              <w:t>、</w:t>
            </w:r>
            <w:r>
              <w:rPr>
                <w:rFonts w:hint="eastAsia"/>
                <w:bCs/>
                <w:color w:val="auto"/>
                <w:sz w:val="24"/>
                <w:lang w:val="en-US" w:eastAsia="zh-CN"/>
              </w:rPr>
              <w:t>平张机</w:t>
            </w:r>
            <w:r>
              <w:rPr>
                <w:bCs/>
                <w:color w:val="auto"/>
                <w:sz w:val="24"/>
              </w:rPr>
              <w:t>轧切</w:t>
            </w:r>
            <w:r>
              <w:rPr>
                <w:rFonts w:hint="eastAsia"/>
                <w:bCs/>
                <w:color w:val="auto"/>
                <w:sz w:val="24"/>
                <w:lang w:val="en-US" w:eastAsia="zh-CN"/>
              </w:rPr>
              <w:t>后</w:t>
            </w:r>
            <w:r>
              <w:rPr>
                <w:bCs/>
                <w:color w:val="auto"/>
                <w:sz w:val="24"/>
              </w:rPr>
              <w:t>，即为成品</w:t>
            </w:r>
            <w:r>
              <w:rPr>
                <w:rFonts w:hint="eastAsia"/>
                <w:bCs/>
                <w:color w:val="auto"/>
                <w:sz w:val="24"/>
                <w:lang w:val="en-US" w:eastAsia="zh-CN"/>
              </w:rPr>
              <w:t>淋膜分切杯底、淋膜平张</w:t>
            </w:r>
            <w:r>
              <w:rPr>
                <w:bCs/>
                <w:color w:val="auto"/>
                <w:sz w:val="24"/>
              </w:rPr>
              <w:t>。</w:t>
            </w:r>
            <w:r>
              <w:rPr>
                <w:rFonts w:hint="eastAsia"/>
                <w:bCs/>
                <w:color w:val="auto"/>
                <w:sz w:val="24"/>
                <w:lang w:val="en-US" w:eastAsia="zh-CN"/>
              </w:rPr>
              <w:t>模切</w:t>
            </w:r>
            <w:r>
              <w:rPr>
                <w:bCs/>
                <w:color w:val="auto"/>
                <w:sz w:val="24"/>
              </w:rPr>
              <w:t>过程会产生固废和噪声。</w:t>
            </w:r>
          </w:p>
          <w:p w14:paraId="5BD23F35">
            <w:pPr>
              <w:numPr>
                <w:ilvl w:val="0"/>
                <w:numId w:val="3"/>
              </w:numPr>
              <w:adjustRightInd w:val="0"/>
              <w:snapToGrid w:val="0"/>
              <w:spacing w:line="460" w:lineRule="exact"/>
              <w:ind w:firstLine="480" w:firstLineChars="200"/>
              <w:rPr>
                <w:rFonts w:hint="eastAsia"/>
                <w:bCs/>
                <w:color w:val="auto"/>
                <w:sz w:val="24"/>
                <w:lang w:val="en-US" w:eastAsia="zh-CN"/>
              </w:rPr>
            </w:pPr>
            <w:r>
              <w:rPr>
                <w:rFonts w:hint="eastAsia"/>
                <w:bCs/>
                <w:color w:val="auto"/>
                <w:sz w:val="24"/>
                <w:lang w:val="en-US" w:eastAsia="zh-CN"/>
              </w:rPr>
              <w:t>淋膜纸卷</w:t>
            </w:r>
          </w:p>
          <w:p w14:paraId="790FC7FC">
            <w:pPr>
              <w:adjustRightInd w:val="0"/>
              <w:snapToGrid w:val="0"/>
              <w:spacing w:line="460" w:lineRule="exact"/>
              <w:ind w:firstLine="480" w:firstLineChars="200"/>
              <w:rPr>
                <w:rFonts w:hint="eastAsia"/>
                <w:color w:val="auto"/>
                <w:lang w:val="en-US" w:eastAsia="zh-CN"/>
              </w:rPr>
            </w:pPr>
            <w:r>
              <w:rPr>
                <w:bCs/>
                <w:color w:val="auto"/>
                <w:sz w:val="24"/>
              </w:rPr>
              <w:t>淋膜</w:t>
            </w:r>
            <w:r>
              <w:rPr>
                <w:rFonts w:hint="eastAsia"/>
                <w:bCs/>
                <w:color w:val="auto"/>
                <w:sz w:val="24"/>
                <w:lang w:val="en-US" w:eastAsia="zh-CN"/>
              </w:rPr>
              <w:t>工序处理</w:t>
            </w:r>
            <w:r>
              <w:rPr>
                <w:bCs/>
                <w:color w:val="auto"/>
                <w:sz w:val="24"/>
              </w:rPr>
              <w:t>后的纸张收卷成筒</w:t>
            </w:r>
            <w:r>
              <w:rPr>
                <w:rFonts w:hint="eastAsia"/>
                <w:bCs/>
                <w:color w:val="auto"/>
                <w:sz w:val="24"/>
                <w:lang w:val="en-US" w:eastAsia="zh-CN"/>
              </w:rPr>
              <w:t>即为成品淋膜纸卷。</w:t>
            </w:r>
          </w:p>
          <w:p w14:paraId="6D516036">
            <w:pPr>
              <w:numPr>
                <w:ilvl w:val="0"/>
                <w:numId w:val="3"/>
              </w:numPr>
              <w:adjustRightInd w:val="0"/>
              <w:snapToGrid w:val="0"/>
              <w:spacing w:line="460" w:lineRule="exact"/>
              <w:ind w:firstLine="480" w:firstLineChars="200"/>
              <w:rPr>
                <w:rFonts w:hint="eastAsia"/>
                <w:bCs/>
                <w:color w:val="auto"/>
                <w:sz w:val="24"/>
                <w:lang w:val="en-US" w:eastAsia="zh-CN"/>
              </w:rPr>
            </w:pPr>
            <w:r>
              <w:rPr>
                <w:bCs/>
                <w:color w:val="auto"/>
                <w:sz w:val="24"/>
              </w:rPr>
              <w:t>分切</w:t>
            </w:r>
            <w:r>
              <w:rPr>
                <w:rFonts w:hint="eastAsia"/>
                <w:bCs/>
                <w:color w:val="auto"/>
                <w:sz w:val="24"/>
                <w:lang w:val="en-US" w:eastAsia="zh-CN"/>
              </w:rPr>
              <w:t>/平张</w:t>
            </w:r>
          </w:p>
          <w:p w14:paraId="6CFB8104">
            <w:pPr>
              <w:adjustRightInd w:val="0"/>
              <w:snapToGrid w:val="0"/>
              <w:spacing w:line="460" w:lineRule="exact"/>
              <w:ind w:firstLine="480" w:firstLineChars="200"/>
              <w:rPr>
                <w:rFonts w:hint="eastAsia"/>
                <w:color w:val="auto"/>
                <w:lang w:val="en-US" w:eastAsia="zh-CN"/>
              </w:rPr>
            </w:pPr>
            <w:r>
              <w:rPr>
                <w:bCs/>
                <w:color w:val="auto"/>
                <w:sz w:val="24"/>
              </w:rPr>
              <w:t>淋膜</w:t>
            </w:r>
            <w:r>
              <w:rPr>
                <w:rFonts w:hint="eastAsia"/>
                <w:bCs/>
                <w:color w:val="auto"/>
                <w:sz w:val="24"/>
                <w:lang w:val="en-US" w:eastAsia="zh-CN"/>
              </w:rPr>
              <w:t>工序处理</w:t>
            </w:r>
            <w:r>
              <w:rPr>
                <w:bCs/>
                <w:color w:val="auto"/>
                <w:sz w:val="24"/>
              </w:rPr>
              <w:t>后的纸张</w:t>
            </w:r>
            <w:r>
              <w:rPr>
                <w:rFonts w:hint="eastAsia"/>
                <w:bCs/>
                <w:color w:val="auto"/>
                <w:sz w:val="24"/>
                <w:lang w:val="en-US" w:eastAsia="zh-CN"/>
              </w:rPr>
              <w:t>分别</w:t>
            </w:r>
            <w:r>
              <w:rPr>
                <w:bCs/>
                <w:color w:val="auto"/>
                <w:sz w:val="24"/>
              </w:rPr>
              <w:t>经</w:t>
            </w:r>
            <w:r>
              <w:rPr>
                <w:rFonts w:hint="eastAsia"/>
                <w:bCs/>
                <w:color w:val="auto"/>
                <w:sz w:val="24"/>
                <w:lang w:val="en-US" w:eastAsia="zh-CN"/>
              </w:rPr>
              <w:t>分</w:t>
            </w:r>
            <w:r>
              <w:rPr>
                <w:bCs/>
                <w:color w:val="auto"/>
                <w:sz w:val="24"/>
              </w:rPr>
              <w:t>切机</w:t>
            </w:r>
            <w:r>
              <w:rPr>
                <w:rFonts w:hint="eastAsia"/>
                <w:bCs/>
                <w:color w:val="auto"/>
                <w:sz w:val="24"/>
                <w:lang w:eastAsia="zh-CN"/>
              </w:rPr>
              <w:t>、</w:t>
            </w:r>
            <w:r>
              <w:rPr>
                <w:rFonts w:hint="eastAsia"/>
                <w:bCs/>
                <w:color w:val="auto"/>
                <w:sz w:val="24"/>
                <w:lang w:val="en-US" w:eastAsia="zh-CN"/>
              </w:rPr>
              <w:t>平张机</w:t>
            </w:r>
            <w:r>
              <w:rPr>
                <w:bCs/>
                <w:color w:val="auto"/>
                <w:sz w:val="24"/>
              </w:rPr>
              <w:t>轧切</w:t>
            </w:r>
            <w:r>
              <w:rPr>
                <w:rFonts w:hint="eastAsia"/>
                <w:bCs/>
                <w:color w:val="auto"/>
                <w:sz w:val="24"/>
                <w:lang w:val="en-US" w:eastAsia="zh-CN"/>
              </w:rPr>
              <w:t>成相应规格后</w:t>
            </w:r>
            <w:r>
              <w:rPr>
                <w:bCs/>
                <w:color w:val="auto"/>
                <w:sz w:val="24"/>
              </w:rPr>
              <w:t>，即为成品</w:t>
            </w:r>
            <w:r>
              <w:rPr>
                <w:rFonts w:hint="eastAsia"/>
                <w:bCs/>
                <w:color w:val="auto"/>
                <w:sz w:val="24"/>
                <w:lang w:val="en-US" w:eastAsia="zh-CN"/>
              </w:rPr>
              <w:t>淋膜分切杯底、淋膜平张</w:t>
            </w:r>
            <w:r>
              <w:rPr>
                <w:bCs/>
                <w:color w:val="auto"/>
                <w:sz w:val="24"/>
              </w:rPr>
              <w:t>。</w:t>
            </w:r>
            <w:r>
              <w:rPr>
                <w:rFonts w:hint="eastAsia"/>
                <w:bCs/>
                <w:color w:val="auto"/>
                <w:sz w:val="24"/>
                <w:lang w:val="en-US" w:eastAsia="zh-CN"/>
              </w:rPr>
              <w:t>分切、平张</w:t>
            </w:r>
            <w:r>
              <w:rPr>
                <w:bCs/>
                <w:color w:val="auto"/>
                <w:sz w:val="24"/>
              </w:rPr>
              <w:t>过程会产生固废和噪声。</w:t>
            </w:r>
          </w:p>
          <w:p w14:paraId="522592EE">
            <w:pPr>
              <w:numPr>
                <w:ilvl w:val="0"/>
                <w:numId w:val="3"/>
              </w:numPr>
              <w:adjustRightInd w:val="0"/>
              <w:snapToGrid w:val="0"/>
              <w:spacing w:line="460" w:lineRule="exact"/>
              <w:ind w:firstLine="480" w:firstLineChars="200"/>
              <w:rPr>
                <w:rFonts w:hint="eastAsia"/>
                <w:bCs/>
                <w:color w:val="auto"/>
                <w:sz w:val="24"/>
                <w:lang w:val="en-US" w:eastAsia="zh-CN"/>
              </w:rPr>
            </w:pPr>
            <w:r>
              <w:rPr>
                <w:rFonts w:hint="eastAsia"/>
                <w:bCs/>
                <w:color w:val="auto"/>
                <w:sz w:val="24"/>
                <w:lang w:val="en-US" w:eastAsia="zh-CN"/>
              </w:rPr>
              <w:t>包装入库</w:t>
            </w:r>
          </w:p>
          <w:p w14:paraId="77A3C686">
            <w:pPr>
              <w:adjustRightInd w:val="0"/>
              <w:snapToGrid w:val="0"/>
              <w:spacing w:line="460" w:lineRule="exact"/>
              <w:ind w:firstLine="480" w:firstLineChars="200"/>
              <w:rPr>
                <w:rFonts w:hint="default"/>
                <w:bCs/>
                <w:color w:val="auto"/>
                <w:sz w:val="24"/>
                <w:lang w:val="en-US" w:eastAsia="zh-CN"/>
              </w:rPr>
            </w:pPr>
            <w:r>
              <w:rPr>
                <w:rFonts w:hint="eastAsia"/>
                <w:bCs/>
                <w:color w:val="auto"/>
                <w:sz w:val="24"/>
                <w:lang w:val="en-US" w:eastAsia="zh-CN"/>
              </w:rPr>
              <w:t>成品淋膜纸卷、印刷杯片、淋膜分切杯底、淋膜平张包装完成后送入成品库保存。</w:t>
            </w:r>
          </w:p>
          <w:p w14:paraId="09C71021">
            <w:pPr>
              <w:adjustRightInd w:val="0"/>
              <w:snapToGrid w:val="0"/>
              <w:spacing w:line="460" w:lineRule="exact"/>
              <w:ind w:firstLine="480" w:firstLineChars="200"/>
              <w:rPr>
                <w:rFonts w:eastAsia="黑体"/>
                <w:color w:val="auto"/>
                <w:sz w:val="24"/>
                <w:szCs w:val="20"/>
              </w:rPr>
            </w:pPr>
            <w:r>
              <w:rPr>
                <w:rFonts w:eastAsia="黑体"/>
                <w:color w:val="auto"/>
                <w:sz w:val="24"/>
                <w:szCs w:val="20"/>
              </w:rPr>
              <w:t>二</w:t>
            </w:r>
            <w:r>
              <w:rPr>
                <w:rFonts w:hint="eastAsia" w:eastAsia="黑体"/>
                <w:color w:val="auto"/>
                <w:sz w:val="24"/>
                <w:szCs w:val="20"/>
              </w:rPr>
              <w:t>、</w:t>
            </w:r>
            <w:r>
              <w:rPr>
                <w:rFonts w:eastAsia="黑体"/>
                <w:color w:val="auto"/>
                <w:sz w:val="24"/>
                <w:szCs w:val="20"/>
              </w:rPr>
              <w:t>主要</w:t>
            </w:r>
            <w:r>
              <w:rPr>
                <w:rFonts w:hint="eastAsia" w:eastAsia="黑体"/>
                <w:color w:val="auto"/>
                <w:sz w:val="24"/>
                <w:szCs w:val="20"/>
              </w:rPr>
              <w:t>产排污</w:t>
            </w:r>
            <w:r>
              <w:rPr>
                <w:rFonts w:eastAsia="黑体"/>
                <w:color w:val="auto"/>
                <w:sz w:val="24"/>
                <w:szCs w:val="20"/>
              </w:rPr>
              <w:t>环节</w:t>
            </w:r>
          </w:p>
          <w:p w14:paraId="09C71022">
            <w:pPr>
              <w:adjustRightInd w:val="0"/>
              <w:snapToGrid w:val="0"/>
              <w:spacing w:line="460" w:lineRule="exact"/>
              <w:ind w:firstLine="480" w:firstLineChars="200"/>
              <w:textAlignment w:val="baseline"/>
              <w:rPr>
                <w:color w:val="auto"/>
                <w:sz w:val="24"/>
              </w:rPr>
            </w:pPr>
            <w:r>
              <w:rPr>
                <w:color w:val="auto"/>
                <w:sz w:val="24"/>
              </w:rPr>
              <w:t>1、施工期</w:t>
            </w:r>
          </w:p>
          <w:p w14:paraId="09C71024">
            <w:pPr>
              <w:adjustRightInd w:val="0"/>
              <w:snapToGrid w:val="0"/>
              <w:spacing w:line="460" w:lineRule="exact"/>
              <w:ind w:firstLine="480" w:firstLineChars="200"/>
              <w:textAlignment w:val="baseline"/>
              <w:rPr>
                <w:color w:val="auto"/>
                <w:sz w:val="24"/>
              </w:rPr>
            </w:pPr>
            <w:r>
              <w:rPr>
                <w:rFonts w:hint="eastAsia"/>
                <w:color w:val="auto"/>
                <w:sz w:val="24"/>
              </w:rPr>
              <w:t>本项目租赁现有厂房进行生产，不存在构筑物的建设，施工期主要工作为设备的安装，设备安装主要是人工组装，仅涉及少量的焊接。</w:t>
            </w:r>
          </w:p>
          <w:p w14:paraId="09C71025">
            <w:pPr>
              <w:adjustRightInd w:val="0"/>
              <w:snapToGrid w:val="0"/>
              <w:spacing w:line="460" w:lineRule="exact"/>
              <w:ind w:firstLine="480" w:firstLineChars="200"/>
              <w:textAlignment w:val="baseline"/>
              <w:rPr>
                <w:color w:val="auto"/>
                <w:sz w:val="24"/>
              </w:rPr>
            </w:pPr>
            <w:r>
              <w:rPr>
                <w:rFonts w:hint="eastAsia"/>
                <w:color w:val="auto"/>
                <w:sz w:val="24"/>
              </w:rPr>
              <w:t>施工期主要污染为施工噪声和工人生活污水，全部施工均在现有车间内，经厂房隔音和距离衰减后施工噪声对周边环境影响不大；生活污水</w:t>
            </w:r>
            <w:r>
              <w:rPr>
                <w:rFonts w:hint="eastAsia"/>
                <w:color w:val="auto"/>
                <w:sz w:val="24"/>
                <w:lang w:eastAsia="zh-CN"/>
              </w:rPr>
              <w:t>经化粪池处理后排入新乡县综合污水处理厂</w:t>
            </w:r>
            <w:r>
              <w:rPr>
                <w:rFonts w:hint="eastAsia"/>
                <w:color w:val="auto"/>
                <w:sz w:val="24"/>
              </w:rPr>
              <w:t>。项目施工时间短暂，随着施工期的结束，施工影响也随之消失。</w:t>
            </w:r>
          </w:p>
          <w:p w14:paraId="09C7104E">
            <w:pPr>
              <w:adjustRightInd w:val="0"/>
              <w:snapToGrid w:val="0"/>
              <w:spacing w:line="460" w:lineRule="exact"/>
              <w:ind w:firstLine="480" w:firstLineChars="200"/>
              <w:rPr>
                <w:bCs/>
                <w:color w:val="auto"/>
                <w:sz w:val="24"/>
              </w:rPr>
            </w:pPr>
            <w:r>
              <w:rPr>
                <w:rFonts w:hint="eastAsia"/>
                <w:bCs/>
                <w:color w:val="auto"/>
                <w:sz w:val="24"/>
              </w:rPr>
              <w:t>2、</w:t>
            </w:r>
            <w:r>
              <w:rPr>
                <w:bCs/>
                <w:color w:val="auto"/>
                <w:sz w:val="24"/>
              </w:rPr>
              <w:t>营运期</w:t>
            </w:r>
          </w:p>
          <w:p w14:paraId="09C7104F">
            <w:pPr>
              <w:adjustRightInd w:val="0"/>
              <w:snapToGrid w:val="0"/>
              <w:spacing w:line="460" w:lineRule="exact"/>
              <w:ind w:firstLine="480" w:firstLineChars="200"/>
              <w:textAlignment w:val="baseline"/>
              <w:rPr>
                <w:color w:val="auto"/>
                <w:sz w:val="24"/>
              </w:rPr>
            </w:pPr>
            <w:r>
              <w:rPr>
                <w:color w:val="auto"/>
                <w:sz w:val="24"/>
              </w:rPr>
              <w:t>本项目营运期主要污染物、产污环节及防治措施详见</w:t>
            </w:r>
            <w:r>
              <w:rPr>
                <w:rFonts w:hint="eastAsia"/>
                <w:color w:val="auto"/>
                <w:sz w:val="24"/>
              </w:rPr>
              <w:t>下表</w:t>
            </w:r>
            <w:r>
              <w:rPr>
                <w:color w:val="auto"/>
                <w:sz w:val="24"/>
              </w:rPr>
              <w:t>。</w:t>
            </w:r>
          </w:p>
          <w:p w14:paraId="3EF1731C">
            <w:pPr>
              <w:adjustRightInd w:val="0"/>
              <w:snapToGrid w:val="0"/>
              <w:spacing w:line="460" w:lineRule="exact"/>
              <w:ind w:firstLine="480" w:firstLineChars="200"/>
              <w:textAlignment w:val="baseline"/>
              <w:rPr>
                <w:color w:val="auto"/>
                <w:sz w:val="24"/>
              </w:rPr>
            </w:pPr>
            <w:r>
              <w:rPr>
                <w:rFonts w:eastAsia="黑体"/>
                <w:bCs/>
                <w:color w:val="auto"/>
                <w:sz w:val="24"/>
              </w:rPr>
              <w:t>表</w:t>
            </w:r>
            <w:r>
              <w:rPr>
                <w:rFonts w:hint="eastAsia" w:eastAsia="黑体"/>
                <w:bCs/>
                <w:color w:val="auto"/>
                <w:sz w:val="24"/>
                <w:lang w:val="en-US" w:eastAsia="zh-CN"/>
              </w:rPr>
              <w:t xml:space="preserve">20             </w:t>
            </w:r>
            <w:r>
              <w:rPr>
                <w:rFonts w:eastAsia="黑体"/>
                <w:bCs/>
                <w:color w:val="auto"/>
                <w:sz w:val="24"/>
              </w:rPr>
              <w:t>项目营运期产污环节一览表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82"/>
              <w:gridCol w:w="1063"/>
              <w:gridCol w:w="1195"/>
              <w:gridCol w:w="1567"/>
              <w:gridCol w:w="3138"/>
            </w:tblGrid>
            <w:tr w14:paraId="367FD80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Align w:val="center"/>
                </w:tcPr>
                <w:p w14:paraId="52F06198">
                  <w:pPr>
                    <w:jc w:val="center"/>
                    <w:rPr>
                      <w:b/>
                      <w:color w:val="auto"/>
                      <w:szCs w:val="21"/>
                    </w:rPr>
                  </w:pPr>
                  <w:r>
                    <w:rPr>
                      <w:b/>
                      <w:color w:val="auto"/>
                      <w:szCs w:val="21"/>
                    </w:rPr>
                    <w:t>污染因素</w:t>
                  </w:r>
                </w:p>
              </w:tc>
              <w:tc>
                <w:tcPr>
                  <w:tcW w:w="2258" w:type="dxa"/>
                  <w:gridSpan w:val="2"/>
                  <w:vAlign w:val="center"/>
                </w:tcPr>
                <w:p w14:paraId="65309FFF">
                  <w:pPr>
                    <w:jc w:val="center"/>
                    <w:rPr>
                      <w:b/>
                      <w:color w:val="auto"/>
                      <w:szCs w:val="21"/>
                    </w:rPr>
                  </w:pPr>
                  <w:r>
                    <w:rPr>
                      <w:b/>
                      <w:color w:val="auto"/>
                      <w:szCs w:val="21"/>
                    </w:rPr>
                    <w:t>产污环节</w:t>
                  </w:r>
                </w:p>
              </w:tc>
              <w:tc>
                <w:tcPr>
                  <w:tcW w:w="1567" w:type="dxa"/>
                  <w:vAlign w:val="center"/>
                </w:tcPr>
                <w:p w14:paraId="2A55127E">
                  <w:pPr>
                    <w:jc w:val="center"/>
                    <w:rPr>
                      <w:b/>
                      <w:color w:val="auto"/>
                      <w:szCs w:val="21"/>
                    </w:rPr>
                  </w:pPr>
                  <w:r>
                    <w:rPr>
                      <w:b/>
                      <w:color w:val="auto"/>
                      <w:szCs w:val="21"/>
                    </w:rPr>
                    <w:t>污染物</w:t>
                  </w:r>
                </w:p>
              </w:tc>
              <w:tc>
                <w:tcPr>
                  <w:tcW w:w="3138" w:type="dxa"/>
                  <w:vAlign w:val="center"/>
                </w:tcPr>
                <w:p w14:paraId="41B046EB">
                  <w:pPr>
                    <w:jc w:val="center"/>
                    <w:rPr>
                      <w:b/>
                      <w:color w:val="auto"/>
                      <w:szCs w:val="21"/>
                    </w:rPr>
                  </w:pPr>
                  <w:r>
                    <w:rPr>
                      <w:b/>
                      <w:color w:val="auto"/>
                      <w:szCs w:val="21"/>
                    </w:rPr>
                    <w:t>防治措施</w:t>
                  </w:r>
                </w:p>
              </w:tc>
            </w:tr>
            <w:tr w14:paraId="1F71B9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Align w:val="center"/>
                </w:tcPr>
                <w:p w14:paraId="3CCA0748">
                  <w:pPr>
                    <w:jc w:val="center"/>
                    <w:rPr>
                      <w:color w:val="auto"/>
                      <w:szCs w:val="21"/>
                    </w:rPr>
                  </w:pPr>
                  <w:r>
                    <w:rPr>
                      <w:color w:val="auto"/>
                      <w:szCs w:val="21"/>
                    </w:rPr>
                    <w:t>废水</w:t>
                  </w:r>
                </w:p>
              </w:tc>
              <w:tc>
                <w:tcPr>
                  <w:tcW w:w="2258" w:type="dxa"/>
                  <w:gridSpan w:val="2"/>
                  <w:vAlign w:val="center"/>
                </w:tcPr>
                <w:p w14:paraId="5725093D">
                  <w:pPr>
                    <w:pStyle w:val="39"/>
                    <w:rPr>
                      <w:color w:val="auto"/>
                    </w:rPr>
                  </w:pPr>
                  <w:r>
                    <w:rPr>
                      <w:rFonts w:hint="eastAsia"/>
                      <w:color w:val="auto"/>
                    </w:rPr>
                    <w:t>生活污水</w:t>
                  </w:r>
                </w:p>
              </w:tc>
              <w:tc>
                <w:tcPr>
                  <w:tcW w:w="1567" w:type="dxa"/>
                  <w:vAlign w:val="center"/>
                </w:tcPr>
                <w:p w14:paraId="12390BF8">
                  <w:pPr>
                    <w:pStyle w:val="39"/>
                    <w:rPr>
                      <w:color w:val="auto"/>
                    </w:rPr>
                  </w:pPr>
                  <w:r>
                    <w:rPr>
                      <w:color w:val="auto"/>
                    </w:rPr>
                    <w:t>COD、SS、NH</w:t>
                  </w:r>
                  <w:r>
                    <w:rPr>
                      <w:color w:val="auto"/>
                      <w:vertAlign w:val="subscript"/>
                    </w:rPr>
                    <w:t>3</w:t>
                  </w:r>
                  <w:r>
                    <w:rPr>
                      <w:rFonts w:hint="eastAsia"/>
                      <w:color w:val="auto"/>
                    </w:rPr>
                    <w:t>-</w:t>
                  </w:r>
                  <w:r>
                    <w:rPr>
                      <w:color w:val="auto"/>
                    </w:rPr>
                    <w:t>N、TN、TP</w:t>
                  </w:r>
                </w:p>
              </w:tc>
              <w:tc>
                <w:tcPr>
                  <w:tcW w:w="3138" w:type="dxa"/>
                  <w:vAlign w:val="center"/>
                </w:tcPr>
                <w:p w14:paraId="26764C3B">
                  <w:pPr>
                    <w:pStyle w:val="39"/>
                    <w:rPr>
                      <w:rFonts w:hint="eastAsia" w:eastAsia="宋体"/>
                      <w:bCs/>
                      <w:color w:val="auto"/>
                      <w:lang w:eastAsia="zh-CN"/>
                    </w:rPr>
                  </w:pPr>
                  <w:r>
                    <w:rPr>
                      <w:rFonts w:hint="eastAsia"/>
                      <w:bCs/>
                      <w:color w:val="auto"/>
                      <w:lang w:eastAsia="zh-CN"/>
                    </w:rPr>
                    <w:t>经化粪池处理后排入新乡县综合污水处理厂</w:t>
                  </w:r>
                </w:p>
              </w:tc>
            </w:tr>
            <w:tr w14:paraId="3D7ACF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restart"/>
                  <w:vAlign w:val="center"/>
                </w:tcPr>
                <w:p w14:paraId="7F5D04BD">
                  <w:pPr>
                    <w:jc w:val="center"/>
                    <w:rPr>
                      <w:color w:val="auto"/>
                      <w:szCs w:val="21"/>
                    </w:rPr>
                  </w:pPr>
                  <w:r>
                    <w:rPr>
                      <w:color w:val="auto"/>
                      <w:szCs w:val="21"/>
                    </w:rPr>
                    <w:t>废气</w:t>
                  </w:r>
                </w:p>
              </w:tc>
              <w:tc>
                <w:tcPr>
                  <w:tcW w:w="2258" w:type="dxa"/>
                  <w:gridSpan w:val="2"/>
                  <w:vAlign w:val="center"/>
                </w:tcPr>
                <w:p w14:paraId="50A8CF2F">
                  <w:pPr>
                    <w:jc w:val="center"/>
                    <w:rPr>
                      <w:rFonts w:hint="eastAsia"/>
                      <w:color w:val="auto"/>
                      <w:szCs w:val="21"/>
                      <w:lang w:val="en-US" w:eastAsia="zh-CN"/>
                    </w:rPr>
                  </w:pPr>
                  <w:r>
                    <w:rPr>
                      <w:rFonts w:hint="eastAsia"/>
                      <w:color w:val="auto"/>
                      <w:szCs w:val="21"/>
                      <w:lang w:val="en-US" w:eastAsia="zh-CN"/>
                    </w:rPr>
                    <w:t>淋膜工序</w:t>
                  </w:r>
                </w:p>
              </w:tc>
              <w:tc>
                <w:tcPr>
                  <w:tcW w:w="1567" w:type="dxa"/>
                  <w:vMerge w:val="restart"/>
                  <w:vAlign w:val="center"/>
                </w:tcPr>
                <w:p w14:paraId="138D5DE5">
                  <w:pPr>
                    <w:jc w:val="center"/>
                    <w:rPr>
                      <w:rFonts w:hint="eastAsia"/>
                      <w:color w:val="auto"/>
                      <w:szCs w:val="21"/>
                      <w:lang w:val="en-US" w:eastAsia="zh-CN"/>
                    </w:rPr>
                  </w:pPr>
                  <w:r>
                    <w:rPr>
                      <w:rFonts w:hint="eastAsia"/>
                      <w:color w:val="auto"/>
                      <w:szCs w:val="21"/>
                      <w:lang w:val="en-US" w:eastAsia="zh-CN"/>
                    </w:rPr>
                    <w:t>非甲烷总烃</w:t>
                  </w:r>
                </w:p>
              </w:tc>
              <w:tc>
                <w:tcPr>
                  <w:tcW w:w="3138" w:type="dxa"/>
                  <w:vMerge w:val="restart"/>
                  <w:vAlign w:val="center"/>
                </w:tcPr>
                <w:p w14:paraId="1CAAD3BE">
                  <w:pPr>
                    <w:jc w:val="center"/>
                    <w:rPr>
                      <w:color w:val="auto"/>
                      <w:szCs w:val="21"/>
                    </w:rPr>
                  </w:pPr>
                  <w:r>
                    <w:rPr>
                      <w:rFonts w:hint="eastAsia" w:cs="宋体"/>
                      <w:color w:val="auto"/>
                      <w:szCs w:val="21"/>
                      <w:lang w:val="en-US" w:eastAsia="zh-CN"/>
                    </w:rPr>
                    <w:t>整体密闭、整体负压收集</w:t>
                  </w:r>
                  <w:r>
                    <w:rPr>
                      <w:rFonts w:hint="eastAsia" w:ascii="Times New Roman" w:hAnsi="Times New Roman" w:eastAsia="宋体" w:cs="宋体"/>
                      <w:color w:val="auto"/>
                      <w:szCs w:val="21"/>
                    </w:rPr>
                    <w:t>+1套“活性炭吸附</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rPr>
                    <w:t>脱附</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rPr>
                    <w:t>催化燃烧”装置+1根15m高排气筒</w:t>
                  </w:r>
                </w:p>
              </w:tc>
            </w:tr>
            <w:tr w14:paraId="01CE0F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0D2975EC">
                  <w:pPr>
                    <w:jc w:val="center"/>
                    <w:rPr>
                      <w:color w:val="auto"/>
                      <w:szCs w:val="21"/>
                    </w:rPr>
                  </w:pPr>
                </w:p>
              </w:tc>
              <w:tc>
                <w:tcPr>
                  <w:tcW w:w="2258" w:type="dxa"/>
                  <w:gridSpan w:val="2"/>
                  <w:vAlign w:val="center"/>
                </w:tcPr>
                <w:p w14:paraId="1ED2747B">
                  <w:pPr>
                    <w:jc w:val="center"/>
                    <w:rPr>
                      <w:rFonts w:hint="eastAsia"/>
                      <w:color w:val="auto"/>
                      <w:szCs w:val="21"/>
                      <w:lang w:val="en-US" w:eastAsia="zh-CN"/>
                    </w:rPr>
                  </w:pPr>
                  <w:r>
                    <w:rPr>
                      <w:rFonts w:hint="eastAsia"/>
                      <w:color w:val="auto"/>
                      <w:szCs w:val="21"/>
                      <w:lang w:val="en-US" w:eastAsia="zh-CN"/>
                    </w:rPr>
                    <w:t>印刷工序</w:t>
                  </w:r>
                </w:p>
              </w:tc>
              <w:tc>
                <w:tcPr>
                  <w:tcW w:w="1567" w:type="dxa"/>
                  <w:vMerge w:val="continue"/>
                  <w:vAlign w:val="center"/>
                </w:tcPr>
                <w:p w14:paraId="4B7B5609">
                  <w:pPr>
                    <w:jc w:val="center"/>
                    <w:rPr>
                      <w:rFonts w:hint="eastAsia"/>
                      <w:color w:val="auto"/>
                      <w:szCs w:val="21"/>
                      <w:lang w:val="en-US" w:eastAsia="zh-CN"/>
                    </w:rPr>
                  </w:pPr>
                </w:p>
              </w:tc>
              <w:tc>
                <w:tcPr>
                  <w:tcW w:w="3138" w:type="dxa"/>
                  <w:vMerge w:val="continue"/>
                  <w:vAlign w:val="center"/>
                </w:tcPr>
                <w:p w14:paraId="76EAAE3E">
                  <w:pPr>
                    <w:jc w:val="center"/>
                    <w:rPr>
                      <w:rFonts w:hint="eastAsia"/>
                      <w:color w:val="auto"/>
                      <w:szCs w:val="21"/>
                    </w:rPr>
                  </w:pPr>
                </w:p>
              </w:tc>
            </w:tr>
            <w:tr w14:paraId="27E8E18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Align w:val="center"/>
                </w:tcPr>
                <w:p w14:paraId="5D8A23CE">
                  <w:pPr>
                    <w:jc w:val="center"/>
                    <w:rPr>
                      <w:color w:val="auto"/>
                      <w:szCs w:val="21"/>
                    </w:rPr>
                  </w:pPr>
                  <w:r>
                    <w:rPr>
                      <w:color w:val="auto"/>
                      <w:szCs w:val="21"/>
                    </w:rPr>
                    <w:t>噪声</w:t>
                  </w:r>
                </w:p>
              </w:tc>
              <w:tc>
                <w:tcPr>
                  <w:tcW w:w="2258" w:type="dxa"/>
                  <w:gridSpan w:val="2"/>
                  <w:vAlign w:val="center"/>
                </w:tcPr>
                <w:p w14:paraId="6833D19C">
                  <w:pPr>
                    <w:jc w:val="center"/>
                    <w:rPr>
                      <w:rFonts w:hint="eastAsia"/>
                      <w:color w:val="auto"/>
                      <w:szCs w:val="21"/>
                      <w:lang w:val="en-US" w:eastAsia="zh-CN"/>
                    </w:rPr>
                  </w:pPr>
                  <w:r>
                    <w:rPr>
                      <w:rFonts w:hint="eastAsia"/>
                      <w:color w:val="auto"/>
                      <w:szCs w:val="21"/>
                      <w:lang w:val="en-US" w:eastAsia="zh-CN"/>
                    </w:rPr>
                    <w:t>淋膜机</w:t>
                  </w:r>
                  <w:r>
                    <w:rPr>
                      <w:rFonts w:hint="eastAsia" w:ascii="Times New Roman" w:hAnsi="Times New Roman" w:eastAsia="宋体" w:cs="Times New Roman"/>
                      <w:color w:val="auto"/>
                      <w:szCs w:val="21"/>
                    </w:rPr>
                    <w:t>、柔性版印刷机、风机</w:t>
                  </w:r>
                  <w:r>
                    <w:rPr>
                      <w:rFonts w:hint="eastAsia"/>
                      <w:color w:val="auto"/>
                      <w:szCs w:val="21"/>
                      <w:lang w:val="en-US" w:eastAsia="zh-CN"/>
                    </w:rPr>
                    <w:t>设备等</w:t>
                  </w:r>
                </w:p>
              </w:tc>
              <w:tc>
                <w:tcPr>
                  <w:tcW w:w="1567" w:type="dxa"/>
                  <w:vAlign w:val="center"/>
                </w:tcPr>
                <w:p w14:paraId="27FCB40D">
                  <w:pPr>
                    <w:jc w:val="center"/>
                    <w:rPr>
                      <w:rFonts w:hint="eastAsia"/>
                      <w:color w:val="auto"/>
                      <w:szCs w:val="21"/>
                      <w:lang w:val="en-US" w:eastAsia="zh-CN"/>
                    </w:rPr>
                  </w:pPr>
                  <w:r>
                    <w:rPr>
                      <w:rFonts w:hint="eastAsia"/>
                      <w:color w:val="auto"/>
                      <w:szCs w:val="21"/>
                      <w:lang w:val="en-US" w:eastAsia="zh-CN"/>
                    </w:rPr>
                    <w:t>噪声</w:t>
                  </w:r>
                </w:p>
              </w:tc>
              <w:tc>
                <w:tcPr>
                  <w:tcW w:w="3138" w:type="dxa"/>
                  <w:vAlign w:val="center"/>
                </w:tcPr>
                <w:p w14:paraId="374011BA">
                  <w:pPr>
                    <w:jc w:val="center"/>
                    <w:rPr>
                      <w:color w:val="auto"/>
                      <w:szCs w:val="21"/>
                    </w:rPr>
                  </w:pPr>
                  <w:r>
                    <w:rPr>
                      <w:color w:val="auto"/>
                      <w:szCs w:val="21"/>
                    </w:rPr>
                    <w:t>基础减振、</w:t>
                  </w:r>
                  <w:r>
                    <w:rPr>
                      <w:rFonts w:hint="eastAsia"/>
                      <w:color w:val="auto"/>
                      <w:szCs w:val="21"/>
                    </w:rPr>
                    <w:t>厂房</w:t>
                  </w:r>
                  <w:r>
                    <w:rPr>
                      <w:color w:val="auto"/>
                      <w:szCs w:val="21"/>
                    </w:rPr>
                    <w:t>隔声等</w:t>
                  </w:r>
                </w:p>
              </w:tc>
            </w:tr>
            <w:tr w14:paraId="10CDD14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restart"/>
                  <w:vAlign w:val="center"/>
                </w:tcPr>
                <w:p w14:paraId="525123DE">
                  <w:pPr>
                    <w:jc w:val="center"/>
                    <w:rPr>
                      <w:color w:val="auto"/>
                      <w:szCs w:val="21"/>
                    </w:rPr>
                  </w:pPr>
                  <w:r>
                    <w:rPr>
                      <w:color w:val="auto"/>
                      <w:szCs w:val="21"/>
                    </w:rPr>
                    <w:t>固废</w:t>
                  </w:r>
                </w:p>
              </w:tc>
              <w:tc>
                <w:tcPr>
                  <w:tcW w:w="1063" w:type="dxa"/>
                  <w:vMerge w:val="restart"/>
                  <w:vAlign w:val="center"/>
                </w:tcPr>
                <w:p w14:paraId="2E2BB622">
                  <w:pPr>
                    <w:jc w:val="center"/>
                    <w:rPr>
                      <w:rFonts w:hint="eastAsia"/>
                      <w:color w:val="auto"/>
                      <w:szCs w:val="21"/>
                      <w:lang w:val="en-US" w:eastAsia="zh-CN"/>
                    </w:rPr>
                  </w:pPr>
                  <w:r>
                    <w:rPr>
                      <w:rFonts w:hint="eastAsia"/>
                      <w:color w:val="auto"/>
                      <w:szCs w:val="21"/>
                      <w:lang w:val="en-US" w:eastAsia="zh-CN"/>
                    </w:rPr>
                    <w:t>一般固废</w:t>
                  </w:r>
                </w:p>
              </w:tc>
              <w:tc>
                <w:tcPr>
                  <w:tcW w:w="1195" w:type="dxa"/>
                  <w:shd w:val="clear" w:color="auto" w:fill="auto"/>
                  <w:vAlign w:val="center"/>
                </w:tcPr>
                <w:p w14:paraId="5304325D">
                  <w:pPr>
                    <w:jc w:val="center"/>
                    <w:rPr>
                      <w:rFonts w:hint="default"/>
                      <w:color w:val="auto"/>
                      <w:szCs w:val="21"/>
                      <w:lang w:val="en-US" w:eastAsia="en-US"/>
                    </w:rPr>
                  </w:pPr>
                  <w:r>
                    <w:rPr>
                      <w:rFonts w:hint="eastAsia"/>
                      <w:color w:val="auto"/>
                      <w:szCs w:val="21"/>
                      <w:lang w:val="en-US" w:eastAsia="zh-CN"/>
                    </w:rPr>
                    <w:t>原材料包装</w:t>
                  </w:r>
                </w:p>
              </w:tc>
              <w:tc>
                <w:tcPr>
                  <w:tcW w:w="1567" w:type="dxa"/>
                  <w:shd w:val="clear" w:color="auto" w:fill="auto"/>
                  <w:vAlign w:val="center"/>
                </w:tcPr>
                <w:p w14:paraId="144ACB60">
                  <w:pPr>
                    <w:jc w:val="center"/>
                    <w:rPr>
                      <w:rFonts w:hint="eastAsia"/>
                      <w:color w:val="auto"/>
                      <w:szCs w:val="21"/>
                      <w:lang w:val="en-US" w:eastAsia="en-US"/>
                    </w:rPr>
                  </w:pPr>
                  <w:r>
                    <w:rPr>
                      <w:rFonts w:hint="eastAsia"/>
                      <w:color w:val="auto"/>
                      <w:szCs w:val="21"/>
                      <w:lang w:val="en-US" w:eastAsia="zh-CN"/>
                    </w:rPr>
                    <w:t>废包装物</w:t>
                  </w:r>
                </w:p>
              </w:tc>
              <w:tc>
                <w:tcPr>
                  <w:tcW w:w="3138" w:type="dxa"/>
                  <w:vMerge w:val="restart"/>
                  <w:shd w:val="clear" w:color="auto" w:fill="auto"/>
                  <w:vAlign w:val="center"/>
                </w:tcPr>
                <w:p w14:paraId="372C5666">
                  <w:pPr>
                    <w:pStyle w:val="39"/>
                    <w:rPr>
                      <w:color w:val="auto"/>
                      <w:szCs w:val="21"/>
                    </w:rPr>
                  </w:pPr>
                  <w:r>
                    <w:rPr>
                      <w:rFonts w:hint="eastAsia" w:ascii="Times New Roman" w:hAnsi="Times New Roman" w:eastAsia="宋体" w:cs="Times New Roman"/>
                      <w:color w:val="auto"/>
                      <w:lang w:val="en-US" w:eastAsia="zh-CN"/>
                    </w:rPr>
                    <w:t>收集至一般固废暂存间暂存后，定期出售</w:t>
                  </w:r>
                </w:p>
              </w:tc>
            </w:tr>
            <w:tr w14:paraId="33DA76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56D874CD">
                  <w:pPr>
                    <w:jc w:val="center"/>
                    <w:rPr>
                      <w:color w:val="auto"/>
                      <w:szCs w:val="21"/>
                    </w:rPr>
                  </w:pPr>
                </w:p>
              </w:tc>
              <w:tc>
                <w:tcPr>
                  <w:tcW w:w="1063" w:type="dxa"/>
                  <w:vMerge w:val="continue"/>
                  <w:vAlign w:val="center"/>
                </w:tcPr>
                <w:p w14:paraId="769505BE">
                  <w:pPr>
                    <w:jc w:val="center"/>
                    <w:rPr>
                      <w:rFonts w:hint="eastAsia"/>
                      <w:color w:val="auto"/>
                      <w:szCs w:val="21"/>
                      <w:lang w:val="en-US" w:eastAsia="zh-CN"/>
                    </w:rPr>
                  </w:pPr>
                </w:p>
              </w:tc>
              <w:tc>
                <w:tcPr>
                  <w:tcW w:w="1195" w:type="dxa"/>
                  <w:shd w:val="clear" w:color="auto" w:fill="auto"/>
                  <w:vAlign w:val="center"/>
                </w:tcPr>
                <w:p w14:paraId="121AE29C">
                  <w:pPr>
                    <w:jc w:val="center"/>
                    <w:rPr>
                      <w:rFonts w:hint="default"/>
                      <w:color w:val="auto"/>
                      <w:szCs w:val="21"/>
                      <w:lang w:val="en-US" w:eastAsia="en-US"/>
                    </w:rPr>
                  </w:pPr>
                  <w:r>
                    <w:rPr>
                      <w:rFonts w:hint="eastAsia"/>
                      <w:color w:val="auto"/>
                      <w:szCs w:val="21"/>
                      <w:lang w:val="en-US" w:eastAsia="zh-CN"/>
                    </w:rPr>
                    <w:t>分切、模切</w:t>
                  </w:r>
                  <w:r>
                    <w:rPr>
                      <w:rFonts w:hint="eastAsia" w:cs="Times New Roman"/>
                      <w:color w:val="auto"/>
                      <w:lang w:val="en-US" w:eastAsia="zh-CN"/>
                    </w:rPr>
                    <w:t>、平张</w:t>
                  </w:r>
                </w:p>
              </w:tc>
              <w:tc>
                <w:tcPr>
                  <w:tcW w:w="1567" w:type="dxa"/>
                  <w:shd w:val="clear" w:color="auto" w:fill="auto"/>
                  <w:vAlign w:val="center"/>
                </w:tcPr>
                <w:p w14:paraId="20E9D105">
                  <w:pPr>
                    <w:jc w:val="center"/>
                    <w:rPr>
                      <w:rFonts w:hint="eastAsia"/>
                      <w:color w:val="auto"/>
                      <w:szCs w:val="21"/>
                      <w:lang w:val="en-US" w:eastAsia="en-US"/>
                    </w:rPr>
                  </w:pPr>
                  <w:r>
                    <w:rPr>
                      <w:rFonts w:hint="eastAsia"/>
                      <w:color w:val="auto"/>
                      <w:szCs w:val="21"/>
                      <w:lang w:val="en-US" w:eastAsia="zh-CN"/>
                    </w:rPr>
                    <w:t>废边角料</w:t>
                  </w:r>
                </w:p>
              </w:tc>
              <w:tc>
                <w:tcPr>
                  <w:tcW w:w="3138" w:type="dxa"/>
                  <w:vMerge w:val="continue"/>
                  <w:vAlign w:val="center"/>
                </w:tcPr>
                <w:p w14:paraId="45463203">
                  <w:pPr>
                    <w:jc w:val="center"/>
                    <w:rPr>
                      <w:color w:val="auto"/>
                      <w:szCs w:val="21"/>
                    </w:rPr>
                  </w:pPr>
                </w:p>
              </w:tc>
            </w:tr>
            <w:tr w14:paraId="2669BA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6A2F2F5F">
                  <w:pPr>
                    <w:jc w:val="center"/>
                    <w:rPr>
                      <w:color w:val="auto"/>
                      <w:szCs w:val="21"/>
                    </w:rPr>
                  </w:pPr>
                </w:p>
              </w:tc>
              <w:tc>
                <w:tcPr>
                  <w:tcW w:w="1063" w:type="dxa"/>
                  <w:vMerge w:val="restart"/>
                  <w:vAlign w:val="center"/>
                </w:tcPr>
                <w:p w14:paraId="62E854C7">
                  <w:pPr>
                    <w:jc w:val="center"/>
                    <w:rPr>
                      <w:rFonts w:hint="eastAsia"/>
                      <w:color w:val="auto"/>
                      <w:szCs w:val="21"/>
                      <w:lang w:val="en-US" w:eastAsia="zh-CN"/>
                    </w:rPr>
                  </w:pPr>
                  <w:r>
                    <w:rPr>
                      <w:rFonts w:hint="eastAsia"/>
                      <w:color w:val="auto"/>
                      <w:szCs w:val="21"/>
                      <w:lang w:val="en-US" w:eastAsia="zh-CN"/>
                    </w:rPr>
                    <w:t>危险废物</w:t>
                  </w:r>
                </w:p>
              </w:tc>
              <w:tc>
                <w:tcPr>
                  <w:tcW w:w="1195" w:type="dxa"/>
                  <w:vMerge w:val="restart"/>
                  <w:shd w:val="clear" w:color="auto" w:fill="auto"/>
                  <w:vAlign w:val="center"/>
                </w:tcPr>
                <w:p w14:paraId="2D7BC548">
                  <w:pPr>
                    <w:jc w:val="center"/>
                    <w:rPr>
                      <w:rFonts w:hint="eastAsia"/>
                      <w:color w:val="auto"/>
                      <w:szCs w:val="21"/>
                      <w:lang w:val="en-US" w:eastAsia="en-US"/>
                    </w:rPr>
                  </w:pPr>
                  <w:r>
                    <w:rPr>
                      <w:rFonts w:hint="eastAsia"/>
                      <w:color w:val="auto"/>
                      <w:szCs w:val="21"/>
                      <w:lang w:val="en-US" w:eastAsia="zh-CN"/>
                    </w:rPr>
                    <w:t>印刷</w:t>
                  </w:r>
                </w:p>
              </w:tc>
              <w:tc>
                <w:tcPr>
                  <w:tcW w:w="1567" w:type="dxa"/>
                  <w:shd w:val="clear" w:color="auto" w:fill="auto"/>
                  <w:vAlign w:val="center"/>
                </w:tcPr>
                <w:p w14:paraId="73DD678A">
                  <w:pPr>
                    <w:jc w:val="center"/>
                    <w:rPr>
                      <w:rFonts w:hint="eastAsia" w:eastAsia="宋体"/>
                      <w:color w:val="auto"/>
                      <w:szCs w:val="21"/>
                      <w:lang w:val="en-US" w:eastAsia="zh-CN"/>
                    </w:rPr>
                  </w:pPr>
                  <w:r>
                    <w:rPr>
                      <w:rFonts w:hint="eastAsia"/>
                      <w:color w:val="auto"/>
                      <w:szCs w:val="21"/>
                      <w:lang w:val="en-US" w:eastAsia="zh-CN"/>
                    </w:rPr>
                    <w:t>废包装桶</w:t>
                  </w:r>
                </w:p>
              </w:tc>
              <w:tc>
                <w:tcPr>
                  <w:tcW w:w="3138" w:type="dxa"/>
                  <w:vMerge w:val="restart"/>
                  <w:shd w:val="clear" w:color="auto" w:fill="auto"/>
                  <w:vAlign w:val="center"/>
                </w:tcPr>
                <w:p w14:paraId="40F2BB7F">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危废贮存库暂存，定期委托由相应危废处置资质单位处置</w:t>
                  </w:r>
                </w:p>
              </w:tc>
            </w:tr>
            <w:tr w14:paraId="09A4A5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6D728643">
                  <w:pPr>
                    <w:jc w:val="center"/>
                    <w:rPr>
                      <w:color w:val="auto"/>
                      <w:szCs w:val="21"/>
                    </w:rPr>
                  </w:pPr>
                </w:p>
              </w:tc>
              <w:tc>
                <w:tcPr>
                  <w:tcW w:w="1063" w:type="dxa"/>
                  <w:vMerge w:val="continue"/>
                  <w:vAlign w:val="center"/>
                </w:tcPr>
                <w:p w14:paraId="1B14D170">
                  <w:pPr>
                    <w:jc w:val="center"/>
                    <w:rPr>
                      <w:rFonts w:hint="eastAsia"/>
                      <w:color w:val="auto"/>
                      <w:szCs w:val="21"/>
                      <w:lang w:val="en-US" w:eastAsia="zh-CN"/>
                    </w:rPr>
                  </w:pPr>
                </w:p>
              </w:tc>
              <w:tc>
                <w:tcPr>
                  <w:tcW w:w="1195" w:type="dxa"/>
                  <w:vMerge w:val="continue"/>
                  <w:vAlign w:val="center"/>
                </w:tcPr>
                <w:p w14:paraId="62C0CDCB">
                  <w:pPr>
                    <w:jc w:val="center"/>
                    <w:rPr>
                      <w:rFonts w:hint="eastAsia"/>
                      <w:color w:val="auto"/>
                      <w:szCs w:val="21"/>
                      <w:lang w:val="en-US" w:eastAsia="zh-CN"/>
                    </w:rPr>
                  </w:pPr>
                </w:p>
              </w:tc>
              <w:tc>
                <w:tcPr>
                  <w:tcW w:w="1567" w:type="dxa"/>
                  <w:shd w:val="clear" w:color="auto" w:fill="auto"/>
                  <w:vAlign w:val="center"/>
                </w:tcPr>
                <w:p w14:paraId="4B0F8479">
                  <w:pPr>
                    <w:jc w:val="center"/>
                    <w:rPr>
                      <w:rFonts w:hint="eastAsia"/>
                      <w:color w:val="auto"/>
                      <w:szCs w:val="21"/>
                      <w:lang w:val="en-US" w:eastAsia="zh-CN"/>
                    </w:rPr>
                  </w:pPr>
                  <w:r>
                    <w:rPr>
                      <w:rFonts w:hint="eastAsia"/>
                      <w:color w:val="auto"/>
                      <w:szCs w:val="21"/>
                      <w:lang w:val="en-US" w:eastAsia="zh-CN"/>
                    </w:rPr>
                    <w:t>废抹布</w:t>
                  </w:r>
                </w:p>
              </w:tc>
              <w:tc>
                <w:tcPr>
                  <w:tcW w:w="3138" w:type="dxa"/>
                  <w:vMerge w:val="continue"/>
                  <w:shd w:val="clear" w:color="auto" w:fill="auto"/>
                  <w:vAlign w:val="center"/>
                </w:tcPr>
                <w:p w14:paraId="1FE2B67B">
                  <w:pPr>
                    <w:pStyle w:val="39"/>
                    <w:rPr>
                      <w:rFonts w:hint="eastAsia" w:ascii="Times New Roman" w:hAnsi="Times New Roman" w:eastAsia="宋体" w:cs="Times New Roman"/>
                      <w:color w:val="auto"/>
                      <w:kern w:val="0"/>
                      <w:sz w:val="21"/>
                      <w:szCs w:val="21"/>
                      <w:lang w:val="en-US" w:eastAsia="zh-CN" w:bidi="ar-SA"/>
                    </w:rPr>
                  </w:pPr>
                </w:p>
              </w:tc>
            </w:tr>
            <w:tr w14:paraId="3EB5597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640374BE">
                  <w:pPr>
                    <w:jc w:val="center"/>
                    <w:rPr>
                      <w:color w:val="auto"/>
                      <w:szCs w:val="21"/>
                    </w:rPr>
                  </w:pPr>
                </w:p>
              </w:tc>
              <w:tc>
                <w:tcPr>
                  <w:tcW w:w="1063" w:type="dxa"/>
                  <w:vMerge w:val="continue"/>
                  <w:vAlign w:val="center"/>
                </w:tcPr>
                <w:p w14:paraId="5F450455">
                  <w:pPr>
                    <w:jc w:val="center"/>
                    <w:rPr>
                      <w:rFonts w:hint="eastAsia"/>
                      <w:color w:val="auto"/>
                      <w:szCs w:val="21"/>
                      <w:lang w:val="en-US" w:eastAsia="zh-CN"/>
                    </w:rPr>
                  </w:pPr>
                </w:p>
              </w:tc>
              <w:tc>
                <w:tcPr>
                  <w:tcW w:w="1195" w:type="dxa"/>
                  <w:vMerge w:val="continue"/>
                  <w:vAlign w:val="center"/>
                </w:tcPr>
                <w:p w14:paraId="69730E09">
                  <w:pPr>
                    <w:jc w:val="center"/>
                    <w:rPr>
                      <w:rFonts w:hint="eastAsia"/>
                      <w:color w:val="auto"/>
                      <w:szCs w:val="21"/>
                      <w:lang w:val="en-US" w:eastAsia="zh-CN"/>
                    </w:rPr>
                  </w:pPr>
                </w:p>
              </w:tc>
              <w:tc>
                <w:tcPr>
                  <w:tcW w:w="1567" w:type="dxa"/>
                  <w:shd w:val="clear" w:color="auto" w:fill="auto"/>
                  <w:vAlign w:val="center"/>
                </w:tcPr>
                <w:p w14:paraId="5463C217">
                  <w:pPr>
                    <w:jc w:val="center"/>
                    <w:rPr>
                      <w:rFonts w:hint="eastAsia"/>
                      <w:color w:val="auto"/>
                      <w:szCs w:val="21"/>
                      <w:lang w:val="en-US" w:eastAsia="en-US"/>
                    </w:rPr>
                  </w:pPr>
                  <w:r>
                    <w:rPr>
                      <w:rFonts w:hint="eastAsia"/>
                      <w:color w:val="auto"/>
                      <w:szCs w:val="21"/>
                      <w:lang w:val="en-US" w:eastAsia="zh-CN"/>
                    </w:rPr>
                    <w:t>废柔印版</w:t>
                  </w:r>
                </w:p>
              </w:tc>
              <w:tc>
                <w:tcPr>
                  <w:tcW w:w="3138" w:type="dxa"/>
                  <w:vMerge w:val="continue"/>
                  <w:vAlign w:val="center"/>
                </w:tcPr>
                <w:p w14:paraId="660CB986">
                  <w:pPr>
                    <w:jc w:val="center"/>
                    <w:rPr>
                      <w:color w:val="auto"/>
                      <w:szCs w:val="21"/>
                    </w:rPr>
                  </w:pPr>
                </w:p>
              </w:tc>
            </w:tr>
            <w:tr w14:paraId="1DFC7C5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2DEF74F9">
                  <w:pPr>
                    <w:jc w:val="center"/>
                    <w:rPr>
                      <w:color w:val="auto"/>
                      <w:szCs w:val="21"/>
                    </w:rPr>
                  </w:pPr>
                </w:p>
              </w:tc>
              <w:tc>
                <w:tcPr>
                  <w:tcW w:w="1063" w:type="dxa"/>
                  <w:vMerge w:val="continue"/>
                  <w:vAlign w:val="center"/>
                </w:tcPr>
                <w:p w14:paraId="486A9BFA">
                  <w:pPr>
                    <w:jc w:val="center"/>
                    <w:rPr>
                      <w:rFonts w:hint="eastAsia"/>
                      <w:color w:val="auto"/>
                      <w:szCs w:val="21"/>
                      <w:lang w:val="en-US" w:eastAsia="zh-CN"/>
                    </w:rPr>
                  </w:pPr>
                </w:p>
              </w:tc>
              <w:tc>
                <w:tcPr>
                  <w:tcW w:w="1195" w:type="dxa"/>
                  <w:vMerge w:val="restart"/>
                  <w:vAlign w:val="center"/>
                </w:tcPr>
                <w:p w14:paraId="5BC85FEE">
                  <w:pPr>
                    <w:jc w:val="center"/>
                    <w:rPr>
                      <w:rFonts w:hint="eastAsia"/>
                      <w:color w:val="auto"/>
                      <w:szCs w:val="21"/>
                      <w:lang w:val="en-US" w:eastAsia="zh-CN"/>
                    </w:rPr>
                  </w:pPr>
                  <w:r>
                    <w:rPr>
                      <w:rFonts w:hint="eastAsia"/>
                      <w:color w:val="auto"/>
                      <w:szCs w:val="21"/>
                      <w:lang w:val="en-US" w:eastAsia="zh-CN"/>
                    </w:rPr>
                    <w:t>废气处理</w:t>
                  </w:r>
                </w:p>
              </w:tc>
              <w:tc>
                <w:tcPr>
                  <w:tcW w:w="1567" w:type="dxa"/>
                  <w:shd w:val="clear" w:color="auto" w:fill="auto"/>
                  <w:vAlign w:val="center"/>
                </w:tcPr>
                <w:p w14:paraId="17964CF1">
                  <w:pPr>
                    <w:jc w:val="center"/>
                    <w:rPr>
                      <w:rFonts w:hint="eastAsia"/>
                      <w:color w:val="auto"/>
                      <w:szCs w:val="21"/>
                      <w:lang w:val="en-US" w:eastAsia="en-US"/>
                    </w:rPr>
                  </w:pPr>
                  <w:r>
                    <w:rPr>
                      <w:rFonts w:hint="eastAsia"/>
                      <w:color w:val="auto"/>
                      <w:szCs w:val="21"/>
                      <w:lang w:val="en-US" w:eastAsia="zh-CN"/>
                    </w:rPr>
                    <w:t>废活性炭</w:t>
                  </w:r>
                </w:p>
              </w:tc>
              <w:tc>
                <w:tcPr>
                  <w:tcW w:w="3138" w:type="dxa"/>
                  <w:vMerge w:val="continue"/>
                  <w:vAlign w:val="center"/>
                </w:tcPr>
                <w:p w14:paraId="088BBCA4">
                  <w:pPr>
                    <w:jc w:val="center"/>
                    <w:rPr>
                      <w:color w:val="auto"/>
                      <w:szCs w:val="21"/>
                    </w:rPr>
                  </w:pPr>
                </w:p>
              </w:tc>
            </w:tr>
            <w:tr w14:paraId="747E51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2" w:type="dxa"/>
                  <w:vMerge w:val="continue"/>
                  <w:vAlign w:val="center"/>
                </w:tcPr>
                <w:p w14:paraId="0F9AFFC0">
                  <w:pPr>
                    <w:jc w:val="center"/>
                    <w:rPr>
                      <w:color w:val="auto"/>
                      <w:szCs w:val="21"/>
                    </w:rPr>
                  </w:pPr>
                </w:p>
              </w:tc>
              <w:tc>
                <w:tcPr>
                  <w:tcW w:w="1063" w:type="dxa"/>
                  <w:vMerge w:val="continue"/>
                  <w:vAlign w:val="center"/>
                </w:tcPr>
                <w:p w14:paraId="3D644BB8">
                  <w:pPr>
                    <w:jc w:val="center"/>
                    <w:rPr>
                      <w:rFonts w:hint="eastAsia"/>
                      <w:color w:val="auto"/>
                      <w:szCs w:val="21"/>
                      <w:lang w:val="en-US" w:eastAsia="zh-CN"/>
                    </w:rPr>
                  </w:pPr>
                </w:p>
              </w:tc>
              <w:tc>
                <w:tcPr>
                  <w:tcW w:w="1195" w:type="dxa"/>
                  <w:vMerge w:val="continue"/>
                  <w:vAlign w:val="center"/>
                </w:tcPr>
                <w:p w14:paraId="595A7DC6">
                  <w:pPr>
                    <w:jc w:val="center"/>
                    <w:rPr>
                      <w:rFonts w:hint="eastAsia"/>
                      <w:color w:val="auto"/>
                      <w:szCs w:val="21"/>
                      <w:lang w:val="en-US" w:eastAsia="zh-CN"/>
                    </w:rPr>
                  </w:pPr>
                </w:p>
              </w:tc>
              <w:tc>
                <w:tcPr>
                  <w:tcW w:w="1567" w:type="dxa"/>
                  <w:shd w:val="clear" w:color="auto" w:fill="auto"/>
                  <w:vAlign w:val="center"/>
                </w:tcPr>
                <w:p w14:paraId="10EAAE9B">
                  <w:pPr>
                    <w:jc w:val="center"/>
                    <w:rPr>
                      <w:rFonts w:hint="eastAsia"/>
                      <w:color w:val="auto"/>
                      <w:szCs w:val="21"/>
                      <w:lang w:val="en-US" w:eastAsia="en-US"/>
                    </w:rPr>
                  </w:pPr>
                  <w:r>
                    <w:rPr>
                      <w:rFonts w:hint="eastAsia"/>
                      <w:color w:val="auto"/>
                      <w:szCs w:val="21"/>
                      <w:lang w:val="en-US" w:eastAsia="zh-CN"/>
                    </w:rPr>
                    <w:t>废催化剂</w:t>
                  </w:r>
                </w:p>
              </w:tc>
              <w:tc>
                <w:tcPr>
                  <w:tcW w:w="3138" w:type="dxa"/>
                  <w:vMerge w:val="continue"/>
                  <w:vAlign w:val="center"/>
                </w:tcPr>
                <w:p w14:paraId="5897550B">
                  <w:pPr>
                    <w:jc w:val="center"/>
                    <w:rPr>
                      <w:color w:val="auto"/>
                      <w:szCs w:val="21"/>
                    </w:rPr>
                  </w:pPr>
                </w:p>
              </w:tc>
            </w:tr>
          </w:tbl>
          <w:p w14:paraId="172A4CE7">
            <w:pPr>
              <w:adjustRightInd w:val="0"/>
              <w:snapToGrid w:val="0"/>
              <w:spacing w:line="460" w:lineRule="exact"/>
              <w:ind w:firstLine="480" w:firstLineChars="200"/>
              <w:textAlignment w:val="baseline"/>
              <w:rPr>
                <w:color w:val="auto"/>
                <w:sz w:val="24"/>
              </w:rPr>
            </w:pPr>
          </w:p>
          <w:p w14:paraId="0D24DB5D">
            <w:pPr>
              <w:adjustRightInd w:val="0"/>
              <w:snapToGrid w:val="0"/>
              <w:spacing w:line="460" w:lineRule="exact"/>
              <w:rPr>
                <w:rFonts w:hint="eastAsia" w:ascii="宋体" w:hAnsi="宋体"/>
                <w:bCs/>
                <w:color w:val="auto"/>
                <w:sz w:val="24"/>
                <w:szCs w:val="21"/>
              </w:rPr>
            </w:pPr>
          </w:p>
        </w:tc>
      </w:tr>
      <w:tr w14:paraId="09C71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20" w:hRule="atLeast"/>
          <w:jc w:val="center"/>
        </w:trPr>
        <w:tc>
          <w:tcPr>
            <w:tcW w:w="823" w:type="dxa"/>
            <w:vAlign w:val="center"/>
          </w:tcPr>
          <w:p w14:paraId="09C71078">
            <w:pPr>
              <w:pStyle w:val="13"/>
              <w:adjustRightInd w:val="0"/>
              <w:snapToGrid w:val="0"/>
              <w:spacing w:before="0" w:beforeAutospacing="0" w:after="0" w:afterAutospacing="0"/>
              <w:jc w:val="center"/>
              <w:rPr>
                <w:rFonts w:hint="eastAsia" w:cs="宋体"/>
                <w:color w:val="auto"/>
                <w:sz w:val="21"/>
                <w:szCs w:val="21"/>
              </w:rPr>
            </w:pPr>
            <w:r>
              <w:rPr>
                <w:rFonts w:hint="eastAsia" w:cs="宋体"/>
                <w:bCs/>
                <w:color w:val="auto"/>
                <w:kern w:val="2"/>
                <w:sz w:val="21"/>
                <w:szCs w:val="21"/>
              </w:rPr>
              <w:t>与项目有关的原有环境污染问题</w:t>
            </w:r>
          </w:p>
        </w:tc>
        <w:tc>
          <w:tcPr>
            <w:tcW w:w="8161" w:type="dxa"/>
            <w:vAlign w:val="center"/>
          </w:tcPr>
          <w:p w14:paraId="09C711E6">
            <w:pPr>
              <w:adjustRightInd w:val="0"/>
              <w:snapToGrid w:val="0"/>
              <w:spacing w:line="460" w:lineRule="exact"/>
              <w:ind w:firstLine="480" w:firstLineChars="200"/>
              <w:jc w:val="both"/>
              <w:rPr>
                <w:rFonts w:hint="eastAsia" w:ascii="宋体" w:hAnsi="宋体"/>
                <w:bCs/>
                <w:color w:val="auto"/>
                <w:szCs w:val="21"/>
              </w:rPr>
            </w:pPr>
            <w:r>
              <w:rPr>
                <w:rFonts w:hint="eastAsia" w:ascii="宋体" w:hAnsi="宋体"/>
                <w:bCs/>
                <w:color w:val="auto"/>
                <w:sz w:val="24"/>
              </w:rPr>
              <w:t>本项目为新建项目，不存在</w:t>
            </w:r>
            <w:r>
              <w:rPr>
                <w:rFonts w:hint="eastAsia" w:ascii="宋体" w:hAnsi="宋体"/>
                <w:color w:val="auto"/>
                <w:sz w:val="24"/>
              </w:rPr>
              <w:t>与本项目有关的原有污染情况及主要环境问题。</w:t>
            </w:r>
          </w:p>
        </w:tc>
      </w:tr>
    </w:tbl>
    <w:p w14:paraId="09C711E8">
      <w:pPr>
        <w:pStyle w:val="13"/>
        <w:adjustRightInd w:val="0"/>
        <w:snapToGrid w:val="0"/>
        <w:spacing w:before="0" w:beforeAutospacing="0" w:after="0" w:afterAutospacing="0"/>
        <w:jc w:val="center"/>
        <w:rPr>
          <w:rFonts w:hint="eastAsia" w:ascii="黑体" w:hAnsi="黑体" w:eastAsia="黑体"/>
          <w:snapToGrid w:val="0"/>
          <w:color w:val="auto"/>
          <w:sz w:val="15"/>
          <w:szCs w:val="15"/>
        </w:rPr>
        <w:sectPr>
          <w:pgSz w:w="11906" w:h="16838"/>
          <w:pgMar w:top="1701" w:right="1531" w:bottom="1701" w:left="1531" w:header="851" w:footer="1304" w:gutter="0"/>
          <w:cols w:space="720" w:num="1"/>
          <w:docGrid w:linePitch="312" w:charSpace="0"/>
        </w:sectPr>
      </w:pPr>
    </w:p>
    <w:p w14:paraId="09C711E9">
      <w:pPr>
        <w:pStyle w:val="13"/>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09C712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14:paraId="09C711EA">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区域</w:t>
            </w:r>
          </w:p>
          <w:p w14:paraId="09C711EB">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09C711E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质量</w:t>
            </w:r>
          </w:p>
          <w:p w14:paraId="09C711ED">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现状</w:t>
            </w:r>
          </w:p>
        </w:tc>
        <w:tc>
          <w:tcPr>
            <w:tcW w:w="8190" w:type="dxa"/>
            <w:vAlign w:val="center"/>
          </w:tcPr>
          <w:p w14:paraId="09C711EE">
            <w:pPr>
              <w:adjustRightInd w:val="0"/>
              <w:snapToGrid w:val="0"/>
              <w:spacing w:line="460" w:lineRule="exact"/>
              <w:rPr>
                <w:color w:val="auto"/>
                <w:sz w:val="24"/>
              </w:rPr>
            </w:pPr>
            <w:r>
              <w:rPr>
                <w:color w:val="auto"/>
                <w:sz w:val="24"/>
              </w:rPr>
              <w:t>根据现有环境监测资料，建设项目所在地环境质量状况如下：</w:t>
            </w:r>
          </w:p>
          <w:p w14:paraId="09C711EF">
            <w:pPr>
              <w:adjustRightInd w:val="0"/>
              <w:snapToGrid w:val="0"/>
              <w:spacing w:line="460" w:lineRule="exact"/>
              <w:ind w:firstLine="482" w:firstLineChars="200"/>
              <w:rPr>
                <w:b/>
                <w:color w:val="auto"/>
                <w:sz w:val="24"/>
              </w:rPr>
            </w:pPr>
            <w:r>
              <w:rPr>
                <w:b/>
                <w:color w:val="auto"/>
                <w:sz w:val="24"/>
              </w:rPr>
              <w:t>1、环境空气质量现状</w:t>
            </w:r>
          </w:p>
          <w:p w14:paraId="09C711F2">
            <w:pPr>
              <w:adjustRightInd w:val="0"/>
              <w:snapToGrid w:val="0"/>
              <w:spacing w:line="460" w:lineRule="exact"/>
              <w:ind w:firstLine="480" w:firstLineChars="200"/>
              <w:rPr>
                <w:color w:val="auto"/>
                <w:sz w:val="24"/>
              </w:rPr>
            </w:pPr>
            <w:r>
              <w:rPr>
                <w:color w:val="auto"/>
                <w:sz w:val="24"/>
              </w:rPr>
              <w:t>根据大气功能区划分原则，建设项目所在地为二类功能区，环境空气质量应执行《环境空气质量标准》（GB3095-2012）二级标准。根据新乡市生态环境局发布的</w:t>
            </w:r>
            <w:r>
              <w:rPr>
                <w:rFonts w:hint="eastAsia"/>
                <w:color w:val="auto"/>
                <w:sz w:val="24"/>
              </w:rPr>
              <w:t>《202</w:t>
            </w:r>
            <w:r>
              <w:rPr>
                <w:rFonts w:hint="eastAsia"/>
                <w:color w:val="auto"/>
                <w:sz w:val="24"/>
                <w:lang w:val="en-US" w:eastAsia="zh-CN"/>
              </w:rPr>
              <w:t>4</w:t>
            </w:r>
            <w:r>
              <w:rPr>
                <w:rFonts w:hint="eastAsia"/>
                <w:color w:val="auto"/>
                <w:sz w:val="24"/>
              </w:rPr>
              <w:t>年新乡市环境质量</w:t>
            </w:r>
            <w:r>
              <w:rPr>
                <w:rFonts w:hint="eastAsia"/>
                <w:color w:val="auto"/>
                <w:sz w:val="24"/>
                <w:lang w:val="en-US" w:eastAsia="zh-CN"/>
              </w:rPr>
              <w:t>公报</w:t>
            </w:r>
            <w:r>
              <w:rPr>
                <w:rFonts w:hint="eastAsia"/>
                <w:color w:val="auto"/>
                <w:sz w:val="24"/>
              </w:rPr>
              <w:t>》</w:t>
            </w:r>
            <w:r>
              <w:rPr>
                <w:color w:val="auto"/>
                <w:sz w:val="24"/>
              </w:rPr>
              <w:t>，区域空气质量现状数据如下表所示。</w:t>
            </w:r>
          </w:p>
          <w:p w14:paraId="09C711F3">
            <w:pPr>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21</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区域空气质量现状评价表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06"/>
              <w:gridCol w:w="1761"/>
              <w:gridCol w:w="1701"/>
              <w:gridCol w:w="1570"/>
              <w:gridCol w:w="1134"/>
              <w:gridCol w:w="1002"/>
            </w:tblGrid>
            <w:tr w14:paraId="09C711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1F4">
                  <w:pPr>
                    <w:autoSpaceDE w:val="0"/>
                    <w:autoSpaceDN w:val="0"/>
                    <w:adjustRightInd w:val="0"/>
                    <w:snapToGrid w:val="0"/>
                    <w:contextualSpacing/>
                    <w:jc w:val="center"/>
                    <w:rPr>
                      <w:b/>
                      <w:color w:val="auto"/>
                      <w:szCs w:val="21"/>
                    </w:rPr>
                  </w:pPr>
                  <w:r>
                    <w:rPr>
                      <w:b/>
                      <w:color w:val="auto"/>
                      <w:szCs w:val="21"/>
                    </w:rPr>
                    <w:t>污染物</w:t>
                  </w:r>
                </w:p>
              </w:tc>
              <w:tc>
                <w:tcPr>
                  <w:tcW w:w="1761" w:type="dxa"/>
                  <w:tcMar>
                    <w:top w:w="0" w:type="dxa"/>
                    <w:left w:w="28" w:type="dxa"/>
                    <w:bottom w:w="0" w:type="dxa"/>
                    <w:right w:w="28" w:type="dxa"/>
                  </w:tcMar>
                  <w:vAlign w:val="center"/>
                </w:tcPr>
                <w:p w14:paraId="09C711F5">
                  <w:pPr>
                    <w:autoSpaceDE w:val="0"/>
                    <w:autoSpaceDN w:val="0"/>
                    <w:adjustRightInd w:val="0"/>
                    <w:snapToGrid w:val="0"/>
                    <w:contextualSpacing/>
                    <w:jc w:val="center"/>
                    <w:rPr>
                      <w:b/>
                      <w:color w:val="auto"/>
                      <w:szCs w:val="21"/>
                    </w:rPr>
                  </w:pPr>
                  <w:r>
                    <w:rPr>
                      <w:b/>
                      <w:color w:val="auto"/>
                      <w:szCs w:val="21"/>
                    </w:rPr>
                    <w:t>年评价指标</w:t>
                  </w:r>
                </w:p>
              </w:tc>
              <w:tc>
                <w:tcPr>
                  <w:tcW w:w="1701" w:type="dxa"/>
                  <w:tcMar>
                    <w:top w:w="0" w:type="dxa"/>
                    <w:left w:w="28" w:type="dxa"/>
                    <w:bottom w:w="0" w:type="dxa"/>
                    <w:right w:w="28" w:type="dxa"/>
                  </w:tcMar>
                  <w:vAlign w:val="center"/>
                </w:tcPr>
                <w:p w14:paraId="09C711F6">
                  <w:pPr>
                    <w:autoSpaceDE w:val="0"/>
                    <w:autoSpaceDN w:val="0"/>
                    <w:adjustRightInd w:val="0"/>
                    <w:snapToGrid w:val="0"/>
                    <w:contextualSpacing/>
                    <w:jc w:val="center"/>
                    <w:rPr>
                      <w:b/>
                      <w:color w:val="auto"/>
                      <w:szCs w:val="21"/>
                    </w:rPr>
                  </w:pPr>
                  <w:r>
                    <w:rPr>
                      <w:b/>
                      <w:color w:val="auto"/>
                      <w:szCs w:val="21"/>
                    </w:rPr>
                    <w:t>现状浓度/（μg/m</w:t>
                  </w:r>
                  <w:r>
                    <w:rPr>
                      <w:b/>
                      <w:color w:val="auto"/>
                      <w:szCs w:val="21"/>
                      <w:vertAlign w:val="superscript"/>
                    </w:rPr>
                    <w:t>3</w:t>
                  </w:r>
                  <w:r>
                    <w:rPr>
                      <w:b/>
                      <w:color w:val="auto"/>
                      <w:szCs w:val="21"/>
                    </w:rPr>
                    <w:t>）</w:t>
                  </w:r>
                </w:p>
              </w:tc>
              <w:tc>
                <w:tcPr>
                  <w:tcW w:w="1570" w:type="dxa"/>
                  <w:tcMar>
                    <w:top w:w="0" w:type="dxa"/>
                    <w:left w:w="28" w:type="dxa"/>
                    <w:bottom w:w="0" w:type="dxa"/>
                    <w:right w:w="28" w:type="dxa"/>
                  </w:tcMar>
                  <w:vAlign w:val="center"/>
                </w:tcPr>
                <w:p w14:paraId="09C711F7">
                  <w:pPr>
                    <w:autoSpaceDE w:val="0"/>
                    <w:autoSpaceDN w:val="0"/>
                    <w:adjustRightInd w:val="0"/>
                    <w:snapToGrid w:val="0"/>
                    <w:contextualSpacing/>
                    <w:jc w:val="center"/>
                    <w:rPr>
                      <w:b/>
                      <w:color w:val="auto"/>
                      <w:szCs w:val="21"/>
                    </w:rPr>
                  </w:pPr>
                  <w:r>
                    <w:rPr>
                      <w:b/>
                      <w:color w:val="auto"/>
                      <w:szCs w:val="21"/>
                    </w:rPr>
                    <w:t>标准值/（</w:t>
                  </w:r>
                  <w:r>
                    <w:rPr>
                      <w:b/>
                      <w:bCs/>
                      <w:color w:val="auto"/>
                      <w:szCs w:val="21"/>
                    </w:rPr>
                    <w:t>μ</w:t>
                  </w:r>
                  <w:r>
                    <w:rPr>
                      <w:b/>
                      <w:color w:val="auto"/>
                      <w:szCs w:val="21"/>
                    </w:rPr>
                    <w:t>g/m</w:t>
                  </w:r>
                  <w:r>
                    <w:rPr>
                      <w:b/>
                      <w:color w:val="auto"/>
                      <w:szCs w:val="21"/>
                      <w:vertAlign w:val="superscript"/>
                    </w:rPr>
                    <w:t>3</w:t>
                  </w:r>
                  <w:r>
                    <w:rPr>
                      <w:b/>
                      <w:color w:val="auto"/>
                      <w:szCs w:val="21"/>
                    </w:rPr>
                    <w:t>）</w:t>
                  </w:r>
                </w:p>
              </w:tc>
              <w:tc>
                <w:tcPr>
                  <w:tcW w:w="1134" w:type="dxa"/>
                  <w:tcMar>
                    <w:top w:w="0" w:type="dxa"/>
                    <w:left w:w="28" w:type="dxa"/>
                    <w:bottom w:w="0" w:type="dxa"/>
                    <w:right w:w="28" w:type="dxa"/>
                  </w:tcMar>
                  <w:vAlign w:val="center"/>
                </w:tcPr>
                <w:p w14:paraId="09C711F8">
                  <w:pPr>
                    <w:autoSpaceDE w:val="0"/>
                    <w:autoSpaceDN w:val="0"/>
                    <w:adjustRightInd w:val="0"/>
                    <w:snapToGrid w:val="0"/>
                    <w:contextualSpacing/>
                    <w:jc w:val="center"/>
                    <w:rPr>
                      <w:b/>
                      <w:color w:val="auto"/>
                      <w:szCs w:val="21"/>
                    </w:rPr>
                  </w:pPr>
                  <w:r>
                    <w:rPr>
                      <w:b/>
                      <w:color w:val="auto"/>
                      <w:szCs w:val="21"/>
                    </w:rPr>
                    <w:t>占标率/%</w:t>
                  </w:r>
                </w:p>
              </w:tc>
              <w:tc>
                <w:tcPr>
                  <w:tcW w:w="1002" w:type="dxa"/>
                  <w:tcMar>
                    <w:top w:w="0" w:type="dxa"/>
                    <w:left w:w="28" w:type="dxa"/>
                    <w:bottom w:w="0" w:type="dxa"/>
                    <w:right w:w="28" w:type="dxa"/>
                  </w:tcMar>
                  <w:vAlign w:val="center"/>
                </w:tcPr>
                <w:p w14:paraId="09C711F9">
                  <w:pPr>
                    <w:autoSpaceDE w:val="0"/>
                    <w:autoSpaceDN w:val="0"/>
                    <w:adjustRightInd w:val="0"/>
                    <w:snapToGrid w:val="0"/>
                    <w:contextualSpacing/>
                    <w:jc w:val="center"/>
                    <w:rPr>
                      <w:b/>
                      <w:color w:val="auto"/>
                      <w:szCs w:val="21"/>
                    </w:rPr>
                  </w:pPr>
                  <w:r>
                    <w:rPr>
                      <w:b/>
                      <w:color w:val="auto"/>
                      <w:szCs w:val="21"/>
                    </w:rPr>
                    <w:t>达标情况</w:t>
                  </w:r>
                </w:p>
              </w:tc>
            </w:tr>
            <w:tr w14:paraId="09C712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1FB">
                  <w:pPr>
                    <w:autoSpaceDE w:val="0"/>
                    <w:autoSpaceDN w:val="0"/>
                    <w:adjustRightInd w:val="0"/>
                    <w:snapToGrid w:val="0"/>
                    <w:contextualSpacing/>
                    <w:jc w:val="center"/>
                    <w:rPr>
                      <w:color w:val="auto"/>
                      <w:szCs w:val="21"/>
                    </w:rPr>
                  </w:pPr>
                  <w:r>
                    <w:rPr>
                      <w:color w:val="auto"/>
                      <w:szCs w:val="21"/>
                    </w:rPr>
                    <w:t>PM</w:t>
                  </w:r>
                  <w:r>
                    <w:rPr>
                      <w:color w:val="auto"/>
                      <w:szCs w:val="21"/>
                      <w:vertAlign w:val="subscript"/>
                    </w:rPr>
                    <w:t>10</w:t>
                  </w:r>
                </w:p>
              </w:tc>
              <w:tc>
                <w:tcPr>
                  <w:tcW w:w="1761" w:type="dxa"/>
                  <w:tcMar>
                    <w:top w:w="0" w:type="dxa"/>
                    <w:left w:w="28" w:type="dxa"/>
                    <w:bottom w:w="0" w:type="dxa"/>
                    <w:right w:w="28" w:type="dxa"/>
                  </w:tcMar>
                  <w:vAlign w:val="center"/>
                </w:tcPr>
                <w:p w14:paraId="09C711FC">
                  <w:pPr>
                    <w:overflowPunct w:val="0"/>
                    <w:autoSpaceDE w:val="0"/>
                    <w:autoSpaceDN w:val="0"/>
                    <w:adjustRightInd w:val="0"/>
                    <w:contextualSpacing/>
                    <w:jc w:val="center"/>
                    <w:rPr>
                      <w:color w:val="auto"/>
                      <w:szCs w:val="21"/>
                    </w:rPr>
                  </w:pPr>
                  <w:r>
                    <w:rPr>
                      <w:color w:val="auto"/>
                      <w:szCs w:val="21"/>
                    </w:rPr>
                    <w:t>年平均质量浓度</w:t>
                  </w:r>
                </w:p>
              </w:tc>
              <w:tc>
                <w:tcPr>
                  <w:tcW w:w="1701" w:type="dxa"/>
                  <w:tcMar>
                    <w:top w:w="0" w:type="dxa"/>
                    <w:left w:w="28" w:type="dxa"/>
                    <w:bottom w:w="0" w:type="dxa"/>
                    <w:right w:w="28" w:type="dxa"/>
                  </w:tcMar>
                  <w:vAlign w:val="center"/>
                </w:tcPr>
                <w:p w14:paraId="09C711FD">
                  <w:pPr>
                    <w:pStyle w:val="66"/>
                    <w:ind w:firstLine="0" w:firstLineChars="0"/>
                    <w:rPr>
                      <w:b/>
                      <w:bCs/>
                      <w:color w:val="auto"/>
                      <w:szCs w:val="21"/>
                    </w:rPr>
                  </w:pPr>
                  <w:r>
                    <w:rPr>
                      <w:rFonts w:hint="eastAsia" w:ascii="Times New Roman" w:hAnsi="Times New Roman"/>
                      <w:color w:val="auto"/>
                      <w:lang w:val="en-US" w:eastAsia="zh-CN"/>
                    </w:rPr>
                    <w:t>82</w:t>
                  </w:r>
                </w:p>
              </w:tc>
              <w:tc>
                <w:tcPr>
                  <w:tcW w:w="1570" w:type="dxa"/>
                  <w:tcMar>
                    <w:top w:w="0" w:type="dxa"/>
                    <w:left w:w="28" w:type="dxa"/>
                    <w:bottom w:w="0" w:type="dxa"/>
                    <w:right w:w="28" w:type="dxa"/>
                  </w:tcMar>
                  <w:vAlign w:val="center"/>
                </w:tcPr>
                <w:p w14:paraId="09C711FE">
                  <w:pPr>
                    <w:pStyle w:val="66"/>
                    <w:ind w:firstLine="0" w:firstLineChars="0"/>
                    <w:rPr>
                      <w:b/>
                      <w:bCs/>
                      <w:color w:val="auto"/>
                      <w:szCs w:val="21"/>
                    </w:rPr>
                  </w:pPr>
                  <w:r>
                    <w:rPr>
                      <w:rFonts w:ascii="Times New Roman" w:hAnsi="Times New Roman"/>
                      <w:color w:val="auto"/>
                    </w:rPr>
                    <w:t>70</w:t>
                  </w:r>
                </w:p>
              </w:tc>
              <w:tc>
                <w:tcPr>
                  <w:tcW w:w="1134" w:type="dxa"/>
                  <w:tcMar>
                    <w:top w:w="0" w:type="dxa"/>
                    <w:left w:w="28" w:type="dxa"/>
                    <w:bottom w:w="0" w:type="dxa"/>
                    <w:right w:w="28" w:type="dxa"/>
                  </w:tcMar>
                  <w:vAlign w:val="center"/>
                </w:tcPr>
                <w:p w14:paraId="09C711FF">
                  <w:pPr>
                    <w:pStyle w:val="66"/>
                    <w:ind w:firstLine="0" w:firstLineChars="0"/>
                    <w:rPr>
                      <w:b/>
                      <w:bCs/>
                      <w:color w:val="auto"/>
                      <w:szCs w:val="21"/>
                    </w:rPr>
                  </w:pPr>
                  <w:r>
                    <w:rPr>
                      <w:rFonts w:hint="eastAsia" w:ascii="Times New Roman" w:hAnsi="Times New Roman"/>
                      <w:color w:val="auto"/>
                      <w:lang w:val="en-US" w:eastAsia="zh-CN"/>
                    </w:rPr>
                    <w:t>117.1</w:t>
                  </w:r>
                </w:p>
              </w:tc>
              <w:tc>
                <w:tcPr>
                  <w:tcW w:w="1002" w:type="dxa"/>
                  <w:tcMar>
                    <w:top w:w="0" w:type="dxa"/>
                    <w:left w:w="28" w:type="dxa"/>
                    <w:bottom w:w="0" w:type="dxa"/>
                    <w:right w:w="28" w:type="dxa"/>
                  </w:tcMar>
                  <w:vAlign w:val="center"/>
                </w:tcPr>
                <w:p w14:paraId="09C71200">
                  <w:pPr>
                    <w:autoSpaceDE w:val="0"/>
                    <w:autoSpaceDN w:val="0"/>
                    <w:adjustRightInd w:val="0"/>
                    <w:snapToGrid w:val="0"/>
                    <w:contextualSpacing/>
                    <w:jc w:val="center"/>
                    <w:rPr>
                      <w:color w:val="auto"/>
                      <w:szCs w:val="21"/>
                    </w:rPr>
                  </w:pPr>
                  <w:r>
                    <w:rPr>
                      <w:color w:val="auto"/>
                      <w:szCs w:val="21"/>
                    </w:rPr>
                    <w:t>超标</w:t>
                  </w:r>
                </w:p>
              </w:tc>
            </w:tr>
            <w:tr w14:paraId="09C7120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202">
                  <w:pPr>
                    <w:autoSpaceDE w:val="0"/>
                    <w:autoSpaceDN w:val="0"/>
                    <w:adjustRightInd w:val="0"/>
                    <w:snapToGrid w:val="0"/>
                    <w:contextualSpacing/>
                    <w:jc w:val="center"/>
                    <w:rPr>
                      <w:color w:val="auto"/>
                      <w:szCs w:val="21"/>
                    </w:rPr>
                  </w:pPr>
                  <w:r>
                    <w:rPr>
                      <w:color w:val="auto"/>
                      <w:szCs w:val="21"/>
                    </w:rPr>
                    <w:t>PM</w:t>
                  </w:r>
                  <w:r>
                    <w:rPr>
                      <w:color w:val="auto"/>
                      <w:szCs w:val="21"/>
                      <w:vertAlign w:val="subscript"/>
                    </w:rPr>
                    <w:t>2.5</w:t>
                  </w:r>
                </w:p>
              </w:tc>
              <w:tc>
                <w:tcPr>
                  <w:tcW w:w="1761" w:type="dxa"/>
                  <w:tcMar>
                    <w:top w:w="0" w:type="dxa"/>
                    <w:left w:w="28" w:type="dxa"/>
                    <w:bottom w:w="0" w:type="dxa"/>
                    <w:right w:w="28" w:type="dxa"/>
                  </w:tcMar>
                  <w:vAlign w:val="center"/>
                </w:tcPr>
                <w:p w14:paraId="09C71203">
                  <w:pPr>
                    <w:autoSpaceDE w:val="0"/>
                    <w:autoSpaceDN w:val="0"/>
                    <w:adjustRightInd w:val="0"/>
                    <w:snapToGrid w:val="0"/>
                    <w:contextualSpacing/>
                    <w:jc w:val="center"/>
                    <w:rPr>
                      <w:color w:val="auto"/>
                      <w:szCs w:val="21"/>
                    </w:rPr>
                  </w:pPr>
                  <w:r>
                    <w:rPr>
                      <w:color w:val="auto"/>
                      <w:szCs w:val="21"/>
                    </w:rPr>
                    <w:t>年平均质量浓度</w:t>
                  </w:r>
                </w:p>
              </w:tc>
              <w:tc>
                <w:tcPr>
                  <w:tcW w:w="1701" w:type="dxa"/>
                  <w:tcMar>
                    <w:top w:w="0" w:type="dxa"/>
                    <w:left w:w="28" w:type="dxa"/>
                    <w:bottom w:w="0" w:type="dxa"/>
                    <w:right w:w="28" w:type="dxa"/>
                  </w:tcMar>
                  <w:vAlign w:val="center"/>
                </w:tcPr>
                <w:p w14:paraId="09C71204">
                  <w:pPr>
                    <w:pStyle w:val="66"/>
                    <w:ind w:firstLine="0" w:firstLineChars="0"/>
                    <w:rPr>
                      <w:b/>
                      <w:bCs/>
                      <w:color w:val="auto"/>
                      <w:szCs w:val="21"/>
                    </w:rPr>
                  </w:pPr>
                  <w:r>
                    <w:rPr>
                      <w:rFonts w:hint="eastAsia" w:ascii="Times New Roman" w:hAnsi="Times New Roman"/>
                      <w:color w:val="auto"/>
                      <w:lang w:val="en-US" w:eastAsia="zh-CN"/>
                    </w:rPr>
                    <w:t>49</w:t>
                  </w:r>
                </w:p>
              </w:tc>
              <w:tc>
                <w:tcPr>
                  <w:tcW w:w="1570" w:type="dxa"/>
                  <w:tcMar>
                    <w:top w:w="0" w:type="dxa"/>
                    <w:left w:w="28" w:type="dxa"/>
                    <w:bottom w:w="0" w:type="dxa"/>
                    <w:right w:w="28" w:type="dxa"/>
                  </w:tcMar>
                  <w:vAlign w:val="center"/>
                </w:tcPr>
                <w:p w14:paraId="09C71205">
                  <w:pPr>
                    <w:pStyle w:val="66"/>
                    <w:ind w:firstLine="0" w:firstLineChars="0"/>
                    <w:rPr>
                      <w:b/>
                      <w:bCs/>
                      <w:color w:val="auto"/>
                      <w:szCs w:val="21"/>
                    </w:rPr>
                  </w:pPr>
                  <w:r>
                    <w:rPr>
                      <w:rFonts w:ascii="Times New Roman" w:hAnsi="Times New Roman"/>
                      <w:color w:val="auto"/>
                    </w:rPr>
                    <w:t>35</w:t>
                  </w:r>
                </w:p>
              </w:tc>
              <w:tc>
                <w:tcPr>
                  <w:tcW w:w="1134" w:type="dxa"/>
                  <w:tcMar>
                    <w:top w:w="0" w:type="dxa"/>
                    <w:left w:w="28" w:type="dxa"/>
                    <w:bottom w:w="0" w:type="dxa"/>
                    <w:right w:w="28" w:type="dxa"/>
                  </w:tcMar>
                  <w:vAlign w:val="center"/>
                </w:tcPr>
                <w:p w14:paraId="09C71206">
                  <w:pPr>
                    <w:pStyle w:val="66"/>
                    <w:ind w:firstLine="0" w:firstLineChars="0"/>
                    <w:rPr>
                      <w:b/>
                      <w:bCs/>
                      <w:color w:val="auto"/>
                      <w:szCs w:val="21"/>
                    </w:rPr>
                  </w:pPr>
                  <w:r>
                    <w:rPr>
                      <w:rFonts w:hint="eastAsia" w:ascii="Times New Roman" w:hAnsi="Times New Roman"/>
                      <w:color w:val="auto"/>
                      <w:lang w:val="en-US" w:eastAsia="zh-CN"/>
                    </w:rPr>
                    <w:t>140</w:t>
                  </w:r>
                </w:p>
              </w:tc>
              <w:tc>
                <w:tcPr>
                  <w:tcW w:w="1002" w:type="dxa"/>
                  <w:tcMar>
                    <w:top w:w="0" w:type="dxa"/>
                    <w:left w:w="28" w:type="dxa"/>
                    <w:bottom w:w="0" w:type="dxa"/>
                    <w:right w:w="28" w:type="dxa"/>
                  </w:tcMar>
                  <w:vAlign w:val="center"/>
                </w:tcPr>
                <w:p w14:paraId="09C71207">
                  <w:pPr>
                    <w:autoSpaceDE w:val="0"/>
                    <w:autoSpaceDN w:val="0"/>
                    <w:adjustRightInd w:val="0"/>
                    <w:snapToGrid w:val="0"/>
                    <w:contextualSpacing/>
                    <w:jc w:val="center"/>
                    <w:rPr>
                      <w:color w:val="auto"/>
                      <w:szCs w:val="21"/>
                    </w:rPr>
                  </w:pPr>
                  <w:r>
                    <w:rPr>
                      <w:color w:val="auto"/>
                      <w:szCs w:val="21"/>
                    </w:rPr>
                    <w:t>超标</w:t>
                  </w:r>
                </w:p>
              </w:tc>
            </w:tr>
            <w:tr w14:paraId="09C7120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209">
                  <w:pPr>
                    <w:autoSpaceDE w:val="0"/>
                    <w:autoSpaceDN w:val="0"/>
                    <w:adjustRightInd w:val="0"/>
                    <w:snapToGrid w:val="0"/>
                    <w:contextualSpacing/>
                    <w:jc w:val="center"/>
                    <w:rPr>
                      <w:color w:val="auto"/>
                      <w:szCs w:val="21"/>
                    </w:rPr>
                  </w:pPr>
                  <w:r>
                    <w:rPr>
                      <w:color w:val="auto"/>
                      <w:szCs w:val="21"/>
                    </w:rPr>
                    <w:t>SO</w:t>
                  </w:r>
                  <w:r>
                    <w:rPr>
                      <w:color w:val="auto"/>
                      <w:szCs w:val="21"/>
                      <w:vertAlign w:val="subscript"/>
                    </w:rPr>
                    <w:t>2</w:t>
                  </w:r>
                </w:p>
              </w:tc>
              <w:tc>
                <w:tcPr>
                  <w:tcW w:w="1761" w:type="dxa"/>
                  <w:tcMar>
                    <w:top w:w="0" w:type="dxa"/>
                    <w:left w:w="28" w:type="dxa"/>
                    <w:bottom w:w="0" w:type="dxa"/>
                    <w:right w:w="28" w:type="dxa"/>
                  </w:tcMar>
                  <w:vAlign w:val="center"/>
                </w:tcPr>
                <w:p w14:paraId="09C7120A">
                  <w:pPr>
                    <w:autoSpaceDE w:val="0"/>
                    <w:autoSpaceDN w:val="0"/>
                    <w:adjustRightInd w:val="0"/>
                    <w:snapToGrid w:val="0"/>
                    <w:contextualSpacing/>
                    <w:jc w:val="center"/>
                    <w:rPr>
                      <w:color w:val="auto"/>
                      <w:szCs w:val="21"/>
                    </w:rPr>
                  </w:pPr>
                  <w:r>
                    <w:rPr>
                      <w:color w:val="auto"/>
                      <w:szCs w:val="21"/>
                    </w:rPr>
                    <w:t>年平均质量浓度</w:t>
                  </w:r>
                </w:p>
              </w:tc>
              <w:tc>
                <w:tcPr>
                  <w:tcW w:w="1701" w:type="dxa"/>
                  <w:tcMar>
                    <w:top w:w="0" w:type="dxa"/>
                    <w:left w:w="28" w:type="dxa"/>
                    <w:bottom w:w="0" w:type="dxa"/>
                    <w:right w:w="28" w:type="dxa"/>
                  </w:tcMar>
                  <w:vAlign w:val="center"/>
                </w:tcPr>
                <w:p w14:paraId="09C7120B">
                  <w:pPr>
                    <w:pStyle w:val="66"/>
                    <w:ind w:firstLine="0" w:firstLineChars="0"/>
                    <w:rPr>
                      <w:b/>
                      <w:bCs/>
                      <w:color w:val="auto"/>
                      <w:szCs w:val="21"/>
                    </w:rPr>
                  </w:pPr>
                  <w:r>
                    <w:rPr>
                      <w:rFonts w:hint="eastAsia" w:ascii="Times New Roman" w:hAnsi="Times New Roman"/>
                      <w:color w:val="auto"/>
                      <w:lang w:val="en-US" w:eastAsia="zh-CN"/>
                    </w:rPr>
                    <w:t>8</w:t>
                  </w:r>
                </w:p>
              </w:tc>
              <w:tc>
                <w:tcPr>
                  <w:tcW w:w="1570" w:type="dxa"/>
                  <w:tcMar>
                    <w:top w:w="0" w:type="dxa"/>
                    <w:left w:w="28" w:type="dxa"/>
                    <w:bottom w:w="0" w:type="dxa"/>
                    <w:right w:w="28" w:type="dxa"/>
                  </w:tcMar>
                  <w:vAlign w:val="center"/>
                </w:tcPr>
                <w:p w14:paraId="09C7120C">
                  <w:pPr>
                    <w:pStyle w:val="66"/>
                    <w:ind w:firstLine="0" w:firstLineChars="0"/>
                    <w:rPr>
                      <w:b/>
                      <w:bCs/>
                      <w:color w:val="auto"/>
                      <w:szCs w:val="21"/>
                    </w:rPr>
                  </w:pPr>
                  <w:r>
                    <w:rPr>
                      <w:rFonts w:ascii="Times New Roman" w:hAnsi="Times New Roman"/>
                      <w:color w:val="auto"/>
                    </w:rPr>
                    <w:t>60</w:t>
                  </w:r>
                </w:p>
              </w:tc>
              <w:tc>
                <w:tcPr>
                  <w:tcW w:w="1134" w:type="dxa"/>
                  <w:tcMar>
                    <w:top w:w="0" w:type="dxa"/>
                    <w:left w:w="28" w:type="dxa"/>
                    <w:bottom w:w="0" w:type="dxa"/>
                    <w:right w:w="28" w:type="dxa"/>
                  </w:tcMar>
                  <w:vAlign w:val="center"/>
                </w:tcPr>
                <w:p w14:paraId="09C7120D">
                  <w:pPr>
                    <w:pStyle w:val="66"/>
                    <w:ind w:firstLine="0" w:firstLineChars="0"/>
                    <w:rPr>
                      <w:b/>
                      <w:bCs/>
                      <w:color w:val="auto"/>
                      <w:szCs w:val="21"/>
                    </w:rPr>
                  </w:pPr>
                  <w:r>
                    <w:rPr>
                      <w:rFonts w:hint="eastAsia" w:ascii="Times New Roman" w:hAnsi="Times New Roman"/>
                      <w:color w:val="auto"/>
                      <w:lang w:val="en-US" w:eastAsia="zh-CN"/>
                    </w:rPr>
                    <w:t>13.3</w:t>
                  </w:r>
                </w:p>
              </w:tc>
              <w:tc>
                <w:tcPr>
                  <w:tcW w:w="1002" w:type="dxa"/>
                  <w:tcMar>
                    <w:top w:w="0" w:type="dxa"/>
                    <w:left w:w="28" w:type="dxa"/>
                    <w:bottom w:w="0" w:type="dxa"/>
                    <w:right w:w="28" w:type="dxa"/>
                  </w:tcMar>
                  <w:vAlign w:val="center"/>
                </w:tcPr>
                <w:p w14:paraId="09C7120E">
                  <w:pPr>
                    <w:autoSpaceDE w:val="0"/>
                    <w:autoSpaceDN w:val="0"/>
                    <w:adjustRightInd w:val="0"/>
                    <w:snapToGrid w:val="0"/>
                    <w:contextualSpacing/>
                    <w:jc w:val="center"/>
                    <w:rPr>
                      <w:color w:val="auto"/>
                      <w:szCs w:val="21"/>
                    </w:rPr>
                  </w:pPr>
                  <w:r>
                    <w:rPr>
                      <w:color w:val="auto"/>
                      <w:szCs w:val="21"/>
                    </w:rPr>
                    <w:t>达标</w:t>
                  </w:r>
                </w:p>
              </w:tc>
            </w:tr>
            <w:tr w14:paraId="09C7121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210">
                  <w:pPr>
                    <w:autoSpaceDE w:val="0"/>
                    <w:autoSpaceDN w:val="0"/>
                    <w:adjustRightInd w:val="0"/>
                    <w:snapToGrid w:val="0"/>
                    <w:contextualSpacing/>
                    <w:jc w:val="center"/>
                    <w:rPr>
                      <w:color w:val="auto"/>
                      <w:szCs w:val="21"/>
                    </w:rPr>
                  </w:pPr>
                  <w:r>
                    <w:rPr>
                      <w:color w:val="auto"/>
                      <w:szCs w:val="21"/>
                    </w:rPr>
                    <w:t>NO</w:t>
                  </w:r>
                  <w:r>
                    <w:rPr>
                      <w:color w:val="auto"/>
                      <w:szCs w:val="21"/>
                      <w:vertAlign w:val="subscript"/>
                    </w:rPr>
                    <w:t>2</w:t>
                  </w:r>
                </w:p>
              </w:tc>
              <w:tc>
                <w:tcPr>
                  <w:tcW w:w="1761" w:type="dxa"/>
                  <w:tcMar>
                    <w:top w:w="0" w:type="dxa"/>
                    <w:left w:w="28" w:type="dxa"/>
                    <w:bottom w:w="0" w:type="dxa"/>
                    <w:right w:w="28" w:type="dxa"/>
                  </w:tcMar>
                  <w:vAlign w:val="center"/>
                </w:tcPr>
                <w:p w14:paraId="09C71211">
                  <w:pPr>
                    <w:autoSpaceDE w:val="0"/>
                    <w:autoSpaceDN w:val="0"/>
                    <w:adjustRightInd w:val="0"/>
                    <w:snapToGrid w:val="0"/>
                    <w:contextualSpacing/>
                    <w:jc w:val="center"/>
                    <w:rPr>
                      <w:color w:val="auto"/>
                      <w:szCs w:val="21"/>
                    </w:rPr>
                  </w:pPr>
                  <w:r>
                    <w:rPr>
                      <w:color w:val="auto"/>
                      <w:szCs w:val="21"/>
                    </w:rPr>
                    <w:t>年平均质量浓度</w:t>
                  </w:r>
                </w:p>
              </w:tc>
              <w:tc>
                <w:tcPr>
                  <w:tcW w:w="1701" w:type="dxa"/>
                  <w:tcMar>
                    <w:top w:w="0" w:type="dxa"/>
                    <w:left w:w="28" w:type="dxa"/>
                    <w:bottom w:w="0" w:type="dxa"/>
                    <w:right w:w="28" w:type="dxa"/>
                  </w:tcMar>
                  <w:vAlign w:val="center"/>
                </w:tcPr>
                <w:p w14:paraId="09C71212">
                  <w:pPr>
                    <w:pStyle w:val="66"/>
                    <w:ind w:firstLine="0" w:firstLineChars="0"/>
                    <w:rPr>
                      <w:b/>
                      <w:bCs/>
                      <w:color w:val="auto"/>
                      <w:szCs w:val="21"/>
                    </w:rPr>
                  </w:pPr>
                  <w:r>
                    <w:rPr>
                      <w:rFonts w:hint="eastAsia" w:ascii="Times New Roman" w:hAnsi="Times New Roman"/>
                      <w:color w:val="auto"/>
                      <w:lang w:val="en-US" w:eastAsia="zh-CN"/>
                    </w:rPr>
                    <w:t>27</w:t>
                  </w:r>
                </w:p>
              </w:tc>
              <w:tc>
                <w:tcPr>
                  <w:tcW w:w="1570" w:type="dxa"/>
                  <w:tcMar>
                    <w:top w:w="0" w:type="dxa"/>
                    <w:left w:w="28" w:type="dxa"/>
                    <w:bottom w:w="0" w:type="dxa"/>
                    <w:right w:w="28" w:type="dxa"/>
                  </w:tcMar>
                  <w:vAlign w:val="center"/>
                </w:tcPr>
                <w:p w14:paraId="09C71213">
                  <w:pPr>
                    <w:pStyle w:val="66"/>
                    <w:ind w:firstLine="0" w:firstLineChars="0"/>
                    <w:rPr>
                      <w:b/>
                      <w:bCs/>
                      <w:color w:val="auto"/>
                      <w:szCs w:val="21"/>
                    </w:rPr>
                  </w:pPr>
                  <w:r>
                    <w:rPr>
                      <w:rFonts w:ascii="Times New Roman" w:hAnsi="Times New Roman"/>
                      <w:color w:val="auto"/>
                    </w:rPr>
                    <w:t>40</w:t>
                  </w:r>
                </w:p>
              </w:tc>
              <w:tc>
                <w:tcPr>
                  <w:tcW w:w="1134" w:type="dxa"/>
                  <w:tcMar>
                    <w:top w:w="0" w:type="dxa"/>
                    <w:left w:w="28" w:type="dxa"/>
                    <w:bottom w:w="0" w:type="dxa"/>
                    <w:right w:w="28" w:type="dxa"/>
                  </w:tcMar>
                  <w:vAlign w:val="center"/>
                </w:tcPr>
                <w:p w14:paraId="09C71214">
                  <w:pPr>
                    <w:pStyle w:val="66"/>
                    <w:ind w:firstLine="0" w:firstLineChars="0"/>
                    <w:rPr>
                      <w:b/>
                      <w:bCs/>
                      <w:color w:val="auto"/>
                      <w:szCs w:val="21"/>
                    </w:rPr>
                  </w:pPr>
                  <w:r>
                    <w:rPr>
                      <w:rFonts w:hint="eastAsia" w:ascii="Times New Roman" w:hAnsi="Times New Roman"/>
                      <w:color w:val="auto"/>
                      <w:lang w:val="en-US" w:eastAsia="zh-CN"/>
                    </w:rPr>
                    <w:t>67.5</w:t>
                  </w:r>
                </w:p>
              </w:tc>
              <w:tc>
                <w:tcPr>
                  <w:tcW w:w="1002" w:type="dxa"/>
                  <w:tcMar>
                    <w:top w:w="0" w:type="dxa"/>
                    <w:left w:w="28" w:type="dxa"/>
                    <w:bottom w:w="0" w:type="dxa"/>
                    <w:right w:w="28" w:type="dxa"/>
                  </w:tcMar>
                  <w:vAlign w:val="center"/>
                </w:tcPr>
                <w:p w14:paraId="09C71215">
                  <w:pPr>
                    <w:autoSpaceDE w:val="0"/>
                    <w:autoSpaceDN w:val="0"/>
                    <w:adjustRightInd w:val="0"/>
                    <w:snapToGrid w:val="0"/>
                    <w:contextualSpacing/>
                    <w:jc w:val="center"/>
                    <w:rPr>
                      <w:color w:val="auto"/>
                      <w:szCs w:val="21"/>
                    </w:rPr>
                  </w:pPr>
                  <w:r>
                    <w:rPr>
                      <w:color w:val="auto"/>
                      <w:szCs w:val="21"/>
                    </w:rPr>
                    <w:t>达标</w:t>
                  </w:r>
                </w:p>
              </w:tc>
            </w:tr>
            <w:tr w14:paraId="09C7121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217">
                  <w:pPr>
                    <w:autoSpaceDE w:val="0"/>
                    <w:autoSpaceDN w:val="0"/>
                    <w:adjustRightInd w:val="0"/>
                    <w:snapToGrid w:val="0"/>
                    <w:contextualSpacing/>
                    <w:jc w:val="center"/>
                    <w:rPr>
                      <w:color w:val="auto"/>
                      <w:szCs w:val="21"/>
                    </w:rPr>
                  </w:pPr>
                  <w:r>
                    <w:rPr>
                      <w:color w:val="auto"/>
                      <w:szCs w:val="21"/>
                    </w:rPr>
                    <w:t>CO</w:t>
                  </w:r>
                </w:p>
              </w:tc>
              <w:tc>
                <w:tcPr>
                  <w:tcW w:w="1761" w:type="dxa"/>
                  <w:tcMar>
                    <w:top w:w="0" w:type="dxa"/>
                    <w:left w:w="28" w:type="dxa"/>
                    <w:bottom w:w="0" w:type="dxa"/>
                    <w:right w:w="28" w:type="dxa"/>
                  </w:tcMar>
                  <w:vAlign w:val="center"/>
                </w:tcPr>
                <w:p w14:paraId="09C71218">
                  <w:pPr>
                    <w:autoSpaceDE w:val="0"/>
                    <w:autoSpaceDN w:val="0"/>
                    <w:adjustRightInd w:val="0"/>
                    <w:snapToGrid w:val="0"/>
                    <w:contextualSpacing/>
                    <w:jc w:val="center"/>
                    <w:rPr>
                      <w:color w:val="auto"/>
                      <w:szCs w:val="21"/>
                    </w:rPr>
                  </w:pPr>
                  <w:r>
                    <w:rPr>
                      <w:color w:val="auto"/>
                      <w:szCs w:val="21"/>
                    </w:rPr>
                    <w:t>第95百分位浓度</w:t>
                  </w:r>
                </w:p>
              </w:tc>
              <w:tc>
                <w:tcPr>
                  <w:tcW w:w="1701" w:type="dxa"/>
                  <w:tcMar>
                    <w:top w:w="0" w:type="dxa"/>
                    <w:left w:w="28" w:type="dxa"/>
                    <w:bottom w:w="0" w:type="dxa"/>
                    <w:right w:w="28" w:type="dxa"/>
                  </w:tcMar>
                  <w:vAlign w:val="center"/>
                </w:tcPr>
                <w:p w14:paraId="09C71219">
                  <w:pPr>
                    <w:pStyle w:val="66"/>
                    <w:ind w:firstLine="0" w:firstLineChars="0"/>
                    <w:rPr>
                      <w:b/>
                      <w:bCs/>
                      <w:color w:val="auto"/>
                      <w:szCs w:val="21"/>
                    </w:rPr>
                  </w:pPr>
                  <w:r>
                    <w:rPr>
                      <w:rFonts w:hint="eastAsia" w:ascii="Times New Roman" w:hAnsi="Times New Roman"/>
                      <w:color w:val="auto"/>
                      <w:lang w:val="en-US" w:eastAsia="zh-CN"/>
                    </w:rPr>
                    <w:t>1.3m</w:t>
                  </w:r>
                  <w:r>
                    <w:rPr>
                      <w:rFonts w:hint="default" w:ascii="Times New Roman" w:hAnsi="Times New Roman" w:cs="Times New Roman"/>
                      <w:b w:val="0"/>
                      <w:bCs/>
                      <w:color w:val="auto"/>
                      <w:szCs w:val="21"/>
                    </w:rPr>
                    <w:t>g/m</w:t>
                  </w:r>
                  <w:r>
                    <w:rPr>
                      <w:rFonts w:hint="default" w:ascii="Times New Roman" w:hAnsi="Times New Roman" w:cs="Times New Roman"/>
                      <w:b w:val="0"/>
                      <w:bCs/>
                      <w:color w:val="auto"/>
                      <w:szCs w:val="21"/>
                      <w:vertAlign w:val="superscript"/>
                    </w:rPr>
                    <w:t>3</w:t>
                  </w:r>
                </w:p>
              </w:tc>
              <w:tc>
                <w:tcPr>
                  <w:tcW w:w="1570" w:type="dxa"/>
                  <w:tcMar>
                    <w:top w:w="0" w:type="dxa"/>
                    <w:left w:w="28" w:type="dxa"/>
                    <w:bottom w:w="0" w:type="dxa"/>
                    <w:right w:w="28" w:type="dxa"/>
                  </w:tcMar>
                  <w:vAlign w:val="center"/>
                </w:tcPr>
                <w:p w14:paraId="09C7121A">
                  <w:pPr>
                    <w:pStyle w:val="66"/>
                    <w:ind w:firstLine="0" w:firstLineChars="0"/>
                    <w:rPr>
                      <w:b/>
                      <w:bCs/>
                      <w:color w:val="auto"/>
                      <w:szCs w:val="21"/>
                    </w:rPr>
                  </w:pPr>
                  <w:r>
                    <w:rPr>
                      <w:rFonts w:ascii="Times New Roman" w:hAnsi="Times New Roman"/>
                      <w:color w:val="auto"/>
                    </w:rPr>
                    <w:t>4</w:t>
                  </w:r>
                  <w:r>
                    <w:rPr>
                      <w:rFonts w:hint="eastAsia" w:ascii="Times New Roman" w:hAnsi="Times New Roman"/>
                      <w:color w:val="auto"/>
                      <w:lang w:val="en-US" w:eastAsia="zh-CN"/>
                    </w:rPr>
                    <w:t>m</w:t>
                  </w:r>
                  <w:r>
                    <w:rPr>
                      <w:rFonts w:hint="default" w:ascii="Times New Roman" w:hAnsi="Times New Roman" w:cs="Times New Roman"/>
                      <w:b w:val="0"/>
                      <w:bCs/>
                      <w:color w:val="auto"/>
                      <w:szCs w:val="21"/>
                    </w:rPr>
                    <w:t>g/m</w:t>
                  </w:r>
                  <w:r>
                    <w:rPr>
                      <w:rFonts w:hint="default" w:ascii="Times New Roman" w:hAnsi="Times New Roman" w:cs="Times New Roman"/>
                      <w:b w:val="0"/>
                      <w:bCs/>
                      <w:color w:val="auto"/>
                      <w:szCs w:val="21"/>
                      <w:vertAlign w:val="superscript"/>
                    </w:rPr>
                    <w:t>3</w:t>
                  </w:r>
                </w:p>
              </w:tc>
              <w:tc>
                <w:tcPr>
                  <w:tcW w:w="1134" w:type="dxa"/>
                  <w:tcMar>
                    <w:top w:w="0" w:type="dxa"/>
                    <w:left w:w="28" w:type="dxa"/>
                    <w:bottom w:w="0" w:type="dxa"/>
                    <w:right w:w="28" w:type="dxa"/>
                  </w:tcMar>
                  <w:vAlign w:val="center"/>
                </w:tcPr>
                <w:p w14:paraId="09C7121B">
                  <w:pPr>
                    <w:pStyle w:val="66"/>
                    <w:ind w:firstLine="0" w:firstLineChars="0"/>
                    <w:rPr>
                      <w:rFonts w:hint="default"/>
                      <w:b/>
                      <w:bCs/>
                      <w:color w:val="auto"/>
                      <w:szCs w:val="21"/>
                      <w:lang w:val="en-US"/>
                    </w:rPr>
                  </w:pPr>
                  <w:r>
                    <w:rPr>
                      <w:rFonts w:hint="eastAsia" w:ascii="Times New Roman" w:hAnsi="Times New Roman"/>
                      <w:color w:val="auto"/>
                      <w:lang w:val="en-US" w:eastAsia="zh-CN"/>
                    </w:rPr>
                    <w:t>32.5</w:t>
                  </w:r>
                </w:p>
              </w:tc>
              <w:tc>
                <w:tcPr>
                  <w:tcW w:w="1002" w:type="dxa"/>
                  <w:tcMar>
                    <w:top w:w="0" w:type="dxa"/>
                    <w:left w:w="28" w:type="dxa"/>
                    <w:bottom w:w="0" w:type="dxa"/>
                    <w:right w:w="28" w:type="dxa"/>
                  </w:tcMar>
                  <w:vAlign w:val="center"/>
                </w:tcPr>
                <w:p w14:paraId="09C7121C">
                  <w:pPr>
                    <w:autoSpaceDE w:val="0"/>
                    <w:autoSpaceDN w:val="0"/>
                    <w:adjustRightInd w:val="0"/>
                    <w:snapToGrid w:val="0"/>
                    <w:contextualSpacing/>
                    <w:jc w:val="center"/>
                    <w:rPr>
                      <w:color w:val="auto"/>
                      <w:szCs w:val="21"/>
                    </w:rPr>
                  </w:pPr>
                  <w:r>
                    <w:rPr>
                      <w:color w:val="auto"/>
                      <w:szCs w:val="21"/>
                    </w:rPr>
                    <w:t>达标</w:t>
                  </w:r>
                </w:p>
              </w:tc>
            </w:tr>
            <w:tr w14:paraId="09C712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tcMar>
                    <w:top w:w="0" w:type="dxa"/>
                    <w:left w:w="28" w:type="dxa"/>
                    <w:bottom w:w="0" w:type="dxa"/>
                    <w:right w:w="28" w:type="dxa"/>
                  </w:tcMar>
                  <w:vAlign w:val="center"/>
                </w:tcPr>
                <w:p w14:paraId="09C7121E">
                  <w:pPr>
                    <w:autoSpaceDE w:val="0"/>
                    <w:autoSpaceDN w:val="0"/>
                    <w:adjustRightInd w:val="0"/>
                    <w:snapToGrid w:val="0"/>
                    <w:contextualSpacing/>
                    <w:jc w:val="center"/>
                    <w:rPr>
                      <w:color w:val="auto"/>
                      <w:szCs w:val="21"/>
                    </w:rPr>
                  </w:pPr>
                  <w:r>
                    <w:rPr>
                      <w:color w:val="auto"/>
                      <w:szCs w:val="21"/>
                    </w:rPr>
                    <w:t>O</w:t>
                  </w:r>
                  <w:r>
                    <w:rPr>
                      <w:color w:val="auto"/>
                      <w:szCs w:val="21"/>
                      <w:vertAlign w:val="subscript"/>
                    </w:rPr>
                    <w:t>3</w:t>
                  </w:r>
                </w:p>
              </w:tc>
              <w:tc>
                <w:tcPr>
                  <w:tcW w:w="1761" w:type="dxa"/>
                  <w:tcMar>
                    <w:top w:w="0" w:type="dxa"/>
                    <w:left w:w="28" w:type="dxa"/>
                    <w:bottom w:w="0" w:type="dxa"/>
                    <w:right w:w="28" w:type="dxa"/>
                  </w:tcMar>
                  <w:vAlign w:val="center"/>
                </w:tcPr>
                <w:p w14:paraId="09C7121F">
                  <w:pPr>
                    <w:autoSpaceDE w:val="0"/>
                    <w:autoSpaceDN w:val="0"/>
                    <w:adjustRightInd w:val="0"/>
                    <w:snapToGrid w:val="0"/>
                    <w:contextualSpacing/>
                    <w:jc w:val="center"/>
                    <w:rPr>
                      <w:color w:val="auto"/>
                      <w:szCs w:val="21"/>
                    </w:rPr>
                  </w:pPr>
                  <w:r>
                    <w:rPr>
                      <w:color w:val="auto"/>
                      <w:szCs w:val="21"/>
                    </w:rPr>
                    <w:t>第90百分位浓度</w:t>
                  </w:r>
                </w:p>
              </w:tc>
              <w:tc>
                <w:tcPr>
                  <w:tcW w:w="1701" w:type="dxa"/>
                  <w:tcMar>
                    <w:top w:w="0" w:type="dxa"/>
                    <w:left w:w="28" w:type="dxa"/>
                    <w:bottom w:w="0" w:type="dxa"/>
                    <w:right w:w="28" w:type="dxa"/>
                  </w:tcMar>
                  <w:vAlign w:val="center"/>
                </w:tcPr>
                <w:p w14:paraId="09C71220">
                  <w:pPr>
                    <w:pStyle w:val="66"/>
                    <w:ind w:firstLine="0" w:firstLineChars="0"/>
                    <w:rPr>
                      <w:b/>
                      <w:bCs/>
                      <w:color w:val="auto"/>
                      <w:szCs w:val="21"/>
                    </w:rPr>
                  </w:pPr>
                  <w:r>
                    <w:rPr>
                      <w:rFonts w:hint="eastAsia" w:ascii="Times New Roman" w:hAnsi="Times New Roman"/>
                      <w:color w:val="auto"/>
                      <w:lang w:val="en-US" w:eastAsia="zh-CN"/>
                    </w:rPr>
                    <w:t>183</w:t>
                  </w:r>
                </w:p>
              </w:tc>
              <w:tc>
                <w:tcPr>
                  <w:tcW w:w="1570" w:type="dxa"/>
                  <w:tcMar>
                    <w:top w:w="0" w:type="dxa"/>
                    <w:left w:w="28" w:type="dxa"/>
                    <w:bottom w:w="0" w:type="dxa"/>
                    <w:right w:w="28" w:type="dxa"/>
                  </w:tcMar>
                  <w:vAlign w:val="center"/>
                </w:tcPr>
                <w:p w14:paraId="09C71221">
                  <w:pPr>
                    <w:pStyle w:val="66"/>
                    <w:ind w:firstLine="0" w:firstLineChars="0"/>
                    <w:rPr>
                      <w:b/>
                      <w:bCs/>
                      <w:color w:val="auto"/>
                      <w:szCs w:val="21"/>
                    </w:rPr>
                  </w:pPr>
                  <w:r>
                    <w:rPr>
                      <w:rFonts w:ascii="Times New Roman" w:hAnsi="Times New Roman"/>
                      <w:color w:val="auto"/>
                    </w:rPr>
                    <w:t>160</w:t>
                  </w:r>
                </w:p>
              </w:tc>
              <w:tc>
                <w:tcPr>
                  <w:tcW w:w="1134" w:type="dxa"/>
                  <w:tcMar>
                    <w:top w:w="0" w:type="dxa"/>
                    <w:left w:w="28" w:type="dxa"/>
                    <w:bottom w:w="0" w:type="dxa"/>
                    <w:right w:w="28" w:type="dxa"/>
                  </w:tcMar>
                  <w:vAlign w:val="center"/>
                </w:tcPr>
                <w:p w14:paraId="09C71222">
                  <w:pPr>
                    <w:pStyle w:val="66"/>
                    <w:ind w:firstLine="0" w:firstLineChars="0"/>
                    <w:rPr>
                      <w:b/>
                      <w:bCs/>
                      <w:color w:val="auto"/>
                      <w:szCs w:val="21"/>
                    </w:rPr>
                  </w:pPr>
                  <w:r>
                    <w:rPr>
                      <w:rFonts w:hint="eastAsia" w:ascii="Times New Roman" w:hAnsi="Times New Roman"/>
                      <w:color w:val="auto"/>
                      <w:lang w:val="en-US" w:eastAsia="zh-CN"/>
                    </w:rPr>
                    <w:t>114.4</w:t>
                  </w:r>
                </w:p>
              </w:tc>
              <w:tc>
                <w:tcPr>
                  <w:tcW w:w="1002" w:type="dxa"/>
                  <w:tcMar>
                    <w:top w:w="0" w:type="dxa"/>
                    <w:left w:w="28" w:type="dxa"/>
                    <w:bottom w:w="0" w:type="dxa"/>
                    <w:right w:w="28" w:type="dxa"/>
                  </w:tcMar>
                  <w:vAlign w:val="center"/>
                </w:tcPr>
                <w:p w14:paraId="09C71223">
                  <w:pPr>
                    <w:autoSpaceDE w:val="0"/>
                    <w:autoSpaceDN w:val="0"/>
                    <w:adjustRightInd w:val="0"/>
                    <w:snapToGrid w:val="0"/>
                    <w:contextualSpacing/>
                    <w:jc w:val="center"/>
                    <w:rPr>
                      <w:color w:val="auto"/>
                      <w:szCs w:val="21"/>
                    </w:rPr>
                  </w:pPr>
                  <w:r>
                    <w:rPr>
                      <w:color w:val="auto"/>
                      <w:szCs w:val="21"/>
                    </w:rPr>
                    <w:t>超标</w:t>
                  </w:r>
                </w:p>
              </w:tc>
            </w:tr>
          </w:tbl>
          <w:p w14:paraId="09C71225">
            <w:pPr>
              <w:adjustRightInd w:val="0"/>
              <w:snapToGrid w:val="0"/>
              <w:spacing w:line="460" w:lineRule="exact"/>
              <w:ind w:firstLine="480" w:firstLineChars="200"/>
              <w:rPr>
                <w:color w:val="auto"/>
                <w:sz w:val="24"/>
              </w:rPr>
            </w:pPr>
            <w:r>
              <w:rPr>
                <w:color w:val="auto"/>
                <w:sz w:val="24"/>
              </w:rPr>
              <w:t>由上表可知，</w:t>
            </w:r>
            <w:r>
              <w:rPr>
                <w:rFonts w:hint="eastAsia"/>
                <w:color w:val="auto"/>
                <w:sz w:val="24"/>
              </w:rPr>
              <w:t>SO</w:t>
            </w:r>
            <w:r>
              <w:rPr>
                <w:rFonts w:hint="eastAsia"/>
                <w:color w:val="auto"/>
                <w:sz w:val="24"/>
                <w:vertAlign w:val="subscript"/>
              </w:rPr>
              <w:t>2</w:t>
            </w:r>
            <w:r>
              <w:rPr>
                <w:rFonts w:hint="eastAsia"/>
                <w:color w:val="auto"/>
                <w:sz w:val="24"/>
              </w:rPr>
              <w:t>、NO</w:t>
            </w:r>
            <w:r>
              <w:rPr>
                <w:rFonts w:hint="eastAsia"/>
                <w:color w:val="auto"/>
                <w:sz w:val="24"/>
                <w:vertAlign w:val="subscript"/>
              </w:rPr>
              <w:t>2</w:t>
            </w:r>
            <w:r>
              <w:rPr>
                <w:rFonts w:hint="eastAsia"/>
                <w:color w:val="auto"/>
                <w:sz w:val="24"/>
              </w:rPr>
              <w:t>、CO能够满足《环境空气质量标准》（GB3095-2012）二级标准；</w:t>
            </w:r>
            <w:r>
              <w:rPr>
                <w:color w:val="auto"/>
                <w:sz w:val="24"/>
              </w:rPr>
              <w:t>其中PM</w:t>
            </w:r>
            <w:r>
              <w:rPr>
                <w:color w:val="auto"/>
                <w:sz w:val="24"/>
                <w:vertAlign w:val="subscript"/>
              </w:rPr>
              <w:t>10</w:t>
            </w:r>
            <w:r>
              <w:rPr>
                <w:color w:val="auto"/>
                <w:sz w:val="24"/>
              </w:rPr>
              <w:t>、PM</w:t>
            </w:r>
            <w:r>
              <w:rPr>
                <w:color w:val="auto"/>
                <w:sz w:val="24"/>
                <w:vertAlign w:val="subscript"/>
              </w:rPr>
              <w:t>2.5</w:t>
            </w:r>
            <w:r>
              <w:rPr>
                <w:color w:val="auto"/>
                <w:sz w:val="24"/>
              </w:rPr>
              <w:t>和O</w:t>
            </w:r>
            <w:r>
              <w:rPr>
                <w:color w:val="auto"/>
                <w:sz w:val="24"/>
                <w:vertAlign w:val="subscript"/>
              </w:rPr>
              <w:t>3</w:t>
            </w:r>
            <w:r>
              <w:rPr>
                <w:color w:val="auto"/>
                <w:sz w:val="24"/>
              </w:rPr>
              <w:t>均不能够满足《环境空气质量标准》（GB3095-2012）二级标准要求。根据《环境影响评价技术导则大气环境》(HJ2.2-2018)，本项目所在区域属于</w:t>
            </w:r>
            <w:r>
              <w:rPr>
                <w:rFonts w:hint="eastAsia"/>
                <w:color w:val="auto"/>
                <w:sz w:val="24"/>
              </w:rPr>
              <w:t>不</w:t>
            </w:r>
            <w:r>
              <w:rPr>
                <w:color w:val="auto"/>
                <w:sz w:val="24"/>
              </w:rPr>
              <w:t>达标区。</w:t>
            </w:r>
          </w:p>
          <w:p w14:paraId="09C71226">
            <w:pPr>
              <w:adjustRightInd w:val="0"/>
              <w:snapToGrid w:val="0"/>
              <w:spacing w:line="460" w:lineRule="exact"/>
              <w:ind w:firstLine="480" w:firstLineChars="200"/>
              <w:textAlignment w:val="baseline"/>
              <w:rPr>
                <w:color w:val="auto"/>
                <w:sz w:val="24"/>
              </w:rPr>
            </w:pPr>
            <w:r>
              <w:rPr>
                <w:color w:val="auto"/>
                <w:sz w:val="24"/>
              </w:rPr>
              <w:t>目前，新乡市正在实施</w:t>
            </w:r>
            <w:r>
              <w:rPr>
                <w:rFonts w:hint="eastAsia"/>
                <w:color w:val="auto"/>
                <w:sz w:val="24"/>
              </w:rPr>
              <w:t>《新乡市生态环境保护委员会办公室关于印发&lt;新乡市202</w:t>
            </w:r>
            <w:r>
              <w:rPr>
                <w:rFonts w:hint="eastAsia"/>
                <w:color w:val="auto"/>
                <w:sz w:val="24"/>
                <w:lang w:val="en-US" w:eastAsia="zh-CN"/>
              </w:rPr>
              <w:t>5</w:t>
            </w:r>
            <w:r>
              <w:rPr>
                <w:rFonts w:hint="eastAsia"/>
                <w:color w:val="auto"/>
                <w:sz w:val="24"/>
              </w:rPr>
              <w:t>年蓝天保卫战实施方案&gt;的通知》（新环委办〔20</w:t>
            </w:r>
            <w:r>
              <w:rPr>
                <w:rFonts w:hint="eastAsia"/>
                <w:color w:val="auto"/>
                <w:sz w:val="24"/>
                <w:lang w:val="en-US" w:eastAsia="zh-CN"/>
              </w:rPr>
              <w:t>25</w:t>
            </w:r>
            <w:r>
              <w:rPr>
                <w:rFonts w:hint="eastAsia"/>
                <w:color w:val="auto"/>
                <w:sz w:val="24"/>
              </w:rPr>
              <w:t>〕</w:t>
            </w:r>
            <w:r>
              <w:rPr>
                <w:rFonts w:hint="eastAsia"/>
                <w:color w:val="auto"/>
                <w:sz w:val="24"/>
                <w:lang w:val="en-US" w:eastAsia="zh-CN"/>
              </w:rPr>
              <w:t>38</w:t>
            </w:r>
            <w:r>
              <w:rPr>
                <w:rFonts w:hint="eastAsia"/>
                <w:color w:val="auto"/>
                <w:sz w:val="24"/>
              </w:rPr>
              <w:t>号）</w:t>
            </w:r>
            <w:r>
              <w:rPr>
                <w:color w:val="auto"/>
                <w:sz w:val="24"/>
              </w:rPr>
              <w:t>等一系列措施，实施这些方案将不断改善区域大气环境质量。</w:t>
            </w:r>
          </w:p>
          <w:p w14:paraId="09C71227">
            <w:pPr>
              <w:adjustRightInd w:val="0"/>
              <w:snapToGrid w:val="0"/>
              <w:spacing w:line="460" w:lineRule="exact"/>
              <w:ind w:firstLine="482" w:firstLineChars="200"/>
              <w:textAlignment w:val="baseline"/>
              <w:rPr>
                <w:b/>
                <w:color w:val="auto"/>
                <w:sz w:val="24"/>
              </w:rPr>
            </w:pPr>
            <w:r>
              <w:rPr>
                <w:b/>
                <w:color w:val="auto"/>
                <w:sz w:val="24"/>
              </w:rPr>
              <w:t>2、地表水环境质量现状</w:t>
            </w:r>
          </w:p>
          <w:p w14:paraId="09C71228">
            <w:pPr>
              <w:adjustRightInd w:val="0"/>
              <w:snapToGrid w:val="0"/>
              <w:spacing w:line="460" w:lineRule="exact"/>
              <w:ind w:firstLine="480" w:firstLineChars="200"/>
              <w:rPr>
                <w:color w:val="auto"/>
                <w:sz w:val="24"/>
              </w:rPr>
            </w:pPr>
            <w:r>
              <w:rPr>
                <w:rFonts w:hint="eastAsia"/>
                <w:color w:val="auto"/>
                <w:sz w:val="24"/>
              </w:rPr>
              <w:t>本项目无生产废水，生活污水经化粪池处理后</w:t>
            </w:r>
            <w:r>
              <w:rPr>
                <w:color w:val="auto"/>
                <w:sz w:val="24"/>
              </w:rPr>
              <w:t>排入</w:t>
            </w:r>
            <w:r>
              <w:rPr>
                <w:rFonts w:hint="eastAsia"/>
                <w:color w:val="auto"/>
                <w:sz w:val="24"/>
              </w:rPr>
              <w:t>新乡县综合污水处理厂处理，新乡县综合污水处理厂出水排入东孟姜女河。</w:t>
            </w:r>
            <w:r>
              <w:rPr>
                <w:color w:val="auto"/>
                <w:sz w:val="24"/>
              </w:rPr>
              <w:t>根据</w:t>
            </w:r>
            <w:r>
              <w:rPr>
                <w:rFonts w:hint="eastAsia"/>
                <w:color w:val="auto"/>
                <w:sz w:val="24"/>
              </w:rPr>
              <w:t>《新乡市生态环境局关于印发202</w:t>
            </w:r>
            <w:r>
              <w:rPr>
                <w:rFonts w:hint="eastAsia"/>
                <w:color w:val="auto"/>
                <w:sz w:val="24"/>
                <w:lang w:val="en-US" w:eastAsia="zh-CN"/>
              </w:rPr>
              <w:t>5</w:t>
            </w:r>
            <w:r>
              <w:rPr>
                <w:rFonts w:hint="eastAsia"/>
                <w:color w:val="auto"/>
                <w:sz w:val="24"/>
              </w:rPr>
              <w:t>年地表水环境质量目标的函》，</w:t>
            </w:r>
            <w:r>
              <w:rPr>
                <w:rFonts w:hint="eastAsia"/>
                <w:color w:val="auto"/>
                <w:sz w:val="24"/>
                <w:lang w:val="en-US" w:eastAsia="zh-CN"/>
              </w:rPr>
              <w:t>东孟姜女河高新区入口</w:t>
            </w:r>
            <w:r>
              <w:rPr>
                <w:rFonts w:hint="eastAsia"/>
                <w:color w:val="auto"/>
                <w:sz w:val="24"/>
              </w:rPr>
              <w:t>断面属于新乡市市控责任目标断面，2</w:t>
            </w:r>
            <w:r>
              <w:rPr>
                <w:rFonts w:hint="eastAsia" w:ascii="Times New Roman" w:hAnsi="Times New Roman" w:eastAsia="宋体" w:cs="Times New Roman"/>
                <w:color w:val="auto"/>
                <w:sz w:val="24"/>
              </w:rPr>
              <w:t>02</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年目标为</w:t>
            </w:r>
            <w:r>
              <w:rPr>
                <w:rFonts w:hint="default" w:ascii="Times New Roman" w:hAnsi="Times New Roman" w:eastAsia="宋体" w:cs="Times New Roman"/>
                <w:color w:val="auto"/>
                <w:sz w:val="24"/>
              </w:rPr>
              <w:t>Ⅲ</w:t>
            </w:r>
            <w:r>
              <w:rPr>
                <w:rFonts w:hint="eastAsia" w:ascii="Times New Roman" w:hAnsi="Times New Roman" w:eastAsia="宋体" w:cs="Times New Roman"/>
                <w:color w:val="auto"/>
                <w:sz w:val="24"/>
              </w:rPr>
              <w:t>类水体标准。根据新乡市地表水</w:t>
            </w:r>
            <w:r>
              <w:rPr>
                <w:rFonts w:hint="eastAsia"/>
                <w:bCs/>
                <w:color w:val="auto"/>
                <w:sz w:val="24"/>
              </w:rPr>
              <w:t>环境责任目标断面水质</w:t>
            </w:r>
            <w:r>
              <w:rPr>
                <w:rFonts w:hint="eastAsia"/>
                <w:color w:val="auto"/>
                <w:sz w:val="24"/>
                <w:lang w:val="en-US" w:eastAsia="zh-CN"/>
              </w:rPr>
              <w:t>月</w:t>
            </w:r>
            <w:r>
              <w:rPr>
                <w:color w:val="auto"/>
                <w:sz w:val="24"/>
              </w:rPr>
              <w:t>报数据</w:t>
            </w:r>
            <w:r>
              <w:rPr>
                <w:rFonts w:hint="eastAsia"/>
                <w:bCs/>
                <w:color w:val="auto"/>
                <w:sz w:val="24"/>
              </w:rPr>
              <w:t>，</w:t>
            </w:r>
            <w:r>
              <w:rPr>
                <w:rFonts w:hint="eastAsia"/>
                <w:color w:val="auto"/>
                <w:sz w:val="24"/>
                <w:lang w:val="en-US" w:eastAsia="zh-CN"/>
              </w:rPr>
              <w:t>高新区入口</w:t>
            </w:r>
            <w:r>
              <w:rPr>
                <w:rFonts w:hint="eastAsia"/>
                <w:color w:val="auto"/>
                <w:sz w:val="24"/>
              </w:rPr>
              <w:t>断面</w:t>
            </w:r>
            <w:r>
              <w:rPr>
                <w:rFonts w:hint="eastAsia"/>
                <w:color w:val="auto"/>
                <w:sz w:val="24"/>
                <w:lang w:val="en-US" w:eastAsia="zh-CN"/>
              </w:rPr>
              <w:t>2025</w:t>
            </w:r>
            <w:r>
              <w:rPr>
                <w:color w:val="auto"/>
                <w:sz w:val="24"/>
              </w:rPr>
              <w:t>年</w:t>
            </w:r>
            <w:r>
              <w:rPr>
                <w:rFonts w:hint="eastAsia"/>
                <w:color w:val="auto"/>
                <w:sz w:val="24"/>
                <w:lang w:val="en-US" w:eastAsia="zh-CN"/>
              </w:rPr>
              <w:t>8</w:t>
            </w:r>
            <w:r>
              <w:rPr>
                <w:color w:val="auto"/>
                <w:sz w:val="24"/>
              </w:rPr>
              <w:t>月</w:t>
            </w:r>
            <w:r>
              <w:rPr>
                <w:rFonts w:hint="eastAsia"/>
                <w:bCs/>
                <w:color w:val="auto"/>
                <w:sz w:val="24"/>
              </w:rPr>
              <w:t>监测数据月均值详见下表</w:t>
            </w:r>
            <w:r>
              <w:rPr>
                <w:color w:val="auto"/>
                <w:sz w:val="24"/>
              </w:rPr>
              <w:t>。</w:t>
            </w:r>
          </w:p>
          <w:p w14:paraId="09C71229">
            <w:pPr>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22</w:t>
            </w:r>
            <w:r>
              <w:rPr>
                <w:rFonts w:eastAsia="黑体"/>
                <w:color w:val="auto"/>
                <w:kern w:val="0"/>
                <w:sz w:val="24"/>
              </w:rPr>
              <w:t xml:space="preserve">        </w:t>
            </w:r>
            <w:r>
              <w:rPr>
                <w:rFonts w:hint="eastAsia" w:eastAsia="黑体"/>
                <w:color w:val="auto"/>
                <w:kern w:val="0"/>
                <w:sz w:val="24"/>
                <w:lang w:val="en-US" w:eastAsia="zh-CN"/>
              </w:rPr>
              <w:t xml:space="preserve">      </w:t>
            </w:r>
            <w:r>
              <w:rPr>
                <w:rFonts w:hint="eastAsia" w:eastAsia="黑体"/>
                <w:color w:val="auto"/>
                <w:sz w:val="24"/>
                <w:lang w:val="en-US" w:eastAsia="zh-CN"/>
              </w:rPr>
              <w:t>高新区入口</w:t>
            </w:r>
            <w:r>
              <w:rPr>
                <w:rFonts w:eastAsia="黑体"/>
                <w:color w:val="auto"/>
                <w:sz w:val="24"/>
              </w:rPr>
              <w:t>断面监测数据单位：mg/L</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5"/>
              <w:gridCol w:w="2116"/>
              <w:gridCol w:w="1993"/>
              <w:gridCol w:w="1870"/>
            </w:tblGrid>
            <w:tr w14:paraId="09C712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5" w:type="dxa"/>
                  <w:vAlign w:val="center"/>
                </w:tcPr>
                <w:p w14:paraId="09C7122A">
                  <w:pPr>
                    <w:adjustRightInd w:val="0"/>
                    <w:snapToGrid w:val="0"/>
                    <w:jc w:val="center"/>
                    <w:rPr>
                      <w:b/>
                      <w:color w:val="auto"/>
                      <w:szCs w:val="21"/>
                    </w:rPr>
                  </w:pPr>
                  <w:r>
                    <w:rPr>
                      <w:b/>
                      <w:color w:val="auto"/>
                      <w:szCs w:val="21"/>
                    </w:rPr>
                    <w:t>监测因子</w:t>
                  </w:r>
                </w:p>
              </w:tc>
              <w:tc>
                <w:tcPr>
                  <w:tcW w:w="2116" w:type="dxa"/>
                  <w:vAlign w:val="center"/>
                </w:tcPr>
                <w:p w14:paraId="09C7122B">
                  <w:pPr>
                    <w:adjustRightInd w:val="0"/>
                    <w:snapToGrid w:val="0"/>
                    <w:jc w:val="center"/>
                    <w:rPr>
                      <w:b/>
                      <w:color w:val="auto"/>
                      <w:szCs w:val="21"/>
                    </w:rPr>
                  </w:pPr>
                  <w:r>
                    <w:rPr>
                      <w:b/>
                      <w:color w:val="auto"/>
                      <w:szCs w:val="21"/>
                    </w:rPr>
                    <w:t>COD</w:t>
                  </w:r>
                </w:p>
              </w:tc>
              <w:tc>
                <w:tcPr>
                  <w:tcW w:w="1993" w:type="dxa"/>
                  <w:vAlign w:val="center"/>
                </w:tcPr>
                <w:p w14:paraId="09C7122C">
                  <w:pPr>
                    <w:adjustRightInd w:val="0"/>
                    <w:snapToGrid w:val="0"/>
                    <w:jc w:val="center"/>
                    <w:rPr>
                      <w:b/>
                      <w:color w:val="auto"/>
                      <w:szCs w:val="21"/>
                    </w:rPr>
                  </w:pPr>
                  <w:r>
                    <w:rPr>
                      <w:b/>
                      <w:color w:val="auto"/>
                      <w:szCs w:val="21"/>
                    </w:rPr>
                    <w:t>NH</w:t>
                  </w:r>
                  <w:r>
                    <w:rPr>
                      <w:b/>
                      <w:color w:val="auto"/>
                      <w:szCs w:val="21"/>
                      <w:vertAlign w:val="subscript"/>
                    </w:rPr>
                    <w:t>3</w:t>
                  </w:r>
                  <w:r>
                    <w:rPr>
                      <w:b/>
                      <w:color w:val="auto"/>
                      <w:szCs w:val="21"/>
                    </w:rPr>
                    <w:t>-N</w:t>
                  </w:r>
                </w:p>
              </w:tc>
              <w:tc>
                <w:tcPr>
                  <w:tcW w:w="1870" w:type="dxa"/>
                  <w:vAlign w:val="center"/>
                </w:tcPr>
                <w:p w14:paraId="09C7122D">
                  <w:pPr>
                    <w:adjustRightInd w:val="0"/>
                    <w:snapToGrid w:val="0"/>
                    <w:jc w:val="center"/>
                    <w:rPr>
                      <w:b/>
                      <w:color w:val="auto"/>
                      <w:szCs w:val="21"/>
                    </w:rPr>
                  </w:pPr>
                  <w:r>
                    <w:rPr>
                      <w:b/>
                      <w:color w:val="auto"/>
                      <w:szCs w:val="21"/>
                    </w:rPr>
                    <w:t>TP</w:t>
                  </w:r>
                </w:p>
              </w:tc>
            </w:tr>
            <w:tr w14:paraId="09C712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5" w:type="dxa"/>
                  <w:vAlign w:val="center"/>
                </w:tcPr>
                <w:p w14:paraId="09C7122F">
                  <w:pPr>
                    <w:adjustRightInd w:val="0"/>
                    <w:snapToGrid w:val="0"/>
                    <w:jc w:val="center"/>
                    <w:rPr>
                      <w:color w:val="auto"/>
                      <w:szCs w:val="21"/>
                    </w:rPr>
                  </w:pPr>
                  <w:r>
                    <w:rPr>
                      <w:color w:val="auto"/>
                      <w:szCs w:val="21"/>
                    </w:rPr>
                    <w:t>监测数据</w:t>
                  </w:r>
                </w:p>
              </w:tc>
              <w:tc>
                <w:tcPr>
                  <w:tcW w:w="2116" w:type="dxa"/>
                  <w:vAlign w:val="center"/>
                </w:tcPr>
                <w:p w14:paraId="09C71230">
                  <w:pPr>
                    <w:pStyle w:val="60"/>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28.2</w:t>
                  </w:r>
                </w:p>
              </w:tc>
              <w:tc>
                <w:tcPr>
                  <w:tcW w:w="1993" w:type="dxa"/>
                  <w:vAlign w:val="center"/>
                </w:tcPr>
                <w:p w14:paraId="09C71231">
                  <w:pPr>
                    <w:pStyle w:val="60"/>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0.6</w:t>
                  </w:r>
                </w:p>
              </w:tc>
              <w:tc>
                <w:tcPr>
                  <w:tcW w:w="1870" w:type="dxa"/>
                  <w:shd w:val="clear" w:color="auto" w:fill="auto"/>
                  <w:vAlign w:val="center"/>
                </w:tcPr>
                <w:p w14:paraId="09C71232">
                  <w:pPr>
                    <w:pStyle w:val="60"/>
                    <w:ind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0.102</w:t>
                  </w:r>
                </w:p>
              </w:tc>
            </w:tr>
            <w:tr w14:paraId="09C712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5" w:type="dxa"/>
                  <w:vAlign w:val="center"/>
                </w:tcPr>
                <w:p w14:paraId="09C71234">
                  <w:pPr>
                    <w:adjustRightInd w:val="0"/>
                    <w:snapToGrid w:val="0"/>
                    <w:jc w:val="center"/>
                    <w:rPr>
                      <w:color w:val="auto"/>
                      <w:szCs w:val="21"/>
                    </w:rPr>
                  </w:pPr>
                  <w:r>
                    <w:rPr>
                      <w:color w:val="auto"/>
                      <w:szCs w:val="21"/>
                    </w:rPr>
                    <w:t>断面标准</w:t>
                  </w:r>
                </w:p>
              </w:tc>
              <w:tc>
                <w:tcPr>
                  <w:tcW w:w="2116" w:type="dxa"/>
                  <w:shd w:val="clear" w:color="auto" w:fill="auto"/>
                  <w:vAlign w:val="center"/>
                </w:tcPr>
                <w:p w14:paraId="09C71235">
                  <w:pPr>
                    <w:pStyle w:val="60"/>
                    <w:ind w:firstLine="0" w:firstLineChars="0"/>
                    <w:rPr>
                      <w:rFonts w:ascii="Times New Roman" w:hAnsi="Times New Roman" w:eastAsia="宋体" w:cs="Times New Roman"/>
                      <w:color w:val="auto"/>
                      <w:kern w:val="2"/>
                      <w:sz w:val="21"/>
                      <w:szCs w:val="21"/>
                      <w:lang w:val="en-US" w:eastAsia="zh-CN" w:bidi="ar-SA"/>
                    </w:rPr>
                  </w:pPr>
                  <w:r>
                    <w:rPr>
                      <w:rFonts w:hint="eastAsia"/>
                      <w:color w:val="auto"/>
                      <w:lang w:val="en-US" w:eastAsia="zh-CN"/>
                    </w:rPr>
                    <w:t>2</w:t>
                  </w:r>
                  <w:r>
                    <w:rPr>
                      <w:rFonts w:hint="eastAsia"/>
                      <w:color w:val="auto"/>
                    </w:rPr>
                    <w:t>0</w:t>
                  </w:r>
                </w:p>
              </w:tc>
              <w:tc>
                <w:tcPr>
                  <w:tcW w:w="1993" w:type="dxa"/>
                  <w:shd w:val="clear" w:color="auto" w:fill="auto"/>
                  <w:vAlign w:val="center"/>
                </w:tcPr>
                <w:p w14:paraId="09C71236">
                  <w:pPr>
                    <w:pStyle w:val="60"/>
                    <w:ind w:firstLine="0" w:firstLineChars="0"/>
                    <w:rPr>
                      <w:rFonts w:hint="default" w:ascii="Times New Roman" w:hAnsi="Times New Roman" w:eastAsia="仿宋" w:cs="Times New Roman"/>
                      <w:color w:val="auto"/>
                      <w:kern w:val="2"/>
                      <w:sz w:val="21"/>
                      <w:szCs w:val="21"/>
                      <w:lang w:val="en-US" w:eastAsia="zh-CN" w:bidi="ar-SA"/>
                    </w:rPr>
                  </w:pPr>
                  <w:r>
                    <w:rPr>
                      <w:rFonts w:hint="eastAsia"/>
                      <w:color w:val="auto"/>
                      <w:lang w:val="en-US" w:eastAsia="zh-CN"/>
                    </w:rPr>
                    <w:t>1.0</w:t>
                  </w:r>
                </w:p>
              </w:tc>
              <w:tc>
                <w:tcPr>
                  <w:tcW w:w="1870" w:type="dxa"/>
                  <w:shd w:val="clear" w:color="auto" w:fill="auto"/>
                  <w:vAlign w:val="center"/>
                </w:tcPr>
                <w:p w14:paraId="09C71237">
                  <w:pPr>
                    <w:pStyle w:val="60"/>
                    <w:ind w:firstLine="0" w:firstLineChars="0"/>
                    <w:rPr>
                      <w:rFonts w:hint="eastAsia" w:ascii="Times New Roman" w:hAnsi="Times New Roman" w:eastAsia="仿宋" w:cs="Times New Roman"/>
                      <w:color w:val="auto"/>
                      <w:kern w:val="2"/>
                      <w:sz w:val="21"/>
                      <w:szCs w:val="21"/>
                      <w:lang w:val="en-US" w:eastAsia="zh-CN" w:bidi="ar-SA"/>
                    </w:rPr>
                  </w:pPr>
                  <w:r>
                    <w:rPr>
                      <w:color w:val="auto"/>
                    </w:rPr>
                    <w:t>0.</w:t>
                  </w:r>
                  <w:r>
                    <w:rPr>
                      <w:rFonts w:hint="eastAsia"/>
                      <w:color w:val="auto"/>
                      <w:lang w:val="en-US" w:eastAsia="zh-CN"/>
                    </w:rPr>
                    <w:t>2</w:t>
                  </w:r>
                </w:p>
              </w:tc>
            </w:tr>
            <w:tr w14:paraId="09C712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5" w:type="dxa"/>
                  <w:vAlign w:val="center"/>
                </w:tcPr>
                <w:p w14:paraId="09C71239">
                  <w:pPr>
                    <w:adjustRightInd w:val="0"/>
                    <w:snapToGrid w:val="0"/>
                    <w:jc w:val="center"/>
                    <w:rPr>
                      <w:color w:val="auto"/>
                      <w:szCs w:val="21"/>
                    </w:rPr>
                  </w:pPr>
                  <w:r>
                    <w:rPr>
                      <w:color w:val="auto"/>
                      <w:szCs w:val="21"/>
                    </w:rPr>
                    <w:t>达标情况</w:t>
                  </w:r>
                </w:p>
              </w:tc>
              <w:tc>
                <w:tcPr>
                  <w:tcW w:w="2116" w:type="dxa"/>
                  <w:vAlign w:val="center"/>
                </w:tcPr>
                <w:p w14:paraId="09C7123A">
                  <w:pPr>
                    <w:jc w:val="center"/>
                    <w:rPr>
                      <w:rFonts w:hint="eastAsia" w:eastAsia="宋体"/>
                      <w:color w:val="auto"/>
                      <w:szCs w:val="21"/>
                      <w:lang w:val="en-US" w:eastAsia="zh-CN"/>
                    </w:rPr>
                  </w:pPr>
                  <w:r>
                    <w:rPr>
                      <w:rFonts w:hint="eastAsia"/>
                      <w:color w:val="auto"/>
                      <w:szCs w:val="21"/>
                      <w:lang w:val="en-US" w:eastAsia="zh-CN"/>
                    </w:rPr>
                    <w:t>超标</w:t>
                  </w:r>
                </w:p>
              </w:tc>
              <w:tc>
                <w:tcPr>
                  <w:tcW w:w="1993" w:type="dxa"/>
                  <w:vAlign w:val="center"/>
                </w:tcPr>
                <w:p w14:paraId="09C7123B">
                  <w:pPr>
                    <w:jc w:val="center"/>
                    <w:rPr>
                      <w:rFonts w:hint="eastAsia" w:eastAsia="宋体"/>
                      <w:color w:val="auto"/>
                      <w:szCs w:val="21"/>
                      <w:lang w:val="en-US" w:eastAsia="zh-CN"/>
                    </w:rPr>
                  </w:pPr>
                  <w:r>
                    <w:rPr>
                      <w:rFonts w:hint="eastAsia"/>
                      <w:color w:val="auto"/>
                      <w:szCs w:val="21"/>
                      <w:lang w:val="en-US" w:eastAsia="zh-CN"/>
                    </w:rPr>
                    <w:t>达标</w:t>
                  </w:r>
                </w:p>
              </w:tc>
              <w:tc>
                <w:tcPr>
                  <w:tcW w:w="1870" w:type="dxa"/>
                  <w:vAlign w:val="center"/>
                </w:tcPr>
                <w:p w14:paraId="09C7123C">
                  <w:pPr>
                    <w:jc w:val="center"/>
                    <w:rPr>
                      <w:rFonts w:hint="eastAsia" w:eastAsia="宋体"/>
                      <w:color w:val="auto"/>
                      <w:szCs w:val="21"/>
                      <w:lang w:val="en-US" w:eastAsia="zh-CN"/>
                    </w:rPr>
                  </w:pPr>
                  <w:r>
                    <w:rPr>
                      <w:rFonts w:hint="eastAsia"/>
                      <w:color w:val="auto"/>
                      <w:szCs w:val="21"/>
                      <w:lang w:val="en-US" w:eastAsia="zh-CN"/>
                    </w:rPr>
                    <w:t>达标</w:t>
                  </w:r>
                </w:p>
              </w:tc>
            </w:tr>
          </w:tbl>
          <w:p w14:paraId="76BB1E1D">
            <w:pPr>
              <w:adjustRightInd w:val="0"/>
              <w:snapToGrid w:val="0"/>
              <w:spacing w:line="460" w:lineRule="exact"/>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由上表可知，COD</w:t>
            </w:r>
            <w:r>
              <w:rPr>
                <w:rFonts w:hint="eastAsia" w:ascii="Times New Roman" w:hAnsi="Times New Roman" w:eastAsia="宋体" w:cs="Times New Roman"/>
                <w:color w:val="auto"/>
                <w:sz w:val="24"/>
                <w:lang w:val="en-US" w:eastAsia="zh-CN"/>
              </w:rPr>
              <w:t>浓度</w:t>
            </w:r>
            <w:r>
              <w:rPr>
                <w:rFonts w:hint="eastAsia" w:ascii="Times New Roman" w:hAnsi="Times New Roman" w:eastAsia="宋体" w:cs="Times New Roman"/>
                <w:color w:val="auto"/>
                <w:sz w:val="24"/>
              </w:rPr>
              <w:t>超标</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NH</w:t>
            </w:r>
            <w:r>
              <w:rPr>
                <w:rFonts w:ascii="Times New Roman" w:hAnsi="Times New Roman" w:eastAsia="宋体" w:cs="Times New Roman"/>
                <w:color w:val="auto"/>
                <w:sz w:val="24"/>
                <w:vertAlign w:val="subscript"/>
              </w:rPr>
              <w:t>3</w:t>
            </w:r>
            <w:r>
              <w:rPr>
                <w:rFonts w:ascii="Times New Roman" w:hAnsi="Times New Roman" w:eastAsia="宋体" w:cs="Times New Roman"/>
                <w:color w:val="auto"/>
                <w:sz w:val="24"/>
              </w:rPr>
              <w:t>-N、TP浓度均达标。</w:t>
            </w:r>
          </w:p>
          <w:p w14:paraId="23A37A0D">
            <w:pPr>
              <w:adjustRightInd w:val="0"/>
              <w:snapToGrid w:val="0"/>
              <w:spacing w:line="460" w:lineRule="exact"/>
              <w:ind w:firstLine="480" w:firstLineChars="200"/>
              <w:rPr>
                <w:color w:val="auto"/>
                <w:sz w:val="24"/>
              </w:rPr>
            </w:pPr>
            <w:r>
              <w:rPr>
                <w:rFonts w:hint="eastAsia" w:ascii="Times New Roman" w:hAnsi="Times New Roman" w:eastAsia="宋体" w:cs="Times New Roman"/>
                <w:color w:val="auto"/>
                <w:sz w:val="24"/>
              </w:rPr>
              <w:t>目前新乡市正在实施</w:t>
            </w:r>
            <w:r>
              <w:rPr>
                <w:rFonts w:ascii="Times New Roman" w:hAnsi="Times New Roman" w:eastAsia="宋体" w:cs="Times New Roman"/>
                <w:color w:val="auto"/>
                <w:sz w:val="24"/>
              </w:rPr>
              <w:t>《新乡市</w:t>
            </w:r>
            <w:r>
              <w:rPr>
                <w:rFonts w:hint="eastAsia" w:ascii="Times New Roman" w:hAnsi="Times New Roman" w:eastAsia="宋体" w:cs="Times New Roman"/>
                <w:color w:val="auto"/>
                <w:sz w:val="24"/>
              </w:rPr>
              <w:t>生态环境保护委员会办公室关于印发&lt;新乡市</w:t>
            </w:r>
            <w:r>
              <w:rPr>
                <w:rFonts w:ascii="Times New Roman" w:hAnsi="Times New Roman" w:eastAsia="宋体" w:cs="Times New Roman"/>
                <w:color w:val="auto"/>
                <w:sz w:val="24"/>
              </w:rPr>
              <w:t>2025</w:t>
            </w:r>
            <w:r>
              <w:rPr>
                <w:rFonts w:hint="eastAsia" w:ascii="Times New Roman" w:hAnsi="Times New Roman" w:eastAsia="宋体" w:cs="Times New Roman"/>
                <w:color w:val="auto"/>
                <w:sz w:val="24"/>
              </w:rPr>
              <w:t>年碧水保卫战实施方案&gt;的通知</w:t>
            </w:r>
            <w:r>
              <w:rPr>
                <w:rFonts w:ascii="Times New Roman" w:hAnsi="Times New Roman" w:eastAsia="宋体" w:cs="Times New Roman"/>
                <w:color w:val="auto"/>
                <w:sz w:val="24"/>
              </w:rPr>
              <w:t>》（新环</w:t>
            </w:r>
            <w:r>
              <w:rPr>
                <w:rFonts w:hint="eastAsia" w:ascii="Times New Roman" w:hAnsi="Times New Roman" w:eastAsia="宋体" w:cs="Times New Roman"/>
                <w:color w:val="auto"/>
                <w:sz w:val="24"/>
              </w:rPr>
              <w:t>委办</w:t>
            </w:r>
            <w:r>
              <w:rPr>
                <w:rFonts w:ascii="Times New Roman" w:hAnsi="Times New Roman" w:eastAsia="宋体" w:cs="Times New Roman"/>
                <w:color w:val="auto"/>
                <w:sz w:val="24"/>
              </w:rPr>
              <w:t>〔2025〕38号）</w:t>
            </w:r>
            <w:r>
              <w:rPr>
                <w:rFonts w:hint="eastAsia" w:ascii="Times New Roman" w:hAnsi="Times New Roman" w:eastAsia="宋体" w:cs="Times New Roman"/>
                <w:color w:val="auto"/>
                <w:sz w:val="24"/>
              </w:rPr>
              <w:t>，将不断改善区域水环境质量。</w:t>
            </w:r>
          </w:p>
          <w:p w14:paraId="09C7123F">
            <w:pPr>
              <w:adjustRightInd w:val="0"/>
              <w:snapToGrid w:val="0"/>
              <w:spacing w:line="460" w:lineRule="exact"/>
              <w:ind w:firstLine="482" w:firstLineChars="200"/>
              <w:rPr>
                <w:b/>
                <w:color w:val="auto"/>
                <w:sz w:val="24"/>
              </w:rPr>
            </w:pPr>
            <w:r>
              <w:rPr>
                <w:b/>
                <w:color w:val="auto"/>
                <w:sz w:val="24"/>
              </w:rPr>
              <w:t>3、声环境质量现状</w:t>
            </w:r>
          </w:p>
          <w:p w14:paraId="09C71240">
            <w:pPr>
              <w:adjustRightInd w:val="0"/>
              <w:snapToGrid w:val="0"/>
              <w:spacing w:line="460" w:lineRule="exact"/>
              <w:ind w:firstLine="480" w:firstLineChars="200"/>
              <w:rPr>
                <w:color w:val="auto"/>
                <w:sz w:val="24"/>
              </w:rPr>
            </w:pPr>
            <w:r>
              <w:rPr>
                <w:color w:val="auto"/>
                <w:sz w:val="24"/>
              </w:rPr>
              <w:t>根据《建设项目环境影响报告表编制技术指南（污染影响类）（试行）》，本项目厂界外周边50米范围内不存在声环境保护目标，因此不进行声环境质量现状调查。</w:t>
            </w:r>
          </w:p>
          <w:p w14:paraId="09C71242">
            <w:pPr>
              <w:adjustRightInd w:val="0"/>
              <w:snapToGrid w:val="0"/>
              <w:spacing w:line="460" w:lineRule="exact"/>
              <w:ind w:firstLine="482" w:firstLineChars="200"/>
              <w:rPr>
                <w:b/>
                <w:color w:val="auto"/>
                <w:sz w:val="24"/>
              </w:rPr>
            </w:pPr>
            <w:r>
              <w:rPr>
                <w:b/>
                <w:color w:val="auto"/>
                <w:sz w:val="24"/>
              </w:rPr>
              <w:t>4、地下水、土壤环境质量现状</w:t>
            </w:r>
          </w:p>
          <w:p w14:paraId="09C71243">
            <w:pPr>
              <w:adjustRightInd w:val="0"/>
              <w:snapToGrid w:val="0"/>
              <w:spacing w:line="460" w:lineRule="exact"/>
              <w:ind w:firstLine="480" w:firstLineChars="200"/>
              <w:rPr>
                <w:color w:val="auto"/>
                <w:sz w:val="24"/>
              </w:rPr>
            </w:pPr>
            <w:r>
              <w:rPr>
                <w:color w:val="auto"/>
                <w:sz w:val="24"/>
              </w:rPr>
              <w:t>根据《建设项目环境影响报告表编制技术指南（污染影响类）（试行）》，原则上不开展地下水和土壤环境质量现状调查，且本项目不存在地下水、土壤污染途径，因此不进行地下水、土壤质量现状调查。</w:t>
            </w:r>
          </w:p>
          <w:p w14:paraId="09C71245">
            <w:pPr>
              <w:adjustRightInd w:val="0"/>
              <w:snapToGrid w:val="0"/>
              <w:spacing w:line="460" w:lineRule="exact"/>
              <w:ind w:firstLine="482" w:firstLineChars="200"/>
              <w:rPr>
                <w:b/>
                <w:color w:val="auto"/>
                <w:sz w:val="24"/>
              </w:rPr>
            </w:pPr>
            <w:r>
              <w:rPr>
                <w:b/>
                <w:color w:val="auto"/>
                <w:sz w:val="24"/>
              </w:rPr>
              <w:t>5、生态环境现状</w:t>
            </w:r>
          </w:p>
          <w:p w14:paraId="09C71247">
            <w:pPr>
              <w:adjustRightInd w:val="0"/>
              <w:snapToGrid w:val="0"/>
              <w:spacing w:line="460" w:lineRule="exact"/>
              <w:ind w:firstLine="480" w:firstLineChars="200"/>
              <w:rPr>
                <w:color w:val="auto"/>
              </w:rPr>
            </w:pPr>
            <w:r>
              <w:rPr>
                <w:color w:val="auto"/>
                <w:sz w:val="24"/>
              </w:rPr>
              <w:t>根据《建设项目环境影响报告表编制技术指南（污染影响类）（试行）》，产业园区外建设项目新增用地且用地范围内含有生态环境保护目标时，应进行生态现状调查。本项目位于</w:t>
            </w:r>
            <w:r>
              <w:rPr>
                <w:rFonts w:hint="eastAsia"/>
                <w:color w:val="auto"/>
                <w:sz w:val="24"/>
                <w:lang w:val="en-US" w:eastAsia="zh-CN"/>
              </w:rPr>
              <w:t>河南省</w:t>
            </w:r>
            <w:r>
              <w:rPr>
                <w:rFonts w:hint="eastAsia" w:cs="宋体"/>
                <w:color w:val="auto"/>
                <w:sz w:val="24"/>
                <w:szCs w:val="24"/>
              </w:rPr>
              <w:t>新乡市新乡县七里营镇工业园区阳光路与冀营路交叉口向东路南1号</w:t>
            </w:r>
            <w:r>
              <w:rPr>
                <w:color w:val="auto"/>
                <w:sz w:val="24"/>
              </w:rPr>
              <w:t>且用地范围内不含有生态环境保护目标，因此不进行生态环境现状调查。</w:t>
            </w:r>
          </w:p>
        </w:tc>
      </w:tr>
      <w:tr w14:paraId="09C712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00" w:type="dxa"/>
            <w:vAlign w:val="center"/>
          </w:tcPr>
          <w:p w14:paraId="09C71249">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09C7124A">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保护</w:t>
            </w:r>
          </w:p>
          <w:p w14:paraId="09C7124B">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目标</w:t>
            </w:r>
          </w:p>
        </w:tc>
        <w:tc>
          <w:tcPr>
            <w:tcW w:w="8190" w:type="dxa"/>
            <w:vAlign w:val="center"/>
          </w:tcPr>
          <w:p w14:paraId="26EE5E2F">
            <w:pPr>
              <w:adjustRightInd w:val="0"/>
              <w:snapToGrid w:val="0"/>
              <w:spacing w:line="460" w:lineRule="exact"/>
              <w:ind w:firstLine="482" w:firstLineChars="200"/>
              <w:rPr>
                <w:color w:val="auto"/>
                <w:sz w:val="24"/>
              </w:rPr>
            </w:pPr>
            <w:r>
              <w:rPr>
                <w:b/>
                <w:color w:val="auto"/>
                <w:sz w:val="24"/>
              </w:rPr>
              <w:t>主要环境保护目标</w:t>
            </w:r>
          </w:p>
          <w:p w14:paraId="05C66900">
            <w:pPr>
              <w:adjustRightInd w:val="0"/>
              <w:snapToGrid w:val="0"/>
              <w:spacing w:line="460" w:lineRule="exact"/>
              <w:ind w:firstLine="480" w:firstLineChars="200"/>
              <w:rPr>
                <w:rFonts w:hint="eastAsia"/>
                <w:color w:val="auto"/>
                <w:sz w:val="24"/>
              </w:rPr>
            </w:pPr>
            <w:r>
              <w:rPr>
                <w:color w:val="auto"/>
                <w:sz w:val="24"/>
              </w:rPr>
              <w:t>根据《建设项目环境影响报告表编制技术指南（污染影响类）（试行）》，本项目厂界外500米内不存在大气环境保护目标，50米范围内不存在声环境保护目标，500米范围内不存在地下水环境保护目标。本项目位</w:t>
            </w:r>
            <w:r>
              <w:rPr>
                <w:rFonts w:ascii="Times New Roman" w:hAnsi="Times New Roman" w:eastAsia="宋体" w:cs="Times New Roman"/>
                <w:color w:val="auto"/>
                <w:sz w:val="24"/>
              </w:rPr>
              <w:t>于</w:t>
            </w:r>
            <w:r>
              <w:rPr>
                <w:rFonts w:hint="eastAsia" w:ascii="Times New Roman" w:hAnsi="Times New Roman" w:eastAsia="宋体" w:cs="Times New Roman"/>
                <w:color w:val="auto"/>
                <w:sz w:val="24"/>
              </w:rPr>
              <w:t>新乡县七里营镇工业园区阳光路与冀营路交叉口向东路南1号，</w:t>
            </w:r>
            <w:r>
              <w:rPr>
                <w:rFonts w:ascii="Times New Roman" w:hAnsi="Times New Roman" w:eastAsia="宋体" w:cs="Times New Roman"/>
                <w:color w:val="auto"/>
                <w:sz w:val="24"/>
              </w:rPr>
              <w:t>用</w:t>
            </w:r>
            <w:r>
              <w:rPr>
                <w:color w:val="auto"/>
                <w:sz w:val="24"/>
              </w:rPr>
              <w:t>地范围内不含有生态环境保护目标，</w:t>
            </w:r>
            <w:r>
              <w:rPr>
                <w:rFonts w:hint="eastAsia"/>
                <w:color w:val="auto"/>
                <w:sz w:val="24"/>
              </w:rPr>
              <w:t>因此本项目不涉及环境保护目标。</w:t>
            </w:r>
          </w:p>
        </w:tc>
      </w:tr>
      <w:tr w14:paraId="09C712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Mar>
              <w:left w:w="28" w:type="dxa"/>
              <w:right w:w="28" w:type="dxa"/>
            </w:tcMar>
            <w:vAlign w:val="center"/>
          </w:tcPr>
          <w:p w14:paraId="09C7128E">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污染</w:t>
            </w:r>
          </w:p>
          <w:p w14:paraId="09C7128F">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物排</w:t>
            </w:r>
          </w:p>
          <w:p w14:paraId="09C71290">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放控</w:t>
            </w:r>
          </w:p>
          <w:p w14:paraId="09C71291">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制标</w:t>
            </w:r>
          </w:p>
          <w:p w14:paraId="09C71292">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准</w:t>
            </w:r>
          </w:p>
        </w:tc>
        <w:tc>
          <w:tcPr>
            <w:tcW w:w="8190" w:type="dxa"/>
            <w:vAlign w:val="center"/>
          </w:tcPr>
          <w:p w14:paraId="09C71293">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eastAsia="黑体"/>
                <w:color w:val="auto"/>
                <w:sz w:val="24"/>
              </w:rPr>
            </w:pPr>
            <w:r>
              <w:rPr>
                <w:rFonts w:eastAsia="黑体"/>
                <w:color w:val="auto"/>
                <w:sz w:val="24"/>
              </w:rPr>
              <w:t>表</w:t>
            </w:r>
            <w:r>
              <w:rPr>
                <w:rFonts w:hint="eastAsia" w:eastAsia="黑体"/>
                <w:color w:val="auto"/>
                <w:sz w:val="24"/>
                <w:lang w:val="en-US" w:eastAsia="zh-CN"/>
              </w:rPr>
              <w:t>23</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污染物排放标准</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52"/>
              <w:gridCol w:w="2893"/>
              <w:gridCol w:w="675"/>
              <w:gridCol w:w="1125"/>
              <w:gridCol w:w="2129"/>
            </w:tblGrid>
            <w:tr w14:paraId="09C712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tcBorders>
                    <w:top w:val="single" w:color="auto" w:sz="8" w:space="0"/>
                    <w:bottom w:val="single" w:color="auto" w:sz="4" w:space="0"/>
                    <w:right w:val="single" w:color="auto" w:sz="4" w:space="0"/>
                  </w:tcBorders>
                  <w:vAlign w:val="center"/>
                </w:tcPr>
                <w:p w14:paraId="09C71294">
                  <w:pPr>
                    <w:jc w:val="center"/>
                    <w:rPr>
                      <w:b/>
                      <w:color w:val="auto"/>
                      <w:szCs w:val="21"/>
                    </w:rPr>
                  </w:pPr>
                  <w:r>
                    <w:rPr>
                      <w:b/>
                      <w:color w:val="auto"/>
                      <w:szCs w:val="21"/>
                    </w:rPr>
                    <w:t>污染物</w:t>
                  </w:r>
                </w:p>
              </w:tc>
              <w:tc>
                <w:tcPr>
                  <w:tcW w:w="2893" w:type="dxa"/>
                  <w:tcBorders>
                    <w:top w:val="single" w:color="auto" w:sz="8" w:space="0"/>
                    <w:left w:val="single" w:color="auto" w:sz="4" w:space="0"/>
                    <w:bottom w:val="single" w:color="auto" w:sz="4" w:space="0"/>
                    <w:right w:val="single" w:color="auto" w:sz="4" w:space="0"/>
                  </w:tcBorders>
                  <w:vAlign w:val="center"/>
                </w:tcPr>
                <w:p w14:paraId="09C71295">
                  <w:pPr>
                    <w:jc w:val="center"/>
                    <w:rPr>
                      <w:b/>
                      <w:color w:val="auto"/>
                      <w:szCs w:val="21"/>
                    </w:rPr>
                  </w:pPr>
                  <w:r>
                    <w:rPr>
                      <w:b/>
                      <w:color w:val="auto"/>
                      <w:szCs w:val="21"/>
                    </w:rPr>
                    <w:t>标准名称</w:t>
                  </w:r>
                </w:p>
              </w:tc>
              <w:tc>
                <w:tcPr>
                  <w:tcW w:w="1800" w:type="dxa"/>
                  <w:gridSpan w:val="2"/>
                  <w:tcBorders>
                    <w:top w:val="single" w:color="auto" w:sz="8" w:space="0"/>
                    <w:left w:val="single" w:color="auto" w:sz="4" w:space="0"/>
                    <w:bottom w:val="single" w:color="auto" w:sz="4" w:space="0"/>
                    <w:right w:val="single" w:color="auto" w:sz="4" w:space="0"/>
                  </w:tcBorders>
                  <w:vAlign w:val="center"/>
                </w:tcPr>
                <w:p w14:paraId="09C71296">
                  <w:pPr>
                    <w:jc w:val="center"/>
                    <w:rPr>
                      <w:b/>
                      <w:color w:val="auto"/>
                      <w:szCs w:val="21"/>
                    </w:rPr>
                  </w:pPr>
                  <w:r>
                    <w:rPr>
                      <w:b/>
                      <w:color w:val="auto"/>
                      <w:szCs w:val="21"/>
                    </w:rPr>
                    <w:t>污染因子</w:t>
                  </w:r>
                </w:p>
              </w:tc>
              <w:tc>
                <w:tcPr>
                  <w:tcW w:w="2129" w:type="dxa"/>
                  <w:tcBorders>
                    <w:top w:val="single" w:color="auto" w:sz="8" w:space="0"/>
                    <w:left w:val="single" w:color="auto" w:sz="4" w:space="0"/>
                    <w:bottom w:val="single" w:color="auto" w:sz="4" w:space="0"/>
                  </w:tcBorders>
                  <w:vAlign w:val="center"/>
                </w:tcPr>
                <w:p w14:paraId="09C71297">
                  <w:pPr>
                    <w:jc w:val="center"/>
                    <w:rPr>
                      <w:b/>
                      <w:color w:val="auto"/>
                      <w:szCs w:val="21"/>
                    </w:rPr>
                  </w:pPr>
                  <w:r>
                    <w:rPr>
                      <w:b/>
                      <w:color w:val="auto"/>
                      <w:szCs w:val="21"/>
                    </w:rPr>
                    <w:t>标准限值</w:t>
                  </w:r>
                </w:p>
              </w:tc>
            </w:tr>
            <w:tr w14:paraId="09C712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restart"/>
                  <w:tcBorders>
                    <w:right w:val="single" w:color="auto" w:sz="4" w:space="0"/>
                  </w:tcBorders>
                  <w:vAlign w:val="center"/>
                </w:tcPr>
                <w:p w14:paraId="09C712CB">
                  <w:pPr>
                    <w:jc w:val="center"/>
                    <w:rPr>
                      <w:color w:val="auto"/>
                      <w:szCs w:val="21"/>
                    </w:rPr>
                  </w:pPr>
                  <w:r>
                    <w:rPr>
                      <w:color w:val="auto"/>
                      <w:szCs w:val="21"/>
                    </w:rPr>
                    <w:t>废气</w:t>
                  </w:r>
                </w:p>
              </w:tc>
              <w:tc>
                <w:tcPr>
                  <w:tcW w:w="2893" w:type="dxa"/>
                  <w:vMerge w:val="restart"/>
                  <w:tcBorders>
                    <w:left w:val="single" w:color="auto" w:sz="4" w:space="0"/>
                    <w:right w:val="single" w:color="auto" w:sz="4" w:space="0"/>
                  </w:tcBorders>
                  <w:vAlign w:val="center"/>
                </w:tcPr>
                <w:p w14:paraId="09C712CC">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w:t>
                  </w:r>
                  <w:r>
                    <w:rPr>
                      <w:rFonts w:ascii="Times New Roman" w:hAnsi="Times New Roman" w:eastAsia="宋体" w:cs="Times New Roman"/>
                      <w:color w:val="auto"/>
                      <w:szCs w:val="21"/>
                    </w:rPr>
                    <w:t>印刷工业挥发性有机物排放</w:t>
                  </w:r>
                  <w:r>
                    <w:rPr>
                      <w:rFonts w:hint="eastAsia" w:ascii="Times New Roman" w:hAnsi="Times New Roman" w:eastAsia="宋体" w:cs="Times New Roman"/>
                      <w:color w:val="auto"/>
                      <w:szCs w:val="21"/>
                    </w:rPr>
                    <w:t>标准》</w:t>
                  </w:r>
                </w:p>
              </w:tc>
              <w:tc>
                <w:tcPr>
                  <w:tcW w:w="675" w:type="dxa"/>
                  <w:vMerge w:val="restart"/>
                  <w:tcBorders>
                    <w:left w:val="single" w:color="auto" w:sz="4" w:space="0"/>
                    <w:right w:val="single" w:color="auto" w:sz="4" w:space="0"/>
                  </w:tcBorders>
                  <w:vAlign w:val="center"/>
                </w:tcPr>
                <w:p w14:paraId="3F920E58">
                  <w:pPr>
                    <w:jc w:val="center"/>
                    <w:rPr>
                      <w:rFonts w:ascii="Times New Roman" w:hAnsi="Times New Roman" w:eastAsia="宋体" w:cs="Times New Roman"/>
                      <w:color w:val="auto"/>
                      <w:szCs w:val="21"/>
                      <w:lang w:val="en-US" w:eastAsia="en-US"/>
                    </w:rPr>
                  </w:pPr>
                  <w:r>
                    <w:rPr>
                      <w:rFonts w:ascii="Times New Roman" w:hAnsi="Times New Roman" w:eastAsia="宋体" w:cs="Times New Roman"/>
                      <w:color w:val="auto"/>
                      <w:szCs w:val="21"/>
                    </w:rPr>
                    <w:t>非甲烷总烃</w:t>
                  </w:r>
                </w:p>
              </w:tc>
              <w:tc>
                <w:tcPr>
                  <w:tcW w:w="1125" w:type="dxa"/>
                  <w:tcBorders>
                    <w:left w:val="single" w:color="auto" w:sz="4" w:space="0"/>
                    <w:right w:val="single" w:color="auto" w:sz="4" w:space="0"/>
                  </w:tcBorders>
                  <w:vAlign w:val="center"/>
                </w:tcPr>
                <w:p w14:paraId="09C712CE">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有组织</w:t>
                  </w:r>
                </w:p>
              </w:tc>
              <w:tc>
                <w:tcPr>
                  <w:tcW w:w="2129" w:type="dxa"/>
                  <w:tcBorders>
                    <w:top w:val="single" w:color="auto" w:sz="4" w:space="0"/>
                    <w:left w:val="single" w:color="auto" w:sz="4" w:space="0"/>
                    <w:bottom w:val="single" w:color="auto" w:sz="4" w:space="0"/>
                  </w:tcBorders>
                  <w:shd w:val="clear" w:color="auto" w:fill="auto"/>
                  <w:vAlign w:val="center"/>
                </w:tcPr>
                <w:p w14:paraId="3570B24A">
                  <w:pPr>
                    <w:jc w:val="center"/>
                    <w:rPr>
                      <w:rFonts w:ascii="Times New Roman" w:hAnsi="Times New Roman" w:eastAsia="宋体" w:cs="Times New Roman"/>
                      <w:color w:val="auto"/>
                      <w:szCs w:val="21"/>
                      <w:lang w:val="en-US" w:eastAsia="zh-CN"/>
                    </w:rPr>
                  </w:pPr>
                  <w:r>
                    <w:rPr>
                      <w:rFonts w:ascii="Times New Roman" w:hAnsi="Times New Roman" w:eastAsia="宋体" w:cs="Times New Roman"/>
                      <w:color w:val="auto"/>
                      <w:szCs w:val="21"/>
                    </w:rPr>
                    <w:t>排放浓度40mg/m</w:t>
                  </w:r>
                  <w:r>
                    <w:rPr>
                      <w:rFonts w:ascii="Times New Roman" w:hAnsi="Times New Roman" w:eastAsia="宋体" w:cs="Times New Roman"/>
                      <w:color w:val="auto"/>
                      <w:szCs w:val="21"/>
                      <w:vertAlign w:val="superscript"/>
                    </w:rPr>
                    <w:t>3</w:t>
                  </w:r>
                  <w:r>
                    <w:rPr>
                      <w:rFonts w:ascii="Times New Roman" w:hAnsi="Times New Roman" w:eastAsia="宋体" w:cs="Times New Roman"/>
                      <w:color w:val="auto"/>
                      <w:szCs w:val="21"/>
                    </w:rPr>
                    <w:t>；排放速率1.0kg/h</w:t>
                  </w:r>
                </w:p>
              </w:tc>
            </w:tr>
            <w:tr w14:paraId="09C712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09C712D1">
                  <w:pPr>
                    <w:jc w:val="center"/>
                    <w:rPr>
                      <w:color w:val="auto"/>
                      <w:szCs w:val="21"/>
                    </w:rPr>
                  </w:pPr>
                </w:p>
              </w:tc>
              <w:tc>
                <w:tcPr>
                  <w:tcW w:w="2893" w:type="dxa"/>
                  <w:vMerge w:val="continue"/>
                  <w:tcBorders>
                    <w:left w:val="single" w:color="auto" w:sz="4" w:space="0"/>
                    <w:right w:val="single" w:color="auto" w:sz="4" w:space="0"/>
                  </w:tcBorders>
                  <w:vAlign w:val="center"/>
                </w:tcPr>
                <w:p w14:paraId="09C712D2">
                  <w:pPr>
                    <w:jc w:val="center"/>
                    <w:rPr>
                      <w:rFonts w:ascii="Times New Roman" w:hAnsi="Times New Roman" w:eastAsia="宋体" w:cs="Times New Roman"/>
                      <w:color w:val="auto"/>
                      <w:szCs w:val="21"/>
                    </w:rPr>
                  </w:pPr>
                </w:p>
              </w:tc>
              <w:tc>
                <w:tcPr>
                  <w:tcW w:w="675" w:type="dxa"/>
                  <w:vMerge w:val="continue"/>
                  <w:tcBorders>
                    <w:left w:val="single" w:color="auto" w:sz="4" w:space="0"/>
                    <w:right w:val="single" w:color="auto" w:sz="4" w:space="0"/>
                  </w:tcBorders>
                  <w:vAlign w:val="center"/>
                </w:tcPr>
                <w:p w14:paraId="09C712D3">
                  <w:pPr>
                    <w:jc w:val="center"/>
                    <w:rPr>
                      <w:rFonts w:ascii="Times New Roman" w:hAnsi="Times New Roman" w:eastAsia="宋体" w:cs="Times New Roman"/>
                      <w:color w:val="auto"/>
                      <w:szCs w:val="21"/>
                    </w:rPr>
                  </w:pPr>
                </w:p>
              </w:tc>
              <w:tc>
                <w:tcPr>
                  <w:tcW w:w="1125" w:type="dxa"/>
                  <w:tcBorders>
                    <w:left w:val="single" w:color="auto" w:sz="4" w:space="0"/>
                    <w:right w:val="single" w:color="auto" w:sz="4" w:space="0"/>
                  </w:tcBorders>
                  <w:vAlign w:val="center"/>
                </w:tcPr>
                <w:p w14:paraId="09C712D4">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无组织</w:t>
                  </w:r>
                </w:p>
              </w:tc>
              <w:tc>
                <w:tcPr>
                  <w:tcW w:w="2129" w:type="dxa"/>
                  <w:tcBorders>
                    <w:top w:val="single" w:color="auto" w:sz="4" w:space="0"/>
                    <w:left w:val="single" w:color="auto" w:sz="4" w:space="0"/>
                    <w:bottom w:val="single" w:color="auto" w:sz="4" w:space="0"/>
                  </w:tcBorders>
                  <w:shd w:val="clear" w:color="auto" w:fill="auto"/>
                  <w:vAlign w:val="center"/>
                </w:tcPr>
                <w:p w14:paraId="44F3D863">
                  <w:pPr>
                    <w:jc w:val="center"/>
                    <w:rPr>
                      <w:rFonts w:ascii="Times New Roman" w:hAnsi="Times New Roman" w:eastAsia="宋体" w:cs="Times New Roman"/>
                      <w:color w:val="auto"/>
                      <w:szCs w:val="21"/>
                      <w:lang w:val="en-US" w:eastAsia="en-US"/>
                    </w:rPr>
                  </w:pPr>
                  <w:r>
                    <w:rPr>
                      <w:rFonts w:ascii="Times New Roman" w:hAnsi="Times New Roman" w:eastAsia="宋体" w:cs="Times New Roman"/>
                      <w:color w:val="auto"/>
                      <w:szCs w:val="21"/>
                    </w:rPr>
                    <w:t>6mg/m</w:t>
                  </w:r>
                  <w:r>
                    <w:rPr>
                      <w:rFonts w:ascii="Times New Roman" w:hAnsi="Times New Roman" w:eastAsia="宋体" w:cs="Times New Roman"/>
                      <w:color w:val="auto"/>
                      <w:szCs w:val="21"/>
                      <w:vertAlign w:val="superscript"/>
                    </w:rPr>
                    <w:t>3</w:t>
                  </w:r>
                  <w:r>
                    <w:rPr>
                      <w:rFonts w:ascii="Times New Roman" w:hAnsi="Times New Roman" w:eastAsia="宋体" w:cs="Times New Roman"/>
                      <w:color w:val="auto"/>
                      <w:szCs w:val="21"/>
                    </w:rPr>
                    <w:t>（监控点处1h平均浓度值）</w:t>
                  </w:r>
                </w:p>
              </w:tc>
            </w:tr>
            <w:tr w14:paraId="33674D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31F271B9">
                  <w:pPr>
                    <w:jc w:val="center"/>
                    <w:rPr>
                      <w:color w:val="auto"/>
                      <w:szCs w:val="21"/>
                    </w:rPr>
                  </w:pPr>
                </w:p>
              </w:tc>
              <w:tc>
                <w:tcPr>
                  <w:tcW w:w="2893" w:type="dxa"/>
                  <w:tcBorders>
                    <w:left w:val="single" w:color="auto" w:sz="4" w:space="0"/>
                    <w:right w:val="single" w:color="auto" w:sz="4" w:space="0"/>
                  </w:tcBorders>
                  <w:shd w:val="clear" w:color="auto" w:fill="auto"/>
                  <w:vAlign w:val="center"/>
                </w:tcPr>
                <w:p w14:paraId="08680D0B">
                  <w:pPr>
                    <w:jc w:val="center"/>
                    <w:rPr>
                      <w:rFonts w:ascii="Times New Roman" w:hAnsi="Times New Roman" w:eastAsia="宋体" w:cs="Times New Roman"/>
                      <w:color w:val="auto"/>
                      <w:szCs w:val="21"/>
                      <w:lang w:val="en-US" w:eastAsia="en-US"/>
                    </w:rPr>
                  </w:pPr>
                  <w:r>
                    <w:rPr>
                      <w:rFonts w:ascii="Times New Roman" w:hAnsi="Times New Roman" w:eastAsia="宋体" w:cs="Times New Roman"/>
                      <w:color w:val="auto"/>
                      <w:szCs w:val="21"/>
                    </w:rPr>
                    <w:t>《挥发性有机物无组织排放控制标准》（GB37822-2019）</w:t>
                  </w:r>
                </w:p>
              </w:tc>
              <w:tc>
                <w:tcPr>
                  <w:tcW w:w="675" w:type="dxa"/>
                  <w:vMerge w:val="continue"/>
                  <w:tcBorders>
                    <w:left w:val="single" w:color="auto" w:sz="4" w:space="0"/>
                    <w:right w:val="single" w:color="auto" w:sz="4" w:space="0"/>
                  </w:tcBorders>
                  <w:shd w:val="clear" w:color="auto" w:fill="auto"/>
                  <w:vAlign w:val="center"/>
                </w:tcPr>
                <w:p w14:paraId="47AA7A77">
                  <w:pPr>
                    <w:jc w:val="center"/>
                    <w:rPr>
                      <w:rFonts w:ascii="Times New Roman" w:hAnsi="Times New Roman" w:eastAsia="宋体" w:cs="Times New Roman"/>
                      <w:color w:val="auto"/>
                      <w:szCs w:val="21"/>
                      <w:lang w:val="en-US" w:eastAsia="en-US"/>
                    </w:rPr>
                  </w:pPr>
                </w:p>
              </w:tc>
              <w:tc>
                <w:tcPr>
                  <w:tcW w:w="3254" w:type="dxa"/>
                  <w:gridSpan w:val="2"/>
                  <w:tcBorders>
                    <w:left w:val="single" w:color="auto" w:sz="4" w:space="0"/>
                  </w:tcBorders>
                  <w:shd w:val="clear" w:color="auto" w:fill="auto"/>
                  <w:vAlign w:val="center"/>
                </w:tcPr>
                <w:p w14:paraId="36287143">
                  <w:pPr>
                    <w:jc w:val="center"/>
                    <w:rPr>
                      <w:rFonts w:ascii="Times New Roman" w:hAnsi="Times New Roman" w:eastAsia="宋体" w:cs="Times New Roman"/>
                      <w:color w:val="auto"/>
                      <w:szCs w:val="21"/>
                      <w:lang w:val="en-US" w:eastAsia="en-US"/>
                    </w:rPr>
                  </w:pPr>
                  <w:r>
                    <w:rPr>
                      <w:rFonts w:ascii="Times New Roman" w:hAnsi="Times New Roman" w:eastAsia="宋体" w:cs="Times New Roman"/>
                      <w:color w:val="auto"/>
                      <w:szCs w:val="21"/>
                    </w:rPr>
                    <w:t>在厂房外设置监控点，监控点处1h平均浓度值6mg/m³，监控点处任意一次浓度值20mg/m³</w:t>
                  </w:r>
                </w:p>
              </w:tc>
            </w:tr>
            <w:tr w14:paraId="34B6C3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restart"/>
                  <w:tcBorders>
                    <w:top w:val="single" w:color="auto" w:sz="4" w:space="0"/>
                    <w:right w:val="single" w:color="auto" w:sz="4" w:space="0"/>
                  </w:tcBorders>
                  <w:vAlign w:val="center"/>
                </w:tcPr>
                <w:p w14:paraId="26B6AB54">
                  <w:pPr>
                    <w:jc w:val="center"/>
                    <w:rPr>
                      <w:rFonts w:hint="eastAsia" w:eastAsia="宋体"/>
                      <w:color w:val="auto"/>
                      <w:szCs w:val="21"/>
                      <w:lang w:val="en-US" w:eastAsia="zh-CN"/>
                    </w:rPr>
                  </w:pPr>
                  <w:r>
                    <w:rPr>
                      <w:rFonts w:hint="eastAsia"/>
                      <w:color w:val="auto"/>
                      <w:szCs w:val="21"/>
                      <w:lang w:val="en-US" w:eastAsia="zh-CN"/>
                    </w:rPr>
                    <w:t>废水</w:t>
                  </w:r>
                </w:p>
              </w:tc>
              <w:tc>
                <w:tcPr>
                  <w:tcW w:w="2893" w:type="dxa"/>
                  <w:vMerge w:val="restart"/>
                  <w:tcBorders>
                    <w:top w:val="single" w:color="auto" w:sz="4" w:space="0"/>
                    <w:left w:val="single" w:color="auto" w:sz="4" w:space="0"/>
                    <w:right w:val="single" w:color="auto" w:sz="4" w:space="0"/>
                  </w:tcBorders>
                  <w:vAlign w:val="center"/>
                </w:tcPr>
                <w:p w14:paraId="764B616D">
                  <w:pPr>
                    <w:jc w:val="center"/>
                    <w:rPr>
                      <w:rFonts w:hint="default" w:eastAsia="宋体"/>
                      <w:color w:val="auto"/>
                      <w:szCs w:val="21"/>
                      <w:lang w:val="en-US" w:eastAsia="zh-CN"/>
                    </w:rPr>
                  </w:pPr>
                  <w:r>
                    <w:rPr>
                      <w:rFonts w:hint="eastAsia"/>
                      <w:color w:val="auto"/>
                      <w:szCs w:val="21"/>
                      <w:lang w:val="en-US" w:eastAsia="zh-CN"/>
                    </w:rPr>
                    <w:t>新乡县综合污水处理厂</w:t>
                  </w:r>
                </w:p>
              </w:tc>
              <w:tc>
                <w:tcPr>
                  <w:tcW w:w="1800" w:type="dxa"/>
                  <w:gridSpan w:val="2"/>
                  <w:tcBorders>
                    <w:top w:val="single" w:color="auto" w:sz="4" w:space="0"/>
                    <w:left w:val="single" w:color="auto" w:sz="4" w:space="0"/>
                    <w:right w:val="single" w:color="auto" w:sz="4" w:space="0"/>
                  </w:tcBorders>
                  <w:shd w:val="clear" w:color="auto" w:fill="auto"/>
                  <w:vAlign w:val="center"/>
                </w:tcPr>
                <w:p w14:paraId="7914448E">
                  <w:pPr>
                    <w:pStyle w:val="39"/>
                    <w:rPr>
                      <w:rFonts w:ascii="Times New Roman" w:hAnsi="Times New Roman" w:eastAsia="宋体" w:cs="Times New Roman"/>
                      <w:color w:val="auto"/>
                      <w:kern w:val="0"/>
                      <w:sz w:val="21"/>
                      <w:szCs w:val="21"/>
                      <w:lang w:val="en-US" w:eastAsia="zh-CN" w:bidi="ar-SA"/>
                    </w:rPr>
                  </w:pPr>
                  <w:r>
                    <w:rPr>
                      <w:color w:val="auto"/>
                    </w:rPr>
                    <w:t>COD</w:t>
                  </w:r>
                </w:p>
              </w:tc>
              <w:tc>
                <w:tcPr>
                  <w:tcW w:w="2129" w:type="dxa"/>
                  <w:tcBorders>
                    <w:top w:val="single" w:color="auto" w:sz="4" w:space="0"/>
                    <w:left w:val="single" w:color="auto" w:sz="4" w:space="0"/>
                    <w:bottom w:val="single" w:color="auto" w:sz="4" w:space="0"/>
                  </w:tcBorders>
                  <w:shd w:val="clear" w:color="auto" w:fill="auto"/>
                  <w:vAlign w:val="center"/>
                </w:tcPr>
                <w:p w14:paraId="62C420D5">
                  <w:pPr>
                    <w:pStyle w:val="39"/>
                    <w:rPr>
                      <w:rFonts w:ascii="Times New Roman" w:hAnsi="Times New Roman" w:eastAsia="宋体" w:cs="Times New Roman"/>
                      <w:color w:val="auto"/>
                      <w:kern w:val="0"/>
                      <w:sz w:val="21"/>
                      <w:szCs w:val="21"/>
                      <w:lang w:val="en-US" w:eastAsia="zh-CN" w:bidi="ar-SA"/>
                    </w:rPr>
                  </w:pPr>
                  <w:r>
                    <w:rPr>
                      <w:color w:val="auto"/>
                    </w:rPr>
                    <w:t>400mg/L</w:t>
                  </w:r>
                </w:p>
              </w:tc>
            </w:tr>
            <w:tr w14:paraId="1D01D0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532AC231">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0C893EC6">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29AD6164">
                  <w:pPr>
                    <w:pStyle w:val="39"/>
                    <w:rPr>
                      <w:rFonts w:ascii="Times New Roman" w:hAnsi="Times New Roman" w:eastAsia="宋体" w:cs="Times New Roman"/>
                      <w:color w:val="auto"/>
                      <w:kern w:val="0"/>
                      <w:sz w:val="21"/>
                      <w:szCs w:val="21"/>
                      <w:lang w:val="en-US" w:eastAsia="zh-CN" w:bidi="ar-SA"/>
                    </w:rPr>
                  </w:pPr>
                  <w:r>
                    <w:rPr>
                      <w:color w:val="auto"/>
                    </w:rPr>
                    <w:t>SS</w:t>
                  </w:r>
                </w:p>
              </w:tc>
              <w:tc>
                <w:tcPr>
                  <w:tcW w:w="2129" w:type="dxa"/>
                  <w:tcBorders>
                    <w:top w:val="single" w:color="auto" w:sz="4" w:space="0"/>
                    <w:left w:val="single" w:color="auto" w:sz="4" w:space="0"/>
                    <w:bottom w:val="single" w:color="auto" w:sz="4" w:space="0"/>
                  </w:tcBorders>
                  <w:shd w:val="clear" w:color="auto" w:fill="auto"/>
                  <w:vAlign w:val="center"/>
                </w:tcPr>
                <w:p w14:paraId="5219DCBF">
                  <w:pPr>
                    <w:pStyle w:val="39"/>
                    <w:rPr>
                      <w:rFonts w:ascii="Times New Roman" w:hAnsi="Times New Roman" w:eastAsia="宋体" w:cs="Times New Roman"/>
                      <w:color w:val="auto"/>
                      <w:kern w:val="0"/>
                      <w:sz w:val="21"/>
                      <w:szCs w:val="21"/>
                      <w:lang w:val="en-US" w:eastAsia="zh-CN" w:bidi="ar-SA"/>
                    </w:rPr>
                  </w:pPr>
                  <w:r>
                    <w:rPr>
                      <w:rFonts w:hint="eastAsia"/>
                      <w:color w:val="auto"/>
                      <w:lang w:val="en-US" w:eastAsia="zh-CN"/>
                    </w:rPr>
                    <w:t>18</w:t>
                  </w:r>
                  <w:r>
                    <w:rPr>
                      <w:color w:val="auto"/>
                    </w:rPr>
                    <w:t>0mg/L</w:t>
                  </w:r>
                </w:p>
              </w:tc>
            </w:tr>
            <w:tr w14:paraId="42C5A2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4BEF634E">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0686F6E5">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3855451F">
                  <w:pPr>
                    <w:pStyle w:val="39"/>
                    <w:rPr>
                      <w:rFonts w:ascii="Times New Roman" w:hAnsi="Times New Roman" w:eastAsia="宋体" w:cs="Times New Roman"/>
                      <w:color w:val="auto"/>
                      <w:kern w:val="0"/>
                      <w:sz w:val="21"/>
                      <w:szCs w:val="21"/>
                      <w:lang w:val="en-US" w:eastAsia="zh-CN" w:bidi="ar-SA"/>
                    </w:rPr>
                  </w:pPr>
                  <w:r>
                    <w:rPr>
                      <w:color w:val="auto"/>
                    </w:rPr>
                    <w:t>NH</w:t>
                  </w:r>
                  <w:r>
                    <w:rPr>
                      <w:color w:val="auto"/>
                      <w:vertAlign w:val="subscript"/>
                    </w:rPr>
                    <w:t>3</w:t>
                  </w:r>
                  <w:r>
                    <w:rPr>
                      <w:color w:val="auto"/>
                    </w:rPr>
                    <w:t>-N</w:t>
                  </w:r>
                </w:p>
              </w:tc>
              <w:tc>
                <w:tcPr>
                  <w:tcW w:w="2129" w:type="dxa"/>
                  <w:tcBorders>
                    <w:top w:val="single" w:color="auto" w:sz="4" w:space="0"/>
                    <w:left w:val="single" w:color="auto" w:sz="4" w:space="0"/>
                    <w:bottom w:val="single" w:color="auto" w:sz="4" w:space="0"/>
                  </w:tcBorders>
                  <w:shd w:val="clear" w:color="auto" w:fill="auto"/>
                  <w:vAlign w:val="center"/>
                </w:tcPr>
                <w:p w14:paraId="6E7B6863">
                  <w:pPr>
                    <w:pStyle w:val="39"/>
                    <w:rPr>
                      <w:rFonts w:ascii="Times New Roman" w:hAnsi="Times New Roman" w:eastAsia="宋体" w:cs="Times New Roman"/>
                      <w:color w:val="auto"/>
                      <w:kern w:val="0"/>
                      <w:sz w:val="21"/>
                      <w:szCs w:val="21"/>
                      <w:lang w:val="en-US" w:eastAsia="zh-CN" w:bidi="ar-SA"/>
                    </w:rPr>
                  </w:pPr>
                  <w:r>
                    <w:rPr>
                      <w:color w:val="auto"/>
                    </w:rPr>
                    <w:t>59mg/L</w:t>
                  </w:r>
                </w:p>
              </w:tc>
            </w:tr>
            <w:tr w14:paraId="0D4782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0A1AF0C1">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4451DD99">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7E04A8E5">
                  <w:pPr>
                    <w:pStyle w:val="39"/>
                    <w:rPr>
                      <w:rFonts w:ascii="Times New Roman" w:hAnsi="Times New Roman" w:eastAsia="宋体" w:cs="Times New Roman"/>
                      <w:color w:val="auto"/>
                      <w:kern w:val="0"/>
                      <w:sz w:val="21"/>
                      <w:szCs w:val="21"/>
                      <w:lang w:val="en-US" w:eastAsia="zh-CN" w:bidi="ar-SA"/>
                    </w:rPr>
                  </w:pPr>
                  <w:r>
                    <w:rPr>
                      <w:color w:val="auto"/>
                    </w:rPr>
                    <w:t>TN</w:t>
                  </w:r>
                </w:p>
              </w:tc>
              <w:tc>
                <w:tcPr>
                  <w:tcW w:w="2129" w:type="dxa"/>
                  <w:tcBorders>
                    <w:top w:val="single" w:color="auto" w:sz="4" w:space="0"/>
                    <w:left w:val="single" w:color="auto" w:sz="4" w:space="0"/>
                    <w:bottom w:val="single" w:color="auto" w:sz="4" w:space="0"/>
                  </w:tcBorders>
                  <w:shd w:val="clear" w:color="auto" w:fill="auto"/>
                  <w:vAlign w:val="center"/>
                </w:tcPr>
                <w:p w14:paraId="60C942D8">
                  <w:pPr>
                    <w:pStyle w:val="39"/>
                    <w:rPr>
                      <w:rFonts w:ascii="Times New Roman" w:hAnsi="Times New Roman" w:eastAsia="宋体" w:cs="Times New Roman"/>
                      <w:color w:val="auto"/>
                      <w:kern w:val="0"/>
                      <w:sz w:val="21"/>
                      <w:szCs w:val="21"/>
                      <w:lang w:val="en-US" w:eastAsia="zh-CN" w:bidi="ar-SA"/>
                    </w:rPr>
                  </w:pPr>
                  <w:r>
                    <w:rPr>
                      <w:color w:val="auto"/>
                    </w:rPr>
                    <w:t>70mg/L</w:t>
                  </w:r>
                </w:p>
              </w:tc>
            </w:tr>
            <w:tr w14:paraId="465F109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3502AD29">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270767F7">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540F0C69">
                  <w:pPr>
                    <w:pStyle w:val="39"/>
                    <w:rPr>
                      <w:rFonts w:ascii="Times New Roman" w:hAnsi="Times New Roman" w:eastAsia="宋体" w:cs="Times New Roman"/>
                      <w:color w:val="auto"/>
                      <w:kern w:val="0"/>
                      <w:sz w:val="21"/>
                      <w:szCs w:val="21"/>
                      <w:lang w:val="en-US" w:eastAsia="zh-CN" w:bidi="ar-SA"/>
                    </w:rPr>
                  </w:pPr>
                  <w:r>
                    <w:rPr>
                      <w:color w:val="auto"/>
                    </w:rPr>
                    <w:t>TP</w:t>
                  </w:r>
                </w:p>
              </w:tc>
              <w:tc>
                <w:tcPr>
                  <w:tcW w:w="2129" w:type="dxa"/>
                  <w:tcBorders>
                    <w:top w:val="single" w:color="auto" w:sz="4" w:space="0"/>
                    <w:left w:val="single" w:color="auto" w:sz="4" w:space="0"/>
                    <w:bottom w:val="single" w:color="auto" w:sz="4" w:space="0"/>
                  </w:tcBorders>
                  <w:shd w:val="clear" w:color="auto" w:fill="auto"/>
                  <w:vAlign w:val="center"/>
                </w:tcPr>
                <w:p w14:paraId="112AE9EB">
                  <w:pPr>
                    <w:pStyle w:val="39"/>
                    <w:rPr>
                      <w:rFonts w:ascii="Times New Roman" w:hAnsi="Times New Roman" w:eastAsia="宋体" w:cs="Times New Roman"/>
                      <w:color w:val="auto"/>
                      <w:kern w:val="0"/>
                      <w:sz w:val="21"/>
                      <w:szCs w:val="21"/>
                      <w:lang w:val="en-US" w:eastAsia="zh-CN" w:bidi="ar-SA"/>
                    </w:rPr>
                  </w:pPr>
                  <w:r>
                    <w:rPr>
                      <w:color w:val="auto"/>
                    </w:rPr>
                    <w:t>4mg/L</w:t>
                  </w:r>
                </w:p>
              </w:tc>
            </w:tr>
            <w:tr w14:paraId="3C9EA8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252DB75D">
                  <w:pPr>
                    <w:jc w:val="center"/>
                    <w:rPr>
                      <w:rFonts w:hint="eastAsia"/>
                      <w:color w:val="auto"/>
                      <w:szCs w:val="21"/>
                      <w:lang w:val="en-US" w:eastAsia="zh-CN"/>
                    </w:rPr>
                  </w:pPr>
                </w:p>
              </w:tc>
              <w:tc>
                <w:tcPr>
                  <w:tcW w:w="2893" w:type="dxa"/>
                  <w:vMerge w:val="restart"/>
                  <w:tcBorders>
                    <w:left w:val="single" w:color="auto" w:sz="4" w:space="0"/>
                    <w:right w:val="single" w:color="auto" w:sz="4" w:space="0"/>
                  </w:tcBorders>
                  <w:vAlign w:val="center"/>
                </w:tcPr>
                <w:p w14:paraId="26F377E8">
                  <w:pPr>
                    <w:jc w:val="center"/>
                    <w:rPr>
                      <w:rFonts w:hint="eastAsia"/>
                      <w:color w:val="auto"/>
                      <w:szCs w:val="21"/>
                      <w:lang w:val="en-US" w:eastAsia="zh-CN"/>
                    </w:rPr>
                  </w:pPr>
                  <w:r>
                    <w:rPr>
                      <w:rFonts w:hint="eastAsia" w:ascii="Times New Roman" w:hAnsi="Times New Roman" w:eastAsia="宋体" w:cs="Times New Roman"/>
                      <w:color w:val="auto"/>
                      <w:szCs w:val="21"/>
                      <w:lang w:val="en-US" w:eastAsia="zh-CN"/>
                    </w:rPr>
                    <w:t>《污水排入城镇下水道水质标准》（GB/T 31962-2015）</w:t>
                  </w:r>
                </w:p>
              </w:tc>
              <w:tc>
                <w:tcPr>
                  <w:tcW w:w="1800" w:type="dxa"/>
                  <w:gridSpan w:val="2"/>
                  <w:tcBorders>
                    <w:top w:val="single" w:color="auto" w:sz="4" w:space="0"/>
                    <w:left w:val="single" w:color="auto" w:sz="4" w:space="0"/>
                    <w:right w:val="single" w:color="auto" w:sz="4" w:space="0"/>
                  </w:tcBorders>
                  <w:shd w:val="clear" w:color="auto" w:fill="auto"/>
                  <w:vAlign w:val="center"/>
                </w:tcPr>
                <w:p w14:paraId="43ED40EA">
                  <w:pPr>
                    <w:pStyle w:val="39"/>
                    <w:rPr>
                      <w:rFonts w:ascii="Times New Roman" w:hAnsi="Times New Roman" w:eastAsia="宋体" w:cs="Times New Roman"/>
                      <w:color w:val="auto"/>
                      <w:kern w:val="0"/>
                      <w:sz w:val="21"/>
                      <w:szCs w:val="21"/>
                      <w:lang w:val="en-US" w:eastAsia="zh-CN" w:bidi="ar-SA"/>
                    </w:rPr>
                  </w:pPr>
                  <w:r>
                    <w:rPr>
                      <w:color w:val="auto"/>
                    </w:rPr>
                    <w:t>COD</w:t>
                  </w:r>
                </w:p>
              </w:tc>
              <w:tc>
                <w:tcPr>
                  <w:tcW w:w="2129" w:type="dxa"/>
                  <w:tcBorders>
                    <w:top w:val="single" w:color="auto" w:sz="4" w:space="0"/>
                    <w:left w:val="single" w:color="auto" w:sz="4" w:space="0"/>
                    <w:bottom w:val="single" w:color="auto" w:sz="4" w:space="0"/>
                  </w:tcBorders>
                  <w:shd w:val="clear" w:color="auto" w:fill="auto"/>
                  <w:vAlign w:val="center"/>
                </w:tcPr>
                <w:p w14:paraId="0C5BD6C5">
                  <w:pPr>
                    <w:pStyle w:val="39"/>
                    <w:rPr>
                      <w:rFonts w:ascii="Times New Roman" w:hAnsi="Times New Roman" w:eastAsia="宋体" w:cs="Times New Roman"/>
                      <w:color w:val="auto"/>
                      <w:kern w:val="0"/>
                      <w:sz w:val="21"/>
                      <w:szCs w:val="21"/>
                      <w:lang w:val="en-US" w:eastAsia="zh-CN" w:bidi="ar-SA"/>
                    </w:rPr>
                  </w:pPr>
                  <w:r>
                    <w:rPr>
                      <w:rFonts w:hint="eastAsia"/>
                      <w:color w:val="auto"/>
                      <w:lang w:val="en-US" w:eastAsia="zh-CN"/>
                    </w:rPr>
                    <w:t>3</w:t>
                  </w:r>
                  <w:r>
                    <w:rPr>
                      <w:color w:val="auto"/>
                    </w:rPr>
                    <w:t>00mg/L</w:t>
                  </w:r>
                </w:p>
              </w:tc>
            </w:tr>
            <w:tr w14:paraId="695926D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40990DC4">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391F339B">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3DE494AD">
                  <w:pPr>
                    <w:pStyle w:val="39"/>
                    <w:rPr>
                      <w:rFonts w:ascii="Times New Roman" w:hAnsi="Times New Roman" w:eastAsia="宋体" w:cs="Times New Roman"/>
                      <w:color w:val="auto"/>
                      <w:kern w:val="0"/>
                      <w:sz w:val="21"/>
                      <w:szCs w:val="21"/>
                      <w:lang w:val="en-US" w:eastAsia="zh-CN" w:bidi="ar-SA"/>
                    </w:rPr>
                  </w:pPr>
                  <w:r>
                    <w:rPr>
                      <w:color w:val="auto"/>
                    </w:rPr>
                    <w:t>SS</w:t>
                  </w:r>
                </w:p>
              </w:tc>
              <w:tc>
                <w:tcPr>
                  <w:tcW w:w="2129" w:type="dxa"/>
                  <w:tcBorders>
                    <w:top w:val="single" w:color="auto" w:sz="4" w:space="0"/>
                    <w:left w:val="single" w:color="auto" w:sz="4" w:space="0"/>
                    <w:bottom w:val="single" w:color="auto" w:sz="4" w:space="0"/>
                  </w:tcBorders>
                  <w:shd w:val="clear" w:color="auto" w:fill="auto"/>
                  <w:vAlign w:val="center"/>
                </w:tcPr>
                <w:p w14:paraId="0DE1690D">
                  <w:pPr>
                    <w:pStyle w:val="39"/>
                    <w:rPr>
                      <w:rFonts w:ascii="Times New Roman" w:hAnsi="Times New Roman" w:eastAsia="宋体" w:cs="Times New Roman"/>
                      <w:color w:val="auto"/>
                      <w:kern w:val="0"/>
                      <w:sz w:val="21"/>
                      <w:szCs w:val="21"/>
                      <w:lang w:val="en-US" w:eastAsia="zh-CN" w:bidi="ar-SA"/>
                    </w:rPr>
                  </w:pPr>
                  <w:r>
                    <w:rPr>
                      <w:rFonts w:hint="eastAsia"/>
                      <w:color w:val="auto"/>
                      <w:lang w:val="en-US" w:eastAsia="zh-CN"/>
                    </w:rPr>
                    <w:t>250</w:t>
                  </w:r>
                  <w:r>
                    <w:rPr>
                      <w:color w:val="auto"/>
                    </w:rPr>
                    <w:t>mg/L</w:t>
                  </w:r>
                </w:p>
              </w:tc>
            </w:tr>
            <w:tr w14:paraId="7AE7EA4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34090874">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04AD9ABF">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68FB038E">
                  <w:pPr>
                    <w:pStyle w:val="39"/>
                    <w:rPr>
                      <w:rFonts w:ascii="Times New Roman" w:hAnsi="Times New Roman" w:eastAsia="宋体" w:cs="Times New Roman"/>
                      <w:color w:val="auto"/>
                      <w:kern w:val="0"/>
                      <w:sz w:val="21"/>
                      <w:szCs w:val="21"/>
                      <w:lang w:val="en-US" w:eastAsia="zh-CN" w:bidi="ar-SA"/>
                    </w:rPr>
                  </w:pPr>
                  <w:r>
                    <w:rPr>
                      <w:color w:val="auto"/>
                    </w:rPr>
                    <w:t>NH</w:t>
                  </w:r>
                  <w:r>
                    <w:rPr>
                      <w:color w:val="auto"/>
                      <w:vertAlign w:val="subscript"/>
                    </w:rPr>
                    <w:t>3</w:t>
                  </w:r>
                  <w:r>
                    <w:rPr>
                      <w:color w:val="auto"/>
                    </w:rPr>
                    <w:t>-N</w:t>
                  </w:r>
                </w:p>
              </w:tc>
              <w:tc>
                <w:tcPr>
                  <w:tcW w:w="2129" w:type="dxa"/>
                  <w:tcBorders>
                    <w:top w:val="single" w:color="auto" w:sz="4" w:space="0"/>
                    <w:left w:val="single" w:color="auto" w:sz="4" w:space="0"/>
                    <w:bottom w:val="single" w:color="auto" w:sz="4" w:space="0"/>
                  </w:tcBorders>
                  <w:shd w:val="clear" w:color="auto" w:fill="auto"/>
                  <w:vAlign w:val="center"/>
                </w:tcPr>
                <w:p w14:paraId="6EA678F9">
                  <w:pPr>
                    <w:pStyle w:val="39"/>
                    <w:rPr>
                      <w:rFonts w:ascii="Times New Roman" w:hAnsi="Times New Roman" w:eastAsia="宋体" w:cs="Times New Roman"/>
                      <w:color w:val="auto"/>
                      <w:kern w:val="0"/>
                      <w:sz w:val="21"/>
                      <w:szCs w:val="21"/>
                      <w:lang w:val="en-US" w:eastAsia="zh-CN" w:bidi="ar-SA"/>
                    </w:rPr>
                  </w:pPr>
                  <w:r>
                    <w:rPr>
                      <w:rFonts w:hint="eastAsia"/>
                      <w:color w:val="auto"/>
                      <w:lang w:val="en-US" w:eastAsia="zh-CN"/>
                    </w:rPr>
                    <w:t>25</w:t>
                  </w:r>
                  <w:r>
                    <w:rPr>
                      <w:color w:val="auto"/>
                    </w:rPr>
                    <w:t>mg/L</w:t>
                  </w:r>
                </w:p>
              </w:tc>
            </w:tr>
            <w:tr w14:paraId="2BA7491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2D51C281">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02A810C3">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00334E0A">
                  <w:pPr>
                    <w:pStyle w:val="39"/>
                    <w:rPr>
                      <w:rFonts w:ascii="Times New Roman" w:hAnsi="Times New Roman" w:eastAsia="宋体" w:cs="Times New Roman"/>
                      <w:color w:val="auto"/>
                      <w:kern w:val="0"/>
                      <w:sz w:val="21"/>
                      <w:szCs w:val="21"/>
                      <w:lang w:val="en-US" w:eastAsia="zh-CN" w:bidi="ar-SA"/>
                    </w:rPr>
                  </w:pPr>
                  <w:r>
                    <w:rPr>
                      <w:color w:val="auto"/>
                    </w:rPr>
                    <w:t>TN</w:t>
                  </w:r>
                </w:p>
              </w:tc>
              <w:tc>
                <w:tcPr>
                  <w:tcW w:w="2129" w:type="dxa"/>
                  <w:tcBorders>
                    <w:top w:val="single" w:color="auto" w:sz="4" w:space="0"/>
                    <w:left w:val="single" w:color="auto" w:sz="4" w:space="0"/>
                    <w:bottom w:val="single" w:color="auto" w:sz="4" w:space="0"/>
                  </w:tcBorders>
                  <w:shd w:val="clear" w:color="auto" w:fill="auto"/>
                  <w:vAlign w:val="center"/>
                </w:tcPr>
                <w:p w14:paraId="0523D7A3">
                  <w:pPr>
                    <w:pStyle w:val="39"/>
                    <w:rPr>
                      <w:rFonts w:ascii="Times New Roman" w:hAnsi="Times New Roman" w:eastAsia="宋体" w:cs="Times New Roman"/>
                      <w:color w:val="auto"/>
                      <w:kern w:val="0"/>
                      <w:sz w:val="21"/>
                      <w:szCs w:val="21"/>
                      <w:lang w:val="en-US" w:eastAsia="zh-CN" w:bidi="ar-SA"/>
                    </w:rPr>
                  </w:pPr>
                  <w:r>
                    <w:rPr>
                      <w:rFonts w:hint="eastAsia"/>
                      <w:color w:val="auto"/>
                      <w:lang w:val="en-US" w:eastAsia="zh-CN"/>
                    </w:rPr>
                    <w:t>45</w:t>
                  </w:r>
                  <w:r>
                    <w:rPr>
                      <w:color w:val="auto"/>
                    </w:rPr>
                    <w:t>mg/L</w:t>
                  </w:r>
                </w:p>
              </w:tc>
            </w:tr>
            <w:tr w14:paraId="62CDA8B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right w:val="single" w:color="auto" w:sz="4" w:space="0"/>
                  </w:tcBorders>
                  <w:vAlign w:val="center"/>
                </w:tcPr>
                <w:p w14:paraId="3DC4EA95">
                  <w:pPr>
                    <w:jc w:val="center"/>
                    <w:rPr>
                      <w:rFonts w:hint="eastAsia"/>
                      <w:color w:val="auto"/>
                      <w:szCs w:val="21"/>
                      <w:lang w:val="en-US" w:eastAsia="zh-CN"/>
                    </w:rPr>
                  </w:pPr>
                </w:p>
              </w:tc>
              <w:tc>
                <w:tcPr>
                  <w:tcW w:w="2893" w:type="dxa"/>
                  <w:vMerge w:val="continue"/>
                  <w:tcBorders>
                    <w:left w:val="single" w:color="auto" w:sz="4" w:space="0"/>
                    <w:right w:val="single" w:color="auto" w:sz="4" w:space="0"/>
                  </w:tcBorders>
                  <w:vAlign w:val="center"/>
                </w:tcPr>
                <w:p w14:paraId="13B4621E">
                  <w:pPr>
                    <w:jc w:val="center"/>
                    <w:rPr>
                      <w:rFonts w:hint="eastAsia"/>
                      <w:color w:val="auto"/>
                      <w:szCs w:val="21"/>
                      <w:lang w:val="en-US" w:eastAsia="zh-CN"/>
                    </w:rPr>
                  </w:pPr>
                </w:p>
              </w:tc>
              <w:tc>
                <w:tcPr>
                  <w:tcW w:w="1800" w:type="dxa"/>
                  <w:gridSpan w:val="2"/>
                  <w:tcBorders>
                    <w:top w:val="single" w:color="auto" w:sz="4" w:space="0"/>
                    <w:left w:val="single" w:color="auto" w:sz="4" w:space="0"/>
                    <w:right w:val="single" w:color="auto" w:sz="4" w:space="0"/>
                  </w:tcBorders>
                  <w:shd w:val="clear" w:color="auto" w:fill="auto"/>
                  <w:vAlign w:val="center"/>
                </w:tcPr>
                <w:p w14:paraId="0DC62B91">
                  <w:pPr>
                    <w:pStyle w:val="39"/>
                    <w:rPr>
                      <w:rFonts w:ascii="Times New Roman" w:hAnsi="Times New Roman" w:eastAsia="宋体" w:cs="Times New Roman"/>
                      <w:color w:val="auto"/>
                      <w:kern w:val="0"/>
                      <w:sz w:val="21"/>
                      <w:szCs w:val="21"/>
                      <w:lang w:val="en-US" w:eastAsia="zh-CN" w:bidi="ar-SA"/>
                    </w:rPr>
                  </w:pPr>
                  <w:r>
                    <w:rPr>
                      <w:color w:val="auto"/>
                    </w:rPr>
                    <w:t>TP</w:t>
                  </w:r>
                </w:p>
              </w:tc>
              <w:tc>
                <w:tcPr>
                  <w:tcW w:w="2129" w:type="dxa"/>
                  <w:tcBorders>
                    <w:top w:val="single" w:color="auto" w:sz="4" w:space="0"/>
                    <w:left w:val="single" w:color="auto" w:sz="4" w:space="0"/>
                    <w:bottom w:val="single" w:color="auto" w:sz="4" w:space="0"/>
                  </w:tcBorders>
                  <w:shd w:val="clear" w:color="auto" w:fill="auto"/>
                  <w:vAlign w:val="center"/>
                </w:tcPr>
                <w:p w14:paraId="22EE93C3">
                  <w:pPr>
                    <w:pStyle w:val="39"/>
                    <w:rPr>
                      <w:rFonts w:ascii="Times New Roman" w:hAnsi="Times New Roman" w:eastAsia="宋体" w:cs="Times New Roman"/>
                      <w:color w:val="auto"/>
                      <w:kern w:val="0"/>
                      <w:sz w:val="21"/>
                      <w:szCs w:val="21"/>
                      <w:lang w:val="en-US" w:eastAsia="zh-CN" w:bidi="ar-SA"/>
                    </w:rPr>
                  </w:pPr>
                  <w:r>
                    <w:rPr>
                      <w:rFonts w:hint="eastAsia"/>
                      <w:color w:val="auto"/>
                      <w:lang w:val="en-US" w:eastAsia="zh-CN"/>
                    </w:rPr>
                    <w:t>5</w:t>
                  </w:r>
                  <w:r>
                    <w:rPr>
                      <w:color w:val="auto"/>
                    </w:rPr>
                    <w:t>mg/L</w:t>
                  </w:r>
                </w:p>
              </w:tc>
            </w:tr>
            <w:tr w14:paraId="09C712D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tcBorders>
                    <w:top w:val="single" w:color="auto" w:sz="4" w:space="0"/>
                    <w:right w:val="single" w:color="auto" w:sz="4" w:space="0"/>
                  </w:tcBorders>
                  <w:vAlign w:val="center"/>
                </w:tcPr>
                <w:p w14:paraId="09C712D7">
                  <w:pPr>
                    <w:jc w:val="center"/>
                    <w:rPr>
                      <w:color w:val="auto"/>
                      <w:szCs w:val="21"/>
                    </w:rPr>
                  </w:pPr>
                  <w:r>
                    <w:rPr>
                      <w:color w:val="auto"/>
                      <w:szCs w:val="21"/>
                    </w:rPr>
                    <w:t>噪声</w:t>
                  </w:r>
                </w:p>
              </w:tc>
              <w:tc>
                <w:tcPr>
                  <w:tcW w:w="2893" w:type="dxa"/>
                  <w:tcBorders>
                    <w:top w:val="single" w:color="auto" w:sz="4" w:space="0"/>
                    <w:left w:val="single" w:color="auto" w:sz="4" w:space="0"/>
                    <w:right w:val="single" w:color="auto" w:sz="4" w:space="0"/>
                  </w:tcBorders>
                  <w:vAlign w:val="center"/>
                </w:tcPr>
                <w:p w14:paraId="09C712D8">
                  <w:pPr>
                    <w:jc w:val="center"/>
                    <w:rPr>
                      <w:color w:val="auto"/>
                      <w:szCs w:val="21"/>
                    </w:rPr>
                  </w:pPr>
                  <w:r>
                    <w:rPr>
                      <w:color w:val="auto"/>
                      <w:szCs w:val="21"/>
                    </w:rPr>
                    <w:t>《工业企业厂界环境噪声排放标准》（GB12348-2008）</w:t>
                  </w:r>
                  <w:r>
                    <w:rPr>
                      <w:rFonts w:hint="eastAsia"/>
                      <w:color w:val="auto"/>
                      <w:szCs w:val="21"/>
                      <w:lang w:val="en-US" w:eastAsia="zh-CN"/>
                    </w:rPr>
                    <w:t>3</w:t>
                  </w:r>
                  <w:r>
                    <w:rPr>
                      <w:color w:val="auto"/>
                      <w:szCs w:val="21"/>
                    </w:rPr>
                    <w:t>类</w:t>
                  </w:r>
                </w:p>
              </w:tc>
              <w:tc>
                <w:tcPr>
                  <w:tcW w:w="1800" w:type="dxa"/>
                  <w:gridSpan w:val="2"/>
                  <w:tcBorders>
                    <w:top w:val="single" w:color="auto" w:sz="4" w:space="0"/>
                    <w:left w:val="single" w:color="auto" w:sz="4" w:space="0"/>
                    <w:right w:val="single" w:color="auto" w:sz="4" w:space="0"/>
                  </w:tcBorders>
                  <w:vAlign w:val="center"/>
                </w:tcPr>
                <w:p w14:paraId="09C712D9">
                  <w:pPr>
                    <w:jc w:val="center"/>
                    <w:rPr>
                      <w:color w:val="auto"/>
                      <w:szCs w:val="21"/>
                    </w:rPr>
                  </w:pPr>
                  <w:r>
                    <w:rPr>
                      <w:color w:val="auto"/>
                      <w:szCs w:val="21"/>
                    </w:rPr>
                    <w:t>噪声</w:t>
                  </w:r>
                </w:p>
              </w:tc>
              <w:tc>
                <w:tcPr>
                  <w:tcW w:w="2129" w:type="dxa"/>
                  <w:tcBorders>
                    <w:top w:val="single" w:color="auto" w:sz="4" w:space="0"/>
                    <w:left w:val="single" w:color="auto" w:sz="4" w:space="0"/>
                    <w:bottom w:val="single" w:color="auto" w:sz="4" w:space="0"/>
                  </w:tcBorders>
                  <w:vAlign w:val="center"/>
                </w:tcPr>
                <w:p w14:paraId="09C712DA">
                  <w:pPr>
                    <w:jc w:val="center"/>
                    <w:rPr>
                      <w:color w:val="auto"/>
                      <w:szCs w:val="21"/>
                    </w:rPr>
                  </w:pPr>
                  <w:r>
                    <w:rPr>
                      <w:color w:val="auto"/>
                      <w:szCs w:val="21"/>
                    </w:rPr>
                    <w:t>昼间</w:t>
                  </w:r>
                  <w:r>
                    <w:rPr>
                      <w:rFonts w:hint="eastAsia"/>
                      <w:color w:val="auto"/>
                      <w:szCs w:val="21"/>
                      <w:lang w:val="en-US" w:eastAsia="zh-CN"/>
                    </w:rPr>
                    <w:t>65</w:t>
                  </w:r>
                  <w:r>
                    <w:rPr>
                      <w:color w:val="auto"/>
                      <w:szCs w:val="21"/>
                    </w:rPr>
                    <w:t>dB(A)</w:t>
                  </w:r>
                </w:p>
              </w:tc>
            </w:tr>
            <w:tr w14:paraId="09C712E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restart"/>
                  <w:tcBorders>
                    <w:top w:val="single" w:color="auto" w:sz="4" w:space="0"/>
                    <w:right w:val="single" w:color="auto" w:sz="4" w:space="0"/>
                  </w:tcBorders>
                  <w:vAlign w:val="center"/>
                </w:tcPr>
                <w:p w14:paraId="09C712E1">
                  <w:pPr>
                    <w:jc w:val="center"/>
                    <w:rPr>
                      <w:color w:val="auto"/>
                      <w:szCs w:val="21"/>
                    </w:rPr>
                  </w:pPr>
                  <w:r>
                    <w:rPr>
                      <w:color w:val="auto"/>
                      <w:szCs w:val="21"/>
                    </w:rPr>
                    <w:t>固废</w:t>
                  </w:r>
                </w:p>
              </w:tc>
              <w:tc>
                <w:tcPr>
                  <w:tcW w:w="6822" w:type="dxa"/>
                  <w:gridSpan w:val="4"/>
                  <w:tcBorders>
                    <w:top w:val="single" w:color="auto" w:sz="4" w:space="0"/>
                    <w:left w:val="single" w:color="auto" w:sz="4" w:space="0"/>
                    <w:bottom w:val="single" w:color="auto" w:sz="4" w:space="0"/>
                  </w:tcBorders>
                  <w:vAlign w:val="center"/>
                </w:tcPr>
                <w:p w14:paraId="09C712E2">
                  <w:pPr>
                    <w:jc w:val="center"/>
                    <w:rPr>
                      <w:color w:val="auto"/>
                      <w:szCs w:val="21"/>
                      <w:highlight w:val="yellow"/>
                    </w:rPr>
                  </w:pPr>
                  <w:r>
                    <w:rPr>
                      <w:color w:val="auto"/>
                      <w:szCs w:val="21"/>
                    </w:rPr>
                    <w:t>《一般工业固体废物贮存和填埋污染控制标准》（GB18599-2020）的</w:t>
                  </w:r>
                  <w:r>
                    <w:rPr>
                      <w:rFonts w:hint="eastAsia"/>
                      <w:color w:val="auto"/>
                      <w:szCs w:val="21"/>
                    </w:rPr>
                    <w:t>防渗漏、防雨淋、防扬尘的要求</w:t>
                  </w:r>
                </w:p>
              </w:tc>
            </w:tr>
            <w:tr w14:paraId="09C712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52" w:type="dxa"/>
                  <w:vMerge w:val="continue"/>
                  <w:tcBorders>
                    <w:bottom w:val="single" w:color="auto" w:sz="8" w:space="0"/>
                    <w:right w:val="single" w:color="auto" w:sz="4" w:space="0"/>
                  </w:tcBorders>
                  <w:vAlign w:val="center"/>
                </w:tcPr>
                <w:p w14:paraId="09C712E4">
                  <w:pPr>
                    <w:jc w:val="center"/>
                    <w:rPr>
                      <w:color w:val="auto"/>
                      <w:szCs w:val="21"/>
                    </w:rPr>
                  </w:pPr>
                </w:p>
              </w:tc>
              <w:tc>
                <w:tcPr>
                  <w:tcW w:w="6822" w:type="dxa"/>
                  <w:gridSpan w:val="4"/>
                  <w:tcBorders>
                    <w:top w:val="single" w:color="auto" w:sz="4" w:space="0"/>
                    <w:left w:val="single" w:color="auto" w:sz="4" w:space="0"/>
                    <w:bottom w:val="single" w:color="auto" w:sz="8" w:space="0"/>
                  </w:tcBorders>
                  <w:vAlign w:val="center"/>
                </w:tcPr>
                <w:p w14:paraId="09C712E5">
                  <w:pPr>
                    <w:jc w:val="center"/>
                    <w:rPr>
                      <w:color w:val="auto"/>
                      <w:szCs w:val="21"/>
                    </w:rPr>
                  </w:pPr>
                  <w:r>
                    <w:rPr>
                      <w:rFonts w:hint="eastAsia"/>
                      <w:color w:val="auto"/>
                      <w:szCs w:val="21"/>
                    </w:rPr>
                    <w:t>《危险废物贮存污染控制标准》（GB18597-2023）</w:t>
                  </w:r>
                </w:p>
              </w:tc>
            </w:tr>
          </w:tbl>
          <w:p w14:paraId="09C712E8">
            <w:pPr>
              <w:adjustRightInd w:val="0"/>
              <w:spacing w:line="460" w:lineRule="exact"/>
              <w:ind w:firstLine="480" w:firstLineChars="200"/>
              <w:rPr>
                <w:rFonts w:ascii="Times New Roman" w:hAnsi="Times New Roman" w:eastAsia="宋体" w:cs="Times New Roman"/>
                <w:bCs/>
                <w:color w:val="auto"/>
                <w:sz w:val="24"/>
              </w:rPr>
            </w:pPr>
            <w:r>
              <w:rPr>
                <w:rFonts w:ascii="Times New Roman" w:hAnsi="Times New Roman" w:eastAsia="宋体" w:cs="Times New Roman"/>
                <w:bCs/>
                <w:color w:val="auto"/>
                <w:sz w:val="24"/>
              </w:rPr>
              <w:t>除上表执行标准外，企业需满足以下文件相关要求：</w:t>
            </w:r>
          </w:p>
          <w:p w14:paraId="09C712EB">
            <w:pPr>
              <w:adjustRightInd w:val="0"/>
              <w:spacing w:line="460" w:lineRule="exact"/>
              <w:ind w:firstLine="480" w:firstLineChars="200"/>
              <w:rPr>
                <w:bCs/>
                <w:color w:val="auto"/>
                <w:sz w:val="24"/>
              </w:rPr>
            </w:pPr>
            <w:r>
              <w:rPr>
                <w:rFonts w:ascii="Times New Roman" w:hAnsi="Times New Roman" w:eastAsia="宋体" w:cs="Times New Roman"/>
                <w:bCs/>
                <w:color w:val="auto"/>
                <w:sz w:val="24"/>
              </w:rPr>
              <w:t>非甲烷总烃需满足《重污染天气</w:t>
            </w:r>
            <w:r>
              <w:rPr>
                <w:rFonts w:hint="eastAsia" w:ascii="Times New Roman" w:hAnsi="Times New Roman" w:eastAsia="宋体" w:cs="Times New Roman"/>
                <w:bCs/>
                <w:color w:val="auto"/>
                <w:sz w:val="24"/>
                <w:lang w:val="en-US" w:eastAsia="zh-CN"/>
              </w:rPr>
              <w:t>重点</w:t>
            </w:r>
            <w:r>
              <w:rPr>
                <w:rFonts w:ascii="Times New Roman" w:hAnsi="Times New Roman" w:eastAsia="宋体" w:cs="Times New Roman"/>
                <w:bCs/>
                <w:color w:val="auto"/>
                <w:sz w:val="24"/>
              </w:rPr>
              <w:t>行业应急减排措施制定技术指南（202</w:t>
            </w:r>
            <w:r>
              <w:rPr>
                <w:rFonts w:hint="eastAsia" w:ascii="Times New Roman" w:hAnsi="Times New Roman" w:eastAsia="宋体" w:cs="Times New Roman"/>
                <w:bCs/>
                <w:color w:val="auto"/>
                <w:sz w:val="24"/>
                <w:lang w:val="en-US" w:eastAsia="zh-CN"/>
              </w:rPr>
              <w:t>0</w:t>
            </w:r>
            <w:r>
              <w:rPr>
                <w:rFonts w:ascii="Times New Roman" w:hAnsi="Times New Roman" w:eastAsia="宋体" w:cs="Times New Roman"/>
                <w:bCs/>
                <w:color w:val="auto"/>
                <w:sz w:val="24"/>
              </w:rPr>
              <w:t>年修订版）》中</w:t>
            </w:r>
            <w:r>
              <w:rPr>
                <w:rFonts w:hint="eastAsia" w:ascii="Times New Roman" w:hAnsi="Times New Roman" w:eastAsia="宋体" w:cs="Times New Roman"/>
                <w:bCs/>
                <w:color w:val="auto"/>
                <w:sz w:val="24"/>
                <w:lang w:val="en-US" w:eastAsia="zh-CN"/>
              </w:rPr>
              <w:t>包装印刷行业A级要求</w:t>
            </w:r>
            <w:r>
              <w:rPr>
                <w:rFonts w:hint="eastAsia" w:ascii="Times New Roman" w:hAnsi="Times New Roman" w:eastAsia="宋体" w:cs="Times New Roman"/>
                <w:bCs/>
                <w:color w:val="auto"/>
                <w:sz w:val="24"/>
              </w:rPr>
              <w:t>车间或生产设施排气筒</w:t>
            </w:r>
            <w:r>
              <w:rPr>
                <w:rFonts w:ascii="Times New Roman" w:hAnsi="Times New Roman" w:eastAsia="宋体" w:cs="Times New Roman"/>
                <w:bCs/>
                <w:color w:val="auto"/>
                <w:sz w:val="24"/>
              </w:rPr>
              <w:t>NMHC有组织排放浓度</w:t>
            </w:r>
            <w:r>
              <w:rPr>
                <w:rFonts w:hint="eastAsia" w:ascii="Times New Roman" w:hAnsi="Times New Roman" w:eastAsia="宋体" w:cs="Times New Roman"/>
                <w:bCs/>
                <w:color w:val="auto"/>
                <w:sz w:val="24"/>
                <w:lang w:val="en-US" w:eastAsia="zh-CN"/>
              </w:rPr>
              <w:t>20-</w:t>
            </w:r>
            <w:r>
              <w:rPr>
                <w:rFonts w:ascii="Times New Roman" w:hAnsi="Times New Roman" w:eastAsia="宋体" w:cs="Times New Roman"/>
                <w:bCs/>
                <w:color w:val="auto"/>
                <w:sz w:val="24"/>
              </w:rPr>
              <w:t>30mg/m</w:t>
            </w:r>
            <w:r>
              <w:rPr>
                <w:rFonts w:ascii="Times New Roman" w:hAnsi="Times New Roman" w:eastAsia="宋体" w:cs="Times New Roman"/>
                <w:bCs/>
                <w:color w:val="auto"/>
                <w:sz w:val="24"/>
                <w:vertAlign w:val="superscript"/>
              </w:rPr>
              <w:t>3</w:t>
            </w:r>
            <w:r>
              <w:rPr>
                <w:rFonts w:hint="eastAsia" w:ascii="Times New Roman" w:hAnsi="Times New Roman" w:eastAsia="宋体" w:cs="Times New Roman"/>
                <w:bCs/>
                <w:color w:val="auto"/>
                <w:sz w:val="24"/>
                <w:lang w:eastAsia="zh-CN"/>
              </w:rPr>
              <w:t>、</w:t>
            </w:r>
            <w:r>
              <w:rPr>
                <w:rFonts w:ascii="Times New Roman" w:hAnsi="Times New Roman" w:eastAsia="宋体" w:cs="Times New Roman"/>
                <w:bCs/>
                <w:color w:val="auto"/>
                <w:sz w:val="24"/>
              </w:rPr>
              <w:t>厂区内无组织排放监控点NMHC的1h平均浓度值不高于6mg/m</w:t>
            </w:r>
            <w:r>
              <w:rPr>
                <w:rFonts w:ascii="Times New Roman" w:hAnsi="Times New Roman" w:eastAsia="宋体" w:cs="Times New Roman"/>
                <w:bCs/>
                <w:color w:val="auto"/>
                <w:sz w:val="24"/>
                <w:vertAlign w:val="superscript"/>
              </w:rPr>
              <w:t>3</w:t>
            </w:r>
            <w:r>
              <w:rPr>
                <w:rFonts w:ascii="Times New Roman" w:hAnsi="Times New Roman" w:eastAsia="宋体" w:cs="Times New Roman"/>
                <w:bCs/>
                <w:color w:val="auto"/>
                <w:sz w:val="24"/>
              </w:rPr>
              <w:t>、任意一次浓度值不高于20mg/m</w:t>
            </w:r>
            <w:r>
              <w:rPr>
                <w:rFonts w:ascii="Times New Roman" w:hAnsi="Times New Roman" w:eastAsia="宋体" w:cs="Times New Roman"/>
                <w:bCs/>
                <w:color w:val="auto"/>
                <w:sz w:val="24"/>
                <w:vertAlign w:val="superscript"/>
              </w:rPr>
              <w:t>3</w:t>
            </w:r>
            <w:r>
              <w:rPr>
                <w:rFonts w:ascii="Times New Roman" w:hAnsi="Times New Roman" w:eastAsia="宋体" w:cs="Times New Roman"/>
                <w:bCs/>
                <w:color w:val="auto"/>
                <w:sz w:val="24"/>
              </w:rPr>
              <w:t>的限值要</w:t>
            </w:r>
            <w:r>
              <w:rPr>
                <w:bCs/>
                <w:color w:val="auto"/>
                <w:sz w:val="24"/>
              </w:rPr>
              <w:t>求，同时满足《关于全省开展工业企业挥发性有机物专项治理工作中排放建议值的通知》（豫环攻坚办[2017]162号）</w:t>
            </w:r>
            <w:r>
              <w:rPr>
                <w:rFonts w:hint="eastAsia"/>
                <w:bCs/>
                <w:color w:val="auto"/>
                <w:sz w:val="24"/>
                <w:lang w:val="en-US" w:eastAsia="zh-CN"/>
              </w:rPr>
              <w:t>中印刷工业的有机废气排放口</w:t>
            </w:r>
            <w:r>
              <w:rPr>
                <w:bCs/>
                <w:color w:val="auto"/>
                <w:sz w:val="24"/>
              </w:rPr>
              <w:t>非甲烷总烃</w:t>
            </w:r>
            <w:r>
              <w:rPr>
                <w:rFonts w:hint="eastAsia"/>
                <w:bCs/>
                <w:color w:val="auto"/>
                <w:sz w:val="24"/>
                <w:lang w:val="en-US" w:eastAsia="zh-CN"/>
              </w:rPr>
              <w:t>排放浓度50</w:t>
            </w:r>
            <w:r>
              <w:rPr>
                <w:bCs/>
                <w:color w:val="auto"/>
                <w:sz w:val="24"/>
              </w:rPr>
              <w:t>mg/m</w:t>
            </w:r>
            <w:r>
              <w:rPr>
                <w:bCs/>
                <w:color w:val="auto"/>
                <w:sz w:val="24"/>
                <w:vertAlign w:val="superscript"/>
              </w:rPr>
              <w:t>3</w:t>
            </w:r>
            <w:r>
              <w:rPr>
                <w:rFonts w:hint="eastAsia"/>
                <w:bCs/>
                <w:color w:val="auto"/>
                <w:sz w:val="24"/>
                <w:vertAlign w:val="baseline"/>
                <w:lang w:eastAsia="zh-CN"/>
              </w:rPr>
              <w:t>、</w:t>
            </w:r>
            <w:r>
              <w:rPr>
                <w:rFonts w:hint="eastAsia"/>
                <w:bCs/>
                <w:color w:val="auto"/>
                <w:sz w:val="24"/>
                <w:vertAlign w:val="baseline"/>
                <w:lang w:val="en-US" w:eastAsia="zh-CN"/>
              </w:rPr>
              <w:t>去除效率70%和</w:t>
            </w:r>
            <w:r>
              <w:rPr>
                <w:rFonts w:hint="eastAsia"/>
                <w:bCs/>
                <w:color w:val="auto"/>
                <w:sz w:val="24"/>
                <w:highlight w:val="none"/>
                <w:vertAlign w:val="baseline"/>
                <w:lang w:val="en-US" w:eastAsia="zh-CN"/>
              </w:rPr>
              <w:t>无组织排放浓度</w:t>
            </w:r>
            <w:r>
              <w:rPr>
                <w:rFonts w:hint="eastAsia"/>
                <w:bCs/>
                <w:color w:val="auto"/>
                <w:sz w:val="24"/>
                <w:highlight w:val="none"/>
                <w:lang w:val="en-US" w:eastAsia="zh-CN"/>
              </w:rPr>
              <w:t>2</w:t>
            </w:r>
            <w:r>
              <w:rPr>
                <w:bCs/>
                <w:color w:val="auto"/>
                <w:sz w:val="24"/>
                <w:highlight w:val="none"/>
              </w:rPr>
              <w:t>mg/m</w:t>
            </w:r>
            <w:r>
              <w:rPr>
                <w:bCs/>
                <w:color w:val="auto"/>
                <w:sz w:val="24"/>
                <w:highlight w:val="none"/>
                <w:vertAlign w:val="superscript"/>
              </w:rPr>
              <w:t>3</w:t>
            </w:r>
            <w:r>
              <w:rPr>
                <w:bCs/>
                <w:color w:val="auto"/>
                <w:sz w:val="24"/>
              </w:rPr>
              <w:t>的限值要求。</w:t>
            </w:r>
          </w:p>
          <w:p w14:paraId="2B7B7927">
            <w:pPr>
              <w:adjustRightInd w:val="0"/>
              <w:spacing w:line="460" w:lineRule="exact"/>
              <w:ind w:firstLine="480" w:firstLineChars="200"/>
              <w:rPr>
                <w:rFonts w:hint="eastAsia"/>
                <w:bCs/>
                <w:color w:val="auto"/>
                <w:sz w:val="24"/>
              </w:rPr>
            </w:pPr>
          </w:p>
        </w:tc>
      </w:tr>
      <w:tr w14:paraId="09C713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0" w:hRule="atLeast"/>
          <w:jc w:val="center"/>
        </w:trPr>
        <w:tc>
          <w:tcPr>
            <w:tcW w:w="800" w:type="dxa"/>
            <w:vAlign w:val="center"/>
          </w:tcPr>
          <w:p w14:paraId="09C712ED">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总量</w:t>
            </w:r>
          </w:p>
          <w:p w14:paraId="09C712EE">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控制</w:t>
            </w:r>
          </w:p>
          <w:p w14:paraId="09C712EF">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指标</w:t>
            </w:r>
          </w:p>
        </w:tc>
        <w:tc>
          <w:tcPr>
            <w:tcW w:w="8190" w:type="dxa"/>
            <w:vAlign w:val="center"/>
          </w:tcPr>
          <w:p w14:paraId="09C712F0">
            <w:pPr>
              <w:adjustRightInd w:val="0"/>
              <w:snapToGrid w:val="0"/>
              <w:spacing w:line="460" w:lineRule="exact"/>
              <w:ind w:firstLine="480" w:firstLineChars="200"/>
              <w:rPr>
                <w:color w:val="auto"/>
                <w:sz w:val="24"/>
              </w:rPr>
            </w:pPr>
            <w:r>
              <w:rPr>
                <w:color w:val="auto"/>
                <w:sz w:val="24"/>
              </w:rPr>
              <w:t>根据《新乡市生态环境局关于转发&lt;河南省生态环境厅关于印发建设项目主要污染物排放总量指标管理工作内部规程的通知&gt;的通知》，建设项目环境影响评价文件中应明确建设项目主要污染物排放总量及替代方案。</w:t>
            </w:r>
          </w:p>
          <w:p w14:paraId="09C71340">
            <w:pPr>
              <w:adjustRightInd w:val="0"/>
              <w:snapToGrid w:val="0"/>
              <w:spacing w:line="460" w:lineRule="exact"/>
              <w:ind w:firstLine="480" w:firstLineChars="200"/>
              <w:rPr>
                <w:color w:val="auto"/>
                <w:sz w:val="24"/>
              </w:rPr>
            </w:pPr>
            <w:r>
              <w:rPr>
                <w:rFonts w:hint="eastAsia"/>
                <w:color w:val="auto"/>
                <w:sz w:val="24"/>
              </w:rPr>
              <w:t>本项目属于新建项目，建成后新增污染物排放量为挥发性有机物0.0949吨/年，经双倍替代后所需替代量为0.1898吨/年，VOCs来自新乡鑫亚纳米材料有限公司关停淘汰产生的5.3171吨。新增废水污染物COD0.0048/a、氨氮0.0002t/a，该指标为单倍替代，COD、氨氮替代量从原阳县产业集聚区污水处理厂2023年进水量增加形成的减排量586.874t/a和39.65t/a扣除。</w:t>
            </w:r>
          </w:p>
        </w:tc>
      </w:tr>
    </w:tbl>
    <w:p w14:paraId="09C71342">
      <w:pPr>
        <w:pStyle w:val="13"/>
        <w:adjustRightInd w:val="0"/>
        <w:snapToGrid w:val="0"/>
        <w:spacing w:before="0" w:beforeAutospacing="0" w:after="0" w:afterAutospacing="0"/>
        <w:jc w:val="center"/>
        <w:rPr>
          <w:rFonts w:hint="eastAsia" w:ascii="黑体" w:hAnsi="黑体" w:eastAsia="黑体"/>
          <w:snapToGrid w:val="0"/>
          <w:color w:val="auto"/>
          <w:sz w:val="15"/>
          <w:szCs w:val="15"/>
        </w:rPr>
        <w:sectPr>
          <w:pgSz w:w="11907" w:h="16840"/>
          <w:pgMar w:top="1701" w:right="1531" w:bottom="1701" w:left="1531" w:header="851" w:footer="1304" w:gutter="0"/>
          <w:cols w:space="720" w:num="1"/>
          <w:docGrid w:linePitch="312" w:charSpace="0"/>
        </w:sectPr>
      </w:pPr>
    </w:p>
    <w:p w14:paraId="09C71343">
      <w:pPr>
        <w:pStyle w:val="13"/>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四、主要环境影响和保护措施</w:t>
      </w:r>
    </w:p>
    <w:tbl>
      <w:tblPr>
        <w:tblStyle w:val="16"/>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09C713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406" w:hRule="atLeast"/>
          <w:jc w:val="center"/>
        </w:trPr>
        <w:tc>
          <w:tcPr>
            <w:tcW w:w="746" w:type="dxa"/>
            <w:tcMar>
              <w:left w:w="28" w:type="dxa"/>
              <w:right w:w="28" w:type="dxa"/>
            </w:tcMar>
            <w:vAlign w:val="center"/>
          </w:tcPr>
          <w:p w14:paraId="09C71344">
            <w:pPr>
              <w:pStyle w:val="13"/>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施工</w:t>
            </w:r>
          </w:p>
          <w:p w14:paraId="09C71345">
            <w:pPr>
              <w:pStyle w:val="13"/>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期环</w:t>
            </w:r>
          </w:p>
          <w:p w14:paraId="09C71346">
            <w:pPr>
              <w:pStyle w:val="13"/>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境保</w:t>
            </w:r>
          </w:p>
          <w:p w14:paraId="09C71347">
            <w:pPr>
              <w:pStyle w:val="13"/>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护措</w:t>
            </w:r>
          </w:p>
          <w:p w14:paraId="09C71348">
            <w:pPr>
              <w:pStyle w:val="13"/>
              <w:adjustRightInd w:val="0"/>
              <w:snapToGrid w:val="0"/>
              <w:spacing w:before="0" w:beforeAutospacing="0" w:after="0" w:afterAutospacing="0"/>
              <w:jc w:val="center"/>
              <w:rPr>
                <w:rFonts w:hint="eastAsia" w:cs="宋体"/>
                <w:bCs/>
                <w:color w:val="auto"/>
                <w:kern w:val="2"/>
                <w:sz w:val="21"/>
                <w:szCs w:val="21"/>
              </w:rPr>
            </w:pPr>
            <w:r>
              <w:rPr>
                <w:rFonts w:hint="eastAsia" w:cs="宋体"/>
                <w:color w:val="auto"/>
                <w:kern w:val="2"/>
                <w:sz w:val="21"/>
                <w:szCs w:val="21"/>
              </w:rPr>
              <w:t>施</w:t>
            </w:r>
          </w:p>
        </w:tc>
        <w:tc>
          <w:tcPr>
            <w:tcW w:w="8162" w:type="dxa"/>
            <w:vAlign w:val="center"/>
          </w:tcPr>
          <w:p w14:paraId="09C71349">
            <w:pPr>
              <w:adjustRightInd w:val="0"/>
              <w:snapToGrid w:val="0"/>
              <w:spacing w:line="460" w:lineRule="exact"/>
              <w:ind w:firstLine="480" w:firstLineChars="200"/>
              <w:rPr>
                <w:bCs/>
                <w:color w:val="auto"/>
                <w:sz w:val="24"/>
              </w:rPr>
            </w:pPr>
            <w:r>
              <w:rPr>
                <w:rFonts w:hint="eastAsia"/>
                <w:bCs/>
                <w:color w:val="auto"/>
                <w:sz w:val="24"/>
              </w:rPr>
              <w:t>本项目租赁现有厂房进行生产，不存在构筑物的建设，施工期主要工作为设备的安装和二次密闭车间的建设。</w:t>
            </w:r>
          </w:p>
          <w:p w14:paraId="09C71363">
            <w:pPr>
              <w:adjustRightInd w:val="0"/>
              <w:snapToGrid w:val="0"/>
              <w:spacing w:line="460" w:lineRule="exact"/>
              <w:ind w:firstLine="480" w:firstLineChars="200"/>
              <w:rPr>
                <w:rFonts w:hint="eastAsia" w:ascii="宋体" w:hAnsi="宋体" w:cs="宋体"/>
                <w:bCs/>
                <w:color w:val="auto"/>
                <w:spacing w:val="-10"/>
                <w:sz w:val="24"/>
              </w:rPr>
            </w:pPr>
            <w:r>
              <w:rPr>
                <w:rFonts w:hint="eastAsia"/>
                <w:bCs/>
                <w:color w:val="auto"/>
                <w:sz w:val="24"/>
              </w:rPr>
              <w:t>施工期主要污染为施工噪声和工人生活污水，全部施工均在现有车间内，经厂房隔音和距离衰减后施工噪声对周边环境影响不大；</w:t>
            </w:r>
            <w:r>
              <w:rPr>
                <w:bCs/>
                <w:color w:val="auto"/>
                <w:sz w:val="24"/>
              </w:rPr>
              <w:t>生活污水</w:t>
            </w:r>
            <w:r>
              <w:rPr>
                <w:rFonts w:hint="eastAsia"/>
                <w:bCs/>
                <w:color w:val="auto"/>
                <w:sz w:val="24"/>
                <w:lang w:eastAsia="zh-CN"/>
              </w:rPr>
              <w:t>经化粪池处理后排入新乡县综合污水处理厂</w:t>
            </w:r>
            <w:r>
              <w:rPr>
                <w:rFonts w:hint="eastAsia"/>
                <w:bCs/>
                <w:color w:val="auto"/>
                <w:sz w:val="24"/>
              </w:rPr>
              <w:t>。项目施工时间短暂，随着施工期的结束，施工影响也随之消失。</w:t>
            </w:r>
          </w:p>
        </w:tc>
      </w:tr>
      <w:tr w14:paraId="09C716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09C71365">
            <w:pPr>
              <w:adjustRightInd w:val="0"/>
              <w:snapToGrid w:val="0"/>
              <w:jc w:val="center"/>
              <w:rPr>
                <w:rFonts w:hint="eastAsia" w:ascii="宋体" w:hAnsi="宋体" w:cs="宋体"/>
                <w:bCs/>
                <w:color w:val="auto"/>
                <w:szCs w:val="21"/>
              </w:rPr>
            </w:pPr>
            <w:r>
              <w:rPr>
                <w:rFonts w:hint="eastAsia" w:ascii="宋体" w:hAnsi="宋体" w:cs="宋体"/>
                <w:bCs/>
                <w:color w:val="auto"/>
                <w:szCs w:val="21"/>
              </w:rPr>
              <w:t>运营</w:t>
            </w:r>
          </w:p>
          <w:p w14:paraId="09C71366">
            <w:pPr>
              <w:adjustRightInd w:val="0"/>
              <w:snapToGrid w:val="0"/>
              <w:jc w:val="center"/>
              <w:rPr>
                <w:rFonts w:hint="eastAsia" w:ascii="宋体" w:hAnsi="宋体" w:cs="宋体"/>
                <w:bCs/>
                <w:color w:val="auto"/>
                <w:szCs w:val="21"/>
              </w:rPr>
            </w:pPr>
            <w:r>
              <w:rPr>
                <w:rFonts w:hint="eastAsia" w:ascii="宋体" w:hAnsi="宋体" w:cs="宋体"/>
                <w:bCs/>
                <w:color w:val="auto"/>
                <w:szCs w:val="21"/>
              </w:rPr>
              <w:t>期环</w:t>
            </w:r>
          </w:p>
          <w:p w14:paraId="09C71367">
            <w:pPr>
              <w:adjustRightInd w:val="0"/>
              <w:snapToGrid w:val="0"/>
              <w:jc w:val="center"/>
              <w:rPr>
                <w:rFonts w:hint="eastAsia" w:ascii="宋体" w:hAnsi="宋体" w:cs="宋体"/>
                <w:bCs/>
                <w:color w:val="auto"/>
                <w:szCs w:val="21"/>
              </w:rPr>
            </w:pPr>
            <w:r>
              <w:rPr>
                <w:rFonts w:hint="eastAsia" w:ascii="宋体" w:hAnsi="宋体" w:cs="宋体"/>
                <w:bCs/>
                <w:color w:val="auto"/>
                <w:szCs w:val="21"/>
              </w:rPr>
              <w:t>境影</w:t>
            </w:r>
          </w:p>
          <w:p w14:paraId="09C71368">
            <w:pPr>
              <w:adjustRightInd w:val="0"/>
              <w:snapToGrid w:val="0"/>
              <w:jc w:val="center"/>
              <w:rPr>
                <w:rFonts w:hint="eastAsia" w:ascii="宋体" w:hAnsi="宋体" w:cs="宋体"/>
                <w:bCs/>
                <w:color w:val="auto"/>
                <w:szCs w:val="21"/>
              </w:rPr>
            </w:pPr>
            <w:r>
              <w:rPr>
                <w:rFonts w:hint="eastAsia" w:ascii="宋体" w:hAnsi="宋体" w:cs="宋体"/>
                <w:bCs/>
                <w:color w:val="auto"/>
                <w:szCs w:val="21"/>
              </w:rPr>
              <w:t>响和</w:t>
            </w:r>
          </w:p>
          <w:p w14:paraId="09C71369">
            <w:pPr>
              <w:adjustRightInd w:val="0"/>
              <w:snapToGrid w:val="0"/>
              <w:jc w:val="center"/>
              <w:rPr>
                <w:rFonts w:hint="eastAsia" w:ascii="宋体" w:hAnsi="宋体" w:cs="宋体"/>
                <w:bCs/>
                <w:color w:val="auto"/>
                <w:szCs w:val="21"/>
              </w:rPr>
            </w:pPr>
            <w:r>
              <w:rPr>
                <w:rFonts w:hint="eastAsia" w:ascii="宋体" w:hAnsi="宋体" w:cs="宋体"/>
                <w:bCs/>
                <w:color w:val="auto"/>
                <w:szCs w:val="21"/>
              </w:rPr>
              <w:t>保护</w:t>
            </w:r>
          </w:p>
          <w:p w14:paraId="09C7136A">
            <w:pPr>
              <w:adjustRightInd w:val="0"/>
              <w:snapToGrid w:val="0"/>
              <w:jc w:val="center"/>
              <w:rPr>
                <w:rFonts w:hint="eastAsia" w:ascii="宋体" w:hAnsi="宋体" w:cs="宋体"/>
                <w:bCs/>
                <w:color w:val="auto"/>
                <w:szCs w:val="21"/>
              </w:rPr>
            </w:pPr>
            <w:r>
              <w:rPr>
                <w:rFonts w:hint="eastAsia" w:ascii="宋体" w:hAnsi="宋体" w:cs="宋体"/>
                <w:bCs/>
                <w:color w:val="auto"/>
                <w:szCs w:val="21"/>
              </w:rPr>
              <w:t>措施</w:t>
            </w:r>
          </w:p>
        </w:tc>
        <w:tc>
          <w:tcPr>
            <w:tcW w:w="8162" w:type="dxa"/>
            <w:vAlign w:val="center"/>
          </w:tcPr>
          <w:p w14:paraId="09C7136B">
            <w:pPr>
              <w:adjustRightInd w:val="0"/>
              <w:snapToGrid w:val="0"/>
              <w:spacing w:line="460" w:lineRule="exact"/>
              <w:rPr>
                <w:b/>
                <w:color w:val="auto"/>
                <w:sz w:val="24"/>
              </w:rPr>
            </w:pPr>
            <w:r>
              <w:rPr>
                <w:b/>
                <w:color w:val="auto"/>
                <w:sz w:val="24"/>
              </w:rPr>
              <w:t>营运期环境影响分析：</w:t>
            </w:r>
          </w:p>
          <w:p w14:paraId="09C7136C">
            <w:pPr>
              <w:adjustRightInd w:val="0"/>
              <w:snapToGrid w:val="0"/>
              <w:spacing w:line="460" w:lineRule="exact"/>
              <w:ind w:firstLine="480" w:firstLineChars="200"/>
              <w:rPr>
                <w:color w:val="auto"/>
                <w:sz w:val="24"/>
              </w:rPr>
            </w:pPr>
            <w:r>
              <w:rPr>
                <w:color w:val="auto"/>
                <w:sz w:val="24"/>
              </w:rPr>
              <w:t>营运期污染因素主要有废水、废气、噪声、固废，具体内容详见以下分析。</w:t>
            </w:r>
          </w:p>
          <w:p w14:paraId="09C7136D">
            <w:pPr>
              <w:adjustRightInd w:val="0"/>
              <w:snapToGrid w:val="0"/>
              <w:spacing w:line="460" w:lineRule="exact"/>
              <w:ind w:firstLine="482" w:firstLineChars="200"/>
              <w:rPr>
                <w:b/>
                <w:color w:val="auto"/>
                <w:sz w:val="24"/>
              </w:rPr>
            </w:pPr>
            <w:r>
              <w:rPr>
                <w:b/>
                <w:color w:val="auto"/>
                <w:sz w:val="24"/>
              </w:rPr>
              <w:t>一、废水</w:t>
            </w:r>
          </w:p>
          <w:p w14:paraId="09C7136E">
            <w:pPr>
              <w:tabs>
                <w:tab w:val="left" w:pos="3519"/>
              </w:tabs>
              <w:adjustRightInd w:val="0"/>
              <w:snapToGrid w:val="0"/>
              <w:spacing w:line="460" w:lineRule="exact"/>
              <w:ind w:firstLine="482" w:firstLineChars="200"/>
              <w:rPr>
                <w:b/>
                <w:bCs/>
                <w:color w:val="auto"/>
                <w:sz w:val="24"/>
              </w:rPr>
            </w:pPr>
            <w:r>
              <w:rPr>
                <w:b/>
                <w:bCs/>
                <w:color w:val="auto"/>
                <w:sz w:val="24"/>
              </w:rPr>
              <w:t>1、废水污染物产排情况</w:t>
            </w:r>
          </w:p>
          <w:p w14:paraId="09C7136F">
            <w:pPr>
              <w:adjustRightInd w:val="0"/>
              <w:snapToGrid w:val="0"/>
              <w:spacing w:line="460" w:lineRule="exact"/>
              <w:ind w:firstLine="480" w:firstLineChars="200"/>
              <w:rPr>
                <w:bCs/>
                <w:color w:val="auto"/>
                <w:sz w:val="24"/>
              </w:rPr>
            </w:pPr>
            <w:r>
              <w:rPr>
                <w:color w:val="auto"/>
                <w:sz w:val="24"/>
              </w:rPr>
              <w:t>本项目无生产废水，主要为生活污水。本项目员工定员</w:t>
            </w:r>
            <w:r>
              <w:rPr>
                <w:rFonts w:hint="eastAsia"/>
                <w:color w:val="auto"/>
                <w:sz w:val="24"/>
                <w:lang w:val="en-US" w:eastAsia="zh-CN"/>
              </w:rPr>
              <w:t>15</w:t>
            </w:r>
            <w:r>
              <w:rPr>
                <w:color w:val="auto"/>
                <w:sz w:val="24"/>
              </w:rPr>
              <w:t>人，</w:t>
            </w:r>
            <w:r>
              <w:rPr>
                <w:rFonts w:hint="eastAsia"/>
                <w:color w:val="auto"/>
                <w:sz w:val="24"/>
                <w:lang w:val="en-US" w:eastAsia="zh-CN"/>
              </w:rPr>
              <w:t>单</w:t>
            </w:r>
            <w:r>
              <w:rPr>
                <w:color w:val="auto"/>
                <w:sz w:val="24"/>
              </w:rPr>
              <w:t>班生产，每班8h，年工作</w:t>
            </w:r>
            <w:r>
              <w:rPr>
                <w:rFonts w:hint="eastAsia"/>
                <w:color w:val="auto"/>
                <w:sz w:val="24"/>
                <w:lang w:val="en-US" w:eastAsia="zh-CN"/>
              </w:rPr>
              <w:t>330</w:t>
            </w:r>
            <w:r>
              <w:rPr>
                <w:color w:val="auto"/>
                <w:sz w:val="24"/>
              </w:rPr>
              <w:t>天，员工</w:t>
            </w:r>
            <w:r>
              <w:rPr>
                <w:rFonts w:hint="eastAsia"/>
                <w:color w:val="auto"/>
                <w:sz w:val="24"/>
              </w:rPr>
              <w:t>不</w:t>
            </w:r>
            <w:r>
              <w:rPr>
                <w:color w:val="auto"/>
                <w:sz w:val="24"/>
              </w:rPr>
              <w:t>在厂内食宿，生活用水量按</w:t>
            </w:r>
            <w:r>
              <w:rPr>
                <w:rFonts w:hint="eastAsia"/>
                <w:color w:val="auto"/>
                <w:sz w:val="24"/>
              </w:rPr>
              <w:t>3</w:t>
            </w:r>
            <w:r>
              <w:rPr>
                <w:color w:val="auto"/>
                <w:sz w:val="24"/>
              </w:rPr>
              <w:t>0L/人·d计，则生活用水量为</w:t>
            </w:r>
            <w:r>
              <w:rPr>
                <w:rFonts w:hint="eastAsia"/>
                <w:color w:val="auto"/>
                <w:sz w:val="24"/>
                <w:lang w:val="en-US" w:eastAsia="zh-CN"/>
              </w:rPr>
              <w:t>0.45</w:t>
            </w:r>
            <w:r>
              <w:rPr>
                <w:rFonts w:hint="eastAsia"/>
                <w:color w:val="auto"/>
                <w:sz w:val="24"/>
              </w:rPr>
              <w:t>m</w:t>
            </w:r>
            <w:r>
              <w:rPr>
                <w:rFonts w:hint="eastAsia"/>
                <w:color w:val="auto"/>
                <w:sz w:val="24"/>
                <w:vertAlign w:val="superscript"/>
              </w:rPr>
              <w:t>3</w:t>
            </w:r>
            <w:r>
              <w:rPr>
                <w:color w:val="auto"/>
                <w:sz w:val="24"/>
              </w:rPr>
              <w:t>/d（</w:t>
            </w:r>
            <w:r>
              <w:rPr>
                <w:rFonts w:hint="eastAsia"/>
                <w:color w:val="auto"/>
                <w:sz w:val="24"/>
                <w:lang w:val="en-US" w:eastAsia="zh-CN"/>
              </w:rPr>
              <w:t>148.5</w:t>
            </w:r>
            <w:r>
              <w:rPr>
                <w:rFonts w:hint="eastAsia"/>
                <w:color w:val="auto"/>
                <w:sz w:val="24"/>
              </w:rPr>
              <w:t>m</w:t>
            </w:r>
            <w:r>
              <w:rPr>
                <w:rFonts w:hint="eastAsia"/>
                <w:color w:val="auto"/>
                <w:sz w:val="24"/>
                <w:vertAlign w:val="superscript"/>
              </w:rPr>
              <w:t>3</w:t>
            </w:r>
            <w:r>
              <w:rPr>
                <w:color w:val="auto"/>
                <w:sz w:val="24"/>
              </w:rPr>
              <w:t>/a），排放系数以0.8计，则生活污水排放量为</w:t>
            </w:r>
            <w:r>
              <w:rPr>
                <w:rFonts w:hint="eastAsia"/>
                <w:color w:val="auto"/>
                <w:sz w:val="24"/>
                <w:lang w:val="en-US" w:eastAsia="zh-CN"/>
              </w:rPr>
              <w:t>0.36</w:t>
            </w:r>
            <w:r>
              <w:rPr>
                <w:rFonts w:hint="eastAsia"/>
                <w:color w:val="auto"/>
                <w:sz w:val="24"/>
              </w:rPr>
              <w:t>m</w:t>
            </w:r>
            <w:r>
              <w:rPr>
                <w:rFonts w:hint="eastAsia"/>
                <w:color w:val="auto"/>
                <w:sz w:val="24"/>
                <w:vertAlign w:val="superscript"/>
              </w:rPr>
              <w:t>3</w:t>
            </w:r>
            <w:r>
              <w:rPr>
                <w:color w:val="auto"/>
                <w:sz w:val="24"/>
              </w:rPr>
              <w:t>/d（</w:t>
            </w:r>
            <w:r>
              <w:rPr>
                <w:rFonts w:hint="eastAsia"/>
                <w:color w:val="auto"/>
                <w:sz w:val="24"/>
                <w:lang w:val="en-US" w:eastAsia="zh-CN"/>
              </w:rPr>
              <w:t>118.8</w:t>
            </w:r>
            <w:r>
              <w:rPr>
                <w:rFonts w:hint="eastAsia"/>
                <w:color w:val="auto"/>
                <w:sz w:val="24"/>
              </w:rPr>
              <w:t>m</w:t>
            </w:r>
            <w:r>
              <w:rPr>
                <w:rFonts w:hint="eastAsia"/>
                <w:color w:val="auto"/>
                <w:sz w:val="24"/>
                <w:vertAlign w:val="superscript"/>
              </w:rPr>
              <w:t>3</w:t>
            </w:r>
            <w:r>
              <w:rPr>
                <w:color w:val="auto"/>
                <w:sz w:val="24"/>
              </w:rPr>
              <w:t>/a）。类比确定生活污水水质为：COD 350mg/L、SS 2</w:t>
            </w:r>
            <w:r>
              <w:rPr>
                <w:rFonts w:hint="eastAsia"/>
                <w:color w:val="auto"/>
                <w:sz w:val="24"/>
              </w:rPr>
              <w:t>5</w:t>
            </w:r>
            <w:r>
              <w:rPr>
                <w:color w:val="auto"/>
                <w:sz w:val="24"/>
              </w:rPr>
              <w:t>0mg/L、NH</w:t>
            </w:r>
            <w:r>
              <w:rPr>
                <w:color w:val="auto"/>
                <w:sz w:val="24"/>
                <w:vertAlign w:val="subscript"/>
              </w:rPr>
              <w:t>3</w:t>
            </w:r>
            <w:r>
              <w:rPr>
                <w:color w:val="auto"/>
                <w:sz w:val="24"/>
              </w:rPr>
              <w:t xml:space="preserve">-N 25mg/L、TP3mg/L、TN30mg/L，经化粪池处理后水质为：COD 250mg/L、SS </w:t>
            </w:r>
            <w:r>
              <w:rPr>
                <w:rFonts w:hint="eastAsia"/>
                <w:color w:val="auto"/>
                <w:sz w:val="24"/>
                <w:lang w:val="en-US" w:eastAsia="zh-CN"/>
              </w:rPr>
              <w:t>170</w:t>
            </w:r>
            <w:r>
              <w:rPr>
                <w:color w:val="auto"/>
                <w:sz w:val="24"/>
              </w:rPr>
              <w:t>mg/L、NH</w:t>
            </w:r>
            <w:r>
              <w:rPr>
                <w:color w:val="auto"/>
                <w:sz w:val="24"/>
                <w:vertAlign w:val="subscript"/>
              </w:rPr>
              <w:t>3</w:t>
            </w:r>
            <w:r>
              <w:rPr>
                <w:color w:val="auto"/>
                <w:sz w:val="24"/>
              </w:rPr>
              <w:t>-N 25mg/L、TP 3mg/L、TN 30mg/L，</w:t>
            </w:r>
            <w:r>
              <w:rPr>
                <w:bCs/>
                <w:color w:val="auto"/>
                <w:sz w:val="24"/>
              </w:rPr>
              <w:t>生活污水</w:t>
            </w:r>
            <w:r>
              <w:rPr>
                <w:rFonts w:hint="eastAsia"/>
                <w:bCs/>
                <w:color w:val="auto"/>
                <w:sz w:val="24"/>
                <w:lang w:eastAsia="zh-CN"/>
              </w:rPr>
              <w:t>经化粪池处理后排入新乡县综合污水处理厂</w:t>
            </w:r>
            <w:r>
              <w:rPr>
                <w:bCs/>
                <w:color w:val="auto"/>
                <w:sz w:val="24"/>
              </w:rPr>
              <w:t>。</w:t>
            </w:r>
          </w:p>
          <w:p w14:paraId="5DDF211D">
            <w:pPr>
              <w:snapToGrid w:val="0"/>
              <w:spacing w:line="480" w:lineRule="exact"/>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本项目废水总排口排放情况见下表。</w:t>
            </w:r>
          </w:p>
          <w:p w14:paraId="7AB997DC">
            <w:pPr>
              <w:adjustRightInd w:val="0"/>
              <w:snapToGrid w:val="0"/>
              <w:spacing w:line="460" w:lineRule="exact"/>
              <w:ind w:firstLine="480" w:firstLineChars="200"/>
              <w:rPr>
                <w:rFonts w:eastAsia="黑体"/>
                <w:color w:val="auto"/>
                <w:sz w:val="24"/>
                <w:highlight w:val="none"/>
              </w:rPr>
            </w:pPr>
            <w:r>
              <w:rPr>
                <w:rFonts w:hint="eastAsia" w:eastAsia="黑体"/>
                <w:color w:val="auto"/>
                <w:sz w:val="24"/>
                <w:highlight w:val="none"/>
              </w:rPr>
              <w:t>表</w:t>
            </w:r>
            <w:r>
              <w:rPr>
                <w:rFonts w:hint="eastAsia" w:eastAsia="黑体"/>
                <w:color w:val="auto"/>
                <w:sz w:val="24"/>
                <w:highlight w:val="none"/>
                <w:lang w:val="en-US" w:eastAsia="zh-CN"/>
              </w:rPr>
              <w:t>24</w:t>
            </w:r>
            <w:r>
              <w:rPr>
                <w:rFonts w:eastAsia="黑体"/>
                <w:color w:val="auto"/>
                <w:sz w:val="24"/>
                <w:highlight w:val="none"/>
              </w:rPr>
              <w:t xml:space="preserve"> </w:t>
            </w:r>
            <w:r>
              <w:rPr>
                <w:rFonts w:hint="eastAsia" w:eastAsia="黑体"/>
                <w:color w:val="auto"/>
                <w:sz w:val="24"/>
                <w:highlight w:val="none"/>
              </w:rPr>
              <w:t xml:space="preserve">          本项目处理效果及废水产排情况一览表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1" w:type="dxa"/>
                <w:bottom w:w="0" w:type="dxa"/>
                <w:right w:w="11" w:type="dxa"/>
              </w:tblCellMar>
            </w:tblPr>
            <w:tblGrid>
              <w:gridCol w:w="2615"/>
              <w:gridCol w:w="1213"/>
              <w:gridCol w:w="723"/>
              <w:gridCol w:w="750"/>
              <w:gridCol w:w="655"/>
              <w:gridCol w:w="749"/>
              <w:gridCol w:w="641"/>
              <w:gridCol w:w="600"/>
            </w:tblGrid>
            <w:tr w14:paraId="1D85CC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97" w:hRule="atLeast"/>
                <w:tblHeader/>
                <w:jc w:val="center"/>
              </w:trPr>
              <w:tc>
                <w:tcPr>
                  <w:tcW w:w="1645" w:type="pct"/>
                  <w:vMerge w:val="restart"/>
                  <w:vAlign w:val="center"/>
                </w:tcPr>
                <w:p w14:paraId="7AB997DD">
                  <w:pPr>
                    <w:pStyle w:val="44"/>
                    <w:rPr>
                      <w:color w:val="auto"/>
                      <w:highlight w:val="none"/>
                    </w:rPr>
                  </w:pPr>
                  <w:r>
                    <w:rPr>
                      <w:color w:val="auto"/>
                      <w:highlight w:val="none"/>
                    </w:rPr>
                    <w:t>项目</w:t>
                  </w:r>
                </w:p>
              </w:tc>
              <w:tc>
                <w:tcPr>
                  <w:tcW w:w="3354" w:type="pct"/>
                  <w:gridSpan w:val="7"/>
                  <w:vAlign w:val="center"/>
                </w:tcPr>
                <w:p w14:paraId="78510295">
                  <w:pPr>
                    <w:pStyle w:val="44"/>
                    <w:rPr>
                      <w:color w:val="auto"/>
                      <w:highlight w:val="none"/>
                    </w:rPr>
                  </w:pPr>
                  <w:r>
                    <w:rPr>
                      <w:color w:val="auto"/>
                      <w:highlight w:val="none"/>
                    </w:rPr>
                    <w:t>污染物排放浓度（mg/L）</w:t>
                  </w:r>
                </w:p>
              </w:tc>
            </w:tr>
            <w:tr w14:paraId="7AB997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97" w:hRule="atLeast"/>
                <w:tblHeader/>
                <w:jc w:val="center"/>
              </w:trPr>
              <w:tc>
                <w:tcPr>
                  <w:tcW w:w="1645" w:type="pct"/>
                  <w:vMerge w:val="continue"/>
                  <w:vAlign w:val="center"/>
                </w:tcPr>
                <w:p w14:paraId="7AB997E0">
                  <w:pPr>
                    <w:pStyle w:val="44"/>
                    <w:rPr>
                      <w:color w:val="auto"/>
                      <w:highlight w:val="none"/>
                    </w:rPr>
                  </w:pPr>
                </w:p>
              </w:tc>
              <w:tc>
                <w:tcPr>
                  <w:tcW w:w="763" w:type="pct"/>
                  <w:vAlign w:val="center"/>
                </w:tcPr>
                <w:p w14:paraId="7AB997E1">
                  <w:pPr>
                    <w:pStyle w:val="44"/>
                    <w:rPr>
                      <w:color w:val="auto"/>
                      <w:highlight w:val="none"/>
                    </w:rPr>
                  </w:pPr>
                  <w:r>
                    <w:rPr>
                      <w:rFonts w:hint="eastAsia"/>
                      <w:color w:val="auto"/>
                      <w:highlight w:val="none"/>
                    </w:rPr>
                    <w:t>水量（m</w:t>
                  </w:r>
                  <w:r>
                    <w:rPr>
                      <w:rFonts w:hint="eastAsia"/>
                      <w:bCs/>
                      <w:color w:val="auto"/>
                      <w:highlight w:val="none"/>
                      <w:vertAlign w:val="superscript"/>
                    </w:rPr>
                    <w:t>3</w:t>
                  </w:r>
                  <w:r>
                    <w:rPr>
                      <w:color w:val="auto"/>
                      <w:highlight w:val="none"/>
                    </w:rPr>
                    <w:t>/d</w:t>
                  </w:r>
                  <w:r>
                    <w:rPr>
                      <w:rFonts w:hint="eastAsia"/>
                      <w:color w:val="auto"/>
                      <w:highlight w:val="none"/>
                    </w:rPr>
                    <w:t>）</w:t>
                  </w:r>
                </w:p>
              </w:tc>
              <w:tc>
                <w:tcPr>
                  <w:tcW w:w="454" w:type="pct"/>
                  <w:vAlign w:val="center"/>
                </w:tcPr>
                <w:p w14:paraId="7AB997E2">
                  <w:pPr>
                    <w:pStyle w:val="44"/>
                    <w:rPr>
                      <w:color w:val="auto"/>
                      <w:highlight w:val="none"/>
                    </w:rPr>
                  </w:pPr>
                  <w:r>
                    <w:rPr>
                      <w:rFonts w:hint="eastAsia"/>
                      <w:color w:val="auto"/>
                      <w:highlight w:val="none"/>
                    </w:rPr>
                    <w:t>p</w:t>
                  </w:r>
                  <w:r>
                    <w:rPr>
                      <w:color w:val="auto"/>
                      <w:highlight w:val="none"/>
                    </w:rPr>
                    <w:t>H</w:t>
                  </w:r>
                </w:p>
              </w:tc>
              <w:tc>
                <w:tcPr>
                  <w:tcW w:w="471" w:type="pct"/>
                  <w:vAlign w:val="center"/>
                </w:tcPr>
                <w:p w14:paraId="7AB997E3">
                  <w:pPr>
                    <w:pStyle w:val="44"/>
                    <w:rPr>
                      <w:color w:val="auto"/>
                      <w:highlight w:val="none"/>
                    </w:rPr>
                  </w:pPr>
                  <w:r>
                    <w:rPr>
                      <w:color w:val="auto"/>
                      <w:highlight w:val="none"/>
                    </w:rPr>
                    <w:t>COD</w:t>
                  </w:r>
                </w:p>
              </w:tc>
              <w:tc>
                <w:tcPr>
                  <w:tcW w:w="412" w:type="pct"/>
                  <w:vAlign w:val="center"/>
                </w:tcPr>
                <w:p w14:paraId="7AB997E5">
                  <w:pPr>
                    <w:pStyle w:val="44"/>
                    <w:rPr>
                      <w:color w:val="auto"/>
                      <w:highlight w:val="none"/>
                    </w:rPr>
                  </w:pPr>
                  <w:r>
                    <w:rPr>
                      <w:color w:val="auto"/>
                      <w:highlight w:val="none"/>
                    </w:rPr>
                    <w:t>SS</w:t>
                  </w:r>
                </w:p>
              </w:tc>
              <w:tc>
                <w:tcPr>
                  <w:tcW w:w="471" w:type="pct"/>
                  <w:vAlign w:val="center"/>
                </w:tcPr>
                <w:p w14:paraId="7AB997E6">
                  <w:pPr>
                    <w:pStyle w:val="44"/>
                    <w:rPr>
                      <w:color w:val="auto"/>
                      <w:highlight w:val="none"/>
                    </w:rPr>
                  </w:pPr>
                  <w:r>
                    <w:rPr>
                      <w:rFonts w:hint="eastAsia"/>
                      <w:color w:val="auto"/>
                      <w:highlight w:val="none"/>
                    </w:rPr>
                    <w:t>氨氮</w:t>
                  </w:r>
                </w:p>
              </w:tc>
              <w:tc>
                <w:tcPr>
                  <w:tcW w:w="403" w:type="pct"/>
                  <w:vAlign w:val="center"/>
                </w:tcPr>
                <w:p w14:paraId="7AB997E7">
                  <w:pPr>
                    <w:pStyle w:val="44"/>
                    <w:rPr>
                      <w:color w:val="auto"/>
                      <w:highlight w:val="none"/>
                    </w:rPr>
                  </w:pPr>
                  <w:r>
                    <w:rPr>
                      <w:color w:val="auto"/>
                      <w:highlight w:val="none"/>
                    </w:rPr>
                    <w:t>TP</w:t>
                  </w:r>
                </w:p>
              </w:tc>
              <w:tc>
                <w:tcPr>
                  <w:tcW w:w="377" w:type="pct"/>
                  <w:vAlign w:val="center"/>
                </w:tcPr>
                <w:p w14:paraId="7AB997E8">
                  <w:pPr>
                    <w:pStyle w:val="44"/>
                    <w:rPr>
                      <w:rFonts w:hint="eastAsia" w:ascii="宋体" w:hAnsi="宋体"/>
                      <w:bCs/>
                      <w:color w:val="auto"/>
                      <w:highlight w:val="none"/>
                    </w:rPr>
                  </w:pPr>
                  <w:r>
                    <w:rPr>
                      <w:color w:val="auto"/>
                      <w:highlight w:val="none"/>
                    </w:rPr>
                    <w:t>TN</w:t>
                  </w:r>
                </w:p>
              </w:tc>
            </w:tr>
            <w:tr w14:paraId="0EEE4A6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97" w:hRule="atLeast"/>
                <w:tblHeader/>
                <w:jc w:val="center"/>
              </w:trPr>
              <w:tc>
                <w:tcPr>
                  <w:tcW w:w="1645" w:type="pct"/>
                  <w:shd w:val="clear" w:color="auto" w:fill="auto"/>
                  <w:vAlign w:val="center"/>
                </w:tcPr>
                <w:p w14:paraId="485EA9B6">
                  <w:pPr>
                    <w:pStyle w:val="39"/>
                    <w:rPr>
                      <w:rFonts w:hint="eastAsia" w:ascii="Times New Roman" w:hAnsi="Times New Roman" w:eastAsia="宋体" w:cs="Times New Roman"/>
                      <w:color w:val="auto"/>
                      <w:kern w:val="0"/>
                      <w:sz w:val="21"/>
                      <w:szCs w:val="21"/>
                      <w:highlight w:val="none"/>
                      <w:lang w:val="zh-CN" w:eastAsia="zh-CN" w:bidi="ar-SA"/>
                    </w:rPr>
                  </w:pPr>
                  <w:r>
                    <w:rPr>
                      <w:rFonts w:hint="eastAsia"/>
                      <w:color w:val="auto"/>
                      <w:highlight w:val="none"/>
                    </w:rPr>
                    <w:t>生活污水（化粪池处理后）</w:t>
                  </w:r>
                </w:p>
              </w:tc>
              <w:tc>
                <w:tcPr>
                  <w:tcW w:w="763" w:type="pct"/>
                  <w:shd w:val="clear" w:color="auto" w:fill="auto"/>
                  <w:vAlign w:val="center"/>
                </w:tcPr>
                <w:p w14:paraId="1284D174">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0.36</w:t>
                  </w:r>
                </w:p>
              </w:tc>
              <w:tc>
                <w:tcPr>
                  <w:tcW w:w="454" w:type="pct"/>
                  <w:shd w:val="clear" w:color="auto" w:fill="auto"/>
                  <w:vAlign w:val="center"/>
                </w:tcPr>
                <w:p w14:paraId="46029FB1">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w:t>
                  </w:r>
                </w:p>
              </w:tc>
              <w:tc>
                <w:tcPr>
                  <w:tcW w:w="471" w:type="pct"/>
                  <w:shd w:val="clear" w:color="auto" w:fill="auto"/>
                  <w:vAlign w:val="center"/>
                </w:tcPr>
                <w:p w14:paraId="4BDB3B84">
                  <w:pPr>
                    <w:pStyle w:val="39"/>
                    <w:rPr>
                      <w:rFonts w:hint="default" w:eastAsia="宋体"/>
                      <w:color w:val="auto"/>
                      <w:highlight w:val="none"/>
                      <w:lang w:val="en-US" w:eastAsia="zh-CN"/>
                    </w:rPr>
                  </w:pPr>
                  <w:r>
                    <w:rPr>
                      <w:rFonts w:hint="eastAsia"/>
                      <w:color w:val="auto"/>
                      <w:highlight w:val="none"/>
                      <w:lang w:val="en-US" w:eastAsia="zh-CN"/>
                    </w:rPr>
                    <w:t>250</w:t>
                  </w:r>
                </w:p>
              </w:tc>
              <w:tc>
                <w:tcPr>
                  <w:tcW w:w="412" w:type="pct"/>
                  <w:shd w:val="clear" w:color="auto" w:fill="auto"/>
                  <w:vAlign w:val="center"/>
                </w:tcPr>
                <w:p w14:paraId="326BA691">
                  <w:pPr>
                    <w:pStyle w:val="39"/>
                    <w:rPr>
                      <w:rFonts w:hint="default" w:eastAsia="宋体"/>
                      <w:color w:val="auto"/>
                      <w:highlight w:val="none"/>
                      <w:lang w:val="en-US" w:eastAsia="zh-CN"/>
                    </w:rPr>
                  </w:pPr>
                  <w:r>
                    <w:rPr>
                      <w:rFonts w:hint="eastAsia"/>
                      <w:color w:val="auto"/>
                      <w:highlight w:val="none"/>
                      <w:lang w:val="en-US" w:eastAsia="zh-CN"/>
                    </w:rPr>
                    <w:t>170</w:t>
                  </w:r>
                </w:p>
              </w:tc>
              <w:tc>
                <w:tcPr>
                  <w:tcW w:w="471" w:type="pct"/>
                  <w:shd w:val="clear" w:color="auto" w:fill="auto"/>
                  <w:vAlign w:val="center"/>
                </w:tcPr>
                <w:p w14:paraId="72FD0801">
                  <w:pPr>
                    <w:pStyle w:val="39"/>
                    <w:rPr>
                      <w:rFonts w:hint="default" w:eastAsia="宋体"/>
                      <w:color w:val="auto"/>
                      <w:highlight w:val="none"/>
                      <w:lang w:val="en-US" w:eastAsia="zh-CN"/>
                    </w:rPr>
                  </w:pPr>
                  <w:r>
                    <w:rPr>
                      <w:rFonts w:hint="eastAsia"/>
                      <w:color w:val="auto"/>
                      <w:highlight w:val="none"/>
                      <w:lang w:val="en-US" w:eastAsia="zh-CN"/>
                    </w:rPr>
                    <w:t>25</w:t>
                  </w:r>
                </w:p>
              </w:tc>
              <w:tc>
                <w:tcPr>
                  <w:tcW w:w="403" w:type="pct"/>
                  <w:shd w:val="clear" w:color="auto" w:fill="auto"/>
                  <w:vAlign w:val="center"/>
                </w:tcPr>
                <w:p w14:paraId="54AB7456">
                  <w:pPr>
                    <w:pStyle w:val="39"/>
                    <w:rPr>
                      <w:rFonts w:hint="eastAsia" w:eastAsia="宋体"/>
                      <w:color w:val="auto"/>
                      <w:highlight w:val="none"/>
                      <w:lang w:val="en-US" w:eastAsia="zh-CN"/>
                    </w:rPr>
                  </w:pPr>
                  <w:r>
                    <w:rPr>
                      <w:rFonts w:hint="eastAsia"/>
                      <w:color w:val="auto"/>
                      <w:highlight w:val="none"/>
                      <w:lang w:val="en-US" w:eastAsia="zh-CN"/>
                    </w:rPr>
                    <w:t>3</w:t>
                  </w:r>
                </w:p>
              </w:tc>
              <w:tc>
                <w:tcPr>
                  <w:tcW w:w="377" w:type="pct"/>
                  <w:shd w:val="clear" w:color="auto" w:fill="auto"/>
                  <w:vAlign w:val="center"/>
                </w:tcPr>
                <w:p w14:paraId="260C412C">
                  <w:pPr>
                    <w:pStyle w:val="39"/>
                    <w:rPr>
                      <w:rFonts w:hint="default" w:eastAsia="宋体"/>
                      <w:color w:val="auto"/>
                      <w:highlight w:val="none"/>
                      <w:lang w:val="en-US" w:eastAsia="zh-CN"/>
                    </w:rPr>
                  </w:pPr>
                  <w:r>
                    <w:rPr>
                      <w:rFonts w:hint="eastAsia"/>
                      <w:color w:val="auto"/>
                      <w:highlight w:val="none"/>
                      <w:lang w:val="en-US" w:eastAsia="zh-CN"/>
                    </w:rPr>
                    <w:t>30</w:t>
                  </w:r>
                </w:p>
              </w:tc>
            </w:tr>
            <w:tr w14:paraId="5CFD8C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97" w:hRule="atLeast"/>
                <w:tblHeader/>
                <w:jc w:val="center"/>
              </w:trPr>
              <w:tc>
                <w:tcPr>
                  <w:tcW w:w="1645" w:type="pct"/>
                  <w:shd w:val="clear" w:color="auto" w:fill="auto"/>
                  <w:vAlign w:val="center"/>
                </w:tcPr>
                <w:p w14:paraId="6B8D72ED">
                  <w:pPr>
                    <w:pStyle w:val="39"/>
                    <w:rPr>
                      <w:rFonts w:hint="eastAsia" w:ascii="Times New Roman" w:hAnsi="Times New Roman" w:eastAsia="宋体" w:cs="Times New Roman"/>
                      <w:b/>
                      <w:color w:val="auto"/>
                      <w:kern w:val="0"/>
                      <w:sz w:val="21"/>
                      <w:szCs w:val="21"/>
                      <w:highlight w:val="none"/>
                      <w:lang w:val="zh-CN" w:eastAsia="zh-CN" w:bidi="ar-SA"/>
                    </w:rPr>
                  </w:pPr>
                  <w:r>
                    <w:rPr>
                      <w:rFonts w:hint="eastAsia"/>
                      <w:bCs/>
                      <w:color w:val="auto"/>
                      <w:sz w:val="21"/>
                      <w:szCs w:val="18"/>
                      <w:lang w:eastAsia="zh-CN"/>
                    </w:rPr>
                    <w:t>新乡县综合</w:t>
                  </w:r>
                  <w:r>
                    <w:rPr>
                      <w:rFonts w:hint="eastAsia"/>
                      <w:color w:val="auto"/>
                      <w:highlight w:val="none"/>
                    </w:rPr>
                    <w:t>污水处理厂收水标准</w:t>
                  </w:r>
                </w:p>
              </w:tc>
              <w:tc>
                <w:tcPr>
                  <w:tcW w:w="763" w:type="pct"/>
                  <w:shd w:val="clear" w:color="auto" w:fill="auto"/>
                  <w:vAlign w:val="center"/>
                </w:tcPr>
                <w:p w14:paraId="3FDC10DB">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rPr>
                    <w:t>/</w:t>
                  </w:r>
                </w:p>
              </w:tc>
              <w:tc>
                <w:tcPr>
                  <w:tcW w:w="454" w:type="pct"/>
                  <w:shd w:val="clear" w:color="auto" w:fill="auto"/>
                  <w:vAlign w:val="center"/>
                </w:tcPr>
                <w:p w14:paraId="37F95321">
                  <w:pPr>
                    <w:pStyle w:val="39"/>
                    <w:rPr>
                      <w:rFonts w:hint="eastAsia" w:ascii="Times New Roman" w:hAnsi="Times New Roman" w:eastAsia="宋体" w:cs="Times New Roman"/>
                      <w:color w:val="auto"/>
                      <w:kern w:val="0"/>
                      <w:sz w:val="21"/>
                      <w:szCs w:val="21"/>
                      <w:highlight w:val="none"/>
                      <w:lang w:val="zh-CN" w:eastAsia="zh-CN" w:bidi="ar-SA"/>
                    </w:rPr>
                  </w:pPr>
                  <w:r>
                    <w:rPr>
                      <w:rFonts w:hint="eastAsia"/>
                      <w:color w:val="auto"/>
                      <w:highlight w:val="none"/>
                    </w:rPr>
                    <w:t>6</w:t>
                  </w:r>
                  <w:r>
                    <w:rPr>
                      <w:color w:val="auto"/>
                      <w:highlight w:val="none"/>
                    </w:rPr>
                    <w:t>~9</w:t>
                  </w:r>
                </w:p>
              </w:tc>
              <w:tc>
                <w:tcPr>
                  <w:tcW w:w="471" w:type="pct"/>
                  <w:shd w:val="clear" w:color="auto" w:fill="auto"/>
                  <w:vAlign w:val="center"/>
                </w:tcPr>
                <w:p w14:paraId="6C0C67ED">
                  <w:pPr>
                    <w:pStyle w:val="39"/>
                    <w:rPr>
                      <w:rFonts w:hint="default" w:ascii="Times New Roman" w:hAnsi="Times New Roman" w:eastAsia="宋体" w:cs="Times New Roman"/>
                      <w:color w:val="auto"/>
                      <w:kern w:val="0"/>
                      <w:sz w:val="21"/>
                      <w:szCs w:val="21"/>
                      <w:highlight w:val="none"/>
                      <w:lang w:val="en-US" w:eastAsia="zh-CN" w:bidi="ar-SA"/>
                    </w:rPr>
                  </w:pPr>
                  <w:r>
                    <w:rPr>
                      <w:rFonts w:hint="eastAsia" w:eastAsia="宋体"/>
                      <w:color w:val="auto"/>
                      <w:highlight w:val="none"/>
                      <w:lang w:val="en-US" w:eastAsia="zh-CN"/>
                    </w:rPr>
                    <w:t>400</w:t>
                  </w:r>
                </w:p>
              </w:tc>
              <w:tc>
                <w:tcPr>
                  <w:tcW w:w="412" w:type="pct"/>
                  <w:shd w:val="clear" w:color="auto" w:fill="auto"/>
                  <w:vAlign w:val="center"/>
                </w:tcPr>
                <w:p w14:paraId="011984E7">
                  <w:pPr>
                    <w:pStyle w:val="39"/>
                    <w:rPr>
                      <w:rFonts w:hint="default" w:ascii="Times New Roman" w:hAnsi="Times New Roman" w:eastAsia="宋体" w:cs="Times New Roman"/>
                      <w:color w:val="auto"/>
                      <w:kern w:val="0"/>
                      <w:sz w:val="21"/>
                      <w:szCs w:val="21"/>
                      <w:highlight w:val="none"/>
                      <w:lang w:val="en-US" w:eastAsia="zh-CN" w:bidi="ar-SA"/>
                    </w:rPr>
                  </w:pPr>
                  <w:r>
                    <w:rPr>
                      <w:rFonts w:hint="eastAsia" w:eastAsia="宋体"/>
                      <w:color w:val="auto"/>
                      <w:highlight w:val="none"/>
                      <w:lang w:val="en-US" w:eastAsia="zh-CN"/>
                    </w:rPr>
                    <w:t>180</w:t>
                  </w:r>
                </w:p>
              </w:tc>
              <w:tc>
                <w:tcPr>
                  <w:tcW w:w="471" w:type="pct"/>
                  <w:shd w:val="clear" w:color="auto" w:fill="auto"/>
                  <w:vAlign w:val="center"/>
                </w:tcPr>
                <w:p w14:paraId="26936C07">
                  <w:pPr>
                    <w:pStyle w:val="39"/>
                    <w:rPr>
                      <w:rFonts w:hint="default" w:ascii="Times New Roman" w:hAnsi="Times New Roman" w:eastAsia="宋体" w:cs="Times New Roman"/>
                      <w:color w:val="auto"/>
                      <w:kern w:val="0"/>
                      <w:sz w:val="21"/>
                      <w:szCs w:val="21"/>
                      <w:highlight w:val="none"/>
                      <w:lang w:val="en-US" w:eastAsia="zh-CN" w:bidi="ar-SA"/>
                    </w:rPr>
                  </w:pPr>
                  <w:r>
                    <w:rPr>
                      <w:rFonts w:hint="eastAsia" w:eastAsia="宋体"/>
                      <w:color w:val="auto"/>
                      <w:highlight w:val="none"/>
                      <w:lang w:val="en-US" w:eastAsia="zh-CN"/>
                    </w:rPr>
                    <w:t>59</w:t>
                  </w:r>
                </w:p>
              </w:tc>
              <w:tc>
                <w:tcPr>
                  <w:tcW w:w="403" w:type="pct"/>
                  <w:shd w:val="clear" w:color="auto" w:fill="auto"/>
                  <w:vAlign w:val="center"/>
                </w:tcPr>
                <w:p w14:paraId="0B86AE49">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rPr>
                    <w:t>4</w:t>
                  </w:r>
                </w:p>
              </w:tc>
              <w:tc>
                <w:tcPr>
                  <w:tcW w:w="377" w:type="pct"/>
                  <w:shd w:val="clear" w:color="auto" w:fill="auto"/>
                  <w:vAlign w:val="center"/>
                </w:tcPr>
                <w:p w14:paraId="2DDDE541">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7</w:t>
                  </w:r>
                  <w:r>
                    <w:rPr>
                      <w:rFonts w:hint="eastAsia"/>
                      <w:color w:val="auto"/>
                      <w:highlight w:val="none"/>
                    </w:rPr>
                    <w:t>0</w:t>
                  </w:r>
                </w:p>
              </w:tc>
            </w:tr>
            <w:tr w14:paraId="73931C4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97" w:hRule="atLeast"/>
                <w:tblHeader/>
                <w:jc w:val="center"/>
              </w:trPr>
              <w:tc>
                <w:tcPr>
                  <w:tcW w:w="1645" w:type="pct"/>
                  <w:shd w:val="clear" w:color="auto" w:fill="auto"/>
                  <w:vAlign w:val="center"/>
                </w:tcPr>
                <w:p w14:paraId="7F37F557">
                  <w:pPr>
                    <w:pStyle w:val="39"/>
                    <w:rPr>
                      <w:rFonts w:hint="eastAsia"/>
                      <w:color w:val="auto"/>
                      <w:highlight w:val="none"/>
                    </w:rPr>
                  </w:pPr>
                  <w:r>
                    <w:rPr>
                      <w:rFonts w:hint="eastAsia" w:ascii="Times New Roman" w:hAnsi="Times New Roman" w:eastAsia="宋体" w:cs="Times New Roman"/>
                      <w:color w:val="auto"/>
                      <w:szCs w:val="21"/>
                      <w:lang w:val="en-US" w:eastAsia="zh-CN"/>
                    </w:rPr>
                    <w:t>《污水排入城镇下水道水质标准》（GB/T 31962-2015）</w:t>
                  </w:r>
                </w:p>
              </w:tc>
              <w:tc>
                <w:tcPr>
                  <w:tcW w:w="763" w:type="pct"/>
                  <w:shd w:val="clear" w:color="auto" w:fill="auto"/>
                  <w:vAlign w:val="center"/>
                </w:tcPr>
                <w:p w14:paraId="13BC1053">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rPr>
                    <w:t>/</w:t>
                  </w:r>
                </w:p>
              </w:tc>
              <w:tc>
                <w:tcPr>
                  <w:tcW w:w="454" w:type="pct"/>
                  <w:shd w:val="clear" w:color="auto" w:fill="auto"/>
                  <w:vAlign w:val="center"/>
                </w:tcPr>
                <w:p w14:paraId="3BB7CF91">
                  <w:pPr>
                    <w:pStyle w:val="39"/>
                    <w:rPr>
                      <w:rFonts w:hint="eastAsia" w:ascii="Times New Roman" w:hAnsi="Times New Roman" w:eastAsia="宋体" w:cs="Times New Roman"/>
                      <w:color w:val="auto"/>
                      <w:kern w:val="0"/>
                      <w:sz w:val="21"/>
                      <w:szCs w:val="21"/>
                      <w:highlight w:val="none"/>
                      <w:lang w:val="zh-CN" w:eastAsia="zh-CN" w:bidi="ar-SA"/>
                    </w:rPr>
                  </w:pPr>
                  <w:r>
                    <w:rPr>
                      <w:rFonts w:hint="eastAsia"/>
                      <w:color w:val="auto"/>
                      <w:highlight w:val="none"/>
                    </w:rPr>
                    <w:t>6</w:t>
                  </w:r>
                  <w:r>
                    <w:rPr>
                      <w:color w:val="auto"/>
                      <w:highlight w:val="none"/>
                    </w:rPr>
                    <w:t>~9</w:t>
                  </w:r>
                </w:p>
              </w:tc>
              <w:tc>
                <w:tcPr>
                  <w:tcW w:w="471" w:type="pct"/>
                  <w:shd w:val="clear" w:color="auto" w:fill="auto"/>
                  <w:vAlign w:val="center"/>
                </w:tcPr>
                <w:p w14:paraId="1C42E13E">
                  <w:pPr>
                    <w:pStyle w:val="39"/>
                    <w:rPr>
                      <w:rFonts w:hint="default" w:eastAsia="宋体"/>
                      <w:color w:val="auto"/>
                      <w:highlight w:val="none"/>
                      <w:lang w:val="en-US" w:eastAsia="zh-CN"/>
                    </w:rPr>
                  </w:pPr>
                  <w:r>
                    <w:rPr>
                      <w:rFonts w:hint="eastAsia"/>
                      <w:color w:val="auto"/>
                      <w:highlight w:val="none"/>
                      <w:lang w:val="en-US" w:eastAsia="zh-CN"/>
                    </w:rPr>
                    <w:t>300</w:t>
                  </w:r>
                </w:p>
              </w:tc>
              <w:tc>
                <w:tcPr>
                  <w:tcW w:w="412" w:type="pct"/>
                  <w:shd w:val="clear" w:color="auto" w:fill="auto"/>
                  <w:vAlign w:val="center"/>
                </w:tcPr>
                <w:p w14:paraId="18D73305">
                  <w:pPr>
                    <w:pStyle w:val="39"/>
                    <w:rPr>
                      <w:rFonts w:hint="default" w:eastAsia="宋体"/>
                      <w:color w:val="auto"/>
                      <w:highlight w:val="none"/>
                      <w:lang w:val="en-US" w:eastAsia="zh-CN"/>
                    </w:rPr>
                  </w:pPr>
                  <w:r>
                    <w:rPr>
                      <w:rFonts w:hint="eastAsia"/>
                      <w:color w:val="auto"/>
                      <w:highlight w:val="none"/>
                      <w:lang w:val="en-US" w:eastAsia="zh-CN"/>
                    </w:rPr>
                    <w:t>250</w:t>
                  </w:r>
                </w:p>
              </w:tc>
              <w:tc>
                <w:tcPr>
                  <w:tcW w:w="471" w:type="pct"/>
                  <w:shd w:val="clear" w:color="auto" w:fill="auto"/>
                  <w:vAlign w:val="center"/>
                </w:tcPr>
                <w:p w14:paraId="7B048DDD">
                  <w:pPr>
                    <w:pStyle w:val="39"/>
                    <w:rPr>
                      <w:rFonts w:hint="default" w:eastAsia="宋体"/>
                      <w:color w:val="auto"/>
                      <w:highlight w:val="none"/>
                      <w:lang w:val="en-US" w:eastAsia="zh-CN"/>
                    </w:rPr>
                  </w:pPr>
                  <w:r>
                    <w:rPr>
                      <w:rFonts w:hint="eastAsia"/>
                      <w:color w:val="auto"/>
                      <w:highlight w:val="none"/>
                      <w:lang w:val="en-US" w:eastAsia="zh-CN"/>
                    </w:rPr>
                    <w:t>25</w:t>
                  </w:r>
                </w:p>
              </w:tc>
              <w:tc>
                <w:tcPr>
                  <w:tcW w:w="403" w:type="pct"/>
                  <w:shd w:val="clear" w:color="auto" w:fill="auto"/>
                  <w:vAlign w:val="center"/>
                </w:tcPr>
                <w:p w14:paraId="20FF44E1">
                  <w:pPr>
                    <w:pStyle w:val="39"/>
                    <w:rPr>
                      <w:rFonts w:hint="default" w:eastAsia="宋体"/>
                      <w:color w:val="auto"/>
                      <w:highlight w:val="none"/>
                      <w:lang w:val="en-US" w:eastAsia="zh-CN"/>
                    </w:rPr>
                  </w:pPr>
                  <w:r>
                    <w:rPr>
                      <w:rFonts w:hint="eastAsia"/>
                      <w:color w:val="auto"/>
                      <w:highlight w:val="none"/>
                      <w:lang w:val="en-US" w:eastAsia="zh-CN"/>
                    </w:rPr>
                    <w:t>5</w:t>
                  </w:r>
                </w:p>
              </w:tc>
              <w:tc>
                <w:tcPr>
                  <w:tcW w:w="377" w:type="pct"/>
                  <w:shd w:val="clear" w:color="auto" w:fill="auto"/>
                  <w:vAlign w:val="center"/>
                </w:tcPr>
                <w:p w14:paraId="2044F7B6">
                  <w:pPr>
                    <w:pStyle w:val="39"/>
                    <w:rPr>
                      <w:rFonts w:hint="eastAsia" w:eastAsia="宋体"/>
                      <w:color w:val="auto"/>
                      <w:highlight w:val="none"/>
                      <w:lang w:val="en-US" w:eastAsia="zh-CN"/>
                    </w:rPr>
                  </w:pPr>
                  <w:r>
                    <w:rPr>
                      <w:rFonts w:hint="eastAsia"/>
                      <w:color w:val="auto"/>
                      <w:highlight w:val="none"/>
                      <w:lang w:val="en-US" w:eastAsia="zh-CN"/>
                    </w:rPr>
                    <w:t>45</w:t>
                  </w:r>
                </w:p>
              </w:tc>
            </w:tr>
          </w:tbl>
          <w:p w14:paraId="7A048AD1">
            <w:pPr>
              <w:pStyle w:val="62"/>
              <w:ind w:left="0" w:leftChars="0" w:firstLine="480" w:firstLineChars="200"/>
              <w:rPr>
                <w:color w:val="auto"/>
                <w:highlight w:val="none"/>
              </w:rPr>
            </w:pPr>
            <w:r>
              <w:rPr>
                <w:rFonts w:hint="eastAsia"/>
                <w:color w:val="auto"/>
                <w:highlight w:val="none"/>
              </w:rPr>
              <w:t>由上表可知，</w:t>
            </w:r>
            <w:r>
              <w:rPr>
                <w:rFonts w:hint="eastAsia"/>
                <w:color w:val="auto"/>
                <w:highlight w:val="none"/>
                <w:lang w:val="en-US" w:eastAsia="zh-CN"/>
              </w:rPr>
              <w:t>生活污水各项</w:t>
            </w:r>
            <w:r>
              <w:rPr>
                <w:rFonts w:hint="eastAsia"/>
                <w:color w:val="auto"/>
                <w:highlight w:val="none"/>
              </w:rPr>
              <w:t>水质均能满足</w:t>
            </w:r>
            <w:r>
              <w:rPr>
                <w:rFonts w:hint="eastAsia"/>
                <w:bCs/>
                <w:color w:val="auto"/>
                <w:sz w:val="24"/>
                <w:lang w:eastAsia="zh-CN"/>
              </w:rPr>
              <w:t>新乡县综合</w:t>
            </w:r>
            <w:r>
              <w:rPr>
                <w:rFonts w:hint="eastAsia"/>
                <w:color w:val="auto"/>
                <w:highlight w:val="none"/>
              </w:rPr>
              <w:t>污水处理厂收水标准及</w:t>
            </w:r>
            <w:r>
              <w:rPr>
                <w:rFonts w:hint="eastAsia" w:ascii="Times New Roman" w:hAnsi="Times New Roman" w:eastAsia="宋体" w:cs="Times New Roman"/>
                <w:color w:val="auto"/>
                <w:szCs w:val="21"/>
                <w:lang w:val="en-US" w:eastAsia="zh-CN"/>
              </w:rPr>
              <w:t>《污水排入城镇下水道水质标准》（GB/T 31962-2015）C级</w:t>
            </w:r>
            <w:r>
              <w:rPr>
                <w:rFonts w:hint="eastAsia"/>
                <w:color w:val="auto"/>
                <w:highlight w:val="none"/>
              </w:rPr>
              <w:t>的要求，废水经污水管网排入</w:t>
            </w:r>
            <w:r>
              <w:rPr>
                <w:rFonts w:hint="eastAsia"/>
                <w:bCs/>
                <w:color w:val="auto"/>
                <w:sz w:val="24"/>
                <w:lang w:eastAsia="zh-CN"/>
              </w:rPr>
              <w:t>新乡县综合</w:t>
            </w:r>
            <w:r>
              <w:rPr>
                <w:rFonts w:hint="eastAsia"/>
                <w:color w:val="auto"/>
                <w:highlight w:val="none"/>
              </w:rPr>
              <w:t>污水处理厂进一步处理后，排入东</w:t>
            </w:r>
            <w:r>
              <w:rPr>
                <w:rFonts w:hint="eastAsia"/>
                <w:color w:val="auto"/>
                <w:highlight w:val="none"/>
                <w:lang w:val="en-US" w:eastAsia="zh-CN"/>
              </w:rPr>
              <w:t>孟姜女河</w:t>
            </w:r>
            <w:r>
              <w:rPr>
                <w:rFonts w:hint="eastAsia"/>
                <w:color w:val="auto"/>
                <w:highlight w:val="none"/>
              </w:rPr>
              <w:t>，属于间接排放。</w:t>
            </w:r>
          </w:p>
          <w:p w14:paraId="62641963">
            <w:pPr>
              <w:widowControl/>
              <w:numPr>
                <w:ilvl w:val="0"/>
                <w:numId w:val="4"/>
              </w:numPr>
              <w:adjustRightInd w:val="0"/>
              <w:snapToGrid w:val="0"/>
              <w:spacing w:line="460" w:lineRule="exact"/>
              <w:ind w:firstLine="482" w:firstLineChars="200"/>
              <w:rPr>
                <w:rFonts w:hint="eastAsia"/>
                <w:b/>
                <w:color w:val="auto"/>
                <w:kern w:val="0"/>
                <w:sz w:val="24"/>
                <w:lang w:val="en-US" w:eastAsia="zh-CN"/>
              </w:rPr>
            </w:pPr>
            <w:r>
              <w:rPr>
                <w:rFonts w:hint="eastAsia"/>
                <w:b/>
                <w:color w:val="auto"/>
                <w:kern w:val="0"/>
                <w:sz w:val="24"/>
                <w:lang w:val="en-US" w:eastAsia="zh-CN"/>
              </w:rPr>
              <w:t>废水污染治理设施可行性分析</w:t>
            </w:r>
          </w:p>
          <w:p w14:paraId="6B51B0BB">
            <w:pPr>
              <w:pStyle w:val="62"/>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本项目废水仅生活污水，</w:t>
            </w:r>
            <w:r>
              <w:rPr>
                <w:rFonts w:hint="eastAsia"/>
                <w:bCs/>
                <w:color w:val="auto"/>
                <w:sz w:val="24"/>
                <w:lang w:eastAsia="zh-CN"/>
              </w:rPr>
              <w:t>经化粪池处理后排入新乡县综合污水处理厂</w:t>
            </w:r>
            <w:r>
              <w:rPr>
                <w:bCs/>
                <w:color w:val="auto"/>
                <w:sz w:val="24"/>
              </w:rPr>
              <w:t>。</w:t>
            </w:r>
            <w:r>
              <w:rPr>
                <w:rFonts w:hint="eastAsia"/>
                <w:bCs/>
                <w:color w:val="auto"/>
                <w:sz w:val="24"/>
                <w:lang w:val="en-US" w:eastAsia="zh-CN"/>
              </w:rPr>
              <w:t>生</w:t>
            </w:r>
            <w:r>
              <w:rPr>
                <w:color w:val="auto"/>
                <w:sz w:val="24"/>
              </w:rPr>
              <w:t>活污水排放量为</w:t>
            </w:r>
            <w:r>
              <w:rPr>
                <w:rFonts w:hint="eastAsia"/>
                <w:color w:val="auto"/>
                <w:sz w:val="24"/>
                <w:lang w:val="en-US" w:eastAsia="zh-CN"/>
              </w:rPr>
              <w:t>0.36</w:t>
            </w:r>
            <w:r>
              <w:rPr>
                <w:rFonts w:hint="eastAsia"/>
                <w:color w:val="auto"/>
                <w:sz w:val="24"/>
              </w:rPr>
              <w:t>m</w:t>
            </w:r>
            <w:r>
              <w:rPr>
                <w:rFonts w:hint="eastAsia"/>
                <w:color w:val="auto"/>
                <w:sz w:val="24"/>
                <w:vertAlign w:val="superscript"/>
              </w:rPr>
              <w:t>3</w:t>
            </w:r>
            <w:r>
              <w:rPr>
                <w:color w:val="auto"/>
                <w:sz w:val="24"/>
              </w:rPr>
              <w:t>/d（</w:t>
            </w:r>
            <w:r>
              <w:rPr>
                <w:rFonts w:hint="eastAsia"/>
                <w:color w:val="auto"/>
                <w:sz w:val="24"/>
                <w:lang w:val="en-US" w:eastAsia="zh-CN"/>
              </w:rPr>
              <w:t>118.8</w:t>
            </w:r>
            <w:r>
              <w:rPr>
                <w:rFonts w:hint="eastAsia"/>
                <w:color w:val="auto"/>
                <w:sz w:val="24"/>
              </w:rPr>
              <w:t>m</w:t>
            </w:r>
            <w:r>
              <w:rPr>
                <w:rFonts w:hint="eastAsia"/>
                <w:color w:val="auto"/>
                <w:sz w:val="24"/>
                <w:vertAlign w:val="superscript"/>
              </w:rPr>
              <w:t>3</w:t>
            </w:r>
            <w:r>
              <w:rPr>
                <w:color w:val="auto"/>
                <w:sz w:val="24"/>
              </w:rPr>
              <w:t>/a）</w:t>
            </w:r>
            <w:r>
              <w:rPr>
                <w:rFonts w:hint="eastAsia"/>
                <w:color w:val="auto"/>
                <w:sz w:val="24"/>
                <w:lang w:eastAsia="zh-CN"/>
              </w:rPr>
              <w:t>，</w:t>
            </w:r>
            <w:r>
              <w:rPr>
                <w:color w:val="auto"/>
                <w:sz w:val="24"/>
              </w:rPr>
              <w:t>污</w:t>
            </w:r>
            <w:r>
              <w:rPr>
                <w:rFonts w:hint="eastAsia"/>
                <w:color w:val="auto"/>
                <w:sz w:val="24"/>
                <w:lang w:val="en-US" w:eastAsia="zh-CN"/>
              </w:rPr>
              <w:t>染因子为</w:t>
            </w:r>
            <w:r>
              <w:rPr>
                <w:color w:val="auto"/>
                <w:sz w:val="24"/>
              </w:rPr>
              <w:t>COD、SS、NH</w:t>
            </w:r>
            <w:r>
              <w:rPr>
                <w:color w:val="auto"/>
                <w:sz w:val="24"/>
                <w:vertAlign w:val="subscript"/>
              </w:rPr>
              <w:t>3</w:t>
            </w:r>
            <w:r>
              <w:rPr>
                <w:color w:val="auto"/>
                <w:sz w:val="24"/>
              </w:rPr>
              <w:t>-N、TP、TN</w:t>
            </w:r>
            <w:r>
              <w:rPr>
                <w:rFonts w:hint="eastAsia"/>
                <w:color w:val="auto"/>
                <w:sz w:val="24"/>
                <w:lang w:eastAsia="zh-CN"/>
              </w:rPr>
              <w:t>，</w:t>
            </w:r>
            <w:r>
              <w:rPr>
                <w:rFonts w:hint="eastAsia"/>
                <w:color w:val="auto"/>
                <w:sz w:val="24"/>
                <w:lang w:val="en-US" w:eastAsia="zh-CN"/>
              </w:rPr>
              <w:t>类比同类已投产企业水质数据，经化粪池处理后可达标排放，故本项目生活污水经化粪池</w:t>
            </w:r>
            <w:r>
              <w:rPr>
                <w:rFonts w:hint="eastAsia"/>
                <w:bCs/>
                <w:color w:val="auto"/>
                <w:sz w:val="24"/>
                <w:lang w:eastAsia="zh-CN"/>
              </w:rPr>
              <w:t>处理后排入新乡县综合污水处理厂</w:t>
            </w:r>
            <w:r>
              <w:rPr>
                <w:rFonts w:hint="eastAsia"/>
                <w:bCs/>
                <w:color w:val="auto"/>
                <w:sz w:val="24"/>
                <w:lang w:val="en-US" w:eastAsia="zh-CN"/>
              </w:rPr>
              <w:t>是可行的。</w:t>
            </w:r>
          </w:p>
          <w:p w14:paraId="2B7D2A16">
            <w:pPr>
              <w:widowControl/>
              <w:adjustRightInd w:val="0"/>
              <w:snapToGrid w:val="0"/>
              <w:spacing w:line="460" w:lineRule="exact"/>
              <w:ind w:firstLine="482" w:firstLineChars="200"/>
              <w:rPr>
                <w:b/>
                <w:color w:val="auto"/>
                <w:kern w:val="0"/>
                <w:sz w:val="24"/>
              </w:rPr>
            </w:pPr>
            <w:r>
              <w:rPr>
                <w:rFonts w:hint="eastAsia"/>
                <w:b/>
                <w:color w:val="auto"/>
                <w:kern w:val="0"/>
                <w:sz w:val="24"/>
                <w:lang w:val="en-US" w:eastAsia="zh-CN"/>
              </w:rPr>
              <w:t>3</w:t>
            </w:r>
            <w:r>
              <w:rPr>
                <w:b/>
                <w:color w:val="auto"/>
                <w:kern w:val="0"/>
                <w:sz w:val="24"/>
              </w:rPr>
              <w:t>、</w:t>
            </w:r>
            <w:r>
              <w:rPr>
                <w:b/>
                <w:color w:val="auto"/>
                <w:sz w:val="24"/>
                <w:highlight w:val="none"/>
              </w:rPr>
              <w:t>污水处理厂依托可行性分析</w:t>
            </w:r>
          </w:p>
          <w:p w14:paraId="400771C4">
            <w:pPr>
              <w:pStyle w:val="62"/>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新乡县综合污水处理厂位于新乡经济技术产业集聚区北区，胜利路以东、青龙路以北、文化路以西、东孟姜女河以南，设计处理规模为15万m</w:t>
            </w:r>
            <w:r>
              <w:rPr>
                <w:rFonts w:hint="eastAsia" w:ascii="Times New Roman" w:hAnsi="Times New Roman" w:eastAsia="宋体" w:cs="宋体"/>
                <w:color w:val="auto"/>
                <w:highlight w:val="none"/>
                <w:vertAlign w:val="superscript"/>
              </w:rPr>
              <w:t>3</w:t>
            </w:r>
            <w:r>
              <w:rPr>
                <w:rFonts w:hint="eastAsia" w:ascii="Times New Roman" w:hAnsi="Times New Roman" w:eastAsia="宋体" w:cs="宋体"/>
                <w:color w:val="auto"/>
                <w:highlight w:val="none"/>
              </w:rPr>
              <w:t>/d，</w:t>
            </w:r>
            <w:r>
              <w:rPr>
                <w:rFonts w:hint="eastAsia" w:ascii="Times New Roman" w:hAnsi="Times New Roman" w:eastAsia="宋体" w:cs="宋体"/>
                <w:color w:val="auto"/>
                <w:highlight w:val="none"/>
                <w:lang w:val="en-US" w:eastAsia="zh-CN"/>
              </w:rPr>
              <w:t>根据</w:t>
            </w:r>
            <w:r>
              <w:rPr>
                <w:rFonts w:hint="eastAsia" w:ascii="Times New Roman" w:hAnsi="Times New Roman" w:eastAsia="宋体" w:cs="宋体"/>
                <w:color w:val="auto"/>
                <w:highlight w:val="none"/>
              </w:rPr>
              <w:t>新乡县综合</w:t>
            </w:r>
            <w:r>
              <w:rPr>
                <w:rFonts w:hint="eastAsia"/>
                <w:color w:val="auto"/>
                <w:highlight w:val="none"/>
              </w:rPr>
              <w:t>污水处理厂2024年</w:t>
            </w:r>
            <w:r>
              <w:rPr>
                <w:rFonts w:hint="eastAsia"/>
                <w:color w:val="auto"/>
                <w:highlight w:val="none"/>
                <w:lang w:val="en-US" w:eastAsia="zh-CN"/>
              </w:rPr>
              <w:t>年</w:t>
            </w:r>
            <w:r>
              <w:rPr>
                <w:rFonts w:hint="eastAsia"/>
                <w:color w:val="auto"/>
                <w:highlight w:val="none"/>
              </w:rPr>
              <w:t>度执行报告可知</w:t>
            </w:r>
            <w:r>
              <w:rPr>
                <w:rFonts w:hint="eastAsia"/>
                <w:color w:val="auto"/>
                <w:highlight w:val="none"/>
                <w:lang w:eastAsia="zh-CN"/>
              </w:rPr>
              <w:t>，</w:t>
            </w:r>
            <w:r>
              <w:rPr>
                <w:rFonts w:hint="eastAsia" w:ascii="Times New Roman" w:hAnsi="Times New Roman" w:eastAsia="宋体" w:cs="宋体"/>
                <w:color w:val="auto"/>
                <w:highlight w:val="none"/>
              </w:rPr>
              <w:t>目前实际收水量</w:t>
            </w:r>
            <w:r>
              <w:rPr>
                <w:rFonts w:hint="eastAsia" w:ascii="Times New Roman" w:hAnsi="Times New Roman" w:eastAsia="宋体" w:cs="宋体"/>
                <w:color w:val="auto"/>
                <w:highlight w:val="none"/>
                <w:lang w:val="en-US" w:eastAsia="zh-CN"/>
              </w:rPr>
              <w:t>平均11</w:t>
            </w:r>
            <w:r>
              <w:rPr>
                <w:rFonts w:hint="eastAsia" w:ascii="Times New Roman" w:hAnsi="Times New Roman" w:eastAsia="宋体" w:cs="宋体"/>
                <w:color w:val="auto"/>
                <w:highlight w:val="none"/>
              </w:rPr>
              <w:t>万m</w:t>
            </w:r>
            <w:r>
              <w:rPr>
                <w:rFonts w:hint="eastAsia" w:ascii="Times New Roman" w:hAnsi="Times New Roman" w:eastAsia="宋体" w:cs="宋体"/>
                <w:color w:val="auto"/>
                <w:highlight w:val="none"/>
                <w:vertAlign w:val="superscript"/>
              </w:rPr>
              <w:t>3</w:t>
            </w:r>
            <w:r>
              <w:rPr>
                <w:rFonts w:hint="eastAsia" w:ascii="Times New Roman" w:hAnsi="Times New Roman" w:eastAsia="宋体" w:cs="宋体"/>
                <w:color w:val="auto"/>
                <w:highlight w:val="none"/>
              </w:rPr>
              <w:t>/d左右，尚有</w:t>
            </w:r>
            <w:r>
              <w:rPr>
                <w:rFonts w:hint="eastAsia" w:ascii="Times New Roman" w:hAnsi="Times New Roman" w:eastAsia="宋体" w:cs="宋体"/>
                <w:color w:val="auto"/>
                <w:highlight w:val="none"/>
                <w:lang w:val="en-US" w:eastAsia="zh-CN"/>
              </w:rPr>
              <w:t>4</w:t>
            </w:r>
            <w:r>
              <w:rPr>
                <w:rFonts w:hint="eastAsia" w:ascii="Times New Roman" w:hAnsi="Times New Roman" w:eastAsia="宋体" w:cs="宋体"/>
                <w:color w:val="auto"/>
                <w:highlight w:val="none"/>
              </w:rPr>
              <w:t>万m</w:t>
            </w:r>
            <w:r>
              <w:rPr>
                <w:rFonts w:hint="eastAsia" w:ascii="Times New Roman" w:hAnsi="Times New Roman" w:eastAsia="宋体" w:cs="宋体"/>
                <w:color w:val="auto"/>
                <w:highlight w:val="none"/>
                <w:vertAlign w:val="superscript"/>
              </w:rPr>
              <w:t>3</w:t>
            </w:r>
            <w:r>
              <w:rPr>
                <w:rFonts w:hint="eastAsia" w:ascii="Times New Roman" w:hAnsi="Times New Roman" w:eastAsia="宋体" w:cs="宋体"/>
                <w:color w:val="auto"/>
                <w:highlight w:val="none"/>
              </w:rPr>
              <w:t>/d</w:t>
            </w:r>
            <w:r>
              <w:rPr>
                <w:rFonts w:hint="eastAsia" w:ascii="Times New Roman" w:hAnsi="Times New Roman" w:eastAsia="宋体" w:cs="宋体"/>
                <w:color w:val="auto"/>
                <w:highlight w:val="none"/>
                <w:lang w:val="en-US" w:eastAsia="zh-CN"/>
              </w:rPr>
              <w:t>左右</w:t>
            </w:r>
            <w:r>
              <w:rPr>
                <w:rFonts w:hint="eastAsia" w:ascii="Times New Roman" w:hAnsi="Times New Roman" w:eastAsia="宋体" w:cs="宋体"/>
                <w:color w:val="auto"/>
                <w:highlight w:val="none"/>
              </w:rPr>
              <w:t>余量。本项目新增外排废水量</w:t>
            </w:r>
            <w:r>
              <w:rPr>
                <w:rFonts w:hint="eastAsia" w:cs="宋体"/>
                <w:color w:val="auto"/>
                <w:highlight w:val="none"/>
                <w:lang w:val="en-US" w:eastAsia="zh-CN"/>
              </w:rPr>
              <w:t>0.36</w:t>
            </w:r>
            <w:r>
              <w:rPr>
                <w:rFonts w:hint="eastAsia" w:ascii="Times New Roman" w:hAnsi="Times New Roman" w:eastAsia="宋体" w:cs="宋体"/>
                <w:color w:val="auto"/>
                <w:highlight w:val="none"/>
              </w:rPr>
              <w:t>m</w:t>
            </w:r>
            <w:r>
              <w:rPr>
                <w:rFonts w:hint="eastAsia" w:ascii="Times New Roman" w:hAnsi="Times New Roman" w:eastAsia="宋体" w:cs="宋体"/>
                <w:color w:val="auto"/>
                <w:highlight w:val="none"/>
                <w:vertAlign w:val="superscript"/>
              </w:rPr>
              <w:t>3</w:t>
            </w:r>
            <w:r>
              <w:rPr>
                <w:rFonts w:hint="eastAsia" w:ascii="Times New Roman" w:hAnsi="Times New Roman" w:eastAsia="宋体" w:cs="宋体"/>
                <w:color w:val="auto"/>
                <w:highlight w:val="none"/>
              </w:rPr>
              <w:t>/d，占剩余处理能力的0.</w:t>
            </w:r>
            <w:r>
              <w:rPr>
                <w:rFonts w:hint="eastAsia" w:ascii="Times New Roman" w:hAnsi="Times New Roman" w:eastAsia="宋体" w:cs="宋体"/>
                <w:color w:val="auto"/>
                <w:highlight w:val="none"/>
                <w:lang w:val="en-US" w:eastAsia="zh-CN"/>
              </w:rPr>
              <w:t>00</w:t>
            </w:r>
            <w:r>
              <w:rPr>
                <w:rFonts w:hint="eastAsia" w:cs="宋体"/>
                <w:color w:val="auto"/>
                <w:highlight w:val="none"/>
                <w:lang w:val="en-US" w:eastAsia="zh-CN"/>
              </w:rPr>
              <w:t>09</w:t>
            </w:r>
            <w:r>
              <w:rPr>
                <w:rFonts w:hint="eastAsia" w:ascii="Times New Roman" w:hAnsi="Times New Roman" w:eastAsia="宋体" w:cs="宋体"/>
                <w:color w:val="auto"/>
                <w:highlight w:val="none"/>
              </w:rPr>
              <w:t>%，不会对新乡县综合污水处理厂产生冲击。</w:t>
            </w:r>
          </w:p>
          <w:p w14:paraId="7A048AD3">
            <w:pPr>
              <w:pStyle w:val="62"/>
              <w:rPr>
                <w:color w:val="auto"/>
                <w:highlight w:val="none"/>
              </w:rPr>
            </w:pPr>
            <w:r>
              <w:rPr>
                <w:rFonts w:hint="eastAsia" w:ascii="Times New Roman" w:hAnsi="Times New Roman" w:eastAsia="宋体" w:cs="宋体"/>
                <w:color w:val="auto"/>
                <w:highlight w:val="none"/>
              </w:rPr>
              <w:t>本项目位于河南省新乡市</w:t>
            </w:r>
            <w:r>
              <w:rPr>
                <w:rFonts w:hint="eastAsia" w:cs="宋体"/>
                <w:color w:val="auto"/>
                <w:szCs w:val="21"/>
              </w:rPr>
              <w:t>新乡县七里营镇工业园区阳光路与冀营路交叉口向东路南1号</w:t>
            </w:r>
            <w:r>
              <w:rPr>
                <w:rFonts w:hint="eastAsia" w:ascii="Times New Roman" w:hAnsi="Times New Roman" w:eastAsia="宋体" w:cs="宋体"/>
                <w:color w:val="auto"/>
                <w:highlight w:val="none"/>
              </w:rPr>
              <w:t>，</w:t>
            </w:r>
            <w:r>
              <w:rPr>
                <w:rFonts w:hint="eastAsia" w:ascii="Times New Roman" w:hAnsi="Times New Roman" w:eastAsia="宋体" w:cs="宋体"/>
                <w:color w:val="auto"/>
                <w:highlight w:val="none"/>
                <w:lang w:val="en-US" w:eastAsia="zh-CN"/>
              </w:rPr>
              <w:t>属于</w:t>
            </w:r>
            <w:r>
              <w:rPr>
                <w:rFonts w:hint="eastAsia" w:ascii="Times New Roman" w:hAnsi="Times New Roman" w:eastAsia="宋体" w:cs="宋体"/>
                <w:color w:val="auto"/>
                <w:highlight w:val="none"/>
              </w:rPr>
              <w:t>新乡经济技术产业集聚区污水处理厂</w:t>
            </w:r>
            <w:r>
              <w:rPr>
                <w:rFonts w:hint="eastAsia" w:ascii="Times New Roman" w:hAnsi="Times New Roman" w:eastAsia="宋体" w:cs="宋体"/>
                <w:color w:val="auto"/>
                <w:highlight w:val="none"/>
                <w:lang w:val="en-US" w:eastAsia="zh-CN"/>
              </w:rPr>
              <w:t>处理</w:t>
            </w:r>
            <w:r>
              <w:rPr>
                <w:rFonts w:hint="eastAsia" w:ascii="Times New Roman" w:hAnsi="Times New Roman" w:eastAsia="宋体" w:cs="宋体"/>
                <w:color w:val="auto"/>
                <w:highlight w:val="none"/>
              </w:rPr>
              <w:t>范围。</w:t>
            </w:r>
            <w:r>
              <w:rPr>
                <w:rFonts w:hint="eastAsia" w:ascii="Times New Roman" w:hAnsi="Times New Roman" w:eastAsia="宋体" w:cs="宋体"/>
                <w:color w:val="auto"/>
                <w:highlight w:val="none"/>
                <w:lang w:eastAsia="zh-CN"/>
              </w:rPr>
              <w:t>新乡县综合污水处理厂</w:t>
            </w:r>
            <w:r>
              <w:rPr>
                <w:rFonts w:hint="eastAsia"/>
                <w:color w:val="auto"/>
                <w:highlight w:val="none"/>
              </w:rPr>
              <w:t>设计进水水质为：COD 4</w:t>
            </w:r>
            <w:r>
              <w:rPr>
                <w:rFonts w:hint="eastAsia"/>
                <w:color w:val="auto"/>
                <w:highlight w:val="none"/>
                <w:lang w:val="en-US" w:eastAsia="zh-CN"/>
              </w:rPr>
              <w:t>0</w:t>
            </w:r>
            <w:r>
              <w:rPr>
                <w:rFonts w:hint="eastAsia"/>
                <w:color w:val="auto"/>
                <w:highlight w:val="none"/>
              </w:rPr>
              <w:t xml:space="preserve">0mg/L、SS </w:t>
            </w:r>
            <w:r>
              <w:rPr>
                <w:rFonts w:hint="eastAsia"/>
                <w:color w:val="auto"/>
                <w:highlight w:val="none"/>
                <w:lang w:val="en-US" w:eastAsia="zh-CN"/>
              </w:rPr>
              <w:t>180</w:t>
            </w:r>
            <w:r>
              <w:rPr>
                <w:rFonts w:hint="eastAsia"/>
                <w:color w:val="auto"/>
                <w:highlight w:val="none"/>
              </w:rPr>
              <w:t>mg/L、氨氮</w:t>
            </w:r>
            <w:r>
              <w:rPr>
                <w:rFonts w:hint="eastAsia"/>
                <w:color w:val="auto"/>
                <w:highlight w:val="none"/>
                <w:lang w:val="en-US" w:eastAsia="zh-CN"/>
              </w:rPr>
              <w:t>59</w:t>
            </w:r>
            <w:r>
              <w:rPr>
                <w:rFonts w:hint="eastAsia"/>
                <w:color w:val="auto"/>
                <w:highlight w:val="none"/>
              </w:rPr>
              <w:t xml:space="preserve">mg/L、TP 4mg/L、TN </w:t>
            </w:r>
            <w:r>
              <w:rPr>
                <w:rFonts w:hint="eastAsia"/>
                <w:color w:val="auto"/>
                <w:highlight w:val="none"/>
                <w:lang w:val="en-US" w:eastAsia="zh-CN"/>
              </w:rPr>
              <w:t>7</w:t>
            </w:r>
            <w:r>
              <w:rPr>
                <w:rFonts w:hint="eastAsia"/>
                <w:color w:val="auto"/>
                <w:highlight w:val="none"/>
              </w:rPr>
              <w:t>0mg/</w:t>
            </w:r>
            <w:r>
              <w:rPr>
                <w:color w:val="auto"/>
                <w:highlight w:val="none"/>
              </w:rPr>
              <w:t>L，出水水质为：</w:t>
            </w:r>
            <w:r>
              <w:rPr>
                <w:rFonts w:hint="eastAsia"/>
                <w:color w:val="auto"/>
                <w:highlight w:val="none"/>
              </w:rPr>
              <w:t>COD 40mg/L、SS 10mg/L、氨氮2mg/L、TP 0.4mg/L、TN 15mg/</w:t>
            </w:r>
            <w:r>
              <w:rPr>
                <w:color w:val="auto"/>
                <w:highlight w:val="none"/>
              </w:rPr>
              <w:t>L。</w:t>
            </w:r>
            <w:r>
              <w:rPr>
                <w:rFonts w:hint="eastAsia"/>
                <w:color w:val="auto"/>
                <w:highlight w:val="none"/>
              </w:rPr>
              <w:t>COD、氨氮、TP执行《地表水环境质量标准》（GB3838-2002）</w:t>
            </w:r>
            <w:r>
              <w:rPr>
                <w:color w:val="auto"/>
                <w:highlight w:val="none"/>
              </w:rPr>
              <w:fldChar w:fldCharType="begin"/>
            </w:r>
            <w:r>
              <w:rPr>
                <w:color w:val="auto"/>
                <w:highlight w:val="none"/>
              </w:rPr>
              <w:instrText xml:space="preserve"> = 4 \* ROMAN </w:instrText>
            </w:r>
            <w:r>
              <w:rPr>
                <w:color w:val="auto"/>
                <w:highlight w:val="none"/>
              </w:rPr>
              <w:fldChar w:fldCharType="separate"/>
            </w:r>
            <w:r>
              <w:rPr>
                <w:color w:val="auto"/>
                <w:highlight w:val="none"/>
              </w:rPr>
              <w:t>V</w:t>
            </w:r>
            <w:r>
              <w:rPr>
                <w:color w:val="auto"/>
                <w:highlight w:val="none"/>
              </w:rPr>
              <w:fldChar w:fldCharType="end"/>
            </w:r>
            <w:r>
              <w:rPr>
                <w:rFonts w:hint="eastAsia"/>
                <w:color w:val="auto"/>
                <w:highlight w:val="none"/>
              </w:rPr>
              <w:t>类标准的要求SS、TN执行</w:t>
            </w:r>
            <w:r>
              <w:rPr>
                <w:rFonts w:hint="eastAsia"/>
                <w:color w:val="auto"/>
              </w:rPr>
              <w:t>《城镇污水处理厂污染物排放标准》（GB18918-2002）一级A的要求</w:t>
            </w:r>
            <w:r>
              <w:rPr>
                <w:rFonts w:hint="eastAsia"/>
                <w:color w:val="auto"/>
                <w:highlight w:val="none"/>
              </w:rPr>
              <w:t>。</w:t>
            </w:r>
          </w:p>
          <w:p w14:paraId="7A048AD4">
            <w:pPr>
              <w:pStyle w:val="62"/>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本项目废水排放水质能够满足</w:t>
            </w:r>
            <w:r>
              <w:rPr>
                <w:rFonts w:hint="eastAsia" w:ascii="Times New Roman" w:hAnsi="Times New Roman" w:eastAsia="宋体" w:cs="宋体"/>
                <w:color w:val="auto"/>
                <w:highlight w:val="none"/>
                <w:lang w:eastAsia="zh-CN"/>
              </w:rPr>
              <w:t>新乡县综合污水处理厂</w:t>
            </w:r>
            <w:r>
              <w:rPr>
                <w:rFonts w:hint="eastAsia" w:ascii="Times New Roman" w:hAnsi="Times New Roman" w:eastAsia="宋体" w:cs="宋体"/>
                <w:color w:val="auto"/>
                <w:highlight w:val="none"/>
              </w:rPr>
              <w:t>收水标准</w:t>
            </w:r>
            <w:r>
              <w:rPr>
                <w:rFonts w:hint="eastAsia"/>
                <w:color w:val="auto"/>
                <w:highlight w:val="none"/>
              </w:rPr>
              <w:t>及</w:t>
            </w:r>
            <w:r>
              <w:rPr>
                <w:rFonts w:hint="eastAsia" w:ascii="Times New Roman" w:hAnsi="Times New Roman" w:eastAsia="宋体" w:cs="Times New Roman"/>
                <w:color w:val="auto"/>
                <w:szCs w:val="21"/>
                <w:lang w:val="en-US" w:eastAsia="zh-CN"/>
              </w:rPr>
              <w:t>《污水排入城镇下水道水质标准》（GB/T 31962-2015）C级</w:t>
            </w:r>
            <w:r>
              <w:rPr>
                <w:rFonts w:hint="eastAsia" w:ascii="Times New Roman" w:hAnsi="Times New Roman" w:eastAsia="宋体" w:cs="宋体"/>
                <w:color w:val="auto"/>
                <w:highlight w:val="none"/>
              </w:rPr>
              <w:t>标准。因此，本项目废水排放水质不会增加</w:t>
            </w:r>
            <w:r>
              <w:rPr>
                <w:rFonts w:hint="eastAsia" w:ascii="Times New Roman" w:hAnsi="Times New Roman" w:eastAsia="宋体" w:cs="宋体"/>
                <w:color w:val="auto"/>
                <w:highlight w:val="none"/>
                <w:lang w:eastAsia="zh-CN"/>
              </w:rPr>
              <w:t>新乡县综合污水处理厂</w:t>
            </w:r>
            <w:r>
              <w:rPr>
                <w:rFonts w:hint="eastAsia" w:ascii="Times New Roman" w:hAnsi="Times New Roman" w:eastAsia="宋体" w:cs="宋体"/>
                <w:color w:val="auto"/>
                <w:highlight w:val="none"/>
              </w:rPr>
              <w:t>的水质处理压力。</w:t>
            </w:r>
          </w:p>
          <w:p w14:paraId="51FC82CD">
            <w:pPr>
              <w:pStyle w:val="62"/>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rPr>
              <w:t>综上所述，本项目废水经污水处理站处理后进入</w:t>
            </w:r>
            <w:r>
              <w:rPr>
                <w:rFonts w:hint="eastAsia" w:ascii="Times New Roman" w:hAnsi="Times New Roman" w:eastAsia="宋体" w:cs="宋体"/>
                <w:color w:val="auto"/>
                <w:highlight w:val="none"/>
                <w:lang w:eastAsia="zh-CN"/>
              </w:rPr>
              <w:t>新乡县综合污水处理厂</w:t>
            </w:r>
            <w:r>
              <w:rPr>
                <w:rFonts w:hint="eastAsia" w:ascii="Times New Roman" w:hAnsi="Times New Roman" w:eastAsia="宋体" w:cs="宋体"/>
                <w:color w:val="auto"/>
                <w:highlight w:val="none"/>
              </w:rPr>
              <w:t>进一步处理是可行的。</w:t>
            </w:r>
          </w:p>
          <w:p w14:paraId="5E3A6E47">
            <w:pPr>
              <w:adjustRightInd w:val="0"/>
              <w:snapToGrid w:val="0"/>
              <w:spacing w:line="460" w:lineRule="exact"/>
              <w:ind w:firstLine="482" w:firstLineChars="200"/>
              <w:rPr>
                <w:b/>
                <w:color w:val="auto"/>
                <w:sz w:val="24"/>
                <w:highlight w:val="none"/>
              </w:rPr>
            </w:pPr>
            <w:r>
              <w:rPr>
                <w:rFonts w:hint="eastAsia"/>
                <w:b/>
                <w:color w:val="auto"/>
                <w:sz w:val="24"/>
                <w:highlight w:val="none"/>
                <w:lang w:val="en-US" w:eastAsia="zh-CN"/>
              </w:rPr>
              <w:t>4</w:t>
            </w:r>
            <w:r>
              <w:rPr>
                <w:b/>
                <w:color w:val="auto"/>
                <w:sz w:val="24"/>
                <w:highlight w:val="none"/>
              </w:rPr>
              <w:t>、污染物排放信息</w:t>
            </w:r>
          </w:p>
          <w:p w14:paraId="02A58E16">
            <w:pPr>
              <w:adjustRightInd w:val="0"/>
              <w:snapToGrid w:val="0"/>
              <w:spacing w:line="460" w:lineRule="exact"/>
              <w:ind w:firstLine="480" w:firstLineChars="200"/>
              <w:rPr>
                <w:color w:val="auto"/>
                <w:sz w:val="24"/>
                <w:highlight w:val="none"/>
              </w:rPr>
            </w:pPr>
            <w:r>
              <w:rPr>
                <w:rFonts w:hint="eastAsia"/>
                <w:color w:val="auto"/>
                <w:sz w:val="24"/>
                <w:highlight w:val="none"/>
              </w:rPr>
              <w:t>①</w:t>
            </w:r>
            <w:r>
              <w:rPr>
                <w:color w:val="auto"/>
                <w:sz w:val="24"/>
                <w:highlight w:val="none"/>
              </w:rPr>
              <w:t>废水类别、污染物及污染治理设施信息表</w:t>
            </w:r>
          </w:p>
          <w:p w14:paraId="1ED3A563">
            <w:pPr>
              <w:adjustRightInd w:val="0"/>
              <w:snapToGrid w:val="0"/>
              <w:spacing w:line="460" w:lineRule="exact"/>
              <w:ind w:firstLine="480" w:firstLineChars="200"/>
              <w:rPr>
                <w:color w:val="auto"/>
                <w:sz w:val="24"/>
                <w:highlight w:val="none"/>
              </w:rPr>
            </w:pPr>
          </w:p>
          <w:p w14:paraId="244891E0">
            <w:pPr>
              <w:adjustRightInd w:val="0"/>
              <w:snapToGrid w:val="0"/>
              <w:spacing w:line="460" w:lineRule="exact"/>
              <w:ind w:firstLine="480" w:firstLineChars="200"/>
              <w:rPr>
                <w:rFonts w:eastAsia="黑体"/>
                <w:color w:val="auto"/>
                <w:sz w:val="24"/>
                <w:highlight w:val="none"/>
                <w:lang w:val="pt-BR"/>
              </w:rPr>
            </w:pPr>
            <w:r>
              <w:rPr>
                <w:rFonts w:eastAsia="黑体"/>
                <w:color w:val="auto"/>
                <w:sz w:val="24"/>
                <w:highlight w:val="none"/>
                <w:lang w:val="pt-BR"/>
              </w:rPr>
              <w:t>表</w:t>
            </w:r>
            <w:r>
              <w:rPr>
                <w:rFonts w:hint="eastAsia" w:eastAsia="黑体"/>
                <w:color w:val="auto"/>
                <w:sz w:val="24"/>
                <w:highlight w:val="none"/>
                <w:lang w:val="pt-BR"/>
              </w:rPr>
              <w:t>2</w:t>
            </w:r>
            <w:r>
              <w:rPr>
                <w:rFonts w:hint="eastAsia" w:eastAsia="黑体"/>
                <w:color w:val="auto"/>
                <w:sz w:val="24"/>
                <w:highlight w:val="none"/>
                <w:lang w:val="en-US" w:eastAsia="zh-CN"/>
              </w:rPr>
              <w:t>5</w:t>
            </w:r>
            <w:r>
              <w:rPr>
                <w:rFonts w:eastAsia="黑体"/>
                <w:color w:val="auto"/>
                <w:sz w:val="24"/>
                <w:highlight w:val="none"/>
                <w:lang w:val="pt-BR"/>
              </w:rPr>
              <w:t xml:space="preserve">           废水类别、污染物及污染治理设施信息表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09"/>
              <w:gridCol w:w="345"/>
              <w:gridCol w:w="787"/>
              <w:gridCol w:w="510"/>
              <w:gridCol w:w="1052"/>
              <w:gridCol w:w="708"/>
              <w:gridCol w:w="709"/>
              <w:gridCol w:w="709"/>
              <w:gridCol w:w="567"/>
              <w:gridCol w:w="709"/>
              <w:gridCol w:w="1541"/>
            </w:tblGrid>
            <w:tr w14:paraId="1A1CEA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9" w:type="dxa"/>
                  <w:vMerge w:val="restart"/>
                  <w:tcBorders>
                    <w:top w:val="single" w:color="auto" w:sz="8" w:space="0"/>
                    <w:bottom w:val="single" w:color="auto" w:sz="4" w:space="0"/>
                    <w:right w:val="single" w:color="auto" w:sz="4" w:space="0"/>
                  </w:tcBorders>
                  <w:tcMar>
                    <w:left w:w="28" w:type="dxa"/>
                    <w:right w:w="28" w:type="dxa"/>
                  </w:tcMar>
                  <w:vAlign w:val="center"/>
                </w:tcPr>
                <w:p w14:paraId="0F10F47B">
                  <w:pPr>
                    <w:rPr>
                      <w:b/>
                      <w:color w:val="auto"/>
                      <w:szCs w:val="21"/>
                      <w:highlight w:val="none"/>
                    </w:rPr>
                  </w:pPr>
                  <w:r>
                    <w:rPr>
                      <w:b/>
                      <w:color w:val="auto"/>
                      <w:szCs w:val="21"/>
                      <w:highlight w:val="none"/>
                    </w:rPr>
                    <w:t>序号</w:t>
                  </w:r>
                </w:p>
              </w:tc>
              <w:tc>
                <w:tcPr>
                  <w:tcW w:w="345" w:type="dxa"/>
                  <w:vMerge w:val="restart"/>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187FBC59">
                  <w:pPr>
                    <w:jc w:val="center"/>
                    <w:rPr>
                      <w:b/>
                      <w:color w:val="auto"/>
                      <w:szCs w:val="21"/>
                      <w:highlight w:val="none"/>
                    </w:rPr>
                  </w:pPr>
                  <w:r>
                    <w:rPr>
                      <w:b/>
                      <w:color w:val="auto"/>
                      <w:szCs w:val="21"/>
                      <w:highlight w:val="none"/>
                    </w:rPr>
                    <w:t>废水类别</w:t>
                  </w:r>
                </w:p>
              </w:tc>
              <w:tc>
                <w:tcPr>
                  <w:tcW w:w="787" w:type="dxa"/>
                  <w:vMerge w:val="restart"/>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77695581">
                  <w:pPr>
                    <w:jc w:val="center"/>
                    <w:rPr>
                      <w:b/>
                      <w:color w:val="auto"/>
                      <w:szCs w:val="21"/>
                      <w:highlight w:val="none"/>
                    </w:rPr>
                  </w:pPr>
                  <w:r>
                    <w:rPr>
                      <w:b/>
                      <w:color w:val="auto"/>
                      <w:szCs w:val="21"/>
                      <w:highlight w:val="none"/>
                    </w:rPr>
                    <w:t>污染物种类</w:t>
                  </w:r>
                </w:p>
              </w:tc>
              <w:tc>
                <w:tcPr>
                  <w:tcW w:w="510" w:type="dxa"/>
                  <w:vMerge w:val="restart"/>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1F023864">
                  <w:pPr>
                    <w:jc w:val="center"/>
                    <w:rPr>
                      <w:b/>
                      <w:color w:val="auto"/>
                      <w:szCs w:val="21"/>
                      <w:highlight w:val="none"/>
                    </w:rPr>
                  </w:pPr>
                  <w:r>
                    <w:rPr>
                      <w:b/>
                      <w:color w:val="auto"/>
                      <w:szCs w:val="21"/>
                      <w:highlight w:val="none"/>
                    </w:rPr>
                    <w:t>排放去向</w:t>
                  </w:r>
                </w:p>
              </w:tc>
              <w:tc>
                <w:tcPr>
                  <w:tcW w:w="1052" w:type="dxa"/>
                  <w:vMerge w:val="restart"/>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333A17FD">
                  <w:pPr>
                    <w:jc w:val="center"/>
                    <w:rPr>
                      <w:b/>
                      <w:color w:val="auto"/>
                      <w:szCs w:val="21"/>
                      <w:highlight w:val="none"/>
                    </w:rPr>
                  </w:pPr>
                  <w:r>
                    <w:rPr>
                      <w:b/>
                      <w:color w:val="auto"/>
                      <w:szCs w:val="21"/>
                      <w:highlight w:val="none"/>
                    </w:rPr>
                    <w:t>排放规律</w:t>
                  </w:r>
                </w:p>
              </w:tc>
              <w:tc>
                <w:tcPr>
                  <w:tcW w:w="2126" w:type="dxa"/>
                  <w:gridSpan w:val="3"/>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56B71F93">
                  <w:pPr>
                    <w:jc w:val="center"/>
                    <w:rPr>
                      <w:b/>
                      <w:color w:val="auto"/>
                      <w:szCs w:val="21"/>
                      <w:highlight w:val="none"/>
                    </w:rPr>
                  </w:pPr>
                  <w:r>
                    <w:rPr>
                      <w:b/>
                      <w:color w:val="auto"/>
                      <w:szCs w:val="21"/>
                      <w:highlight w:val="none"/>
                    </w:rPr>
                    <w:t>污染治理措施</w:t>
                  </w:r>
                </w:p>
              </w:tc>
              <w:tc>
                <w:tcPr>
                  <w:tcW w:w="567" w:type="dxa"/>
                  <w:vMerge w:val="restart"/>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4A431C00">
                  <w:pPr>
                    <w:jc w:val="center"/>
                    <w:rPr>
                      <w:b/>
                      <w:color w:val="auto"/>
                      <w:szCs w:val="21"/>
                      <w:highlight w:val="none"/>
                    </w:rPr>
                  </w:pPr>
                  <w:r>
                    <w:rPr>
                      <w:b/>
                      <w:color w:val="auto"/>
                      <w:szCs w:val="21"/>
                      <w:highlight w:val="none"/>
                    </w:rPr>
                    <w:t>排放口编号</w:t>
                  </w:r>
                </w:p>
              </w:tc>
              <w:tc>
                <w:tcPr>
                  <w:tcW w:w="709" w:type="dxa"/>
                  <w:vMerge w:val="restart"/>
                  <w:tcBorders>
                    <w:top w:val="single" w:color="auto" w:sz="8" w:space="0"/>
                    <w:left w:val="single" w:color="auto" w:sz="4" w:space="0"/>
                    <w:bottom w:val="single" w:color="auto" w:sz="4" w:space="0"/>
                    <w:right w:val="single" w:color="auto" w:sz="4" w:space="0"/>
                  </w:tcBorders>
                  <w:tcMar>
                    <w:left w:w="28" w:type="dxa"/>
                    <w:right w:w="28" w:type="dxa"/>
                  </w:tcMar>
                  <w:vAlign w:val="center"/>
                </w:tcPr>
                <w:p w14:paraId="0B95FE6D">
                  <w:pPr>
                    <w:jc w:val="center"/>
                    <w:rPr>
                      <w:b/>
                      <w:color w:val="auto"/>
                      <w:szCs w:val="21"/>
                      <w:highlight w:val="none"/>
                    </w:rPr>
                  </w:pPr>
                  <w:r>
                    <w:rPr>
                      <w:b/>
                      <w:color w:val="auto"/>
                      <w:szCs w:val="21"/>
                      <w:highlight w:val="none"/>
                    </w:rPr>
                    <w:t>排放口设置是否符合要求</w:t>
                  </w:r>
                </w:p>
              </w:tc>
              <w:tc>
                <w:tcPr>
                  <w:tcW w:w="1541" w:type="dxa"/>
                  <w:vMerge w:val="restart"/>
                  <w:tcBorders>
                    <w:top w:val="single" w:color="auto" w:sz="8" w:space="0"/>
                    <w:left w:val="single" w:color="auto" w:sz="4" w:space="0"/>
                    <w:bottom w:val="single" w:color="auto" w:sz="4" w:space="0"/>
                  </w:tcBorders>
                  <w:tcMar>
                    <w:left w:w="28" w:type="dxa"/>
                    <w:right w:w="28" w:type="dxa"/>
                  </w:tcMar>
                  <w:vAlign w:val="center"/>
                </w:tcPr>
                <w:p w14:paraId="144E4795">
                  <w:pPr>
                    <w:jc w:val="center"/>
                    <w:rPr>
                      <w:b/>
                      <w:color w:val="auto"/>
                      <w:szCs w:val="21"/>
                      <w:highlight w:val="none"/>
                    </w:rPr>
                  </w:pPr>
                  <w:r>
                    <w:rPr>
                      <w:b/>
                      <w:color w:val="auto"/>
                      <w:szCs w:val="21"/>
                      <w:highlight w:val="none"/>
                    </w:rPr>
                    <w:t>排放口类型</w:t>
                  </w:r>
                </w:p>
              </w:tc>
            </w:tr>
            <w:tr w14:paraId="597B20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9" w:type="dxa"/>
                  <w:vMerge w:val="continue"/>
                  <w:tcBorders>
                    <w:top w:val="single" w:color="auto" w:sz="4" w:space="0"/>
                    <w:bottom w:val="single" w:color="auto" w:sz="4" w:space="0"/>
                    <w:right w:val="single" w:color="auto" w:sz="4" w:space="0"/>
                  </w:tcBorders>
                  <w:tcMar>
                    <w:left w:w="28" w:type="dxa"/>
                    <w:right w:w="28" w:type="dxa"/>
                  </w:tcMar>
                  <w:vAlign w:val="center"/>
                </w:tcPr>
                <w:p w14:paraId="625D4CB9">
                  <w:pPr>
                    <w:jc w:val="center"/>
                    <w:rPr>
                      <w:b/>
                      <w:color w:val="auto"/>
                      <w:szCs w:val="21"/>
                      <w:highlight w:val="none"/>
                    </w:rPr>
                  </w:pPr>
                </w:p>
              </w:tc>
              <w:tc>
                <w:tcPr>
                  <w:tcW w:w="345"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30554AB2">
                  <w:pPr>
                    <w:jc w:val="center"/>
                    <w:rPr>
                      <w:b/>
                      <w:color w:val="auto"/>
                      <w:szCs w:val="21"/>
                      <w:highlight w:val="none"/>
                    </w:rPr>
                  </w:pPr>
                </w:p>
              </w:tc>
              <w:tc>
                <w:tcPr>
                  <w:tcW w:w="787"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31F614F">
                  <w:pPr>
                    <w:jc w:val="center"/>
                    <w:rPr>
                      <w:b/>
                      <w:color w:val="auto"/>
                      <w:szCs w:val="21"/>
                      <w:highlight w:val="none"/>
                    </w:rPr>
                  </w:pPr>
                </w:p>
              </w:tc>
              <w:tc>
                <w:tcPr>
                  <w:tcW w:w="510"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5E4FAF3">
                  <w:pPr>
                    <w:jc w:val="center"/>
                    <w:rPr>
                      <w:b/>
                      <w:color w:val="auto"/>
                      <w:szCs w:val="21"/>
                      <w:highlight w:val="none"/>
                    </w:rPr>
                  </w:pPr>
                </w:p>
              </w:tc>
              <w:tc>
                <w:tcPr>
                  <w:tcW w:w="1052"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6C7C21A7">
                  <w:pPr>
                    <w:jc w:val="center"/>
                    <w:rPr>
                      <w:b/>
                      <w:color w:val="auto"/>
                      <w:szCs w:val="21"/>
                      <w:highlight w:val="none"/>
                    </w:rPr>
                  </w:pPr>
                </w:p>
              </w:tc>
              <w:tc>
                <w:tcPr>
                  <w:tcW w:w="70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123FABA">
                  <w:pPr>
                    <w:jc w:val="center"/>
                    <w:rPr>
                      <w:b/>
                      <w:color w:val="auto"/>
                      <w:szCs w:val="21"/>
                      <w:highlight w:val="none"/>
                    </w:rPr>
                  </w:pPr>
                  <w:r>
                    <w:rPr>
                      <w:b/>
                      <w:color w:val="auto"/>
                      <w:szCs w:val="21"/>
                      <w:highlight w:val="none"/>
                    </w:rPr>
                    <w:t>污染治理措施编号</w:t>
                  </w:r>
                </w:p>
              </w:tc>
              <w:tc>
                <w:tcPr>
                  <w:tcW w:w="70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0C56A38A">
                  <w:pPr>
                    <w:jc w:val="center"/>
                    <w:rPr>
                      <w:b/>
                      <w:color w:val="auto"/>
                      <w:szCs w:val="21"/>
                      <w:highlight w:val="none"/>
                    </w:rPr>
                  </w:pPr>
                  <w:r>
                    <w:rPr>
                      <w:b/>
                      <w:color w:val="auto"/>
                      <w:szCs w:val="21"/>
                      <w:highlight w:val="none"/>
                    </w:rPr>
                    <w:t>污染治理措施名称</w:t>
                  </w:r>
                </w:p>
              </w:tc>
              <w:tc>
                <w:tcPr>
                  <w:tcW w:w="70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2CCA33F">
                  <w:pPr>
                    <w:jc w:val="center"/>
                    <w:rPr>
                      <w:b/>
                      <w:color w:val="auto"/>
                      <w:szCs w:val="21"/>
                      <w:highlight w:val="none"/>
                    </w:rPr>
                  </w:pPr>
                  <w:r>
                    <w:rPr>
                      <w:b/>
                      <w:color w:val="auto"/>
                      <w:szCs w:val="21"/>
                      <w:highlight w:val="none"/>
                    </w:rPr>
                    <w:t>污染治理措施工艺</w:t>
                  </w:r>
                </w:p>
              </w:tc>
              <w:tc>
                <w:tcPr>
                  <w:tcW w:w="567"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2F9F97FB">
                  <w:pPr>
                    <w:jc w:val="center"/>
                    <w:rPr>
                      <w:b/>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189647D6">
                  <w:pPr>
                    <w:jc w:val="center"/>
                    <w:rPr>
                      <w:b/>
                      <w:color w:val="auto"/>
                      <w:szCs w:val="21"/>
                      <w:highlight w:val="none"/>
                    </w:rPr>
                  </w:pPr>
                </w:p>
              </w:tc>
              <w:tc>
                <w:tcPr>
                  <w:tcW w:w="1541" w:type="dxa"/>
                  <w:vMerge w:val="continue"/>
                  <w:tcBorders>
                    <w:top w:val="single" w:color="auto" w:sz="4" w:space="0"/>
                    <w:left w:val="single" w:color="auto" w:sz="4" w:space="0"/>
                    <w:bottom w:val="single" w:color="auto" w:sz="4" w:space="0"/>
                  </w:tcBorders>
                  <w:tcMar>
                    <w:left w:w="28" w:type="dxa"/>
                    <w:right w:w="28" w:type="dxa"/>
                  </w:tcMar>
                  <w:vAlign w:val="center"/>
                </w:tcPr>
                <w:p w14:paraId="584E9370">
                  <w:pPr>
                    <w:jc w:val="center"/>
                    <w:rPr>
                      <w:b/>
                      <w:color w:val="auto"/>
                      <w:szCs w:val="21"/>
                      <w:highlight w:val="none"/>
                    </w:rPr>
                  </w:pPr>
                </w:p>
              </w:tc>
            </w:tr>
            <w:tr w14:paraId="16FEB9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09" w:type="dxa"/>
                  <w:tcBorders>
                    <w:top w:val="single" w:color="auto" w:sz="4" w:space="0"/>
                    <w:bottom w:val="single" w:color="auto" w:sz="4" w:space="0"/>
                    <w:right w:val="single" w:color="auto" w:sz="4" w:space="0"/>
                  </w:tcBorders>
                  <w:tcMar>
                    <w:left w:w="28" w:type="dxa"/>
                    <w:right w:w="28" w:type="dxa"/>
                  </w:tcMar>
                  <w:vAlign w:val="center"/>
                </w:tcPr>
                <w:p w14:paraId="6398EA24">
                  <w:pPr>
                    <w:jc w:val="center"/>
                    <w:rPr>
                      <w:color w:val="auto"/>
                      <w:szCs w:val="21"/>
                      <w:highlight w:val="none"/>
                    </w:rPr>
                  </w:pPr>
                  <w:r>
                    <w:rPr>
                      <w:color w:val="auto"/>
                      <w:szCs w:val="21"/>
                      <w:highlight w:val="none"/>
                    </w:rPr>
                    <w:t>1</w:t>
                  </w:r>
                </w:p>
              </w:tc>
              <w:tc>
                <w:tcPr>
                  <w:tcW w:w="345"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C5B4569">
                  <w:pPr>
                    <w:jc w:val="center"/>
                    <w:rPr>
                      <w:color w:val="auto"/>
                      <w:szCs w:val="21"/>
                      <w:highlight w:val="none"/>
                    </w:rPr>
                  </w:pPr>
                  <w:r>
                    <w:rPr>
                      <w:rFonts w:hint="eastAsia"/>
                      <w:color w:val="auto"/>
                      <w:szCs w:val="21"/>
                      <w:highlight w:val="none"/>
                      <w:lang w:val="en-US" w:eastAsia="zh-CN"/>
                    </w:rPr>
                    <w:t>生活</w:t>
                  </w:r>
                  <w:r>
                    <w:rPr>
                      <w:color w:val="auto"/>
                      <w:szCs w:val="21"/>
                      <w:highlight w:val="none"/>
                    </w:rPr>
                    <w:t>污水</w:t>
                  </w:r>
                </w:p>
              </w:tc>
              <w:tc>
                <w:tcPr>
                  <w:tcW w:w="78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482C148">
                  <w:pPr>
                    <w:jc w:val="center"/>
                    <w:rPr>
                      <w:color w:val="auto"/>
                      <w:szCs w:val="21"/>
                      <w:highlight w:val="none"/>
                    </w:rPr>
                  </w:pPr>
                  <w:r>
                    <w:rPr>
                      <w:bCs/>
                      <w:color w:val="auto"/>
                      <w:spacing w:val="-4"/>
                      <w:szCs w:val="21"/>
                      <w:highlight w:val="none"/>
                    </w:rPr>
                    <w:t>COD</w:t>
                  </w:r>
                  <w:r>
                    <w:rPr>
                      <w:color w:val="auto"/>
                      <w:highlight w:val="none"/>
                    </w:rPr>
                    <w:t>、</w:t>
                  </w:r>
                  <w:r>
                    <w:rPr>
                      <w:bCs/>
                      <w:color w:val="auto"/>
                      <w:spacing w:val="-4"/>
                      <w:szCs w:val="21"/>
                      <w:highlight w:val="none"/>
                    </w:rPr>
                    <w:t>NH</w:t>
                  </w:r>
                  <w:r>
                    <w:rPr>
                      <w:bCs/>
                      <w:color w:val="auto"/>
                      <w:spacing w:val="-4"/>
                      <w:szCs w:val="21"/>
                      <w:highlight w:val="none"/>
                      <w:vertAlign w:val="subscript"/>
                    </w:rPr>
                    <w:t>3</w:t>
                  </w:r>
                  <w:r>
                    <w:rPr>
                      <w:bCs/>
                      <w:color w:val="auto"/>
                      <w:spacing w:val="-4"/>
                      <w:szCs w:val="21"/>
                      <w:highlight w:val="none"/>
                    </w:rPr>
                    <w:t>-N、SS、TP、TN</w:t>
                  </w:r>
                </w:p>
              </w:tc>
              <w:tc>
                <w:tcPr>
                  <w:tcW w:w="510" w:type="dxa"/>
                  <w:tcBorders>
                    <w:top w:val="single" w:color="auto" w:sz="4" w:space="0"/>
                    <w:left w:val="single" w:color="auto" w:sz="4" w:space="0"/>
                    <w:right w:val="single" w:color="auto" w:sz="4" w:space="0"/>
                  </w:tcBorders>
                  <w:tcMar>
                    <w:left w:w="28" w:type="dxa"/>
                    <w:right w:w="28" w:type="dxa"/>
                  </w:tcMar>
                  <w:vAlign w:val="center"/>
                </w:tcPr>
                <w:p w14:paraId="373DD5FA">
                  <w:pPr>
                    <w:jc w:val="center"/>
                    <w:rPr>
                      <w:color w:val="auto"/>
                      <w:szCs w:val="21"/>
                      <w:highlight w:val="none"/>
                    </w:rPr>
                  </w:pPr>
                  <w:r>
                    <w:rPr>
                      <w:color w:val="auto"/>
                      <w:highlight w:val="none"/>
                    </w:rPr>
                    <w:t>工业废水集中</w:t>
                  </w:r>
                  <w:r>
                    <w:rPr>
                      <w:color w:val="auto"/>
                      <w:szCs w:val="21"/>
                      <w:highlight w:val="none"/>
                    </w:rPr>
                    <w:t>处理厂</w:t>
                  </w:r>
                </w:p>
              </w:tc>
              <w:tc>
                <w:tcPr>
                  <w:tcW w:w="1052" w:type="dxa"/>
                  <w:tcBorders>
                    <w:top w:val="single" w:color="auto" w:sz="4" w:space="0"/>
                    <w:left w:val="single" w:color="auto" w:sz="4" w:space="0"/>
                    <w:right w:val="single" w:color="auto" w:sz="4" w:space="0"/>
                  </w:tcBorders>
                  <w:tcMar>
                    <w:left w:w="28" w:type="dxa"/>
                    <w:right w:w="28" w:type="dxa"/>
                  </w:tcMar>
                  <w:vAlign w:val="center"/>
                </w:tcPr>
                <w:p w14:paraId="5A46A419">
                  <w:pPr>
                    <w:jc w:val="center"/>
                    <w:rPr>
                      <w:color w:val="auto"/>
                      <w:szCs w:val="21"/>
                      <w:highlight w:val="none"/>
                    </w:rPr>
                  </w:pPr>
                  <w:r>
                    <w:rPr>
                      <w:rFonts w:hint="eastAsia"/>
                      <w:color w:val="auto"/>
                      <w:highlight w:val="none"/>
                    </w:rPr>
                    <w:t>间断排放，排放期间流量不稳定且无规律，但不属于冲击型排放</w:t>
                  </w:r>
                </w:p>
              </w:tc>
              <w:tc>
                <w:tcPr>
                  <w:tcW w:w="70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63122979">
                  <w:pPr>
                    <w:jc w:val="center"/>
                    <w:rPr>
                      <w:color w:val="auto"/>
                      <w:szCs w:val="21"/>
                      <w:highlight w:val="none"/>
                    </w:rPr>
                  </w:pPr>
                  <w:r>
                    <w:rPr>
                      <w:color w:val="auto"/>
                      <w:szCs w:val="21"/>
                      <w:highlight w:val="none"/>
                    </w:rPr>
                    <w:t>TW001</w:t>
                  </w:r>
                </w:p>
              </w:tc>
              <w:tc>
                <w:tcPr>
                  <w:tcW w:w="70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4ACDF15B">
                  <w:pPr>
                    <w:jc w:val="center"/>
                    <w:rPr>
                      <w:color w:val="auto"/>
                      <w:szCs w:val="21"/>
                      <w:highlight w:val="none"/>
                    </w:rPr>
                  </w:pPr>
                  <w:bookmarkStart w:id="1" w:name="OLE_LINK5"/>
                  <w:r>
                    <w:rPr>
                      <w:rFonts w:hint="eastAsia"/>
                      <w:color w:val="auto"/>
                      <w:highlight w:val="none"/>
                    </w:rPr>
                    <w:t>化粪池</w:t>
                  </w:r>
                  <w:bookmarkEnd w:id="1"/>
                </w:p>
              </w:tc>
              <w:tc>
                <w:tcPr>
                  <w:tcW w:w="70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9B10733">
                  <w:pPr>
                    <w:jc w:val="center"/>
                    <w:rPr>
                      <w:rFonts w:hint="eastAsia" w:eastAsia="宋体"/>
                      <w:color w:val="auto"/>
                      <w:szCs w:val="21"/>
                      <w:highlight w:val="none"/>
                      <w:lang w:eastAsia="zh-CN"/>
                    </w:rPr>
                  </w:pPr>
                  <w:r>
                    <w:rPr>
                      <w:color w:val="auto"/>
                      <w:szCs w:val="21"/>
                      <w:highlight w:val="none"/>
                    </w:rPr>
                    <w:t>化粪池</w:t>
                  </w:r>
                </w:p>
              </w:tc>
              <w:tc>
                <w:tcPr>
                  <w:tcW w:w="567" w:type="dxa"/>
                  <w:tcBorders>
                    <w:top w:val="single" w:color="auto" w:sz="4" w:space="0"/>
                    <w:left w:val="single" w:color="auto" w:sz="4" w:space="0"/>
                    <w:right w:val="single" w:color="auto" w:sz="4" w:space="0"/>
                  </w:tcBorders>
                  <w:tcMar>
                    <w:left w:w="28" w:type="dxa"/>
                    <w:right w:w="28" w:type="dxa"/>
                  </w:tcMar>
                  <w:vAlign w:val="center"/>
                </w:tcPr>
                <w:p w14:paraId="776E12E1">
                  <w:pPr>
                    <w:jc w:val="center"/>
                    <w:rPr>
                      <w:color w:val="auto"/>
                      <w:szCs w:val="21"/>
                      <w:highlight w:val="none"/>
                    </w:rPr>
                  </w:pPr>
                  <w:r>
                    <w:rPr>
                      <w:color w:val="auto"/>
                      <w:szCs w:val="21"/>
                      <w:highlight w:val="none"/>
                    </w:rPr>
                    <w:t>DW001</w:t>
                  </w:r>
                </w:p>
              </w:tc>
              <w:tc>
                <w:tcPr>
                  <w:tcW w:w="709" w:type="dxa"/>
                  <w:tcBorders>
                    <w:top w:val="single" w:color="auto" w:sz="4" w:space="0"/>
                    <w:left w:val="single" w:color="auto" w:sz="4" w:space="0"/>
                    <w:right w:val="single" w:color="auto" w:sz="4" w:space="0"/>
                  </w:tcBorders>
                  <w:tcMar>
                    <w:left w:w="28" w:type="dxa"/>
                    <w:right w:w="28" w:type="dxa"/>
                  </w:tcMar>
                  <w:vAlign w:val="center"/>
                </w:tcPr>
                <w:p w14:paraId="54D73C65">
                  <w:pPr>
                    <w:jc w:val="center"/>
                    <w:rPr>
                      <w:color w:val="auto"/>
                      <w:szCs w:val="21"/>
                      <w:highlight w:val="none"/>
                    </w:rPr>
                  </w:pPr>
                  <w:r>
                    <w:rPr>
                      <w:rFonts w:hint="eastAsia"/>
                      <w:color w:val="auto"/>
                      <w:spacing w:val="-1"/>
                      <w:szCs w:val="21"/>
                      <w:highlight w:val="none"/>
                      <w:lang w:eastAsia="zh-CN"/>
                    </w:rPr>
                    <w:t>☑</w:t>
                  </w:r>
                  <w:r>
                    <w:rPr>
                      <w:color w:val="auto"/>
                      <w:szCs w:val="21"/>
                      <w:highlight w:val="none"/>
                    </w:rPr>
                    <w:t>是</w:t>
                  </w:r>
                </w:p>
                <w:p w14:paraId="6034D5DE">
                  <w:pPr>
                    <w:jc w:val="center"/>
                    <w:rPr>
                      <w:color w:val="auto"/>
                      <w:szCs w:val="21"/>
                      <w:highlight w:val="none"/>
                    </w:rPr>
                  </w:pPr>
                  <w:r>
                    <w:rPr>
                      <w:rFonts w:hint="eastAsia"/>
                      <w:color w:val="auto"/>
                      <w:spacing w:val="-1"/>
                      <w:szCs w:val="21"/>
                      <w:highlight w:val="none"/>
                      <w:lang w:eastAsia="zh-CN"/>
                    </w:rPr>
                    <w:t>□</w:t>
                  </w:r>
                  <w:r>
                    <w:rPr>
                      <w:color w:val="auto"/>
                      <w:szCs w:val="21"/>
                      <w:highlight w:val="none"/>
                    </w:rPr>
                    <w:t>否</w:t>
                  </w:r>
                </w:p>
              </w:tc>
              <w:tc>
                <w:tcPr>
                  <w:tcW w:w="1541" w:type="dxa"/>
                  <w:tcBorders>
                    <w:top w:val="single" w:color="auto" w:sz="4" w:space="0"/>
                    <w:left w:val="single" w:color="auto" w:sz="4" w:space="0"/>
                  </w:tcBorders>
                  <w:tcMar>
                    <w:left w:w="28" w:type="dxa"/>
                    <w:right w:w="28" w:type="dxa"/>
                  </w:tcMar>
                  <w:vAlign w:val="center"/>
                </w:tcPr>
                <w:p w14:paraId="65FD840E">
                  <w:pPr>
                    <w:rPr>
                      <w:rFonts w:hint="eastAsia" w:eastAsia="宋体"/>
                      <w:color w:val="auto"/>
                      <w:szCs w:val="21"/>
                      <w:highlight w:val="none"/>
                      <w:lang w:val="en-US" w:eastAsia="zh-CN"/>
                    </w:rPr>
                  </w:pPr>
                  <w:r>
                    <w:rPr>
                      <w:rFonts w:hint="eastAsia"/>
                      <w:color w:val="auto"/>
                      <w:spacing w:val="-1"/>
                      <w:szCs w:val="21"/>
                      <w:highlight w:val="none"/>
                      <w:lang w:eastAsia="zh-CN"/>
                    </w:rPr>
                    <w:t>☑</w:t>
                  </w:r>
                  <w:r>
                    <w:rPr>
                      <w:color w:val="auto"/>
                      <w:szCs w:val="21"/>
                      <w:highlight w:val="none"/>
                    </w:rPr>
                    <w:t>企业总排</w:t>
                  </w:r>
                  <w:r>
                    <w:rPr>
                      <w:rFonts w:hint="eastAsia"/>
                      <w:color w:val="auto"/>
                      <w:szCs w:val="21"/>
                      <w:highlight w:val="none"/>
                      <w:lang w:val="en-US" w:eastAsia="zh-CN"/>
                    </w:rPr>
                    <w:t>口</w:t>
                  </w:r>
                </w:p>
                <w:p w14:paraId="49C00831">
                  <w:pPr>
                    <w:rPr>
                      <w:color w:val="auto"/>
                      <w:szCs w:val="21"/>
                      <w:highlight w:val="none"/>
                    </w:rPr>
                  </w:pPr>
                  <w:r>
                    <w:rPr>
                      <w:rFonts w:hint="eastAsia"/>
                      <w:color w:val="auto"/>
                      <w:spacing w:val="-1"/>
                      <w:szCs w:val="21"/>
                      <w:highlight w:val="none"/>
                      <w:lang w:eastAsia="zh-CN"/>
                    </w:rPr>
                    <w:t>□</w:t>
                  </w:r>
                  <w:r>
                    <w:rPr>
                      <w:color w:val="auto"/>
                      <w:szCs w:val="21"/>
                      <w:highlight w:val="none"/>
                    </w:rPr>
                    <w:t>雨水排放</w:t>
                  </w:r>
                </w:p>
                <w:p w14:paraId="67072A59">
                  <w:pPr>
                    <w:rPr>
                      <w:color w:val="auto"/>
                      <w:szCs w:val="21"/>
                      <w:highlight w:val="none"/>
                    </w:rPr>
                  </w:pPr>
                  <w:r>
                    <w:rPr>
                      <w:rFonts w:hint="eastAsia"/>
                      <w:color w:val="auto"/>
                      <w:spacing w:val="-1"/>
                      <w:szCs w:val="21"/>
                      <w:highlight w:val="none"/>
                      <w:lang w:eastAsia="zh-CN"/>
                    </w:rPr>
                    <w:t>□</w:t>
                  </w:r>
                  <w:r>
                    <w:rPr>
                      <w:color w:val="auto"/>
                      <w:szCs w:val="21"/>
                      <w:highlight w:val="none"/>
                    </w:rPr>
                    <w:t>清净下水排放</w:t>
                  </w:r>
                </w:p>
                <w:p w14:paraId="18F07D6A">
                  <w:pPr>
                    <w:rPr>
                      <w:color w:val="auto"/>
                      <w:szCs w:val="21"/>
                      <w:highlight w:val="none"/>
                    </w:rPr>
                  </w:pPr>
                  <w:r>
                    <w:rPr>
                      <w:rFonts w:hint="eastAsia"/>
                      <w:color w:val="auto"/>
                      <w:spacing w:val="-1"/>
                      <w:szCs w:val="21"/>
                      <w:highlight w:val="none"/>
                      <w:lang w:eastAsia="zh-CN"/>
                    </w:rPr>
                    <w:t>□</w:t>
                  </w:r>
                  <w:r>
                    <w:rPr>
                      <w:color w:val="auto"/>
                      <w:szCs w:val="21"/>
                      <w:highlight w:val="none"/>
                    </w:rPr>
                    <w:t>温排水排放</w:t>
                  </w:r>
                </w:p>
                <w:p w14:paraId="5D080042">
                  <w:pPr>
                    <w:rPr>
                      <w:color w:val="auto"/>
                      <w:szCs w:val="21"/>
                      <w:highlight w:val="none"/>
                    </w:rPr>
                  </w:pPr>
                  <w:r>
                    <w:rPr>
                      <w:rFonts w:hint="eastAsia"/>
                      <w:color w:val="auto"/>
                      <w:spacing w:val="-1"/>
                      <w:szCs w:val="21"/>
                      <w:highlight w:val="none"/>
                      <w:lang w:eastAsia="zh-CN"/>
                    </w:rPr>
                    <w:t>□</w:t>
                  </w:r>
                  <w:r>
                    <w:rPr>
                      <w:color w:val="auto"/>
                      <w:szCs w:val="21"/>
                      <w:highlight w:val="none"/>
                    </w:rPr>
                    <w:t>车间或车间处理设施排放口排放</w:t>
                  </w:r>
                </w:p>
              </w:tc>
            </w:tr>
          </w:tbl>
          <w:p w14:paraId="450CD4E0">
            <w:pPr>
              <w:adjustRightInd w:val="0"/>
              <w:snapToGrid w:val="0"/>
              <w:spacing w:line="460" w:lineRule="exact"/>
              <w:ind w:firstLine="480" w:firstLineChars="200"/>
              <w:rPr>
                <w:color w:val="auto"/>
                <w:sz w:val="24"/>
                <w:highlight w:val="none"/>
              </w:rPr>
            </w:pPr>
            <w:r>
              <w:rPr>
                <w:rFonts w:hint="eastAsia"/>
                <w:color w:val="auto"/>
                <w:sz w:val="24"/>
                <w:highlight w:val="none"/>
              </w:rPr>
              <w:t>②</w:t>
            </w:r>
            <w:r>
              <w:rPr>
                <w:color w:val="auto"/>
                <w:sz w:val="24"/>
                <w:highlight w:val="none"/>
              </w:rPr>
              <w:t>废水间接排放口基本情况</w:t>
            </w:r>
          </w:p>
          <w:p w14:paraId="184F69F9">
            <w:pPr>
              <w:adjustRightInd w:val="0"/>
              <w:snapToGrid w:val="0"/>
              <w:spacing w:line="460" w:lineRule="exact"/>
              <w:ind w:firstLine="480" w:firstLineChars="200"/>
              <w:rPr>
                <w:rFonts w:eastAsia="黑体"/>
                <w:color w:val="auto"/>
                <w:sz w:val="24"/>
                <w:highlight w:val="none"/>
                <w:lang w:val="pt-BR"/>
              </w:rPr>
            </w:pPr>
            <w:r>
              <w:rPr>
                <w:rFonts w:eastAsia="黑体"/>
                <w:color w:val="auto"/>
                <w:sz w:val="24"/>
                <w:highlight w:val="none"/>
                <w:lang w:val="pt-BR"/>
              </w:rPr>
              <w:t>表</w:t>
            </w:r>
            <w:r>
              <w:rPr>
                <w:rFonts w:hint="eastAsia" w:eastAsia="黑体"/>
                <w:color w:val="auto"/>
                <w:sz w:val="24"/>
                <w:highlight w:val="none"/>
                <w:lang w:val="en-US" w:eastAsia="zh-CN"/>
              </w:rPr>
              <w:t>26</w:t>
            </w:r>
            <w:r>
              <w:rPr>
                <w:rFonts w:eastAsia="黑体"/>
                <w:color w:val="auto"/>
                <w:sz w:val="24"/>
                <w:highlight w:val="none"/>
                <w:lang w:val="pt-BR"/>
              </w:rPr>
              <w:t xml:space="preserve">           废水间接排放口基本情况表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12"/>
              <w:gridCol w:w="564"/>
              <w:gridCol w:w="730"/>
              <w:gridCol w:w="735"/>
              <w:gridCol w:w="570"/>
              <w:gridCol w:w="525"/>
              <w:gridCol w:w="984"/>
              <w:gridCol w:w="567"/>
              <w:gridCol w:w="709"/>
              <w:gridCol w:w="709"/>
              <w:gridCol w:w="1541"/>
            </w:tblGrid>
            <w:tr w14:paraId="578650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restart"/>
                  <w:tcMar>
                    <w:left w:w="28" w:type="dxa"/>
                    <w:right w:w="28" w:type="dxa"/>
                  </w:tcMar>
                  <w:vAlign w:val="center"/>
                </w:tcPr>
                <w:p w14:paraId="39A12BB5">
                  <w:pPr>
                    <w:jc w:val="center"/>
                    <w:rPr>
                      <w:b/>
                      <w:color w:val="auto"/>
                      <w:szCs w:val="21"/>
                      <w:highlight w:val="none"/>
                    </w:rPr>
                  </w:pPr>
                  <w:r>
                    <w:rPr>
                      <w:b/>
                      <w:color w:val="auto"/>
                      <w:szCs w:val="21"/>
                      <w:highlight w:val="none"/>
                    </w:rPr>
                    <w:t>序号</w:t>
                  </w:r>
                </w:p>
              </w:tc>
              <w:tc>
                <w:tcPr>
                  <w:tcW w:w="564" w:type="dxa"/>
                  <w:vMerge w:val="restart"/>
                  <w:tcMar>
                    <w:left w:w="28" w:type="dxa"/>
                    <w:right w:w="28" w:type="dxa"/>
                  </w:tcMar>
                  <w:vAlign w:val="center"/>
                </w:tcPr>
                <w:p w14:paraId="771685B5">
                  <w:pPr>
                    <w:jc w:val="center"/>
                    <w:rPr>
                      <w:b/>
                      <w:color w:val="auto"/>
                      <w:szCs w:val="21"/>
                      <w:highlight w:val="none"/>
                    </w:rPr>
                  </w:pPr>
                  <w:r>
                    <w:rPr>
                      <w:b/>
                      <w:color w:val="auto"/>
                      <w:szCs w:val="21"/>
                      <w:highlight w:val="none"/>
                    </w:rPr>
                    <w:t>排放口编号</w:t>
                  </w:r>
                </w:p>
              </w:tc>
              <w:tc>
                <w:tcPr>
                  <w:tcW w:w="1465" w:type="dxa"/>
                  <w:gridSpan w:val="2"/>
                  <w:tcMar>
                    <w:left w:w="28" w:type="dxa"/>
                    <w:right w:w="28" w:type="dxa"/>
                  </w:tcMar>
                  <w:vAlign w:val="center"/>
                </w:tcPr>
                <w:p w14:paraId="3614717B">
                  <w:pPr>
                    <w:jc w:val="center"/>
                    <w:rPr>
                      <w:b/>
                      <w:color w:val="auto"/>
                      <w:szCs w:val="21"/>
                      <w:highlight w:val="none"/>
                    </w:rPr>
                  </w:pPr>
                  <w:r>
                    <w:rPr>
                      <w:b/>
                      <w:color w:val="auto"/>
                      <w:szCs w:val="21"/>
                      <w:highlight w:val="none"/>
                    </w:rPr>
                    <w:t>排放口地理坐标</w:t>
                  </w:r>
                </w:p>
              </w:tc>
              <w:tc>
                <w:tcPr>
                  <w:tcW w:w="570" w:type="dxa"/>
                  <w:vMerge w:val="restart"/>
                  <w:tcMar>
                    <w:left w:w="28" w:type="dxa"/>
                    <w:right w:w="28" w:type="dxa"/>
                  </w:tcMar>
                  <w:vAlign w:val="center"/>
                </w:tcPr>
                <w:p w14:paraId="495257EC">
                  <w:pPr>
                    <w:jc w:val="center"/>
                    <w:rPr>
                      <w:rFonts w:hint="eastAsia" w:eastAsia="宋体"/>
                      <w:b/>
                      <w:color w:val="auto"/>
                      <w:szCs w:val="21"/>
                      <w:highlight w:val="none"/>
                      <w:lang w:eastAsia="zh-CN"/>
                    </w:rPr>
                  </w:pPr>
                  <w:r>
                    <w:rPr>
                      <w:b/>
                      <w:color w:val="auto"/>
                      <w:szCs w:val="21"/>
                      <w:highlight w:val="none"/>
                    </w:rPr>
                    <w:t>废水排放量/</w:t>
                  </w:r>
                  <w:r>
                    <w:rPr>
                      <w:rFonts w:hint="eastAsia"/>
                      <w:b/>
                      <w:color w:val="auto"/>
                      <w:szCs w:val="21"/>
                      <w:highlight w:val="none"/>
                      <w:lang w:eastAsia="zh-CN"/>
                    </w:rPr>
                    <w:t>（</w:t>
                  </w:r>
                  <w:r>
                    <w:rPr>
                      <w:b/>
                      <w:color w:val="auto"/>
                      <w:szCs w:val="21"/>
                      <w:highlight w:val="none"/>
                    </w:rPr>
                    <w:t>万t/a</w:t>
                  </w:r>
                  <w:r>
                    <w:rPr>
                      <w:rFonts w:hint="eastAsia"/>
                      <w:b/>
                      <w:color w:val="auto"/>
                      <w:szCs w:val="21"/>
                      <w:highlight w:val="none"/>
                      <w:lang w:eastAsia="zh-CN"/>
                    </w:rPr>
                    <w:t>）</w:t>
                  </w:r>
                </w:p>
              </w:tc>
              <w:tc>
                <w:tcPr>
                  <w:tcW w:w="525" w:type="dxa"/>
                  <w:vMerge w:val="restart"/>
                  <w:tcMar>
                    <w:left w:w="28" w:type="dxa"/>
                    <w:right w:w="28" w:type="dxa"/>
                  </w:tcMar>
                  <w:vAlign w:val="center"/>
                </w:tcPr>
                <w:p w14:paraId="7703C336">
                  <w:pPr>
                    <w:jc w:val="center"/>
                    <w:rPr>
                      <w:b/>
                      <w:color w:val="auto"/>
                      <w:szCs w:val="21"/>
                      <w:highlight w:val="none"/>
                    </w:rPr>
                  </w:pPr>
                  <w:r>
                    <w:rPr>
                      <w:b/>
                      <w:color w:val="auto"/>
                      <w:szCs w:val="21"/>
                      <w:highlight w:val="none"/>
                    </w:rPr>
                    <w:t>排放去向</w:t>
                  </w:r>
                </w:p>
              </w:tc>
              <w:tc>
                <w:tcPr>
                  <w:tcW w:w="984" w:type="dxa"/>
                  <w:vMerge w:val="restart"/>
                  <w:tcMar>
                    <w:left w:w="28" w:type="dxa"/>
                    <w:right w:w="28" w:type="dxa"/>
                  </w:tcMar>
                  <w:vAlign w:val="center"/>
                </w:tcPr>
                <w:p w14:paraId="6664DD95">
                  <w:pPr>
                    <w:jc w:val="center"/>
                    <w:rPr>
                      <w:b/>
                      <w:color w:val="auto"/>
                      <w:szCs w:val="21"/>
                      <w:highlight w:val="none"/>
                    </w:rPr>
                  </w:pPr>
                  <w:r>
                    <w:rPr>
                      <w:b/>
                      <w:color w:val="auto"/>
                      <w:szCs w:val="21"/>
                      <w:highlight w:val="none"/>
                    </w:rPr>
                    <w:t>排放规律</w:t>
                  </w:r>
                </w:p>
              </w:tc>
              <w:tc>
                <w:tcPr>
                  <w:tcW w:w="567" w:type="dxa"/>
                  <w:vMerge w:val="restart"/>
                  <w:tcMar>
                    <w:left w:w="28" w:type="dxa"/>
                    <w:right w:w="28" w:type="dxa"/>
                  </w:tcMar>
                  <w:vAlign w:val="center"/>
                </w:tcPr>
                <w:p w14:paraId="46959DC8">
                  <w:pPr>
                    <w:jc w:val="center"/>
                    <w:rPr>
                      <w:b/>
                      <w:color w:val="auto"/>
                      <w:szCs w:val="21"/>
                      <w:highlight w:val="none"/>
                    </w:rPr>
                  </w:pPr>
                  <w:r>
                    <w:rPr>
                      <w:b/>
                      <w:color w:val="auto"/>
                      <w:szCs w:val="21"/>
                      <w:highlight w:val="none"/>
                    </w:rPr>
                    <w:t>间歇排放时段</w:t>
                  </w:r>
                </w:p>
              </w:tc>
              <w:tc>
                <w:tcPr>
                  <w:tcW w:w="2959" w:type="dxa"/>
                  <w:gridSpan w:val="3"/>
                  <w:tcMar>
                    <w:left w:w="28" w:type="dxa"/>
                    <w:right w:w="28" w:type="dxa"/>
                  </w:tcMar>
                  <w:vAlign w:val="center"/>
                </w:tcPr>
                <w:p w14:paraId="74D2D6C6">
                  <w:pPr>
                    <w:jc w:val="center"/>
                    <w:rPr>
                      <w:b/>
                      <w:color w:val="auto"/>
                      <w:szCs w:val="21"/>
                      <w:highlight w:val="none"/>
                    </w:rPr>
                  </w:pPr>
                  <w:r>
                    <w:rPr>
                      <w:b/>
                      <w:color w:val="auto"/>
                      <w:szCs w:val="21"/>
                      <w:highlight w:val="none"/>
                    </w:rPr>
                    <w:t>受纳污水处理厂信息</w:t>
                  </w:r>
                </w:p>
              </w:tc>
            </w:tr>
            <w:tr w14:paraId="0C7F47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continue"/>
                  <w:tcMar>
                    <w:left w:w="28" w:type="dxa"/>
                    <w:right w:w="28" w:type="dxa"/>
                  </w:tcMar>
                  <w:vAlign w:val="center"/>
                </w:tcPr>
                <w:p w14:paraId="56DC978D">
                  <w:pPr>
                    <w:jc w:val="center"/>
                    <w:rPr>
                      <w:b/>
                      <w:color w:val="auto"/>
                      <w:szCs w:val="21"/>
                      <w:highlight w:val="none"/>
                    </w:rPr>
                  </w:pPr>
                </w:p>
              </w:tc>
              <w:tc>
                <w:tcPr>
                  <w:tcW w:w="564" w:type="dxa"/>
                  <w:vMerge w:val="continue"/>
                  <w:tcMar>
                    <w:left w:w="28" w:type="dxa"/>
                    <w:right w:w="28" w:type="dxa"/>
                  </w:tcMar>
                  <w:vAlign w:val="center"/>
                </w:tcPr>
                <w:p w14:paraId="67AEE02D">
                  <w:pPr>
                    <w:jc w:val="center"/>
                    <w:rPr>
                      <w:b/>
                      <w:color w:val="auto"/>
                      <w:szCs w:val="21"/>
                      <w:highlight w:val="none"/>
                    </w:rPr>
                  </w:pPr>
                </w:p>
              </w:tc>
              <w:tc>
                <w:tcPr>
                  <w:tcW w:w="730" w:type="dxa"/>
                  <w:tcMar>
                    <w:left w:w="28" w:type="dxa"/>
                    <w:right w:w="28" w:type="dxa"/>
                  </w:tcMar>
                  <w:vAlign w:val="center"/>
                </w:tcPr>
                <w:p w14:paraId="3ADB0407">
                  <w:pPr>
                    <w:jc w:val="center"/>
                    <w:rPr>
                      <w:b/>
                      <w:color w:val="auto"/>
                      <w:szCs w:val="21"/>
                      <w:highlight w:val="none"/>
                    </w:rPr>
                  </w:pPr>
                  <w:r>
                    <w:rPr>
                      <w:b/>
                      <w:color w:val="auto"/>
                      <w:szCs w:val="21"/>
                      <w:highlight w:val="none"/>
                    </w:rPr>
                    <w:t>经度</w:t>
                  </w:r>
                </w:p>
              </w:tc>
              <w:tc>
                <w:tcPr>
                  <w:tcW w:w="735" w:type="dxa"/>
                  <w:tcMar>
                    <w:left w:w="28" w:type="dxa"/>
                    <w:right w:w="28" w:type="dxa"/>
                  </w:tcMar>
                  <w:vAlign w:val="center"/>
                </w:tcPr>
                <w:p w14:paraId="7F3646AC">
                  <w:pPr>
                    <w:jc w:val="center"/>
                    <w:rPr>
                      <w:b/>
                      <w:color w:val="auto"/>
                      <w:szCs w:val="21"/>
                      <w:highlight w:val="none"/>
                    </w:rPr>
                  </w:pPr>
                  <w:r>
                    <w:rPr>
                      <w:b/>
                      <w:color w:val="auto"/>
                      <w:szCs w:val="21"/>
                      <w:highlight w:val="none"/>
                    </w:rPr>
                    <w:t>纬度</w:t>
                  </w:r>
                </w:p>
              </w:tc>
              <w:tc>
                <w:tcPr>
                  <w:tcW w:w="570" w:type="dxa"/>
                  <w:vMerge w:val="continue"/>
                  <w:tcMar>
                    <w:left w:w="28" w:type="dxa"/>
                    <w:right w:w="28" w:type="dxa"/>
                  </w:tcMar>
                  <w:vAlign w:val="center"/>
                </w:tcPr>
                <w:p w14:paraId="60423549">
                  <w:pPr>
                    <w:jc w:val="center"/>
                    <w:rPr>
                      <w:b/>
                      <w:color w:val="auto"/>
                      <w:szCs w:val="21"/>
                      <w:highlight w:val="none"/>
                    </w:rPr>
                  </w:pPr>
                </w:p>
              </w:tc>
              <w:tc>
                <w:tcPr>
                  <w:tcW w:w="525" w:type="dxa"/>
                  <w:vMerge w:val="continue"/>
                  <w:tcMar>
                    <w:left w:w="28" w:type="dxa"/>
                    <w:right w:w="28" w:type="dxa"/>
                  </w:tcMar>
                  <w:vAlign w:val="center"/>
                </w:tcPr>
                <w:p w14:paraId="670314A6">
                  <w:pPr>
                    <w:jc w:val="center"/>
                    <w:rPr>
                      <w:b/>
                      <w:color w:val="auto"/>
                      <w:szCs w:val="21"/>
                      <w:highlight w:val="none"/>
                    </w:rPr>
                  </w:pPr>
                </w:p>
              </w:tc>
              <w:tc>
                <w:tcPr>
                  <w:tcW w:w="984" w:type="dxa"/>
                  <w:vMerge w:val="continue"/>
                  <w:tcMar>
                    <w:left w:w="28" w:type="dxa"/>
                    <w:right w:w="28" w:type="dxa"/>
                  </w:tcMar>
                  <w:vAlign w:val="center"/>
                </w:tcPr>
                <w:p w14:paraId="7C3C0A0E">
                  <w:pPr>
                    <w:jc w:val="center"/>
                    <w:rPr>
                      <w:b/>
                      <w:color w:val="auto"/>
                      <w:szCs w:val="21"/>
                      <w:highlight w:val="none"/>
                    </w:rPr>
                  </w:pPr>
                </w:p>
              </w:tc>
              <w:tc>
                <w:tcPr>
                  <w:tcW w:w="567" w:type="dxa"/>
                  <w:vMerge w:val="continue"/>
                  <w:tcMar>
                    <w:left w:w="28" w:type="dxa"/>
                    <w:right w:w="28" w:type="dxa"/>
                  </w:tcMar>
                  <w:vAlign w:val="center"/>
                </w:tcPr>
                <w:p w14:paraId="265AAE8D">
                  <w:pPr>
                    <w:jc w:val="center"/>
                    <w:rPr>
                      <w:b/>
                      <w:color w:val="auto"/>
                      <w:szCs w:val="21"/>
                      <w:highlight w:val="none"/>
                    </w:rPr>
                  </w:pPr>
                </w:p>
              </w:tc>
              <w:tc>
                <w:tcPr>
                  <w:tcW w:w="709" w:type="dxa"/>
                  <w:tcMar>
                    <w:left w:w="28" w:type="dxa"/>
                    <w:right w:w="28" w:type="dxa"/>
                  </w:tcMar>
                  <w:vAlign w:val="center"/>
                </w:tcPr>
                <w:p w14:paraId="7FE72D9D">
                  <w:pPr>
                    <w:jc w:val="center"/>
                    <w:rPr>
                      <w:b/>
                      <w:color w:val="auto"/>
                      <w:szCs w:val="21"/>
                      <w:highlight w:val="none"/>
                    </w:rPr>
                  </w:pPr>
                  <w:r>
                    <w:rPr>
                      <w:b/>
                      <w:color w:val="auto"/>
                      <w:szCs w:val="21"/>
                      <w:highlight w:val="none"/>
                    </w:rPr>
                    <w:t>名称</w:t>
                  </w:r>
                </w:p>
              </w:tc>
              <w:tc>
                <w:tcPr>
                  <w:tcW w:w="709" w:type="dxa"/>
                  <w:tcMar>
                    <w:left w:w="28" w:type="dxa"/>
                    <w:right w:w="28" w:type="dxa"/>
                  </w:tcMar>
                  <w:vAlign w:val="center"/>
                </w:tcPr>
                <w:p w14:paraId="62CDCA6E">
                  <w:pPr>
                    <w:jc w:val="center"/>
                    <w:rPr>
                      <w:b/>
                      <w:color w:val="auto"/>
                      <w:szCs w:val="21"/>
                      <w:highlight w:val="none"/>
                    </w:rPr>
                  </w:pPr>
                  <w:r>
                    <w:rPr>
                      <w:b/>
                      <w:color w:val="auto"/>
                      <w:szCs w:val="21"/>
                      <w:highlight w:val="none"/>
                    </w:rPr>
                    <w:t>污染物种类</w:t>
                  </w:r>
                </w:p>
              </w:tc>
              <w:tc>
                <w:tcPr>
                  <w:tcW w:w="1541" w:type="dxa"/>
                  <w:tcMar>
                    <w:left w:w="28" w:type="dxa"/>
                    <w:right w:w="28" w:type="dxa"/>
                  </w:tcMar>
                  <w:vAlign w:val="center"/>
                </w:tcPr>
                <w:p w14:paraId="0BDBDB78">
                  <w:pPr>
                    <w:jc w:val="center"/>
                    <w:rPr>
                      <w:b/>
                      <w:color w:val="auto"/>
                      <w:szCs w:val="21"/>
                      <w:highlight w:val="none"/>
                    </w:rPr>
                  </w:pPr>
                  <w:r>
                    <w:rPr>
                      <w:b/>
                      <w:color w:val="auto"/>
                      <w:szCs w:val="21"/>
                      <w:highlight w:val="none"/>
                    </w:rPr>
                    <w:t>国家或地方污染物排放标准浓度限值/（mg/L）</w:t>
                  </w:r>
                </w:p>
              </w:tc>
            </w:tr>
            <w:tr w14:paraId="4DC7ADD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restart"/>
                  <w:tcMar>
                    <w:left w:w="28" w:type="dxa"/>
                    <w:right w:w="28" w:type="dxa"/>
                  </w:tcMar>
                  <w:vAlign w:val="center"/>
                </w:tcPr>
                <w:p w14:paraId="09EA19CA">
                  <w:pPr>
                    <w:jc w:val="center"/>
                    <w:rPr>
                      <w:color w:val="auto"/>
                      <w:szCs w:val="21"/>
                      <w:highlight w:val="none"/>
                    </w:rPr>
                  </w:pPr>
                  <w:r>
                    <w:rPr>
                      <w:color w:val="auto"/>
                      <w:szCs w:val="21"/>
                      <w:highlight w:val="none"/>
                    </w:rPr>
                    <w:t>1</w:t>
                  </w:r>
                </w:p>
              </w:tc>
              <w:tc>
                <w:tcPr>
                  <w:tcW w:w="564" w:type="dxa"/>
                  <w:vMerge w:val="restart"/>
                  <w:tcMar>
                    <w:left w:w="28" w:type="dxa"/>
                    <w:right w:w="28" w:type="dxa"/>
                  </w:tcMar>
                  <w:vAlign w:val="center"/>
                </w:tcPr>
                <w:p w14:paraId="74EC1B1E">
                  <w:pPr>
                    <w:jc w:val="center"/>
                    <w:rPr>
                      <w:color w:val="auto"/>
                      <w:szCs w:val="21"/>
                      <w:highlight w:val="none"/>
                    </w:rPr>
                  </w:pPr>
                  <w:r>
                    <w:rPr>
                      <w:color w:val="auto"/>
                      <w:szCs w:val="21"/>
                      <w:highlight w:val="none"/>
                    </w:rPr>
                    <w:t>DW001</w:t>
                  </w:r>
                </w:p>
              </w:tc>
              <w:tc>
                <w:tcPr>
                  <w:tcW w:w="730" w:type="dxa"/>
                  <w:vMerge w:val="restart"/>
                  <w:tcMar>
                    <w:left w:w="28" w:type="dxa"/>
                    <w:right w:w="28" w:type="dxa"/>
                  </w:tcMar>
                  <w:vAlign w:val="center"/>
                </w:tcPr>
                <w:p w14:paraId="0A98096F">
                  <w:pPr>
                    <w:pStyle w:val="39"/>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113.474228</w:t>
                  </w:r>
                </w:p>
              </w:tc>
              <w:tc>
                <w:tcPr>
                  <w:tcW w:w="735" w:type="dxa"/>
                  <w:vMerge w:val="restart"/>
                  <w:tcMar>
                    <w:left w:w="28" w:type="dxa"/>
                    <w:right w:w="28" w:type="dxa"/>
                  </w:tcMar>
                  <w:vAlign w:val="center"/>
                </w:tcPr>
                <w:p w14:paraId="19B16B44">
                  <w:pPr>
                    <w:pStyle w:val="39"/>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35.083</w:t>
                  </w:r>
                  <w:r>
                    <w:rPr>
                      <w:rFonts w:hint="eastAsia" w:ascii="Times New Roman" w:hAnsi="Times New Roman" w:cs="Times New Roman"/>
                      <w:color w:val="auto"/>
                      <w:highlight w:val="none"/>
                      <w:lang w:val="en-US" w:eastAsia="zh-CN"/>
                    </w:rPr>
                    <w:t>795</w:t>
                  </w:r>
                </w:p>
              </w:tc>
              <w:tc>
                <w:tcPr>
                  <w:tcW w:w="570" w:type="dxa"/>
                  <w:vMerge w:val="restart"/>
                  <w:tcMar>
                    <w:left w:w="28" w:type="dxa"/>
                    <w:right w:w="28" w:type="dxa"/>
                  </w:tcMar>
                  <w:vAlign w:val="center"/>
                </w:tcPr>
                <w:p w14:paraId="0DB7B4A9">
                  <w:pPr>
                    <w:jc w:val="center"/>
                    <w:rPr>
                      <w:rFonts w:hint="default" w:eastAsia="宋体"/>
                      <w:color w:val="auto"/>
                      <w:szCs w:val="21"/>
                      <w:highlight w:val="none"/>
                      <w:lang w:val="en-US" w:eastAsia="zh-CN"/>
                    </w:rPr>
                  </w:pPr>
                  <w:r>
                    <w:rPr>
                      <w:rFonts w:hint="eastAsia"/>
                      <w:color w:val="auto"/>
                      <w:highlight w:val="none"/>
                      <w:lang w:val="en-US" w:eastAsia="zh-CN"/>
                    </w:rPr>
                    <w:t>0.01188</w:t>
                  </w:r>
                </w:p>
              </w:tc>
              <w:tc>
                <w:tcPr>
                  <w:tcW w:w="525" w:type="dxa"/>
                  <w:vMerge w:val="restart"/>
                  <w:tcMar>
                    <w:left w:w="28" w:type="dxa"/>
                    <w:right w:w="28" w:type="dxa"/>
                  </w:tcMar>
                  <w:vAlign w:val="center"/>
                </w:tcPr>
                <w:p w14:paraId="5B9A7582">
                  <w:pPr>
                    <w:jc w:val="center"/>
                    <w:rPr>
                      <w:color w:val="auto"/>
                      <w:szCs w:val="21"/>
                      <w:highlight w:val="none"/>
                    </w:rPr>
                  </w:pPr>
                  <w:r>
                    <w:rPr>
                      <w:color w:val="auto"/>
                      <w:highlight w:val="none"/>
                    </w:rPr>
                    <w:t>工业废水集中</w:t>
                  </w:r>
                  <w:r>
                    <w:rPr>
                      <w:color w:val="auto"/>
                      <w:szCs w:val="21"/>
                      <w:highlight w:val="none"/>
                    </w:rPr>
                    <w:t>处理厂</w:t>
                  </w:r>
                </w:p>
              </w:tc>
              <w:tc>
                <w:tcPr>
                  <w:tcW w:w="984" w:type="dxa"/>
                  <w:vMerge w:val="restart"/>
                  <w:tcMar>
                    <w:left w:w="28" w:type="dxa"/>
                    <w:right w:w="28" w:type="dxa"/>
                  </w:tcMar>
                  <w:vAlign w:val="center"/>
                </w:tcPr>
                <w:p w14:paraId="4F9AEC52">
                  <w:pPr>
                    <w:jc w:val="center"/>
                    <w:rPr>
                      <w:color w:val="auto"/>
                      <w:szCs w:val="21"/>
                      <w:highlight w:val="none"/>
                    </w:rPr>
                  </w:pPr>
                  <w:r>
                    <w:rPr>
                      <w:rFonts w:hint="eastAsia"/>
                      <w:color w:val="auto"/>
                      <w:highlight w:val="none"/>
                    </w:rPr>
                    <w:t>间断排放，排放期间流量不稳定且无规律，但不属于冲击型排放</w:t>
                  </w:r>
                </w:p>
              </w:tc>
              <w:tc>
                <w:tcPr>
                  <w:tcW w:w="567" w:type="dxa"/>
                  <w:vMerge w:val="restart"/>
                  <w:tcMar>
                    <w:left w:w="28" w:type="dxa"/>
                    <w:right w:w="28" w:type="dxa"/>
                  </w:tcMar>
                  <w:vAlign w:val="center"/>
                </w:tcPr>
                <w:p w14:paraId="21D106C0">
                  <w:pPr>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709" w:type="dxa"/>
                  <w:vMerge w:val="restart"/>
                  <w:tcMar>
                    <w:left w:w="28" w:type="dxa"/>
                    <w:right w:w="28" w:type="dxa"/>
                  </w:tcMar>
                  <w:vAlign w:val="center"/>
                </w:tcPr>
                <w:p w14:paraId="6AFCBE27">
                  <w:pPr>
                    <w:jc w:val="center"/>
                    <w:rPr>
                      <w:rFonts w:hint="eastAsia" w:eastAsia="宋体"/>
                      <w:color w:val="auto"/>
                      <w:szCs w:val="21"/>
                      <w:highlight w:val="none"/>
                      <w:lang w:eastAsia="zh-CN"/>
                    </w:rPr>
                  </w:pPr>
                  <w:r>
                    <w:rPr>
                      <w:rFonts w:hint="eastAsia"/>
                      <w:color w:val="auto"/>
                      <w:highlight w:val="none"/>
                      <w:lang w:eastAsia="zh-CN"/>
                    </w:rPr>
                    <w:t>新乡县综合污水处理厂</w:t>
                  </w:r>
                </w:p>
              </w:tc>
              <w:tc>
                <w:tcPr>
                  <w:tcW w:w="709" w:type="dxa"/>
                  <w:tcMar>
                    <w:left w:w="28" w:type="dxa"/>
                    <w:right w:w="28" w:type="dxa"/>
                  </w:tcMar>
                  <w:vAlign w:val="center"/>
                </w:tcPr>
                <w:p w14:paraId="7D17C62A">
                  <w:pPr>
                    <w:pStyle w:val="39"/>
                    <w:rPr>
                      <w:color w:val="auto"/>
                      <w:szCs w:val="21"/>
                      <w:highlight w:val="none"/>
                    </w:rPr>
                  </w:pPr>
                  <w:r>
                    <w:rPr>
                      <w:color w:val="auto"/>
                      <w:highlight w:val="none"/>
                    </w:rPr>
                    <w:t>COD</w:t>
                  </w:r>
                </w:p>
              </w:tc>
              <w:tc>
                <w:tcPr>
                  <w:tcW w:w="1541" w:type="dxa"/>
                  <w:tcMar>
                    <w:left w:w="28" w:type="dxa"/>
                    <w:right w:w="28" w:type="dxa"/>
                  </w:tcMar>
                  <w:vAlign w:val="center"/>
                </w:tcPr>
                <w:p w14:paraId="141A3DF5">
                  <w:pPr>
                    <w:pStyle w:val="39"/>
                    <w:rPr>
                      <w:color w:val="auto"/>
                      <w:szCs w:val="21"/>
                      <w:highlight w:val="none"/>
                    </w:rPr>
                  </w:pPr>
                  <w:r>
                    <w:rPr>
                      <w:rFonts w:hint="eastAsia"/>
                      <w:color w:val="auto"/>
                      <w:highlight w:val="none"/>
                    </w:rPr>
                    <w:t>40</w:t>
                  </w:r>
                </w:p>
              </w:tc>
            </w:tr>
            <w:tr w14:paraId="52E5E1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continue"/>
                  <w:tcMar>
                    <w:left w:w="28" w:type="dxa"/>
                    <w:right w:w="28" w:type="dxa"/>
                  </w:tcMar>
                  <w:vAlign w:val="center"/>
                </w:tcPr>
                <w:p w14:paraId="1A4CD272">
                  <w:pPr>
                    <w:jc w:val="center"/>
                    <w:rPr>
                      <w:color w:val="auto"/>
                      <w:szCs w:val="21"/>
                      <w:highlight w:val="none"/>
                    </w:rPr>
                  </w:pPr>
                </w:p>
              </w:tc>
              <w:tc>
                <w:tcPr>
                  <w:tcW w:w="564" w:type="dxa"/>
                  <w:vMerge w:val="continue"/>
                  <w:tcMar>
                    <w:left w:w="28" w:type="dxa"/>
                    <w:right w:w="28" w:type="dxa"/>
                  </w:tcMar>
                  <w:vAlign w:val="center"/>
                </w:tcPr>
                <w:p w14:paraId="4FFFC0F6">
                  <w:pPr>
                    <w:jc w:val="center"/>
                    <w:rPr>
                      <w:color w:val="auto"/>
                      <w:szCs w:val="21"/>
                      <w:highlight w:val="none"/>
                    </w:rPr>
                  </w:pPr>
                </w:p>
              </w:tc>
              <w:tc>
                <w:tcPr>
                  <w:tcW w:w="730" w:type="dxa"/>
                  <w:vMerge w:val="continue"/>
                  <w:tcMar>
                    <w:left w:w="28" w:type="dxa"/>
                    <w:right w:w="28" w:type="dxa"/>
                  </w:tcMar>
                  <w:vAlign w:val="center"/>
                </w:tcPr>
                <w:p w14:paraId="219A7C61">
                  <w:pPr>
                    <w:rPr>
                      <w:color w:val="auto"/>
                      <w:szCs w:val="21"/>
                      <w:highlight w:val="none"/>
                    </w:rPr>
                  </w:pPr>
                </w:p>
              </w:tc>
              <w:tc>
                <w:tcPr>
                  <w:tcW w:w="735" w:type="dxa"/>
                  <w:vMerge w:val="continue"/>
                  <w:tcMar>
                    <w:left w:w="28" w:type="dxa"/>
                    <w:right w:w="28" w:type="dxa"/>
                  </w:tcMar>
                  <w:vAlign w:val="center"/>
                </w:tcPr>
                <w:p w14:paraId="3EA26364">
                  <w:pPr>
                    <w:rPr>
                      <w:color w:val="auto"/>
                      <w:szCs w:val="21"/>
                      <w:highlight w:val="none"/>
                    </w:rPr>
                  </w:pPr>
                </w:p>
              </w:tc>
              <w:tc>
                <w:tcPr>
                  <w:tcW w:w="570" w:type="dxa"/>
                  <w:vMerge w:val="continue"/>
                  <w:tcMar>
                    <w:left w:w="28" w:type="dxa"/>
                    <w:right w:w="28" w:type="dxa"/>
                  </w:tcMar>
                  <w:vAlign w:val="center"/>
                </w:tcPr>
                <w:p w14:paraId="76CBB81C">
                  <w:pPr>
                    <w:jc w:val="center"/>
                    <w:rPr>
                      <w:color w:val="auto"/>
                      <w:szCs w:val="21"/>
                      <w:highlight w:val="none"/>
                    </w:rPr>
                  </w:pPr>
                </w:p>
              </w:tc>
              <w:tc>
                <w:tcPr>
                  <w:tcW w:w="525" w:type="dxa"/>
                  <w:vMerge w:val="continue"/>
                  <w:tcMar>
                    <w:left w:w="28" w:type="dxa"/>
                    <w:right w:w="28" w:type="dxa"/>
                  </w:tcMar>
                  <w:vAlign w:val="center"/>
                </w:tcPr>
                <w:p w14:paraId="006300A3">
                  <w:pPr>
                    <w:jc w:val="center"/>
                    <w:rPr>
                      <w:color w:val="auto"/>
                      <w:szCs w:val="21"/>
                      <w:highlight w:val="none"/>
                    </w:rPr>
                  </w:pPr>
                </w:p>
              </w:tc>
              <w:tc>
                <w:tcPr>
                  <w:tcW w:w="984" w:type="dxa"/>
                  <w:vMerge w:val="continue"/>
                  <w:tcMar>
                    <w:left w:w="28" w:type="dxa"/>
                    <w:right w:w="28" w:type="dxa"/>
                  </w:tcMar>
                  <w:vAlign w:val="center"/>
                </w:tcPr>
                <w:p w14:paraId="711C276E">
                  <w:pPr>
                    <w:jc w:val="center"/>
                    <w:rPr>
                      <w:color w:val="auto"/>
                      <w:szCs w:val="21"/>
                      <w:highlight w:val="none"/>
                    </w:rPr>
                  </w:pPr>
                </w:p>
              </w:tc>
              <w:tc>
                <w:tcPr>
                  <w:tcW w:w="567" w:type="dxa"/>
                  <w:vMerge w:val="continue"/>
                  <w:tcMar>
                    <w:left w:w="28" w:type="dxa"/>
                    <w:right w:w="28" w:type="dxa"/>
                  </w:tcMar>
                  <w:vAlign w:val="center"/>
                </w:tcPr>
                <w:p w14:paraId="6021AC55">
                  <w:pPr>
                    <w:jc w:val="center"/>
                    <w:rPr>
                      <w:color w:val="auto"/>
                      <w:szCs w:val="21"/>
                      <w:highlight w:val="none"/>
                    </w:rPr>
                  </w:pPr>
                </w:p>
              </w:tc>
              <w:tc>
                <w:tcPr>
                  <w:tcW w:w="709" w:type="dxa"/>
                  <w:vMerge w:val="continue"/>
                  <w:tcMar>
                    <w:left w:w="28" w:type="dxa"/>
                    <w:right w:w="28" w:type="dxa"/>
                  </w:tcMar>
                  <w:vAlign w:val="center"/>
                </w:tcPr>
                <w:p w14:paraId="06DD2D65">
                  <w:pPr>
                    <w:jc w:val="center"/>
                    <w:rPr>
                      <w:bCs/>
                      <w:color w:val="auto"/>
                      <w:szCs w:val="21"/>
                      <w:highlight w:val="none"/>
                    </w:rPr>
                  </w:pPr>
                </w:p>
              </w:tc>
              <w:tc>
                <w:tcPr>
                  <w:tcW w:w="709" w:type="dxa"/>
                  <w:tcMar>
                    <w:left w:w="28" w:type="dxa"/>
                    <w:right w:w="28" w:type="dxa"/>
                  </w:tcMar>
                  <w:vAlign w:val="center"/>
                </w:tcPr>
                <w:p w14:paraId="6E234079">
                  <w:pPr>
                    <w:pStyle w:val="39"/>
                    <w:rPr>
                      <w:bCs/>
                      <w:color w:val="auto"/>
                      <w:spacing w:val="-4"/>
                      <w:szCs w:val="21"/>
                      <w:highlight w:val="none"/>
                    </w:rPr>
                  </w:pPr>
                  <w:r>
                    <w:rPr>
                      <w:color w:val="auto"/>
                      <w:highlight w:val="none"/>
                    </w:rPr>
                    <w:t>SS</w:t>
                  </w:r>
                </w:p>
              </w:tc>
              <w:tc>
                <w:tcPr>
                  <w:tcW w:w="1541" w:type="dxa"/>
                  <w:tcMar>
                    <w:left w:w="28" w:type="dxa"/>
                    <w:right w:w="28" w:type="dxa"/>
                  </w:tcMar>
                  <w:vAlign w:val="center"/>
                </w:tcPr>
                <w:p w14:paraId="596D586B">
                  <w:pPr>
                    <w:pStyle w:val="39"/>
                    <w:rPr>
                      <w:color w:val="auto"/>
                      <w:szCs w:val="21"/>
                      <w:highlight w:val="none"/>
                    </w:rPr>
                  </w:pPr>
                  <w:r>
                    <w:rPr>
                      <w:rFonts w:hint="eastAsia"/>
                      <w:color w:val="auto"/>
                      <w:highlight w:val="none"/>
                    </w:rPr>
                    <w:t>10</w:t>
                  </w:r>
                </w:p>
              </w:tc>
            </w:tr>
            <w:tr w14:paraId="47566F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continue"/>
                  <w:tcMar>
                    <w:left w:w="28" w:type="dxa"/>
                    <w:right w:w="28" w:type="dxa"/>
                  </w:tcMar>
                  <w:vAlign w:val="center"/>
                </w:tcPr>
                <w:p w14:paraId="5806FE26">
                  <w:pPr>
                    <w:jc w:val="center"/>
                    <w:rPr>
                      <w:color w:val="auto"/>
                      <w:szCs w:val="21"/>
                      <w:highlight w:val="none"/>
                    </w:rPr>
                  </w:pPr>
                </w:p>
              </w:tc>
              <w:tc>
                <w:tcPr>
                  <w:tcW w:w="564" w:type="dxa"/>
                  <w:vMerge w:val="continue"/>
                  <w:tcMar>
                    <w:left w:w="28" w:type="dxa"/>
                    <w:right w:w="28" w:type="dxa"/>
                  </w:tcMar>
                  <w:vAlign w:val="center"/>
                </w:tcPr>
                <w:p w14:paraId="1F50DDEF">
                  <w:pPr>
                    <w:jc w:val="center"/>
                    <w:rPr>
                      <w:color w:val="auto"/>
                      <w:szCs w:val="21"/>
                      <w:highlight w:val="none"/>
                    </w:rPr>
                  </w:pPr>
                </w:p>
              </w:tc>
              <w:tc>
                <w:tcPr>
                  <w:tcW w:w="730" w:type="dxa"/>
                  <w:vMerge w:val="continue"/>
                  <w:tcMar>
                    <w:left w:w="28" w:type="dxa"/>
                    <w:right w:w="28" w:type="dxa"/>
                  </w:tcMar>
                  <w:vAlign w:val="center"/>
                </w:tcPr>
                <w:p w14:paraId="7C5EE367">
                  <w:pPr>
                    <w:jc w:val="center"/>
                    <w:rPr>
                      <w:bCs/>
                      <w:color w:val="auto"/>
                      <w:spacing w:val="-4"/>
                      <w:szCs w:val="21"/>
                      <w:highlight w:val="none"/>
                    </w:rPr>
                  </w:pPr>
                </w:p>
              </w:tc>
              <w:tc>
                <w:tcPr>
                  <w:tcW w:w="735" w:type="dxa"/>
                  <w:vMerge w:val="continue"/>
                  <w:tcMar>
                    <w:left w:w="28" w:type="dxa"/>
                    <w:right w:w="28" w:type="dxa"/>
                  </w:tcMar>
                  <w:vAlign w:val="center"/>
                </w:tcPr>
                <w:p w14:paraId="5F46CE7E">
                  <w:pPr>
                    <w:jc w:val="center"/>
                    <w:rPr>
                      <w:color w:val="auto"/>
                      <w:szCs w:val="21"/>
                      <w:highlight w:val="none"/>
                    </w:rPr>
                  </w:pPr>
                </w:p>
              </w:tc>
              <w:tc>
                <w:tcPr>
                  <w:tcW w:w="570" w:type="dxa"/>
                  <w:vMerge w:val="continue"/>
                  <w:tcMar>
                    <w:left w:w="28" w:type="dxa"/>
                    <w:right w:w="28" w:type="dxa"/>
                  </w:tcMar>
                  <w:vAlign w:val="center"/>
                </w:tcPr>
                <w:p w14:paraId="3A6C9D27">
                  <w:pPr>
                    <w:jc w:val="center"/>
                    <w:rPr>
                      <w:b/>
                      <w:color w:val="auto"/>
                      <w:szCs w:val="21"/>
                      <w:highlight w:val="none"/>
                    </w:rPr>
                  </w:pPr>
                </w:p>
              </w:tc>
              <w:tc>
                <w:tcPr>
                  <w:tcW w:w="525" w:type="dxa"/>
                  <w:vMerge w:val="continue"/>
                  <w:tcMar>
                    <w:left w:w="28" w:type="dxa"/>
                    <w:right w:w="28" w:type="dxa"/>
                  </w:tcMar>
                  <w:vAlign w:val="center"/>
                </w:tcPr>
                <w:p w14:paraId="73D5B1CA">
                  <w:pPr>
                    <w:jc w:val="center"/>
                    <w:rPr>
                      <w:color w:val="auto"/>
                      <w:szCs w:val="21"/>
                      <w:highlight w:val="none"/>
                    </w:rPr>
                  </w:pPr>
                </w:p>
              </w:tc>
              <w:tc>
                <w:tcPr>
                  <w:tcW w:w="984" w:type="dxa"/>
                  <w:vMerge w:val="continue"/>
                  <w:tcMar>
                    <w:left w:w="28" w:type="dxa"/>
                    <w:right w:w="28" w:type="dxa"/>
                  </w:tcMar>
                  <w:vAlign w:val="center"/>
                </w:tcPr>
                <w:p w14:paraId="68127D4E">
                  <w:pPr>
                    <w:jc w:val="center"/>
                    <w:rPr>
                      <w:color w:val="auto"/>
                      <w:szCs w:val="21"/>
                      <w:highlight w:val="none"/>
                    </w:rPr>
                  </w:pPr>
                </w:p>
              </w:tc>
              <w:tc>
                <w:tcPr>
                  <w:tcW w:w="567" w:type="dxa"/>
                  <w:vMerge w:val="continue"/>
                  <w:tcMar>
                    <w:left w:w="28" w:type="dxa"/>
                    <w:right w:w="28" w:type="dxa"/>
                  </w:tcMar>
                  <w:vAlign w:val="center"/>
                </w:tcPr>
                <w:p w14:paraId="285DFAF8">
                  <w:pPr>
                    <w:jc w:val="center"/>
                    <w:rPr>
                      <w:color w:val="auto"/>
                      <w:szCs w:val="21"/>
                      <w:highlight w:val="none"/>
                    </w:rPr>
                  </w:pPr>
                </w:p>
              </w:tc>
              <w:tc>
                <w:tcPr>
                  <w:tcW w:w="709" w:type="dxa"/>
                  <w:vMerge w:val="continue"/>
                  <w:tcMar>
                    <w:left w:w="28" w:type="dxa"/>
                    <w:right w:w="28" w:type="dxa"/>
                  </w:tcMar>
                  <w:vAlign w:val="center"/>
                </w:tcPr>
                <w:p w14:paraId="3871C992">
                  <w:pPr>
                    <w:jc w:val="center"/>
                    <w:rPr>
                      <w:color w:val="auto"/>
                      <w:szCs w:val="21"/>
                      <w:highlight w:val="none"/>
                    </w:rPr>
                  </w:pPr>
                </w:p>
              </w:tc>
              <w:tc>
                <w:tcPr>
                  <w:tcW w:w="709" w:type="dxa"/>
                  <w:tcMar>
                    <w:left w:w="28" w:type="dxa"/>
                    <w:right w:w="28" w:type="dxa"/>
                  </w:tcMar>
                  <w:vAlign w:val="center"/>
                </w:tcPr>
                <w:p w14:paraId="004EB8D7">
                  <w:pPr>
                    <w:pStyle w:val="39"/>
                    <w:rPr>
                      <w:color w:val="auto"/>
                      <w:szCs w:val="21"/>
                      <w:highlight w:val="none"/>
                    </w:rPr>
                  </w:pPr>
                  <w:r>
                    <w:rPr>
                      <w:color w:val="auto"/>
                      <w:highlight w:val="none"/>
                    </w:rPr>
                    <w:t>氨氮</w:t>
                  </w:r>
                </w:p>
              </w:tc>
              <w:tc>
                <w:tcPr>
                  <w:tcW w:w="1541" w:type="dxa"/>
                  <w:tcMar>
                    <w:left w:w="28" w:type="dxa"/>
                    <w:right w:w="28" w:type="dxa"/>
                  </w:tcMar>
                  <w:vAlign w:val="center"/>
                </w:tcPr>
                <w:p w14:paraId="6715B891">
                  <w:pPr>
                    <w:pStyle w:val="39"/>
                    <w:rPr>
                      <w:color w:val="auto"/>
                      <w:szCs w:val="21"/>
                      <w:highlight w:val="none"/>
                    </w:rPr>
                  </w:pPr>
                  <w:r>
                    <w:rPr>
                      <w:rFonts w:hint="eastAsia"/>
                      <w:color w:val="auto"/>
                      <w:highlight w:val="none"/>
                    </w:rPr>
                    <w:t>2</w:t>
                  </w:r>
                </w:p>
              </w:tc>
            </w:tr>
            <w:tr w14:paraId="4BC077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continue"/>
                  <w:tcMar>
                    <w:left w:w="28" w:type="dxa"/>
                    <w:right w:w="28" w:type="dxa"/>
                  </w:tcMar>
                  <w:vAlign w:val="center"/>
                </w:tcPr>
                <w:p w14:paraId="5A0C5E52">
                  <w:pPr>
                    <w:jc w:val="center"/>
                    <w:rPr>
                      <w:color w:val="auto"/>
                      <w:szCs w:val="21"/>
                      <w:highlight w:val="none"/>
                    </w:rPr>
                  </w:pPr>
                </w:p>
              </w:tc>
              <w:tc>
                <w:tcPr>
                  <w:tcW w:w="564" w:type="dxa"/>
                  <w:vMerge w:val="continue"/>
                  <w:tcMar>
                    <w:left w:w="28" w:type="dxa"/>
                    <w:right w:w="28" w:type="dxa"/>
                  </w:tcMar>
                  <w:vAlign w:val="center"/>
                </w:tcPr>
                <w:p w14:paraId="278B4EE0">
                  <w:pPr>
                    <w:jc w:val="center"/>
                    <w:rPr>
                      <w:color w:val="auto"/>
                      <w:szCs w:val="21"/>
                      <w:highlight w:val="none"/>
                    </w:rPr>
                  </w:pPr>
                </w:p>
              </w:tc>
              <w:tc>
                <w:tcPr>
                  <w:tcW w:w="730" w:type="dxa"/>
                  <w:vMerge w:val="continue"/>
                  <w:tcMar>
                    <w:left w:w="28" w:type="dxa"/>
                    <w:right w:w="28" w:type="dxa"/>
                  </w:tcMar>
                  <w:vAlign w:val="center"/>
                </w:tcPr>
                <w:p w14:paraId="265DAE1C">
                  <w:pPr>
                    <w:jc w:val="center"/>
                    <w:rPr>
                      <w:bCs/>
                      <w:color w:val="auto"/>
                      <w:spacing w:val="-4"/>
                      <w:szCs w:val="21"/>
                      <w:highlight w:val="none"/>
                    </w:rPr>
                  </w:pPr>
                </w:p>
              </w:tc>
              <w:tc>
                <w:tcPr>
                  <w:tcW w:w="735" w:type="dxa"/>
                  <w:vMerge w:val="continue"/>
                  <w:tcMar>
                    <w:left w:w="28" w:type="dxa"/>
                    <w:right w:w="28" w:type="dxa"/>
                  </w:tcMar>
                  <w:vAlign w:val="center"/>
                </w:tcPr>
                <w:p w14:paraId="72ED2DA1">
                  <w:pPr>
                    <w:jc w:val="center"/>
                    <w:rPr>
                      <w:color w:val="auto"/>
                      <w:szCs w:val="21"/>
                      <w:highlight w:val="none"/>
                    </w:rPr>
                  </w:pPr>
                </w:p>
              </w:tc>
              <w:tc>
                <w:tcPr>
                  <w:tcW w:w="570" w:type="dxa"/>
                  <w:vMerge w:val="continue"/>
                  <w:tcMar>
                    <w:left w:w="28" w:type="dxa"/>
                    <w:right w:w="28" w:type="dxa"/>
                  </w:tcMar>
                  <w:vAlign w:val="center"/>
                </w:tcPr>
                <w:p w14:paraId="0FFC61F1">
                  <w:pPr>
                    <w:jc w:val="center"/>
                    <w:rPr>
                      <w:b/>
                      <w:color w:val="auto"/>
                      <w:szCs w:val="21"/>
                      <w:highlight w:val="none"/>
                    </w:rPr>
                  </w:pPr>
                </w:p>
              </w:tc>
              <w:tc>
                <w:tcPr>
                  <w:tcW w:w="525" w:type="dxa"/>
                  <w:vMerge w:val="continue"/>
                  <w:tcMar>
                    <w:left w:w="28" w:type="dxa"/>
                    <w:right w:w="28" w:type="dxa"/>
                  </w:tcMar>
                  <w:vAlign w:val="center"/>
                </w:tcPr>
                <w:p w14:paraId="6046161E">
                  <w:pPr>
                    <w:jc w:val="center"/>
                    <w:rPr>
                      <w:color w:val="auto"/>
                      <w:szCs w:val="21"/>
                      <w:highlight w:val="none"/>
                    </w:rPr>
                  </w:pPr>
                </w:p>
              </w:tc>
              <w:tc>
                <w:tcPr>
                  <w:tcW w:w="984" w:type="dxa"/>
                  <w:vMerge w:val="continue"/>
                  <w:tcMar>
                    <w:left w:w="28" w:type="dxa"/>
                    <w:right w:w="28" w:type="dxa"/>
                  </w:tcMar>
                  <w:vAlign w:val="center"/>
                </w:tcPr>
                <w:p w14:paraId="7BCB663F">
                  <w:pPr>
                    <w:jc w:val="center"/>
                    <w:rPr>
                      <w:color w:val="auto"/>
                      <w:szCs w:val="21"/>
                      <w:highlight w:val="none"/>
                    </w:rPr>
                  </w:pPr>
                </w:p>
              </w:tc>
              <w:tc>
                <w:tcPr>
                  <w:tcW w:w="567" w:type="dxa"/>
                  <w:vMerge w:val="continue"/>
                  <w:tcMar>
                    <w:left w:w="28" w:type="dxa"/>
                    <w:right w:w="28" w:type="dxa"/>
                  </w:tcMar>
                  <w:vAlign w:val="center"/>
                </w:tcPr>
                <w:p w14:paraId="451E6790">
                  <w:pPr>
                    <w:jc w:val="center"/>
                    <w:rPr>
                      <w:color w:val="auto"/>
                      <w:szCs w:val="21"/>
                      <w:highlight w:val="none"/>
                    </w:rPr>
                  </w:pPr>
                </w:p>
              </w:tc>
              <w:tc>
                <w:tcPr>
                  <w:tcW w:w="709" w:type="dxa"/>
                  <w:vMerge w:val="continue"/>
                  <w:tcMar>
                    <w:left w:w="28" w:type="dxa"/>
                    <w:right w:w="28" w:type="dxa"/>
                  </w:tcMar>
                  <w:vAlign w:val="center"/>
                </w:tcPr>
                <w:p w14:paraId="3A77CFB6">
                  <w:pPr>
                    <w:jc w:val="center"/>
                    <w:rPr>
                      <w:color w:val="auto"/>
                      <w:szCs w:val="21"/>
                      <w:highlight w:val="none"/>
                    </w:rPr>
                  </w:pPr>
                </w:p>
              </w:tc>
              <w:tc>
                <w:tcPr>
                  <w:tcW w:w="709" w:type="dxa"/>
                  <w:tcMar>
                    <w:left w:w="28" w:type="dxa"/>
                    <w:right w:w="28" w:type="dxa"/>
                  </w:tcMar>
                  <w:vAlign w:val="center"/>
                </w:tcPr>
                <w:p w14:paraId="21684F23">
                  <w:pPr>
                    <w:pStyle w:val="39"/>
                    <w:rPr>
                      <w:color w:val="auto"/>
                      <w:szCs w:val="21"/>
                      <w:highlight w:val="none"/>
                    </w:rPr>
                  </w:pPr>
                  <w:r>
                    <w:rPr>
                      <w:color w:val="auto"/>
                      <w:highlight w:val="none"/>
                    </w:rPr>
                    <w:t>TP</w:t>
                  </w:r>
                </w:p>
              </w:tc>
              <w:tc>
                <w:tcPr>
                  <w:tcW w:w="1541" w:type="dxa"/>
                  <w:tcMar>
                    <w:left w:w="28" w:type="dxa"/>
                    <w:right w:w="28" w:type="dxa"/>
                  </w:tcMar>
                  <w:vAlign w:val="center"/>
                </w:tcPr>
                <w:p w14:paraId="39B0B946">
                  <w:pPr>
                    <w:pStyle w:val="39"/>
                    <w:rPr>
                      <w:color w:val="auto"/>
                      <w:szCs w:val="21"/>
                      <w:highlight w:val="none"/>
                    </w:rPr>
                  </w:pPr>
                  <w:r>
                    <w:rPr>
                      <w:rFonts w:hint="eastAsia"/>
                      <w:color w:val="auto"/>
                      <w:highlight w:val="none"/>
                    </w:rPr>
                    <w:t>0.4</w:t>
                  </w:r>
                </w:p>
              </w:tc>
            </w:tr>
            <w:tr w14:paraId="5079CC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312" w:type="dxa"/>
                  <w:vMerge w:val="continue"/>
                  <w:tcMar>
                    <w:left w:w="28" w:type="dxa"/>
                    <w:right w:w="28" w:type="dxa"/>
                  </w:tcMar>
                  <w:vAlign w:val="center"/>
                </w:tcPr>
                <w:p w14:paraId="31C1480C">
                  <w:pPr>
                    <w:jc w:val="center"/>
                    <w:rPr>
                      <w:color w:val="auto"/>
                      <w:szCs w:val="21"/>
                      <w:highlight w:val="none"/>
                    </w:rPr>
                  </w:pPr>
                </w:p>
              </w:tc>
              <w:tc>
                <w:tcPr>
                  <w:tcW w:w="564" w:type="dxa"/>
                  <w:vMerge w:val="continue"/>
                  <w:tcMar>
                    <w:left w:w="28" w:type="dxa"/>
                    <w:right w:w="28" w:type="dxa"/>
                  </w:tcMar>
                  <w:vAlign w:val="center"/>
                </w:tcPr>
                <w:p w14:paraId="5EF5B3E6">
                  <w:pPr>
                    <w:jc w:val="center"/>
                    <w:rPr>
                      <w:color w:val="auto"/>
                      <w:szCs w:val="21"/>
                      <w:highlight w:val="none"/>
                    </w:rPr>
                  </w:pPr>
                </w:p>
              </w:tc>
              <w:tc>
                <w:tcPr>
                  <w:tcW w:w="730" w:type="dxa"/>
                  <w:vMerge w:val="continue"/>
                  <w:tcMar>
                    <w:left w:w="28" w:type="dxa"/>
                    <w:right w:w="28" w:type="dxa"/>
                  </w:tcMar>
                  <w:vAlign w:val="center"/>
                </w:tcPr>
                <w:p w14:paraId="13035998">
                  <w:pPr>
                    <w:jc w:val="center"/>
                    <w:rPr>
                      <w:bCs/>
                      <w:color w:val="auto"/>
                      <w:spacing w:val="-4"/>
                      <w:szCs w:val="21"/>
                      <w:highlight w:val="none"/>
                    </w:rPr>
                  </w:pPr>
                </w:p>
              </w:tc>
              <w:tc>
                <w:tcPr>
                  <w:tcW w:w="735" w:type="dxa"/>
                  <w:vMerge w:val="continue"/>
                  <w:tcMar>
                    <w:left w:w="28" w:type="dxa"/>
                    <w:right w:w="28" w:type="dxa"/>
                  </w:tcMar>
                  <w:vAlign w:val="center"/>
                </w:tcPr>
                <w:p w14:paraId="0290EA4C">
                  <w:pPr>
                    <w:jc w:val="center"/>
                    <w:rPr>
                      <w:color w:val="auto"/>
                      <w:szCs w:val="21"/>
                      <w:highlight w:val="none"/>
                    </w:rPr>
                  </w:pPr>
                </w:p>
              </w:tc>
              <w:tc>
                <w:tcPr>
                  <w:tcW w:w="570" w:type="dxa"/>
                  <w:vMerge w:val="continue"/>
                  <w:tcMar>
                    <w:left w:w="28" w:type="dxa"/>
                    <w:right w:w="28" w:type="dxa"/>
                  </w:tcMar>
                  <w:vAlign w:val="center"/>
                </w:tcPr>
                <w:p w14:paraId="0C79236E">
                  <w:pPr>
                    <w:jc w:val="center"/>
                    <w:rPr>
                      <w:b/>
                      <w:color w:val="auto"/>
                      <w:szCs w:val="21"/>
                      <w:highlight w:val="none"/>
                    </w:rPr>
                  </w:pPr>
                </w:p>
              </w:tc>
              <w:tc>
                <w:tcPr>
                  <w:tcW w:w="525" w:type="dxa"/>
                  <w:vMerge w:val="continue"/>
                  <w:tcMar>
                    <w:left w:w="28" w:type="dxa"/>
                    <w:right w:w="28" w:type="dxa"/>
                  </w:tcMar>
                  <w:vAlign w:val="center"/>
                </w:tcPr>
                <w:p w14:paraId="1E50E0D2">
                  <w:pPr>
                    <w:jc w:val="center"/>
                    <w:rPr>
                      <w:color w:val="auto"/>
                      <w:szCs w:val="21"/>
                      <w:highlight w:val="none"/>
                    </w:rPr>
                  </w:pPr>
                </w:p>
              </w:tc>
              <w:tc>
                <w:tcPr>
                  <w:tcW w:w="984" w:type="dxa"/>
                  <w:vMerge w:val="continue"/>
                  <w:tcMar>
                    <w:left w:w="28" w:type="dxa"/>
                    <w:right w:w="28" w:type="dxa"/>
                  </w:tcMar>
                  <w:vAlign w:val="center"/>
                </w:tcPr>
                <w:p w14:paraId="1FCDA90E">
                  <w:pPr>
                    <w:jc w:val="center"/>
                    <w:rPr>
                      <w:color w:val="auto"/>
                      <w:szCs w:val="21"/>
                      <w:highlight w:val="none"/>
                    </w:rPr>
                  </w:pPr>
                </w:p>
              </w:tc>
              <w:tc>
                <w:tcPr>
                  <w:tcW w:w="567" w:type="dxa"/>
                  <w:vMerge w:val="continue"/>
                  <w:tcMar>
                    <w:left w:w="28" w:type="dxa"/>
                    <w:right w:w="28" w:type="dxa"/>
                  </w:tcMar>
                  <w:vAlign w:val="center"/>
                </w:tcPr>
                <w:p w14:paraId="2FDB4156">
                  <w:pPr>
                    <w:jc w:val="center"/>
                    <w:rPr>
                      <w:color w:val="auto"/>
                      <w:szCs w:val="21"/>
                      <w:highlight w:val="none"/>
                    </w:rPr>
                  </w:pPr>
                </w:p>
              </w:tc>
              <w:tc>
                <w:tcPr>
                  <w:tcW w:w="709" w:type="dxa"/>
                  <w:vMerge w:val="continue"/>
                  <w:tcMar>
                    <w:left w:w="28" w:type="dxa"/>
                    <w:right w:w="28" w:type="dxa"/>
                  </w:tcMar>
                  <w:vAlign w:val="center"/>
                </w:tcPr>
                <w:p w14:paraId="096647C4">
                  <w:pPr>
                    <w:jc w:val="center"/>
                    <w:rPr>
                      <w:color w:val="auto"/>
                      <w:szCs w:val="21"/>
                      <w:highlight w:val="none"/>
                    </w:rPr>
                  </w:pPr>
                </w:p>
              </w:tc>
              <w:tc>
                <w:tcPr>
                  <w:tcW w:w="709" w:type="dxa"/>
                  <w:tcMar>
                    <w:left w:w="28" w:type="dxa"/>
                    <w:right w:w="28" w:type="dxa"/>
                  </w:tcMar>
                  <w:vAlign w:val="center"/>
                </w:tcPr>
                <w:p w14:paraId="33DBD8EC">
                  <w:pPr>
                    <w:pStyle w:val="39"/>
                    <w:rPr>
                      <w:bCs/>
                      <w:color w:val="auto"/>
                      <w:spacing w:val="-4"/>
                      <w:szCs w:val="21"/>
                      <w:highlight w:val="none"/>
                    </w:rPr>
                  </w:pPr>
                  <w:r>
                    <w:rPr>
                      <w:color w:val="auto"/>
                      <w:highlight w:val="none"/>
                    </w:rPr>
                    <w:t>TN</w:t>
                  </w:r>
                </w:p>
              </w:tc>
              <w:tc>
                <w:tcPr>
                  <w:tcW w:w="1541" w:type="dxa"/>
                  <w:tcMar>
                    <w:left w:w="28" w:type="dxa"/>
                    <w:right w:w="28" w:type="dxa"/>
                  </w:tcMar>
                  <w:vAlign w:val="center"/>
                </w:tcPr>
                <w:p w14:paraId="141DA619">
                  <w:pPr>
                    <w:pStyle w:val="39"/>
                    <w:rPr>
                      <w:color w:val="auto"/>
                      <w:szCs w:val="21"/>
                      <w:highlight w:val="none"/>
                    </w:rPr>
                  </w:pPr>
                  <w:r>
                    <w:rPr>
                      <w:rFonts w:hint="eastAsia"/>
                      <w:color w:val="auto"/>
                      <w:highlight w:val="none"/>
                    </w:rPr>
                    <w:t>15</w:t>
                  </w:r>
                </w:p>
              </w:tc>
            </w:tr>
          </w:tbl>
          <w:p w14:paraId="6BA49B1F">
            <w:pPr>
              <w:adjustRightInd w:val="0"/>
              <w:snapToGrid w:val="0"/>
              <w:spacing w:line="460" w:lineRule="exact"/>
              <w:ind w:firstLine="480" w:firstLineChars="200"/>
              <w:rPr>
                <w:color w:val="auto"/>
                <w:sz w:val="24"/>
                <w:highlight w:val="none"/>
              </w:rPr>
            </w:pPr>
            <w:r>
              <w:rPr>
                <w:rFonts w:hint="eastAsia"/>
                <w:color w:val="auto"/>
                <w:sz w:val="24"/>
                <w:highlight w:val="none"/>
              </w:rPr>
              <w:t>③</w:t>
            </w:r>
            <w:r>
              <w:rPr>
                <w:color w:val="auto"/>
                <w:sz w:val="24"/>
                <w:highlight w:val="none"/>
              </w:rPr>
              <w:t>废水污染物排放执行标准表</w:t>
            </w:r>
          </w:p>
          <w:p w14:paraId="24DFDFDC">
            <w:pPr>
              <w:adjustRightInd w:val="0"/>
              <w:snapToGrid w:val="0"/>
              <w:spacing w:line="460" w:lineRule="exact"/>
              <w:ind w:firstLine="480" w:firstLineChars="200"/>
              <w:rPr>
                <w:rFonts w:eastAsia="黑体"/>
                <w:color w:val="auto"/>
                <w:sz w:val="24"/>
                <w:highlight w:val="none"/>
                <w:lang w:val="pt-BR"/>
              </w:rPr>
            </w:pPr>
            <w:r>
              <w:rPr>
                <w:rFonts w:eastAsia="黑体"/>
                <w:color w:val="auto"/>
                <w:sz w:val="24"/>
                <w:highlight w:val="none"/>
                <w:lang w:val="pt-BR"/>
              </w:rPr>
              <w:t>表</w:t>
            </w:r>
            <w:r>
              <w:rPr>
                <w:rFonts w:hint="eastAsia" w:eastAsia="黑体"/>
                <w:color w:val="auto"/>
                <w:sz w:val="24"/>
                <w:highlight w:val="none"/>
                <w:lang w:val="en-US" w:eastAsia="zh-CN"/>
              </w:rPr>
              <w:t>27</w:t>
            </w:r>
            <w:r>
              <w:rPr>
                <w:rFonts w:eastAsia="黑体"/>
                <w:color w:val="auto"/>
                <w:sz w:val="24"/>
                <w:highlight w:val="none"/>
                <w:lang w:val="pt-BR"/>
              </w:rPr>
              <w:t xml:space="preserve">              废水污染物排放执行标准表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47"/>
              <w:gridCol w:w="1111"/>
              <w:gridCol w:w="1063"/>
              <w:gridCol w:w="1281"/>
              <w:gridCol w:w="1281"/>
              <w:gridCol w:w="1281"/>
              <w:gridCol w:w="1282"/>
            </w:tblGrid>
            <w:tr w14:paraId="1240CBE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Merge w:val="restart"/>
                  <w:vAlign w:val="center"/>
                </w:tcPr>
                <w:p w14:paraId="3B9BCE78">
                  <w:pPr>
                    <w:jc w:val="center"/>
                    <w:rPr>
                      <w:b/>
                      <w:color w:val="auto"/>
                      <w:szCs w:val="21"/>
                      <w:highlight w:val="none"/>
                    </w:rPr>
                  </w:pPr>
                  <w:r>
                    <w:rPr>
                      <w:b/>
                      <w:color w:val="auto"/>
                      <w:szCs w:val="21"/>
                      <w:highlight w:val="none"/>
                    </w:rPr>
                    <w:t>序号</w:t>
                  </w:r>
                </w:p>
              </w:tc>
              <w:tc>
                <w:tcPr>
                  <w:tcW w:w="1111" w:type="dxa"/>
                  <w:vMerge w:val="restart"/>
                  <w:vAlign w:val="center"/>
                </w:tcPr>
                <w:p w14:paraId="634C9960">
                  <w:pPr>
                    <w:jc w:val="center"/>
                    <w:rPr>
                      <w:b/>
                      <w:color w:val="auto"/>
                      <w:szCs w:val="21"/>
                      <w:highlight w:val="none"/>
                    </w:rPr>
                  </w:pPr>
                  <w:r>
                    <w:rPr>
                      <w:b/>
                      <w:color w:val="auto"/>
                      <w:szCs w:val="21"/>
                      <w:highlight w:val="none"/>
                    </w:rPr>
                    <w:t>排放口编号</w:t>
                  </w:r>
                </w:p>
              </w:tc>
              <w:tc>
                <w:tcPr>
                  <w:tcW w:w="1063" w:type="dxa"/>
                  <w:vMerge w:val="restart"/>
                  <w:vAlign w:val="center"/>
                </w:tcPr>
                <w:p w14:paraId="0CA4D22B">
                  <w:pPr>
                    <w:jc w:val="center"/>
                    <w:rPr>
                      <w:b/>
                      <w:color w:val="auto"/>
                      <w:szCs w:val="21"/>
                      <w:highlight w:val="none"/>
                    </w:rPr>
                  </w:pPr>
                  <w:r>
                    <w:rPr>
                      <w:b/>
                      <w:color w:val="auto"/>
                      <w:szCs w:val="21"/>
                      <w:highlight w:val="none"/>
                    </w:rPr>
                    <w:t>污染物种类</w:t>
                  </w:r>
                </w:p>
              </w:tc>
              <w:tc>
                <w:tcPr>
                  <w:tcW w:w="5125" w:type="dxa"/>
                  <w:gridSpan w:val="4"/>
                  <w:vAlign w:val="center"/>
                </w:tcPr>
                <w:p w14:paraId="2A1F6A61">
                  <w:pPr>
                    <w:jc w:val="center"/>
                    <w:rPr>
                      <w:b/>
                      <w:color w:val="auto"/>
                      <w:szCs w:val="21"/>
                      <w:highlight w:val="none"/>
                    </w:rPr>
                  </w:pPr>
                  <w:r>
                    <w:rPr>
                      <w:b/>
                      <w:color w:val="auto"/>
                      <w:szCs w:val="21"/>
                      <w:highlight w:val="none"/>
                    </w:rPr>
                    <w:t>国家或地方污染物排放标准及其他按规定商定的排放协议</w:t>
                  </w:r>
                </w:p>
              </w:tc>
            </w:tr>
            <w:tr w14:paraId="167173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Merge w:val="continue"/>
                  <w:vAlign w:val="center"/>
                </w:tcPr>
                <w:p w14:paraId="5ADB2D64">
                  <w:pPr>
                    <w:jc w:val="center"/>
                    <w:rPr>
                      <w:b/>
                      <w:color w:val="auto"/>
                      <w:szCs w:val="21"/>
                      <w:highlight w:val="none"/>
                    </w:rPr>
                  </w:pPr>
                </w:p>
              </w:tc>
              <w:tc>
                <w:tcPr>
                  <w:tcW w:w="1111" w:type="dxa"/>
                  <w:vMerge w:val="continue"/>
                  <w:vAlign w:val="center"/>
                </w:tcPr>
                <w:p w14:paraId="25693251">
                  <w:pPr>
                    <w:jc w:val="center"/>
                    <w:rPr>
                      <w:b/>
                      <w:color w:val="auto"/>
                      <w:szCs w:val="21"/>
                      <w:highlight w:val="none"/>
                    </w:rPr>
                  </w:pPr>
                </w:p>
              </w:tc>
              <w:tc>
                <w:tcPr>
                  <w:tcW w:w="1063" w:type="dxa"/>
                  <w:vMerge w:val="continue"/>
                  <w:vAlign w:val="center"/>
                </w:tcPr>
                <w:p w14:paraId="4FBC10DC">
                  <w:pPr>
                    <w:jc w:val="center"/>
                    <w:rPr>
                      <w:b/>
                      <w:color w:val="auto"/>
                      <w:szCs w:val="21"/>
                      <w:highlight w:val="none"/>
                    </w:rPr>
                  </w:pPr>
                </w:p>
              </w:tc>
              <w:tc>
                <w:tcPr>
                  <w:tcW w:w="1281" w:type="dxa"/>
                  <w:vAlign w:val="center"/>
                </w:tcPr>
                <w:p w14:paraId="3FB9507D">
                  <w:pPr>
                    <w:jc w:val="center"/>
                    <w:rPr>
                      <w:b/>
                      <w:color w:val="auto"/>
                      <w:szCs w:val="21"/>
                      <w:highlight w:val="none"/>
                    </w:rPr>
                  </w:pPr>
                  <w:r>
                    <w:rPr>
                      <w:b/>
                      <w:color w:val="auto"/>
                      <w:szCs w:val="21"/>
                      <w:highlight w:val="none"/>
                    </w:rPr>
                    <w:t>名称</w:t>
                  </w:r>
                </w:p>
              </w:tc>
              <w:tc>
                <w:tcPr>
                  <w:tcW w:w="1281" w:type="dxa"/>
                  <w:vAlign w:val="center"/>
                </w:tcPr>
                <w:p w14:paraId="4351961D">
                  <w:pPr>
                    <w:jc w:val="center"/>
                    <w:rPr>
                      <w:b/>
                      <w:color w:val="auto"/>
                      <w:szCs w:val="21"/>
                      <w:highlight w:val="none"/>
                    </w:rPr>
                  </w:pPr>
                  <w:r>
                    <w:rPr>
                      <w:b/>
                      <w:color w:val="auto"/>
                      <w:szCs w:val="21"/>
                      <w:highlight w:val="none"/>
                    </w:rPr>
                    <w:t>浓度限值/（mg/L）</w:t>
                  </w:r>
                </w:p>
              </w:tc>
              <w:tc>
                <w:tcPr>
                  <w:tcW w:w="1281" w:type="dxa"/>
                  <w:vAlign w:val="center"/>
                </w:tcPr>
                <w:p w14:paraId="7CDFB40A">
                  <w:pPr>
                    <w:jc w:val="center"/>
                    <w:rPr>
                      <w:b/>
                      <w:color w:val="auto"/>
                      <w:szCs w:val="21"/>
                      <w:highlight w:val="none"/>
                    </w:rPr>
                  </w:pPr>
                  <w:r>
                    <w:rPr>
                      <w:b/>
                      <w:color w:val="auto"/>
                      <w:szCs w:val="21"/>
                      <w:highlight w:val="none"/>
                    </w:rPr>
                    <w:t>名称</w:t>
                  </w:r>
                </w:p>
              </w:tc>
              <w:tc>
                <w:tcPr>
                  <w:tcW w:w="1282" w:type="dxa"/>
                  <w:vAlign w:val="center"/>
                </w:tcPr>
                <w:p w14:paraId="2D0AE7F5">
                  <w:pPr>
                    <w:jc w:val="center"/>
                    <w:rPr>
                      <w:b/>
                      <w:color w:val="auto"/>
                      <w:szCs w:val="21"/>
                      <w:highlight w:val="none"/>
                    </w:rPr>
                  </w:pPr>
                  <w:r>
                    <w:rPr>
                      <w:b/>
                      <w:color w:val="auto"/>
                      <w:szCs w:val="21"/>
                      <w:highlight w:val="none"/>
                    </w:rPr>
                    <w:t>浓度限值/（mg/L）</w:t>
                  </w:r>
                </w:p>
              </w:tc>
            </w:tr>
            <w:tr w14:paraId="2FAB8F0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Align w:val="center"/>
                </w:tcPr>
                <w:p w14:paraId="1966EDA1">
                  <w:pPr>
                    <w:pStyle w:val="39"/>
                    <w:rPr>
                      <w:color w:val="auto"/>
                      <w:szCs w:val="21"/>
                      <w:highlight w:val="none"/>
                    </w:rPr>
                  </w:pPr>
                  <w:r>
                    <w:rPr>
                      <w:color w:val="auto"/>
                      <w:highlight w:val="none"/>
                    </w:rPr>
                    <w:t>1</w:t>
                  </w:r>
                </w:p>
              </w:tc>
              <w:tc>
                <w:tcPr>
                  <w:tcW w:w="1111" w:type="dxa"/>
                  <w:vMerge w:val="restart"/>
                  <w:vAlign w:val="center"/>
                </w:tcPr>
                <w:p w14:paraId="1CB6EDB7">
                  <w:pPr>
                    <w:pStyle w:val="39"/>
                    <w:rPr>
                      <w:color w:val="auto"/>
                      <w:szCs w:val="21"/>
                      <w:highlight w:val="none"/>
                    </w:rPr>
                  </w:pPr>
                  <w:r>
                    <w:rPr>
                      <w:color w:val="auto"/>
                      <w:highlight w:val="none"/>
                    </w:rPr>
                    <w:t>DW001</w:t>
                  </w:r>
                </w:p>
              </w:tc>
              <w:tc>
                <w:tcPr>
                  <w:tcW w:w="1063" w:type="dxa"/>
                  <w:vAlign w:val="center"/>
                </w:tcPr>
                <w:p w14:paraId="30CA501C">
                  <w:pPr>
                    <w:pStyle w:val="39"/>
                    <w:rPr>
                      <w:color w:val="auto"/>
                      <w:szCs w:val="21"/>
                      <w:highlight w:val="none"/>
                    </w:rPr>
                  </w:pPr>
                  <w:r>
                    <w:rPr>
                      <w:color w:val="auto"/>
                      <w:highlight w:val="none"/>
                    </w:rPr>
                    <w:t>COD</w:t>
                  </w:r>
                </w:p>
              </w:tc>
              <w:tc>
                <w:tcPr>
                  <w:tcW w:w="1281" w:type="dxa"/>
                  <w:vMerge w:val="restart"/>
                  <w:vAlign w:val="center"/>
                </w:tcPr>
                <w:p w14:paraId="76103794">
                  <w:pPr>
                    <w:pStyle w:val="39"/>
                    <w:rPr>
                      <w:color w:val="auto"/>
                      <w:szCs w:val="21"/>
                      <w:highlight w:val="none"/>
                    </w:rPr>
                  </w:pPr>
                  <w:r>
                    <w:rPr>
                      <w:rFonts w:hint="eastAsia"/>
                      <w:color w:val="auto"/>
                      <w:highlight w:val="none"/>
                      <w:lang w:eastAsia="zh-CN"/>
                    </w:rPr>
                    <w:t>新乡县综合污水处理厂</w:t>
                  </w:r>
                  <w:r>
                    <w:rPr>
                      <w:rFonts w:hint="eastAsia"/>
                      <w:color w:val="auto"/>
                      <w:highlight w:val="none"/>
                    </w:rPr>
                    <w:t>收水标准</w:t>
                  </w:r>
                </w:p>
              </w:tc>
              <w:tc>
                <w:tcPr>
                  <w:tcW w:w="1281" w:type="dxa"/>
                  <w:vAlign w:val="center"/>
                </w:tcPr>
                <w:p w14:paraId="67311E67">
                  <w:pPr>
                    <w:pStyle w:val="39"/>
                    <w:rPr>
                      <w:color w:val="auto"/>
                      <w:szCs w:val="21"/>
                      <w:highlight w:val="none"/>
                    </w:rPr>
                  </w:pPr>
                  <w:r>
                    <w:rPr>
                      <w:rFonts w:hint="eastAsia"/>
                      <w:color w:val="auto"/>
                      <w:highlight w:val="none"/>
                    </w:rPr>
                    <w:t>4</w:t>
                  </w:r>
                  <w:r>
                    <w:rPr>
                      <w:rFonts w:hint="eastAsia"/>
                      <w:color w:val="auto"/>
                      <w:highlight w:val="none"/>
                      <w:lang w:val="en-US" w:eastAsia="zh-CN"/>
                    </w:rPr>
                    <w:t>0</w:t>
                  </w:r>
                  <w:r>
                    <w:rPr>
                      <w:rFonts w:hint="eastAsia"/>
                      <w:color w:val="auto"/>
                      <w:highlight w:val="none"/>
                    </w:rPr>
                    <w:t>0</w:t>
                  </w:r>
                </w:p>
              </w:tc>
              <w:tc>
                <w:tcPr>
                  <w:tcW w:w="1281" w:type="dxa"/>
                  <w:vMerge w:val="restart"/>
                  <w:vAlign w:val="center"/>
                </w:tcPr>
                <w:p w14:paraId="5C7018B6">
                  <w:pPr>
                    <w:pStyle w:val="39"/>
                    <w:rPr>
                      <w:color w:val="auto"/>
                      <w:szCs w:val="21"/>
                      <w:highlight w:val="none"/>
                    </w:rPr>
                  </w:pPr>
                  <w:r>
                    <w:rPr>
                      <w:rFonts w:hint="eastAsia" w:ascii="Times New Roman" w:hAnsi="Times New Roman" w:eastAsia="宋体" w:cs="Times New Roman"/>
                      <w:color w:val="auto"/>
                      <w:szCs w:val="21"/>
                      <w:lang w:val="en-US" w:eastAsia="zh-CN"/>
                    </w:rPr>
                    <w:t>《污水排入城镇下水道水质标准》（GB/T 31962-2015）C级</w:t>
                  </w:r>
                </w:p>
              </w:tc>
              <w:tc>
                <w:tcPr>
                  <w:tcW w:w="1282" w:type="dxa"/>
                  <w:vAlign w:val="center"/>
                </w:tcPr>
                <w:p w14:paraId="5370F673">
                  <w:pPr>
                    <w:pStyle w:val="39"/>
                    <w:rPr>
                      <w:color w:val="auto"/>
                      <w:szCs w:val="21"/>
                      <w:highlight w:val="none"/>
                    </w:rPr>
                  </w:pPr>
                  <w:r>
                    <w:rPr>
                      <w:rFonts w:hint="eastAsia"/>
                      <w:color w:val="auto"/>
                      <w:lang w:val="en-US" w:eastAsia="zh-CN"/>
                    </w:rPr>
                    <w:t>3</w:t>
                  </w:r>
                  <w:r>
                    <w:rPr>
                      <w:color w:val="auto"/>
                    </w:rPr>
                    <w:t>00</w:t>
                  </w:r>
                </w:p>
              </w:tc>
            </w:tr>
            <w:tr w14:paraId="4B8710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Align w:val="center"/>
                </w:tcPr>
                <w:p w14:paraId="1917A53A">
                  <w:pPr>
                    <w:pStyle w:val="39"/>
                    <w:rPr>
                      <w:color w:val="auto"/>
                      <w:szCs w:val="21"/>
                      <w:highlight w:val="none"/>
                    </w:rPr>
                  </w:pPr>
                  <w:r>
                    <w:rPr>
                      <w:rFonts w:hint="eastAsia"/>
                      <w:color w:val="auto"/>
                      <w:highlight w:val="none"/>
                    </w:rPr>
                    <w:t>2</w:t>
                  </w:r>
                </w:p>
              </w:tc>
              <w:tc>
                <w:tcPr>
                  <w:tcW w:w="1111" w:type="dxa"/>
                  <w:vMerge w:val="continue"/>
                  <w:vAlign w:val="center"/>
                </w:tcPr>
                <w:p w14:paraId="3B2A54CC">
                  <w:pPr>
                    <w:pStyle w:val="39"/>
                    <w:rPr>
                      <w:color w:val="auto"/>
                      <w:szCs w:val="21"/>
                      <w:highlight w:val="none"/>
                    </w:rPr>
                  </w:pPr>
                </w:p>
              </w:tc>
              <w:tc>
                <w:tcPr>
                  <w:tcW w:w="1063" w:type="dxa"/>
                  <w:vAlign w:val="center"/>
                </w:tcPr>
                <w:p w14:paraId="6203EED3">
                  <w:pPr>
                    <w:pStyle w:val="39"/>
                    <w:rPr>
                      <w:color w:val="auto"/>
                      <w:szCs w:val="21"/>
                      <w:highlight w:val="none"/>
                    </w:rPr>
                  </w:pPr>
                  <w:r>
                    <w:rPr>
                      <w:color w:val="auto"/>
                      <w:highlight w:val="none"/>
                    </w:rPr>
                    <w:t>SS</w:t>
                  </w:r>
                </w:p>
              </w:tc>
              <w:tc>
                <w:tcPr>
                  <w:tcW w:w="1281" w:type="dxa"/>
                  <w:vMerge w:val="continue"/>
                  <w:vAlign w:val="center"/>
                </w:tcPr>
                <w:p w14:paraId="5BCEBCB9">
                  <w:pPr>
                    <w:pStyle w:val="39"/>
                    <w:rPr>
                      <w:color w:val="auto"/>
                      <w:szCs w:val="21"/>
                      <w:highlight w:val="none"/>
                    </w:rPr>
                  </w:pPr>
                </w:p>
              </w:tc>
              <w:tc>
                <w:tcPr>
                  <w:tcW w:w="1281" w:type="dxa"/>
                  <w:vAlign w:val="center"/>
                </w:tcPr>
                <w:p w14:paraId="252AFD05">
                  <w:pPr>
                    <w:pStyle w:val="39"/>
                    <w:rPr>
                      <w:color w:val="auto"/>
                      <w:szCs w:val="21"/>
                      <w:highlight w:val="none"/>
                    </w:rPr>
                  </w:pPr>
                  <w:r>
                    <w:rPr>
                      <w:rFonts w:hint="eastAsia"/>
                      <w:color w:val="auto"/>
                      <w:highlight w:val="none"/>
                      <w:lang w:val="en-US" w:eastAsia="zh-CN"/>
                    </w:rPr>
                    <w:t>18</w:t>
                  </w:r>
                  <w:r>
                    <w:rPr>
                      <w:rFonts w:hint="eastAsia"/>
                      <w:color w:val="auto"/>
                      <w:highlight w:val="none"/>
                    </w:rPr>
                    <w:t>0</w:t>
                  </w:r>
                </w:p>
              </w:tc>
              <w:tc>
                <w:tcPr>
                  <w:tcW w:w="1281" w:type="dxa"/>
                  <w:vMerge w:val="continue"/>
                  <w:vAlign w:val="center"/>
                </w:tcPr>
                <w:p w14:paraId="4BEDF0E3">
                  <w:pPr>
                    <w:pStyle w:val="39"/>
                    <w:rPr>
                      <w:color w:val="auto"/>
                      <w:szCs w:val="21"/>
                      <w:highlight w:val="none"/>
                    </w:rPr>
                  </w:pPr>
                </w:p>
              </w:tc>
              <w:tc>
                <w:tcPr>
                  <w:tcW w:w="1282" w:type="dxa"/>
                  <w:vAlign w:val="center"/>
                </w:tcPr>
                <w:p w14:paraId="023F2550">
                  <w:pPr>
                    <w:pStyle w:val="39"/>
                    <w:rPr>
                      <w:color w:val="auto"/>
                      <w:szCs w:val="21"/>
                      <w:highlight w:val="none"/>
                    </w:rPr>
                  </w:pPr>
                  <w:r>
                    <w:rPr>
                      <w:rFonts w:hint="eastAsia"/>
                      <w:color w:val="auto"/>
                      <w:lang w:val="en-US" w:eastAsia="zh-CN"/>
                    </w:rPr>
                    <w:t>250</w:t>
                  </w:r>
                </w:p>
              </w:tc>
            </w:tr>
            <w:tr w14:paraId="1A3511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Align w:val="center"/>
                </w:tcPr>
                <w:p w14:paraId="17895A8E">
                  <w:pPr>
                    <w:pStyle w:val="39"/>
                    <w:rPr>
                      <w:color w:val="auto"/>
                      <w:szCs w:val="21"/>
                      <w:highlight w:val="none"/>
                    </w:rPr>
                  </w:pPr>
                  <w:r>
                    <w:rPr>
                      <w:rFonts w:hint="eastAsia"/>
                      <w:color w:val="auto"/>
                      <w:highlight w:val="none"/>
                    </w:rPr>
                    <w:t>3</w:t>
                  </w:r>
                </w:p>
              </w:tc>
              <w:tc>
                <w:tcPr>
                  <w:tcW w:w="1111" w:type="dxa"/>
                  <w:vMerge w:val="continue"/>
                  <w:vAlign w:val="center"/>
                </w:tcPr>
                <w:p w14:paraId="0B63B861">
                  <w:pPr>
                    <w:pStyle w:val="39"/>
                    <w:rPr>
                      <w:color w:val="auto"/>
                      <w:szCs w:val="21"/>
                      <w:highlight w:val="none"/>
                    </w:rPr>
                  </w:pPr>
                </w:p>
              </w:tc>
              <w:tc>
                <w:tcPr>
                  <w:tcW w:w="1063" w:type="dxa"/>
                  <w:vAlign w:val="center"/>
                </w:tcPr>
                <w:p w14:paraId="0BA51CF6">
                  <w:pPr>
                    <w:pStyle w:val="39"/>
                    <w:rPr>
                      <w:bCs/>
                      <w:color w:val="auto"/>
                      <w:spacing w:val="-4"/>
                      <w:szCs w:val="21"/>
                      <w:highlight w:val="none"/>
                    </w:rPr>
                  </w:pPr>
                  <w:r>
                    <w:rPr>
                      <w:color w:val="auto"/>
                      <w:highlight w:val="none"/>
                    </w:rPr>
                    <w:t>氨氮</w:t>
                  </w:r>
                </w:p>
              </w:tc>
              <w:tc>
                <w:tcPr>
                  <w:tcW w:w="1281" w:type="dxa"/>
                  <w:vMerge w:val="continue"/>
                  <w:vAlign w:val="center"/>
                </w:tcPr>
                <w:p w14:paraId="5502A9D6">
                  <w:pPr>
                    <w:pStyle w:val="39"/>
                    <w:rPr>
                      <w:color w:val="auto"/>
                      <w:szCs w:val="21"/>
                      <w:highlight w:val="none"/>
                    </w:rPr>
                  </w:pPr>
                </w:p>
              </w:tc>
              <w:tc>
                <w:tcPr>
                  <w:tcW w:w="1281" w:type="dxa"/>
                  <w:vAlign w:val="center"/>
                </w:tcPr>
                <w:p w14:paraId="623A58E6">
                  <w:pPr>
                    <w:pStyle w:val="39"/>
                    <w:rPr>
                      <w:rFonts w:hint="default" w:eastAsia="宋体"/>
                      <w:color w:val="auto"/>
                      <w:szCs w:val="21"/>
                      <w:highlight w:val="none"/>
                      <w:lang w:val="en-US" w:eastAsia="zh-CN"/>
                    </w:rPr>
                  </w:pPr>
                  <w:r>
                    <w:rPr>
                      <w:rFonts w:hint="eastAsia"/>
                      <w:color w:val="auto"/>
                      <w:highlight w:val="none"/>
                      <w:lang w:val="en-US" w:eastAsia="zh-CN"/>
                    </w:rPr>
                    <w:t>59</w:t>
                  </w:r>
                </w:p>
              </w:tc>
              <w:tc>
                <w:tcPr>
                  <w:tcW w:w="1281" w:type="dxa"/>
                  <w:vMerge w:val="continue"/>
                  <w:vAlign w:val="center"/>
                </w:tcPr>
                <w:p w14:paraId="5854B3ED">
                  <w:pPr>
                    <w:pStyle w:val="39"/>
                    <w:rPr>
                      <w:color w:val="auto"/>
                      <w:szCs w:val="21"/>
                      <w:highlight w:val="none"/>
                    </w:rPr>
                  </w:pPr>
                </w:p>
              </w:tc>
              <w:tc>
                <w:tcPr>
                  <w:tcW w:w="1282" w:type="dxa"/>
                  <w:vAlign w:val="center"/>
                </w:tcPr>
                <w:p w14:paraId="44876B88">
                  <w:pPr>
                    <w:pStyle w:val="39"/>
                    <w:rPr>
                      <w:color w:val="auto"/>
                      <w:szCs w:val="21"/>
                      <w:highlight w:val="none"/>
                    </w:rPr>
                  </w:pPr>
                  <w:r>
                    <w:rPr>
                      <w:rFonts w:hint="eastAsia"/>
                      <w:color w:val="auto"/>
                      <w:lang w:val="en-US" w:eastAsia="zh-CN"/>
                    </w:rPr>
                    <w:t>25</w:t>
                  </w:r>
                </w:p>
              </w:tc>
            </w:tr>
            <w:tr w14:paraId="3293D6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Align w:val="center"/>
                </w:tcPr>
                <w:p w14:paraId="55C3DD57">
                  <w:pPr>
                    <w:pStyle w:val="39"/>
                    <w:rPr>
                      <w:color w:val="auto"/>
                      <w:szCs w:val="21"/>
                      <w:highlight w:val="none"/>
                    </w:rPr>
                  </w:pPr>
                  <w:r>
                    <w:rPr>
                      <w:rFonts w:hint="eastAsia"/>
                      <w:color w:val="auto"/>
                      <w:highlight w:val="none"/>
                    </w:rPr>
                    <w:t>4</w:t>
                  </w:r>
                </w:p>
              </w:tc>
              <w:tc>
                <w:tcPr>
                  <w:tcW w:w="1111" w:type="dxa"/>
                  <w:vMerge w:val="continue"/>
                  <w:vAlign w:val="center"/>
                </w:tcPr>
                <w:p w14:paraId="53232808">
                  <w:pPr>
                    <w:pStyle w:val="39"/>
                    <w:rPr>
                      <w:color w:val="auto"/>
                      <w:szCs w:val="21"/>
                      <w:highlight w:val="none"/>
                    </w:rPr>
                  </w:pPr>
                </w:p>
              </w:tc>
              <w:tc>
                <w:tcPr>
                  <w:tcW w:w="1063" w:type="dxa"/>
                  <w:vAlign w:val="center"/>
                </w:tcPr>
                <w:p w14:paraId="4075B2AB">
                  <w:pPr>
                    <w:pStyle w:val="39"/>
                    <w:rPr>
                      <w:bCs/>
                      <w:color w:val="auto"/>
                      <w:spacing w:val="-4"/>
                      <w:szCs w:val="21"/>
                      <w:highlight w:val="none"/>
                    </w:rPr>
                  </w:pPr>
                  <w:r>
                    <w:rPr>
                      <w:color w:val="auto"/>
                      <w:highlight w:val="none"/>
                    </w:rPr>
                    <w:t>TP</w:t>
                  </w:r>
                </w:p>
              </w:tc>
              <w:tc>
                <w:tcPr>
                  <w:tcW w:w="1281" w:type="dxa"/>
                  <w:vMerge w:val="continue"/>
                  <w:vAlign w:val="center"/>
                </w:tcPr>
                <w:p w14:paraId="2060B612">
                  <w:pPr>
                    <w:pStyle w:val="39"/>
                    <w:rPr>
                      <w:color w:val="auto"/>
                      <w:szCs w:val="21"/>
                      <w:highlight w:val="none"/>
                    </w:rPr>
                  </w:pPr>
                </w:p>
              </w:tc>
              <w:tc>
                <w:tcPr>
                  <w:tcW w:w="1281" w:type="dxa"/>
                  <w:vAlign w:val="center"/>
                </w:tcPr>
                <w:p w14:paraId="574B1EFE">
                  <w:pPr>
                    <w:pStyle w:val="39"/>
                    <w:rPr>
                      <w:color w:val="auto"/>
                      <w:szCs w:val="21"/>
                      <w:highlight w:val="none"/>
                    </w:rPr>
                  </w:pPr>
                  <w:r>
                    <w:rPr>
                      <w:rFonts w:hint="eastAsia"/>
                      <w:color w:val="auto"/>
                      <w:highlight w:val="none"/>
                    </w:rPr>
                    <w:t>4</w:t>
                  </w:r>
                </w:p>
              </w:tc>
              <w:tc>
                <w:tcPr>
                  <w:tcW w:w="1281" w:type="dxa"/>
                  <w:vMerge w:val="continue"/>
                  <w:vAlign w:val="center"/>
                </w:tcPr>
                <w:p w14:paraId="0F897D07">
                  <w:pPr>
                    <w:pStyle w:val="39"/>
                    <w:rPr>
                      <w:color w:val="auto"/>
                      <w:szCs w:val="21"/>
                      <w:highlight w:val="none"/>
                    </w:rPr>
                  </w:pPr>
                </w:p>
              </w:tc>
              <w:tc>
                <w:tcPr>
                  <w:tcW w:w="1282" w:type="dxa"/>
                  <w:vAlign w:val="center"/>
                </w:tcPr>
                <w:p w14:paraId="06AA1AF9">
                  <w:pPr>
                    <w:pStyle w:val="39"/>
                    <w:rPr>
                      <w:color w:val="auto"/>
                      <w:szCs w:val="21"/>
                      <w:highlight w:val="none"/>
                    </w:rPr>
                  </w:pPr>
                  <w:r>
                    <w:rPr>
                      <w:rFonts w:hint="eastAsia"/>
                      <w:color w:val="auto"/>
                      <w:lang w:val="en-US" w:eastAsia="zh-CN"/>
                    </w:rPr>
                    <w:t>45</w:t>
                  </w:r>
                </w:p>
              </w:tc>
            </w:tr>
            <w:tr w14:paraId="2FDE26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7" w:type="dxa"/>
                  <w:vAlign w:val="center"/>
                </w:tcPr>
                <w:p w14:paraId="30D729F6">
                  <w:pPr>
                    <w:pStyle w:val="39"/>
                    <w:rPr>
                      <w:color w:val="auto"/>
                      <w:szCs w:val="21"/>
                      <w:highlight w:val="none"/>
                    </w:rPr>
                  </w:pPr>
                  <w:r>
                    <w:rPr>
                      <w:rFonts w:hint="eastAsia"/>
                      <w:color w:val="auto"/>
                      <w:highlight w:val="none"/>
                    </w:rPr>
                    <w:t>5</w:t>
                  </w:r>
                </w:p>
              </w:tc>
              <w:tc>
                <w:tcPr>
                  <w:tcW w:w="1111" w:type="dxa"/>
                  <w:vMerge w:val="continue"/>
                  <w:vAlign w:val="center"/>
                </w:tcPr>
                <w:p w14:paraId="15F38A6F">
                  <w:pPr>
                    <w:pStyle w:val="39"/>
                    <w:rPr>
                      <w:color w:val="auto"/>
                      <w:szCs w:val="21"/>
                      <w:highlight w:val="none"/>
                    </w:rPr>
                  </w:pPr>
                </w:p>
              </w:tc>
              <w:tc>
                <w:tcPr>
                  <w:tcW w:w="1063" w:type="dxa"/>
                  <w:vAlign w:val="center"/>
                </w:tcPr>
                <w:p w14:paraId="32E7C6E2">
                  <w:pPr>
                    <w:pStyle w:val="39"/>
                    <w:rPr>
                      <w:bCs/>
                      <w:color w:val="auto"/>
                      <w:spacing w:val="-4"/>
                      <w:szCs w:val="21"/>
                      <w:highlight w:val="none"/>
                    </w:rPr>
                  </w:pPr>
                  <w:r>
                    <w:rPr>
                      <w:color w:val="auto"/>
                      <w:highlight w:val="none"/>
                    </w:rPr>
                    <w:t>TN</w:t>
                  </w:r>
                </w:p>
              </w:tc>
              <w:tc>
                <w:tcPr>
                  <w:tcW w:w="1281" w:type="dxa"/>
                  <w:vMerge w:val="continue"/>
                  <w:vAlign w:val="center"/>
                </w:tcPr>
                <w:p w14:paraId="562A295B">
                  <w:pPr>
                    <w:pStyle w:val="39"/>
                    <w:rPr>
                      <w:color w:val="auto"/>
                      <w:szCs w:val="21"/>
                      <w:highlight w:val="none"/>
                    </w:rPr>
                  </w:pPr>
                </w:p>
              </w:tc>
              <w:tc>
                <w:tcPr>
                  <w:tcW w:w="1281" w:type="dxa"/>
                  <w:vAlign w:val="center"/>
                </w:tcPr>
                <w:p w14:paraId="46B67401">
                  <w:pPr>
                    <w:pStyle w:val="39"/>
                    <w:rPr>
                      <w:color w:val="auto"/>
                      <w:szCs w:val="21"/>
                      <w:highlight w:val="none"/>
                    </w:rPr>
                  </w:pPr>
                  <w:r>
                    <w:rPr>
                      <w:rFonts w:hint="eastAsia"/>
                      <w:color w:val="auto"/>
                      <w:highlight w:val="none"/>
                      <w:lang w:val="en-US" w:eastAsia="zh-CN"/>
                    </w:rPr>
                    <w:t>7</w:t>
                  </w:r>
                  <w:r>
                    <w:rPr>
                      <w:rFonts w:hint="eastAsia"/>
                      <w:color w:val="auto"/>
                      <w:highlight w:val="none"/>
                    </w:rPr>
                    <w:t>0</w:t>
                  </w:r>
                </w:p>
              </w:tc>
              <w:tc>
                <w:tcPr>
                  <w:tcW w:w="1281" w:type="dxa"/>
                  <w:vMerge w:val="continue"/>
                  <w:vAlign w:val="center"/>
                </w:tcPr>
                <w:p w14:paraId="07C6D534">
                  <w:pPr>
                    <w:pStyle w:val="39"/>
                    <w:rPr>
                      <w:color w:val="auto"/>
                      <w:szCs w:val="21"/>
                      <w:highlight w:val="none"/>
                    </w:rPr>
                  </w:pPr>
                </w:p>
              </w:tc>
              <w:tc>
                <w:tcPr>
                  <w:tcW w:w="1282" w:type="dxa"/>
                  <w:vAlign w:val="center"/>
                </w:tcPr>
                <w:p w14:paraId="3B77AA39">
                  <w:pPr>
                    <w:pStyle w:val="39"/>
                    <w:rPr>
                      <w:color w:val="auto"/>
                      <w:szCs w:val="21"/>
                      <w:highlight w:val="none"/>
                    </w:rPr>
                  </w:pPr>
                  <w:r>
                    <w:rPr>
                      <w:rFonts w:hint="eastAsia"/>
                      <w:color w:val="auto"/>
                      <w:lang w:val="en-US" w:eastAsia="zh-CN"/>
                    </w:rPr>
                    <w:t>5</w:t>
                  </w:r>
                </w:p>
              </w:tc>
            </w:tr>
          </w:tbl>
          <w:p w14:paraId="72D5B10E">
            <w:pPr>
              <w:adjustRightInd w:val="0"/>
              <w:snapToGrid w:val="0"/>
              <w:spacing w:line="460" w:lineRule="exact"/>
              <w:ind w:firstLine="480" w:firstLineChars="200"/>
              <w:rPr>
                <w:color w:val="auto"/>
                <w:sz w:val="24"/>
                <w:highlight w:val="none"/>
              </w:rPr>
            </w:pPr>
            <w:r>
              <w:rPr>
                <w:rFonts w:hint="eastAsia"/>
                <w:color w:val="auto"/>
                <w:sz w:val="24"/>
                <w:highlight w:val="none"/>
              </w:rPr>
              <w:t>④</w:t>
            </w:r>
            <w:r>
              <w:rPr>
                <w:color w:val="auto"/>
                <w:sz w:val="24"/>
                <w:highlight w:val="none"/>
              </w:rPr>
              <w:t>废水污染物排放信息表</w:t>
            </w:r>
          </w:p>
          <w:p w14:paraId="3C4C3A8C">
            <w:pPr>
              <w:adjustRightInd w:val="0"/>
              <w:snapToGrid w:val="0"/>
              <w:spacing w:line="460" w:lineRule="exact"/>
              <w:rPr>
                <w:color w:val="auto"/>
                <w:sz w:val="24"/>
                <w:highlight w:val="none"/>
              </w:rPr>
            </w:pPr>
          </w:p>
          <w:p w14:paraId="0DD262BE">
            <w:pPr>
              <w:adjustRightInd w:val="0"/>
              <w:snapToGrid w:val="0"/>
              <w:spacing w:line="460" w:lineRule="exact"/>
              <w:ind w:firstLine="480" w:firstLineChars="200"/>
              <w:rPr>
                <w:rFonts w:eastAsia="黑体"/>
                <w:color w:val="auto"/>
                <w:sz w:val="24"/>
                <w:highlight w:val="none"/>
              </w:rPr>
            </w:pPr>
            <w:r>
              <w:rPr>
                <w:rFonts w:eastAsia="黑体"/>
                <w:color w:val="auto"/>
                <w:sz w:val="24"/>
                <w:highlight w:val="none"/>
                <w:lang w:val="pt-BR"/>
              </w:rPr>
              <w:t>表</w:t>
            </w:r>
            <w:r>
              <w:rPr>
                <w:rFonts w:hint="eastAsia" w:eastAsia="黑体"/>
                <w:color w:val="auto"/>
                <w:sz w:val="24"/>
                <w:highlight w:val="none"/>
                <w:lang w:val="en-US" w:eastAsia="zh-CN"/>
              </w:rPr>
              <w:t>28</w:t>
            </w:r>
            <w:r>
              <w:rPr>
                <w:rFonts w:eastAsia="黑体"/>
                <w:color w:val="auto"/>
                <w:sz w:val="24"/>
                <w:highlight w:val="none"/>
              </w:rPr>
              <w:t xml:space="preserve">            </w:t>
            </w:r>
            <w:r>
              <w:rPr>
                <w:rFonts w:eastAsia="黑体"/>
                <w:color w:val="auto"/>
                <w:sz w:val="24"/>
                <w:highlight w:val="none"/>
                <w:lang w:val="pt-BR"/>
              </w:rPr>
              <w:t>废水污染物排放信息表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00"/>
              <w:gridCol w:w="884"/>
              <w:gridCol w:w="1183"/>
              <w:gridCol w:w="1000"/>
              <w:gridCol w:w="1100"/>
              <w:gridCol w:w="1083"/>
              <w:gridCol w:w="1034"/>
              <w:gridCol w:w="1062"/>
            </w:tblGrid>
            <w:tr w14:paraId="2ECE04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0" w:type="dxa"/>
                  <w:tcBorders>
                    <w:top w:val="single" w:color="auto" w:sz="8" w:space="0"/>
                    <w:bottom w:val="single" w:color="auto" w:sz="4" w:space="0"/>
                    <w:right w:val="single" w:color="auto" w:sz="4" w:space="0"/>
                  </w:tcBorders>
                  <w:vAlign w:val="center"/>
                </w:tcPr>
                <w:p w14:paraId="5B22CC44">
                  <w:pPr>
                    <w:jc w:val="center"/>
                    <w:rPr>
                      <w:b/>
                      <w:color w:val="auto"/>
                      <w:szCs w:val="21"/>
                      <w:highlight w:val="none"/>
                    </w:rPr>
                  </w:pPr>
                  <w:r>
                    <w:rPr>
                      <w:b/>
                      <w:color w:val="auto"/>
                      <w:szCs w:val="21"/>
                      <w:highlight w:val="none"/>
                    </w:rPr>
                    <w:t>序号</w:t>
                  </w:r>
                </w:p>
              </w:tc>
              <w:tc>
                <w:tcPr>
                  <w:tcW w:w="884" w:type="dxa"/>
                  <w:tcBorders>
                    <w:top w:val="single" w:color="auto" w:sz="8" w:space="0"/>
                    <w:left w:val="single" w:color="auto" w:sz="4" w:space="0"/>
                    <w:bottom w:val="single" w:color="auto" w:sz="4" w:space="0"/>
                    <w:right w:val="single" w:color="auto" w:sz="4" w:space="0"/>
                  </w:tcBorders>
                  <w:vAlign w:val="center"/>
                </w:tcPr>
                <w:p w14:paraId="61034436">
                  <w:pPr>
                    <w:jc w:val="center"/>
                    <w:rPr>
                      <w:b/>
                      <w:color w:val="auto"/>
                      <w:szCs w:val="21"/>
                      <w:highlight w:val="none"/>
                    </w:rPr>
                  </w:pPr>
                  <w:r>
                    <w:rPr>
                      <w:b/>
                      <w:color w:val="auto"/>
                      <w:szCs w:val="21"/>
                      <w:highlight w:val="none"/>
                    </w:rPr>
                    <w:t>排放口编号</w:t>
                  </w:r>
                </w:p>
              </w:tc>
              <w:tc>
                <w:tcPr>
                  <w:tcW w:w="1183" w:type="dxa"/>
                  <w:tcBorders>
                    <w:top w:val="single" w:color="auto" w:sz="8" w:space="0"/>
                    <w:left w:val="single" w:color="auto" w:sz="4" w:space="0"/>
                    <w:bottom w:val="single" w:color="auto" w:sz="4" w:space="0"/>
                    <w:right w:val="single" w:color="auto" w:sz="4" w:space="0"/>
                  </w:tcBorders>
                  <w:vAlign w:val="center"/>
                </w:tcPr>
                <w:p w14:paraId="555CC0F4">
                  <w:pPr>
                    <w:jc w:val="center"/>
                    <w:rPr>
                      <w:b/>
                      <w:color w:val="auto"/>
                      <w:szCs w:val="21"/>
                      <w:highlight w:val="none"/>
                    </w:rPr>
                  </w:pPr>
                  <w:r>
                    <w:rPr>
                      <w:b/>
                      <w:color w:val="auto"/>
                      <w:szCs w:val="21"/>
                      <w:highlight w:val="none"/>
                    </w:rPr>
                    <w:t>污染物种类</w:t>
                  </w:r>
                </w:p>
              </w:tc>
              <w:tc>
                <w:tcPr>
                  <w:tcW w:w="1000" w:type="dxa"/>
                  <w:tcBorders>
                    <w:top w:val="single" w:color="auto" w:sz="8" w:space="0"/>
                    <w:left w:val="single" w:color="auto" w:sz="4" w:space="0"/>
                    <w:bottom w:val="single" w:color="auto" w:sz="4" w:space="0"/>
                    <w:right w:val="single" w:color="auto" w:sz="4" w:space="0"/>
                  </w:tcBorders>
                  <w:vAlign w:val="center"/>
                </w:tcPr>
                <w:p w14:paraId="62633BB6">
                  <w:pPr>
                    <w:jc w:val="center"/>
                    <w:rPr>
                      <w:b/>
                      <w:color w:val="auto"/>
                      <w:szCs w:val="21"/>
                      <w:highlight w:val="none"/>
                    </w:rPr>
                  </w:pPr>
                  <w:r>
                    <w:rPr>
                      <w:rFonts w:hint="eastAsia"/>
                      <w:b/>
                      <w:color w:val="auto"/>
                      <w:szCs w:val="21"/>
                      <w:highlight w:val="none"/>
                      <w:lang w:val="en-US" w:eastAsia="zh-CN"/>
                    </w:rPr>
                    <w:t>出厂</w:t>
                  </w:r>
                  <w:r>
                    <w:rPr>
                      <w:b/>
                      <w:color w:val="auto"/>
                      <w:szCs w:val="21"/>
                      <w:highlight w:val="none"/>
                    </w:rPr>
                    <w:t>排放浓度</w:t>
                  </w:r>
                </w:p>
                <w:p w14:paraId="13F6A49D">
                  <w:pPr>
                    <w:jc w:val="center"/>
                    <w:rPr>
                      <w:b/>
                      <w:color w:val="auto"/>
                      <w:szCs w:val="21"/>
                      <w:highlight w:val="none"/>
                    </w:rPr>
                  </w:pPr>
                  <w:r>
                    <w:rPr>
                      <w:b/>
                      <w:color w:val="auto"/>
                      <w:szCs w:val="21"/>
                      <w:highlight w:val="none"/>
                    </w:rPr>
                    <w:t>/（mg/L）</w:t>
                  </w:r>
                </w:p>
              </w:tc>
              <w:tc>
                <w:tcPr>
                  <w:tcW w:w="1100" w:type="dxa"/>
                  <w:tcBorders>
                    <w:top w:val="single" w:color="auto" w:sz="8" w:space="0"/>
                    <w:left w:val="single" w:color="auto" w:sz="4" w:space="0"/>
                    <w:bottom w:val="single" w:color="auto" w:sz="4" w:space="0"/>
                    <w:right w:val="single" w:color="auto" w:sz="4" w:space="0"/>
                  </w:tcBorders>
                  <w:vAlign w:val="center"/>
                </w:tcPr>
                <w:p w14:paraId="7815D94C">
                  <w:pPr>
                    <w:jc w:val="center"/>
                    <w:rPr>
                      <w:b/>
                      <w:color w:val="auto"/>
                      <w:szCs w:val="21"/>
                      <w:highlight w:val="none"/>
                    </w:rPr>
                  </w:pPr>
                  <w:r>
                    <w:rPr>
                      <w:rFonts w:hint="eastAsia"/>
                      <w:b/>
                      <w:color w:val="auto"/>
                      <w:szCs w:val="21"/>
                      <w:highlight w:val="none"/>
                      <w:lang w:val="en-US" w:eastAsia="zh-CN"/>
                    </w:rPr>
                    <w:t>出厂</w:t>
                  </w:r>
                  <w:r>
                    <w:rPr>
                      <w:b/>
                      <w:color w:val="auto"/>
                      <w:szCs w:val="21"/>
                      <w:highlight w:val="none"/>
                    </w:rPr>
                    <w:t>日排放量</w:t>
                  </w:r>
                </w:p>
                <w:p w14:paraId="793E36A3">
                  <w:pPr>
                    <w:jc w:val="center"/>
                    <w:rPr>
                      <w:b/>
                      <w:color w:val="auto"/>
                      <w:szCs w:val="21"/>
                      <w:highlight w:val="none"/>
                    </w:rPr>
                  </w:pPr>
                  <w:r>
                    <w:rPr>
                      <w:b/>
                      <w:color w:val="auto"/>
                      <w:szCs w:val="21"/>
                      <w:highlight w:val="none"/>
                    </w:rPr>
                    <w:t>/（kg/d）</w:t>
                  </w:r>
                </w:p>
              </w:tc>
              <w:tc>
                <w:tcPr>
                  <w:tcW w:w="1083" w:type="dxa"/>
                  <w:tcBorders>
                    <w:top w:val="single" w:color="auto" w:sz="8" w:space="0"/>
                    <w:left w:val="single" w:color="auto" w:sz="4" w:space="0"/>
                    <w:bottom w:val="single" w:color="auto" w:sz="4" w:space="0"/>
                  </w:tcBorders>
                  <w:vAlign w:val="center"/>
                </w:tcPr>
                <w:p w14:paraId="62C2F922">
                  <w:pPr>
                    <w:jc w:val="center"/>
                    <w:rPr>
                      <w:b/>
                      <w:color w:val="auto"/>
                      <w:szCs w:val="21"/>
                      <w:highlight w:val="none"/>
                    </w:rPr>
                  </w:pPr>
                  <w:r>
                    <w:rPr>
                      <w:rFonts w:hint="eastAsia"/>
                      <w:b/>
                      <w:color w:val="auto"/>
                      <w:szCs w:val="21"/>
                      <w:highlight w:val="none"/>
                      <w:lang w:val="en-US" w:eastAsia="zh-CN"/>
                    </w:rPr>
                    <w:t>出厂</w:t>
                  </w:r>
                  <w:r>
                    <w:rPr>
                      <w:b/>
                      <w:color w:val="auto"/>
                      <w:szCs w:val="21"/>
                      <w:highlight w:val="none"/>
                    </w:rPr>
                    <w:t>年排放量</w:t>
                  </w:r>
                </w:p>
                <w:p w14:paraId="6CDC792C">
                  <w:pPr>
                    <w:jc w:val="center"/>
                    <w:rPr>
                      <w:b/>
                      <w:color w:val="auto"/>
                      <w:szCs w:val="21"/>
                      <w:highlight w:val="none"/>
                    </w:rPr>
                  </w:pPr>
                  <w:r>
                    <w:rPr>
                      <w:b/>
                      <w:color w:val="auto"/>
                      <w:szCs w:val="21"/>
                      <w:highlight w:val="none"/>
                    </w:rPr>
                    <w:t>/（t/a）</w:t>
                  </w:r>
                </w:p>
              </w:tc>
              <w:tc>
                <w:tcPr>
                  <w:tcW w:w="1034" w:type="dxa"/>
                  <w:tcBorders>
                    <w:top w:val="single" w:color="auto" w:sz="8" w:space="0"/>
                    <w:left w:val="single" w:color="auto" w:sz="4" w:space="0"/>
                    <w:bottom w:val="single" w:color="auto" w:sz="4" w:space="0"/>
                  </w:tcBorders>
                  <w:vAlign w:val="center"/>
                </w:tcPr>
                <w:p w14:paraId="31CA8D6A">
                  <w:pPr>
                    <w:jc w:val="center"/>
                    <w:rPr>
                      <w:rFonts w:hint="eastAsia"/>
                      <w:b/>
                      <w:color w:val="auto"/>
                      <w:szCs w:val="21"/>
                      <w:highlight w:val="none"/>
                      <w:lang w:val="en-US" w:eastAsia="zh-CN"/>
                    </w:rPr>
                  </w:pPr>
                  <w:r>
                    <w:rPr>
                      <w:rFonts w:hint="eastAsia"/>
                      <w:b/>
                      <w:color w:val="auto"/>
                      <w:szCs w:val="21"/>
                      <w:highlight w:val="none"/>
                      <w:lang w:val="en-US" w:eastAsia="zh-CN"/>
                    </w:rPr>
                    <w:t>排外环境浓度</w:t>
                  </w:r>
                </w:p>
                <w:p w14:paraId="528FFF7B">
                  <w:pPr>
                    <w:jc w:val="center"/>
                    <w:rPr>
                      <w:rFonts w:hint="eastAsia"/>
                      <w:b/>
                      <w:color w:val="auto"/>
                      <w:szCs w:val="21"/>
                      <w:highlight w:val="none"/>
                      <w:lang w:val="en-US" w:eastAsia="zh-CN"/>
                    </w:rPr>
                  </w:pPr>
                  <w:r>
                    <w:rPr>
                      <w:b/>
                      <w:color w:val="auto"/>
                      <w:szCs w:val="21"/>
                      <w:highlight w:val="none"/>
                    </w:rPr>
                    <w:t>/（mg/L）</w:t>
                  </w:r>
                </w:p>
              </w:tc>
              <w:tc>
                <w:tcPr>
                  <w:tcW w:w="1062" w:type="dxa"/>
                  <w:tcBorders>
                    <w:top w:val="single" w:color="auto" w:sz="8" w:space="0"/>
                    <w:left w:val="single" w:color="auto" w:sz="4" w:space="0"/>
                    <w:bottom w:val="single" w:color="auto" w:sz="4" w:space="0"/>
                  </w:tcBorders>
                  <w:vAlign w:val="center"/>
                </w:tcPr>
                <w:p w14:paraId="063941A1">
                  <w:pPr>
                    <w:jc w:val="center"/>
                    <w:rPr>
                      <w:b/>
                      <w:color w:val="auto"/>
                      <w:szCs w:val="21"/>
                      <w:highlight w:val="none"/>
                    </w:rPr>
                  </w:pPr>
                  <w:r>
                    <w:rPr>
                      <w:rFonts w:hint="eastAsia"/>
                      <w:b/>
                      <w:color w:val="auto"/>
                      <w:szCs w:val="21"/>
                      <w:highlight w:val="none"/>
                      <w:lang w:val="en-US" w:eastAsia="zh-CN"/>
                    </w:rPr>
                    <w:t>排外环境</w:t>
                  </w:r>
                  <w:r>
                    <w:rPr>
                      <w:b/>
                      <w:color w:val="auto"/>
                      <w:szCs w:val="21"/>
                      <w:highlight w:val="none"/>
                    </w:rPr>
                    <w:t>年排放量</w:t>
                  </w:r>
                </w:p>
                <w:p w14:paraId="7A7BCD53">
                  <w:pPr>
                    <w:jc w:val="center"/>
                    <w:rPr>
                      <w:b/>
                      <w:color w:val="auto"/>
                      <w:szCs w:val="21"/>
                      <w:highlight w:val="none"/>
                    </w:rPr>
                  </w:pPr>
                  <w:r>
                    <w:rPr>
                      <w:b/>
                      <w:color w:val="auto"/>
                      <w:szCs w:val="21"/>
                      <w:highlight w:val="none"/>
                    </w:rPr>
                    <w:t>/（t/a）</w:t>
                  </w:r>
                </w:p>
              </w:tc>
            </w:tr>
            <w:tr w14:paraId="2F6F37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0" w:type="dxa"/>
                  <w:tcBorders>
                    <w:top w:val="single" w:color="auto" w:sz="4" w:space="0"/>
                    <w:bottom w:val="single" w:color="auto" w:sz="4" w:space="0"/>
                    <w:right w:val="single" w:color="auto" w:sz="4" w:space="0"/>
                  </w:tcBorders>
                  <w:shd w:val="clear" w:color="auto" w:fill="auto"/>
                  <w:vAlign w:val="center"/>
                </w:tcPr>
                <w:p w14:paraId="5BA30541">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1</w:t>
                  </w:r>
                </w:p>
              </w:tc>
              <w:tc>
                <w:tcPr>
                  <w:tcW w:w="884" w:type="dxa"/>
                  <w:vMerge w:val="restart"/>
                  <w:tcBorders>
                    <w:top w:val="single" w:color="auto" w:sz="4" w:space="0"/>
                    <w:left w:val="single" w:color="auto" w:sz="4" w:space="0"/>
                    <w:right w:val="single" w:color="auto" w:sz="4" w:space="0"/>
                  </w:tcBorders>
                  <w:shd w:val="clear" w:color="auto" w:fill="auto"/>
                  <w:vAlign w:val="center"/>
                </w:tcPr>
                <w:p w14:paraId="07147774">
                  <w:pPr>
                    <w:pStyle w:val="39"/>
                    <w:rPr>
                      <w:color w:val="auto"/>
                      <w:szCs w:val="21"/>
                      <w:highlight w:val="none"/>
                    </w:rPr>
                  </w:pPr>
                  <w:r>
                    <w:rPr>
                      <w:color w:val="auto"/>
                      <w:highlight w:val="none"/>
                    </w:rPr>
                    <w:t>DW001</w:t>
                  </w:r>
                </w:p>
              </w:tc>
              <w:tc>
                <w:tcPr>
                  <w:tcW w:w="1183" w:type="dxa"/>
                  <w:tcBorders>
                    <w:top w:val="single" w:color="auto" w:sz="4" w:space="0"/>
                    <w:left w:val="single" w:color="auto" w:sz="4" w:space="0"/>
                    <w:bottom w:val="single" w:color="auto" w:sz="4" w:space="0"/>
                    <w:right w:val="single" w:color="auto" w:sz="4" w:space="0"/>
                  </w:tcBorders>
                  <w:shd w:val="clear" w:color="auto" w:fill="auto"/>
                  <w:vAlign w:val="center"/>
                </w:tcPr>
                <w:p w14:paraId="57C0010A">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COD</w:t>
                  </w:r>
                </w:p>
              </w:tc>
              <w:tc>
                <w:tcPr>
                  <w:tcW w:w="1000" w:type="dxa"/>
                  <w:tcBorders>
                    <w:top w:val="single" w:color="auto" w:sz="4" w:space="0"/>
                    <w:left w:val="single" w:color="auto" w:sz="4" w:space="0"/>
                    <w:bottom w:val="single" w:color="auto" w:sz="4" w:space="0"/>
                    <w:right w:val="single" w:color="auto" w:sz="4" w:space="0"/>
                  </w:tcBorders>
                  <w:shd w:val="clear" w:color="auto" w:fill="auto"/>
                  <w:vAlign w:val="center"/>
                </w:tcPr>
                <w:p w14:paraId="7BF4D351">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250</w:t>
                  </w:r>
                </w:p>
              </w:tc>
              <w:tc>
                <w:tcPr>
                  <w:tcW w:w="1100" w:type="dxa"/>
                  <w:tcBorders>
                    <w:top w:val="single" w:color="auto" w:sz="4" w:space="0"/>
                    <w:left w:val="single" w:color="auto" w:sz="4" w:space="0"/>
                    <w:bottom w:val="single" w:color="auto" w:sz="4" w:space="0"/>
                    <w:right w:val="single" w:color="auto" w:sz="4" w:space="0"/>
                  </w:tcBorders>
                  <w:shd w:val="clear" w:color="auto" w:fill="auto"/>
                  <w:vAlign w:val="center"/>
                </w:tcPr>
                <w:p w14:paraId="7A5BBFD6">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0.0900</w:t>
                  </w:r>
                </w:p>
              </w:tc>
              <w:tc>
                <w:tcPr>
                  <w:tcW w:w="1083" w:type="dxa"/>
                  <w:tcBorders>
                    <w:top w:val="single" w:color="auto" w:sz="4" w:space="0"/>
                    <w:left w:val="single" w:color="auto" w:sz="4" w:space="0"/>
                    <w:bottom w:val="single" w:color="auto" w:sz="4" w:space="0"/>
                  </w:tcBorders>
                  <w:shd w:val="clear" w:color="auto" w:fill="auto"/>
                  <w:vAlign w:val="center"/>
                </w:tcPr>
                <w:p w14:paraId="2CDB66DC">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0.0297</w:t>
                  </w:r>
                </w:p>
              </w:tc>
              <w:tc>
                <w:tcPr>
                  <w:tcW w:w="1034" w:type="dxa"/>
                  <w:tcBorders>
                    <w:top w:val="single" w:color="auto" w:sz="4" w:space="0"/>
                    <w:left w:val="single" w:color="auto" w:sz="4" w:space="0"/>
                    <w:bottom w:val="single" w:color="auto" w:sz="4" w:space="0"/>
                  </w:tcBorders>
                  <w:shd w:val="clear" w:color="auto" w:fill="auto"/>
                  <w:vAlign w:val="center"/>
                </w:tcPr>
                <w:p w14:paraId="325DED1E">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rPr>
                    <w:t>40</w:t>
                  </w:r>
                </w:p>
              </w:tc>
              <w:tc>
                <w:tcPr>
                  <w:tcW w:w="1062" w:type="dxa"/>
                  <w:tcBorders>
                    <w:top w:val="single" w:color="auto" w:sz="4" w:space="0"/>
                    <w:left w:val="single" w:color="auto" w:sz="4" w:space="0"/>
                    <w:bottom w:val="single" w:color="auto" w:sz="4" w:space="0"/>
                  </w:tcBorders>
                  <w:shd w:val="clear" w:color="auto" w:fill="auto"/>
                  <w:vAlign w:val="center"/>
                </w:tcPr>
                <w:p w14:paraId="5CCF3A17">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0.0048</w:t>
                  </w:r>
                </w:p>
              </w:tc>
            </w:tr>
            <w:tr w14:paraId="516BA8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0" w:type="dxa"/>
                  <w:tcBorders>
                    <w:top w:val="single" w:color="auto" w:sz="4" w:space="0"/>
                    <w:bottom w:val="single" w:color="auto" w:sz="4" w:space="0"/>
                    <w:right w:val="single" w:color="auto" w:sz="4" w:space="0"/>
                  </w:tcBorders>
                  <w:shd w:val="clear" w:color="auto" w:fill="auto"/>
                  <w:vAlign w:val="center"/>
                </w:tcPr>
                <w:p w14:paraId="3D04ABC6">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2</w:t>
                  </w:r>
                </w:p>
              </w:tc>
              <w:tc>
                <w:tcPr>
                  <w:tcW w:w="884" w:type="dxa"/>
                  <w:vMerge w:val="continue"/>
                  <w:tcBorders>
                    <w:left w:val="single" w:color="auto" w:sz="4" w:space="0"/>
                    <w:right w:val="single" w:color="auto" w:sz="4" w:space="0"/>
                  </w:tcBorders>
                  <w:vAlign w:val="center"/>
                </w:tcPr>
                <w:p w14:paraId="773E98A1">
                  <w:pPr>
                    <w:snapToGrid w:val="0"/>
                    <w:jc w:val="center"/>
                    <w:rPr>
                      <w:color w:val="auto"/>
                      <w:szCs w:val="21"/>
                      <w:highlight w:val="none"/>
                    </w:rPr>
                  </w:pPr>
                </w:p>
              </w:tc>
              <w:tc>
                <w:tcPr>
                  <w:tcW w:w="1183" w:type="dxa"/>
                  <w:tcBorders>
                    <w:top w:val="single" w:color="auto" w:sz="4" w:space="0"/>
                    <w:left w:val="single" w:color="auto" w:sz="4" w:space="0"/>
                    <w:bottom w:val="single" w:color="auto" w:sz="4" w:space="0"/>
                    <w:right w:val="single" w:color="auto" w:sz="4" w:space="0"/>
                  </w:tcBorders>
                  <w:shd w:val="clear" w:color="auto" w:fill="auto"/>
                  <w:vAlign w:val="center"/>
                </w:tcPr>
                <w:p w14:paraId="37724031">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SS</w:t>
                  </w:r>
                </w:p>
              </w:tc>
              <w:tc>
                <w:tcPr>
                  <w:tcW w:w="1000" w:type="dxa"/>
                  <w:tcBorders>
                    <w:top w:val="single" w:color="auto" w:sz="4" w:space="0"/>
                    <w:left w:val="single" w:color="auto" w:sz="4" w:space="0"/>
                    <w:bottom w:val="single" w:color="auto" w:sz="4" w:space="0"/>
                    <w:right w:val="single" w:color="auto" w:sz="4" w:space="0"/>
                  </w:tcBorders>
                  <w:shd w:val="clear" w:color="auto" w:fill="auto"/>
                  <w:vAlign w:val="center"/>
                </w:tcPr>
                <w:p w14:paraId="35155A43">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170</w:t>
                  </w:r>
                </w:p>
              </w:tc>
              <w:tc>
                <w:tcPr>
                  <w:tcW w:w="1100" w:type="dxa"/>
                  <w:tcBorders>
                    <w:top w:val="single" w:color="auto" w:sz="4" w:space="0"/>
                    <w:left w:val="single" w:color="auto" w:sz="4" w:space="0"/>
                    <w:bottom w:val="single" w:color="auto" w:sz="4" w:space="0"/>
                    <w:right w:val="single" w:color="auto" w:sz="4" w:space="0"/>
                  </w:tcBorders>
                  <w:shd w:val="clear" w:color="auto" w:fill="auto"/>
                  <w:vAlign w:val="center"/>
                </w:tcPr>
                <w:p w14:paraId="0F349A9A">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0.0612</w:t>
                  </w:r>
                </w:p>
              </w:tc>
              <w:tc>
                <w:tcPr>
                  <w:tcW w:w="1083" w:type="dxa"/>
                  <w:tcBorders>
                    <w:top w:val="single" w:color="auto" w:sz="4" w:space="0"/>
                    <w:left w:val="single" w:color="auto" w:sz="4" w:space="0"/>
                    <w:bottom w:val="single" w:color="auto" w:sz="4" w:space="0"/>
                  </w:tcBorders>
                  <w:shd w:val="clear" w:color="auto" w:fill="auto"/>
                  <w:vAlign w:val="center"/>
                </w:tcPr>
                <w:p w14:paraId="701BCCC0">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0.0202</w:t>
                  </w:r>
                </w:p>
              </w:tc>
              <w:tc>
                <w:tcPr>
                  <w:tcW w:w="1034" w:type="dxa"/>
                  <w:tcBorders>
                    <w:top w:val="single" w:color="auto" w:sz="4" w:space="0"/>
                    <w:left w:val="single" w:color="auto" w:sz="4" w:space="0"/>
                    <w:bottom w:val="single" w:color="auto" w:sz="4" w:space="0"/>
                  </w:tcBorders>
                  <w:shd w:val="clear" w:color="auto" w:fill="auto"/>
                  <w:vAlign w:val="center"/>
                </w:tcPr>
                <w:p w14:paraId="3A3D7379">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rPr>
                    <w:t>10</w:t>
                  </w:r>
                </w:p>
              </w:tc>
              <w:tc>
                <w:tcPr>
                  <w:tcW w:w="1062" w:type="dxa"/>
                  <w:tcBorders>
                    <w:top w:val="single" w:color="auto" w:sz="4" w:space="0"/>
                    <w:left w:val="single" w:color="auto" w:sz="4" w:space="0"/>
                    <w:bottom w:val="single" w:color="auto" w:sz="4" w:space="0"/>
                  </w:tcBorders>
                  <w:shd w:val="clear" w:color="auto" w:fill="auto"/>
                  <w:vAlign w:val="center"/>
                </w:tcPr>
                <w:p w14:paraId="19F87F9C">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0.0012</w:t>
                  </w:r>
                </w:p>
              </w:tc>
            </w:tr>
            <w:tr w14:paraId="6FC0E0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0" w:type="dxa"/>
                  <w:tcBorders>
                    <w:top w:val="single" w:color="auto" w:sz="4" w:space="0"/>
                    <w:bottom w:val="single" w:color="auto" w:sz="8" w:space="0"/>
                    <w:right w:val="single" w:color="auto" w:sz="4" w:space="0"/>
                  </w:tcBorders>
                  <w:shd w:val="clear" w:color="auto" w:fill="auto"/>
                  <w:vAlign w:val="center"/>
                </w:tcPr>
                <w:p w14:paraId="6A089676">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3</w:t>
                  </w:r>
                </w:p>
              </w:tc>
              <w:tc>
                <w:tcPr>
                  <w:tcW w:w="884" w:type="dxa"/>
                  <w:vMerge w:val="continue"/>
                  <w:tcBorders>
                    <w:left w:val="single" w:color="auto" w:sz="4" w:space="0"/>
                    <w:right w:val="single" w:color="auto" w:sz="4" w:space="0"/>
                  </w:tcBorders>
                  <w:vAlign w:val="center"/>
                </w:tcPr>
                <w:p w14:paraId="66810F19">
                  <w:pPr>
                    <w:snapToGrid w:val="0"/>
                    <w:jc w:val="center"/>
                    <w:rPr>
                      <w:color w:val="auto"/>
                      <w:szCs w:val="21"/>
                      <w:highlight w:val="none"/>
                    </w:rPr>
                  </w:pPr>
                </w:p>
              </w:tc>
              <w:tc>
                <w:tcPr>
                  <w:tcW w:w="1183" w:type="dxa"/>
                  <w:tcBorders>
                    <w:top w:val="single" w:color="auto" w:sz="4" w:space="0"/>
                    <w:left w:val="single" w:color="auto" w:sz="4" w:space="0"/>
                    <w:bottom w:val="single" w:color="auto" w:sz="8" w:space="0"/>
                    <w:right w:val="single" w:color="auto" w:sz="4" w:space="0"/>
                  </w:tcBorders>
                  <w:shd w:val="clear" w:color="auto" w:fill="auto"/>
                  <w:vAlign w:val="center"/>
                </w:tcPr>
                <w:p w14:paraId="002D10F2">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氨氮</w:t>
                  </w:r>
                </w:p>
              </w:tc>
              <w:tc>
                <w:tcPr>
                  <w:tcW w:w="1000" w:type="dxa"/>
                  <w:tcBorders>
                    <w:top w:val="single" w:color="auto" w:sz="4" w:space="0"/>
                    <w:left w:val="single" w:color="auto" w:sz="4" w:space="0"/>
                    <w:bottom w:val="single" w:color="auto" w:sz="8" w:space="0"/>
                    <w:right w:val="single" w:color="auto" w:sz="4" w:space="0"/>
                  </w:tcBorders>
                  <w:shd w:val="clear" w:color="auto" w:fill="auto"/>
                  <w:vAlign w:val="center"/>
                </w:tcPr>
                <w:p w14:paraId="5BEFC5BD">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25</w:t>
                  </w:r>
                </w:p>
              </w:tc>
              <w:tc>
                <w:tcPr>
                  <w:tcW w:w="1100" w:type="dxa"/>
                  <w:tcBorders>
                    <w:top w:val="single" w:color="auto" w:sz="4" w:space="0"/>
                    <w:left w:val="single" w:color="auto" w:sz="4" w:space="0"/>
                    <w:bottom w:val="single" w:color="auto" w:sz="8" w:space="0"/>
                    <w:right w:val="single" w:color="auto" w:sz="4" w:space="0"/>
                  </w:tcBorders>
                  <w:shd w:val="clear" w:color="auto" w:fill="auto"/>
                  <w:vAlign w:val="center"/>
                </w:tcPr>
                <w:p w14:paraId="1881DBD9">
                  <w:pPr>
                    <w:jc w:val="center"/>
                    <w:rPr>
                      <w:rFonts w:hint="default" w:ascii="Times New Roman" w:hAnsi="Times New Roman" w:eastAsia="宋体" w:cs="Times New Roman"/>
                      <w:color w:val="auto"/>
                      <w:kern w:val="0"/>
                      <w:sz w:val="21"/>
                      <w:szCs w:val="21"/>
                      <w:highlight w:val="none"/>
                      <w:lang w:val="en-US" w:eastAsia="zh-CN" w:bidi="ar-SA"/>
                    </w:rPr>
                  </w:pPr>
                  <w:r>
                    <w:rPr>
                      <w:color w:val="auto"/>
                      <w:highlight w:val="none"/>
                    </w:rPr>
                    <w:t>0.</w:t>
                  </w:r>
                  <w:r>
                    <w:rPr>
                      <w:rFonts w:hint="eastAsia"/>
                      <w:color w:val="auto"/>
                      <w:highlight w:val="none"/>
                      <w:lang w:val="en-US" w:eastAsia="zh-CN"/>
                    </w:rPr>
                    <w:t>0090</w:t>
                  </w:r>
                </w:p>
              </w:tc>
              <w:tc>
                <w:tcPr>
                  <w:tcW w:w="1083" w:type="dxa"/>
                  <w:tcBorders>
                    <w:top w:val="single" w:color="auto" w:sz="4" w:space="0"/>
                    <w:left w:val="single" w:color="auto" w:sz="4" w:space="0"/>
                    <w:bottom w:val="single" w:color="auto" w:sz="8" w:space="0"/>
                  </w:tcBorders>
                  <w:shd w:val="clear" w:color="auto" w:fill="auto"/>
                  <w:vAlign w:val="center"/>
                </w:tcPr>
                <w:p w14:paraId="48DBE32E">
                  <w:pPr>
                    <w:pStyle w:val="39"/>
                    <w:rPr>
                      <w:rFonts w:hint="default" w:ascii="Times New Roman" w:hAnsi="Times New Roman" w:eastAsia="宋体" w:cs="Times New Roman"/>
                      <w:color w:val="auto"/>
                      <w:kern w:val="0"/>
                      <w:sz w:val="21"/>
                      <w:szCs w:val="21"/>
                      <w:highlight w:val="none"/>
                      <w:lang w:val="en-US" w:eastAsia="zh-CN" w:bidi="ar-SA"/>
                    </w:rPr>
                  </w:pPr>
                  <w:r>
                    <w:rPr>
                      <w:color w:val="auto"/>
                      <w:highlight w:val="none"/>
                    </w:rPr>
                    <w:t>0.</w:t>
                  </w:r>
                  <w:r>
                    <w:rPr>
                      <w:rFonts w:hint="eastAsia"/>
                      <w:color w:val="auto"/>
                      <w:highlight w:val="none"/>
                      <w:lang w:val="en-US" w:eastAsia="zh-CN"/>
                    </w:rPr>
                    <w:t>0030</w:t>
                  </w:r>
                </w:p>
              </w:tc>
              <w:tc>
                <w:tcPr>
                  <w:tcW w:w="1034" w:type="dxa"/>
                  <w:tcBorders>
                    <w:top w:val="single" w:color="auto" w:sz="4" w:space="0"/>
                    <w:left w:val="single" w:color="auto" w:sz="4" w:space="0"/>
                    <w:bottom w:val="single" w:color="auto" w:sz="8" w:space="0"/>
                  </w:tcBorders>
                  <w:shd w:val="clear" w:color="auto" w:fill="auto"/>
                  <w:vAlign w:val="center"/>
                </w:tcPr>
                <w:p w14:paraId="34102E28">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rPr>
                    <w:t>2</w:t>
                  </w:r>
                </w:p>
              </w:tc>
              <w:tc>
                <w:tcPr>
                  <w:tcW w:w="1062" w:type="dxa"/>
                  <w:tcBorders>
                    <w:top w:val="single" w:color="auto" w:sz="4" w:space="0"/>
                    <w:left w:val="single" w:color="auto" w:sz="4" w:space="0"/>
                    <w:bottom w:val="single" w:color="auto" w:sz="8" w:space="0"/>
                  </w:tcBorders>
                  <w:shd w:val="clear" w:color="auto" w:fill="auto"/>
                  <w:vAlign w:val="center"/>
                </w:tcPr>
                <w:p w14:paraId="6338C5BA">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0.0002</w:t>
                  </w:r>
                </w:p>
              </w:tc>
            </w:tr>
            <w:tr w14:paraId="4B92313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00" w:type="dxa"/>
                  <w:shd w:val="clear" w:color="auto" w:fill="auto"/>
                  <w:vAlign w:val="center"/>
                </w:tcPr>
                <w:p w14:paraId="504B4954">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4</w:t>
                  </w:r>
                </w:p>
              </w:tc>
              <w:tc>
                <w:tcPr>
                  <w:tcW w:w="884" w:type="dxa"/>
                  <w:vMerge w:val="continue"/>
                  <w:tcBorders>
                    <w:left w:val="single" w:color="auto" w:sz="4" w:space="0"/>
                    <w:right w:val="single" w:color="auto" w:sz="4" w:space="0"/>
                  </w:tcBorders>
                </w:tcPr>
                <w:p w14:paraId="7E45582B">
                  <w:pPr>
                    <w:snapToGrid w:val="0"/>
                    <w:jc w:val="center"/>
                    <w:rPr>
                      <w:color w:val="auto"/>
                      <w:szCs w:val="21"/>
                      <w:highlight w:val="none"/>
                    </w:rPr>
                  </w:pPr>
                </w:p>
              </w:tc>
              <w:tc>
                <w:tcPr>
                  <w:tcW w:w="1183" w:type="dxa"/>
                  <w:shd w:val="clear" w:color="auto" w:fill="auto"/>
                  <w:vAlign w:val="center"/>
                </w:tcPr>
                <w:p w14:paraId="088DA328">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TP</w:t>
                  </w:r>
                </w:p>
              </w:tc>
              <w:tc>
                <w:tcPr>
                  <w:tcW w:w="1000" w:type="dxa"/>
                  <w:shd w:val="clear" w:color="auto" w:fill="auto"/>
                  <w:vAlign w:val="center"/>
                </w:tcPr>
                <w:p w14:paraId="7A68A0B2">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3</w:t>
                  </w:r>
                </w:p>
              </w:tc>
              <w:tc>
                <w:tcPr>
                  <w:tcW w:w="1100" w:type="dxa"/>
                  <w:shd w:val="clear" w:color="auto" w:fill="auto"/>
                  <w:vAlign w:val="center"/>
                </w:tcPr>
                <w:p w14:paraId="69E686A3">
                  <w:pPr>
                    <w:pStyle w:val="39"/>
                    <w:rPr>
                      <w:rFonts w:hint="default" w:ascii="Times New Roman" w:hAnsi="Times New Roman" w:eastAsia="宋体" w:cs="Times New Roman"/>
                      <w:color w:val="auto"/>
                      <w:kern w:val="0"/>
                      <w:sz w:val="21"/>
                      <w:szCs w:val="21"/>
                      <w:highlight w:val="none"/>
                      <w:lang w:val="en-US" w:eastAsia="zh-CN" w:bidi="ar-SA"/>
                    </w:rPr>
                  </w:pPr>
                  <w:r>
                    <w:rPr>
                      <w:color w:val="auto"/>
                      <w:highlight w:val="none"/>
                    </w:rPr>
                    <w:t>0.</w:t>
                  </w:r>
                  <w:r>
                    <w:rPr>
                      <w:rFonts w:hint="eastAsia"/>
                      <w:color w:val="auto"/>
                      <w:highlight w:val="none"/>
                      <w:lang w:val="en-US" w:eastAsia="zh-CN"/>
                    </w:rPr>
                    <w:t>0011</w:t>
                  </w:r>
                </w:p>
              </w:tc>
              <w:tc>
                <w:tcPr>
                  <w:tcW w:w="1083" w:type="dxa"/>
                  <w:shd w:val="clear" w:color="auto" w:fill="auto"/>
                  <w:vAlign w:val="center"/>
                </w:tcPr>
                <w:p w14:paraId="07D80354">
                  <w:pPr>
                    <w:pStyle w:val="39"/>
                    <w:rPr>
                      <w:rFonts w:hint="default" w:ascii="Times New Roman" w:hAnsi="Times New Roman" w:eastAsia="宋体" w:cs="Times New Roman"/>
                      <w:color w:val="auto"/>
                      <w:kern w:val="0"/>
                      <w:sz w:val="21"/>
                      <w:szCs w:val="21"/>
                      <w:highlight w:val="none"/>
                      <w:lang w:val="en-US" w:eastAsia="zh-CN" w:bidi="ar-SA"/>
                    </w:rPr>
                  </w:pPr>
                  <w:r>
                    <w:rPr>
                      <w:color w:val="auto"/>
                      <w:highlight w:val="none"/>
                    </w:rPr>
                    <w:t>0.0</w:t>
                  </w:r>
                  <w:r>
                    <w:rPr>
                      <w:rFonts w:hint="eastAsia"/>
                      <w:color w:val="auto"/>
                      <w:highlight w:val="none"/>
                      <w:lang w:val="en-US" w:eastAsia="zh-CN"/>
                    </w:rPr>
                    <w:t>004</w:t>
                  </w:r>
                </w:p>
              </w:tc>
              <w:tc>
                <w:tcPr>
                  <w:tcW w:w="1034" w:type="dxa"/>
                  <w:shd w:val="clear" w:color="auto" w:fill="auto"/>
                  <w:vAlign w:val="center"/>
                </w:tcPr>
                <w:p w14:paraId="28BD35B6">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rPr>
                    <w:t>0.4</w:t>
                  </w:r>
                </w:p>
              </w:tc>
              <w:tc>
                <w:tcPr>
                  <w:tcW w:w="1062" w:type="dxa"/>
                  <w:shd w:val="clear" w:color="auto" w:fill="auto"/>
                  <w:vAlign w:val="center"/>
                </w:tcPr>
                <w:p w14:paraId="3CDACD2A">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0.00005</w:t>
                  </w:r>
                </w:p>
              </w:tc>
            </w:tr>
            <w:tr w14:paraId="40256A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02" w:hRule="atLeast"/>
                <w:jc w:val="center"/>
              </w:trPr>
              <w:tc>
                <w:tcPr>
                  <w:tcW w:w="600" w:type="dxa"/>
                  <w:shd w:val="clear" w:color="auto" w:fill="auto"/>
                  <w:vAlign w:val="center"/>
                </w:tcPr>
                <w:p w14:paraId="54E5407D">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5</w:t>
                  </w:r>
                </w:p>
              </w:tc>
              <w:tc>
                <w:tcPr>
                  <w:tcW w:w="884" w:type="dxa"/>
                  <w:vMerge w:val="continue"/>
                  <w:tcBorders>
                    <w:left w:val="single" w:color="auto" w:sz="4" w:space="0"/>
                    <w:right w:val="single" w:color="auto" w:sz="4" w:space="0"/>
                  </w:tcBorders>
                </w:tcPr>
                <w:p w14:paraId="628BEDA1">
                  <w:pPr>
                    <w:snapToGrid w:val="0"/>
                    <w:jc w:val="center"/>
                    <w:rPr>
                      <w:color w:val="auto"/>
                      <w:szCs w:val="21"/>
                      <w:highlight w:val="none"/>
                    </w:rPr>
                  </w:pPr>
                </w:p>
              </w:tc>
              <w:tc>
                <w:tcPr>
                  <w:tcW w:w="1183" w:type="dxa"/>
                  <w:shd w:val="clear" w:color="auto" w:fill="auto"/>
                  <w:vAlign w:val="center"/>
                </w:tcPr>
                <w:p w14:paraId="57792C99">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TN</w:t>
                  </w:r>
                </w:p>
              </w:tc>
              <w:tc>
                <w:tcPr>
                  <w:tcW w:w="1000" w:type="dxa"/>
                  <w:shd w:val="clear" w:color="auto" w:fill="auto"/>
                  <w:vAlign w:val="center"/>
                </w:tcPr>
                <w:p w14:paraId="774FFFBD">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30</w:t>
                  </w:r>
                </w:p>
              </w:tc>
              <w:tc>
                <w:tcPr>
                  <w:tcW w:w="1100" w:type="dxa"/>
                  <w:shd w:val="clear" w:color="auto" w:fill="auto"/>
                  <w:vAlign w:val="center"/>
                </w:tcPr>
                <w:p w14:paraId="2534B72D">
                  <w:pPr>
                    <w:pStyle w:val="39"/>
                    <w:rPr>
                      <w:rFonts w:hint="default" w:ascii="Times New Roman" w:hAnsi="Times New Roman" w:eastAsia="宋体" w:cs="Times New Roman"/>
                      <w:color w:val="auto"/>
                      <w:kern w:val="0"/>
                      <w:sz w:val="21"/>
                      <w:szCs w:val="21"/>
                      <w:highlight w:val="none"/>
                      <w:lang w:val="en-US" w:eastAsia="zh-CN" w:bidi="ar-SA"/>
                    </w:rPr>
                  </w:pPr>
                  <w:r>
                    <w:rPr>
                      <w:color w:val="auto"/>
                      <w:highlight w:val="none"/>
                    </w:rPr>
                    <w:t>0.</w:t>
                  </w:r>
                  <w:r>
                    <w:rPr>
                      <w:rFonts w:hint="eastAsia"/>
                      <w:color w:val="auto"/>
                      <w:highlight w:val="none"/>
                      <w:lang w:val="en-US" w:eastAsia="zh-CN"/>
                    </w:rPr>
                    <w:t>0108</w:t>
                  </w:r>
                </w:p>
              </w:tc>
              <w:tc>
                <w:tcPr>
                  <w:tcW w:w="1083" w:type="dxa"/>
                  <w:shd w:val="clear" w:color="auto" w:fill="auto"/>
                  <w:vAlign w:val="center"/>
                </w:tcPr>
                <w:p w14:paraId="7A72911C">
                  <w:pPr>
                    <w:pStyle w:val="39"/>
                    <w:rPr>
                      <w:rFonts w:hint="default" w:ascii="Times New Roman" w:hAnsi="Times New Roman" w:eastAsia="宋体" w:cs="Times New Roman"/>
                      <w:color w:val="auto"/>
                      <w:kern w:val="0"/>
                      <w:sz w:val="21"/>
                      <w:szCs w:val="21"/>
                      <w:highlight w:val="none"/>
                      <w:lang w:val="en-US" w:eastAsia="zh-CN" w:bidi="ar-SA"/>
                    </w:rPr>
                  </w:pPr>
                  <w:r>
                    <w:rPr>
                      <w:color w:val="auto"/>
                      <w:highlight w:val="none"/>
                    </w:rPr>
                    <w:t>0.</w:t>
                  </w:r>
                  <w:r>
                    <w:rPr>
                      <w:rFonts w:hint="eastAsia"/>
                      <w:color w:val="auto"/>
                      <w:highlight w:val="none"/>
                      <w:lang w:val="en-US" w:eastAsia="zh-CN"/>
                    </w:rPr>
                    <w:t>0036</w:t>
                  </w:r>
                </w:p>
              </w:tc>
              <w:tc>
                <w:tcPr>
                  <w:tcW w:w="1034" w:type="dxa"/>
                  <w:shd w:val="clear" w:color="auto" w:fill="auto"/>
                  <w:vAlign w:val="center"/>
                </w:tcPr>
                <w:p w14:paraId="78AF3600">
                  <w:pPr>
                    <w:pStyle w:val="39"/>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rPr>
                    <w:t>15</w:t>
                  </w:r>
                </w:p>
              </w:tc>
              <w:tc>
                <w:tcPr>
                  <w:tcW w:w="1062" w:type="dxa"/>
                  <w:shd w:val="clear" w:color="auto" w:fill="auto"/>
                  <w:vAlign w:val="center"/>
                </w:tcPr>
                <w:p w14:paraId="344F728D">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0.0018</w:t>
                  </w:r>
                </w:p>
              </w:tc>
            </w:tr>
          </w:tbl>
          <w:p w14:paraId="49CC3C3A">
            <w:pPr>
              <w:adjustRightInd w:val="0"/>
              <w:snapToGrid w:val="0"/>
              <w:spacing w:line="460" w:lineRule="exact"/>
              <w:ind w:firstLine="480" w:firstLineChars="200"/>
              <w:rPr>
                <w:color w:val="auto"/>
                <w:sz w:val="24"/>
                <w:highlight w:val="none"/>
              </w:rPr>
            </w:pPr>
            <w:r>
              <w:rPr>
                <w:rFonts w:hint="eastAsia"/>
                <w:color w:val="auto"/>
                <w:sz w:val="24"/>
                <w:szCs w:val="32"/>
                <w:highlight w:val="none"/>
                <w:lang w:val="en-US" w:eastAsia="zh-CN"/>
              </w:rPr>
              <w:t>由上表可知，本项目废水污染物出厂排放总量：</w:t>
            </w:r>
            <w:r>
              <w:rPr>
                <w:color w:val="auto"/>
                <w:sz w:val="24"/>
                <w:highlight w:val="none"/>
              </w:rPr>
              <w:t>COD</w:t>
            </w:r>
            <w:r>
              <w:rPr>
                <w:rFonts w:hint="eastAsia"/>
                <w:color w:val="auto"/>
                <w:sz w:val="24"/>
                <w:highlight w:val="none"/>
                <w:lang w:val="en-US" w:eastAsia="zh-CN"/>
              </w:rPr>
              <w:t xml:space="preserve"> 0.0297</w:t>
            </w:r>
            <w:r>
              <w:rPr>
                <w:color w:val="auto"/>
                <w:sz w:val="24"/>
                <w:highlight w:val="none"/>
              </w:rPr>
              <w:t>t/a、NH</w:t>
            </w:r>
            <w:r>
              <w:rPr>
                <w:color w:val="auto"/>
                <w:sz w:val="24"/>
                <w:highlight w:val="none"/>
                <w:vertAlign w:val="subscript"/>
              </w:rPr>
              <w:t>3</w:t>
            </w:r>
            <w:r>
              <w:rPr>
                <w:color w:val="auto"/>
                <w:sz w:val="24"/>
                <w:highlight w:val="none"/>
              </w:rPr>
              <w:t xml:space="preserve">-N </w:t>
            </w:r>
            <w:r>
              <w:rPr>
                <w:rFonts w:hint="eastAsia"/>
                <w:color w:val="auto"/>
                <w:sz w:val="24"/>
                <w:highlight w:val="none"/>
                <w:lang w:val="en-US" w:eastAsia="zh-CN"/>
              </w:rPr>
              <w:t>0.0030</w:t>
            </w:r>
            <w:r>
              <w:rPr>
                <w:color w:val="auto"/>
                <w:sz w:val="24"/>
                <w:highlight w:val="none"/>
              </w:rPr>
              <w:t xml:space="preserve">t/a、TP </w:t>
            </w:r>
            <w:r>
              <w:rPr>
                <w:rFonts w:hint="eastAsia"/>
                <w:color w:val="auto"/>
                <w:sz w:val="24"/>
                <w:highlight w:val="none"/>
                <w:lang w:val="en-US" w:eastAsia="zh-CN"/>
              </w:rPr>
              <w:t>0.0004</w:t>
            </w:r>
            <w:r>
              <w:rPr>
                <w:color w:val="auto"/>
                <w:sz w:val="24"/>
                <w:highlight w:val="none"/>
              </w:rPr>
              <w:t xml:space="preserve">t/a、TN </w:t>
            </w:r>
            <w:r>
              <w:rPr>
                <w:rFonts w:hint="eastAsia"/>
                <w:color w:val="auto"/>
                <w:sz w:val="24"/>
                <w:highlight w:val="none"/>
                <w:lang w:val="en-US" w:eastAsia="zh-CN"/>
              </w:rPr>
              <w:t>0.0036</w:t>
            </w:r>
            <w:r>
              <w:rPr>
                <w:color w:val="auto"/>
                <w:sz w:val="24"/>
                <w:highlight w:val="none"/>
              </w:rPr>
              <w:t>t/a</w:t>
            </w:r>
            <w:r>
              <w:rPr>
                <w:rFonts w:hint="eastAsia"/>
                <w:color w:val="auto"/>
                <w:sz w:val="24"/>
                <w:highlight w:val="none"/>
                <w:lang w:eastAsia="zh-CN"/>
              </w:rPr>
              <w:t>，</w:t>
            </w:r>
            <w:r>
              <w:rPr>
                <w:color w:val="auto"/>
                <w:sz w:val="24"/>
                <w:highlight w:val="none"/>
              </w:rPr>
              <w:t>经</w:t>
            </w:r>
            <w:r>
              <w:rPr>
                <w:rFonts w:hint="eastAsia"/>
                <w:color w:val="auto"/>
                <w:sz w:val="24"/>
                <w:szCs w:val="32"/>
                <w:highlight w:val="none"/>
                <w:lang w:eastAsia="zh-CN"/>
              </w:rPr>
              <w:t>新乡县综合污水处理厂</w:t>
            </w:r>
            <w:r>
              <w:rPr>
                <w:color w:val="auto"/>
                <w:sz w:val="24"/>
                <w:highlight w:val="none"/>
              </w:rPr>
              <w:t>处理后废水污染物排放总量：COD</w:t>
            </w:r>
            <w:r>
              <w:rPr>
                <w:rFonts w:hint="eastAsia"/>
                <w:color w:val="auto"/>
                <w:sz w:val="24"/>
                <w:highlight w:val="none"/>
                <w:lang w:val="en-US" w:eastAsia="zh-CN"/>
              </w:rPr>
              <w:t xml:space="preserve"> 0.0048</w:t>
            </w:r>
            <w:r>
              <w:rPr>
                <w:color w:val="auto"/>
                <w:sz w:val="24"/>
                <w:highlight w:val="none"/>
              </w:rPr>
              <w:t>t/a、NH</w:t>
            </w:r>
            <w:r>
              <w:rPr>
                <w:color w:val="auto"/>
                <w:sz w:val="24"/>
                <w:highlight w:val="none"/>
                <w:vertAlign w:val="subscript"/>
              </w:rPr>
              <w:t>3</w:t>
            </w:r>
            <w:r>
              <w:rPr>
                <w:color w:val="auto"/>
                <w:sz w:val="24"/>
                <w:highlight w:val="none"/>
              </w:rPr>
              <w:t xml:space="preserve">-N </w:t>
            </w:r>
            <w:r>
              <w:rPr>
                <w:rFonts w:hint="eastAsia"/>
                <w:color w:val="auto"/>
                <w:sz w:val="24"/>
                <w:highlight w:val="none"/>
                <w:lang w:val="en-US" w:eastAsia="zh-CN"/>
              </w:rPr>
              <w:t>0.0002</w:t>
            </w:r>
            <w:r>
              <w:rPr>
                <w:color w:val="auto"/>
                <w:sz w:val="24"/>
                <w:highlight w:val="none"/>
              </w:rPr>
              <w:t xml:space="preserve">t/a、TP </w:t>
            </w:r>
            <w:r>
              <w:rPr>
                <w:rFonts w:hint="eastAsia"/>
                <w:color w:val="auto"/>
                <w:sz w:val="24"/>
                <w:highlight w:val="none"/>
                <w:lang w:val="en-US" w:eastAsia="zh-CN"/>
              </w:rPr>
              <w:t>0.00005</w:t>
            </w:r>
            <w:r>
              <w:rPr>
                <w:color w:val="auto"/>
                <w:sz w:val="24"/>
                <w:highlight w:val="none"/>
              </w:rPr>
              <w:t xml:space="preserve">t/a、TN </w:t>
            </w:r>
            <w:r>
              <w:rPr>
                <w:rFonts w:hint="eastAsia"/>
                <w:color w:val="auto"/>
                <w:sz w:val="24"/>
                <w:highlight w:val="none"/>
                <w:lang w:val="en-US" w:eastAsia="zh-CN"/>
              </w:rPr>
              <w:t>0.0018</w:t>
            </w:r>
            <w:r>
              <w:rPr>
                <w:color w:val="auto"/>
                <w:sz w:val="24"/>
                <w:highlight w:val="none"/>
              </w:rPr>
              <w:t>t/a。</w:t>
            </w:r>
          </w:p>
          <w:p w14:paraId="09C71471">
            <w:pPr>
              <w:widowControl/>
              <w:adjustRightInd w:val="0"/>
              <w:snapToGrid w:val="0"/>
              <w:spacing w:line="460" w:lineRule="exact"/>
              <w:ind w:firstLine="482" w:firstLineChars="200"/>
              <w:rPr>
                <w:b/>
                <w:color w:val="auto"/>
                <w:kern w:val="0"/>
                <w:sz w:val="24"/>
              </w:rPr>
            </w:pPr>
            <w:r>
              <w:rPr>
                <w:rFonts w:hint="eastAsia"/>
                <w:b/>
                <w:color w:val="auto"/>
                <w:kern w:val="0"/>
                <w:sz w:val="24"/>
                <w:lang w:val="en-US" w:eastAsia="zh-CN"/>
              </w:rPr>
              <w:t>5、</w:t>
            </w:r>
            <w:r>
              <w:rPr>
                <w:b/>
                <w:color w:val="auto"/>
                <w:kern w:val="0"/>
                <w:sz w:val="24"/>
              </w:rPr>
              <w:t>监测要求</w:t>
            </w:r>
          </w:p>
          <w:p w14:paraId="09C71500">
            <w:pPr>
              <w:adjustRightInd w:val="0"/>
              <w:snapToGrid w:val="0"/>
              <w:spacing w:line="460" w:lineRule="exact"/>
              <w:ind w:firstLine="480" w:firstLineChars="200"/>
              <w:rPr>
                <w:rFonts w:hint="eastAsia"/>
                <w:color w:val="auto"/>
                <w:highlight w:val="none"/>
              </w:rPr>
            </w:pPr>
            <w:r>
              <w:rPr>
                <w:color w:val="auto"/>
                <w:kern w:val="0"/>
                <w:sz w:val="24"/>
              </w:rPr>
              <w:t>根据</w:t>
            </w:r>
            <w:r>
              <w:rPr>
                <w:color w:val="auto"/>
                <w:sz w:val="24"/>
                <w:szCs w:val="32"/>
              </w:rPr>
              <w:t>《排污单位自行监测技术指</w:t>
            </w:r>
            <w:r>
              <w:rPr>
                <w:rFonts w:hint="eastAsia" w:ascii="Times New Roman" w:hAnsi="Times New Roman" w:eastAsia="宋体" w:cs="Times New Roman"/>
                <w:color w:val="auto"/>
                <w:sz w:val="24"/>
                <w:lang w:val="en-US" w:eastAsia="zh-CN"/>
              </w:rPr>
              <w:t xml:space="preserve">南 </w:t>
            </w:r>
            <w:r>
              <w:rPr>
                <w:rFonts w:hint="eastAsia" w:ascii="Times New Roman" w:hAnsi="Times New Roman" w:eastAsia="宋体" w:cs="Times New Roman"/>
                <w:color w:val="auto"/>
                <w:sz w:val="24"/>
                <w:lang w:val="en-US" w:eastAsia="zh-CN"/>
              </w:rPr>
              <w:fldChar w:fldCharType="begin"/>
            </w:r>
            <w:r>
              <w:rPr>
                <w:rFonts w:hint="eastAsia" w:ascii="Times New Roman" w:hAnsi="Times New Roman" w:eastAsia="宋体" w:cs="Times New Roman"/>
                <w:color w:val="auto"/>
                <w:sz w:val="24"/>
                <w:lang w:val="en-US" w:eastAsia="zh-CN"/>
              </w:rPr>
              <w:instrText xml:space="preserve"> HYPERLINK "https://www.mee.gov.cn/ywgz/fgbz/bz/bzwb/shjbh/xgbzh/201705/W020170511331854489935.pdf" </w:instrText>
            </w:r>
            <w:r>
              <w:rPr>
                <w:rFonts w:hint="eastAsia" w:ascii="Times New Roman" w:hAnsi="Times New Roman" w:eastAsia="宋体" w:cs="Times New Roman"/>
                <w:color w:val="auto"/>
                <w:sz w:val="24"/>
                <w:lang w:val="en-US" w:eastAsia="zh-CN"/>
              </w:rPr>
              <w:fldChar w:fldCharType="separate"/>
            </w:r>
            <w:r>
              <w:rPr>
                <w:rFonts w:hint="eastAsia" w:ascii="Times New Roman" w:hAnsi="Times New Roman" w:eastAsia="宋体" w:cs="Times New Roman"/>
                <w:color w:val="auto"/>
                <w:sz w:val="24"/>
                <w:lang w:val="en-US" w:eastAsia="zh-CN"/>
              </w:rPr>
              <w:t>造纸工业</w:t>
            </w:r>
            <w:r>
              <w:rPr>
                <w:rFonts w:hint="eastAsia" w:ascii="Times New Roman" w:hAnsi="Times New Roman" w:eastAsia="宋体" w:cs="Times New Roman"/>
                <w:color w:val="auto"/>
                <w:sz w:val="24"/>
                <w:lang w:val="en-US" w:eastAsia="zh-CN"/>
              </w:rPr>
              <w:fldChar w:fldCharType="end"/>
            </w:r>
            <w:r>
              <w:rPr>
                <w:rFonts w:hint="eastAsia" w:ascii="Times New Roman" w:hAnsi="Times New Roman" w:eastAsia="宋体" w:cs="Times New Roman"/>
                <w:color w:val="auto"/>
                <w:sz w:val="24"/>
                <w:lang w:val="en-US" w:eastAsia="zh-CN"/>
              </w:rPr>
              <w:t>》（(HJ 821-2017）规定，本项目污染源监测计划见下表。</w:t>
            </w:r>
          </w:p>
          <w:p w14:paraId="046B9D52">
            <w:pPr>
              <w:adjustRightInd w:val="0"/>
              <w:snapToGrid w:val="0"/>
              <w:spacing w:line="460" w:lineRule="exact"/>
              <w:ind w:firstLine="480" w:firstLineChars="200"/>
              <w:rPr>
                <w:rFonts w:ascii="Times New Roman" w:hAnsi="Times New Roman" w:eastAsia="黑体" w:cs="Times New Roman"/>
                <w:color w:val="auto"/>
                <w:sz w:val="24"/>
                <w:highlight w:val="none"/>
                <w:lang w:val="pt-BR"/>
              </w:rPr>
            </w:pPr>
            <w:r>
              <w:rPr>
                <w:rFonts w:hint="eastAsia" w:ascii="Times New Roman" w:hAnsi="Times New Roman" w:eastAsia="黑体" w:cs="Times New Roman"/>
                <w:color w:val="auto"/>
                <w:sz w:val="24"/>
                <w:highlight w:val="none"/>
                <w:lang w:val="pt-BR"/>
              </w:rPr>
              <w:t>表</w:t>
            </w:r>
            <w:r>
              <w:rPr>
                <w:rFonts w:hint="eastAsia" w:eastAsia="黑体" w:cs="Times New Roman"/>
                <w:color w:val="auto"/>
                <w:sz w:val="24"/>
                <w:highlight w:val="none"/>
                <w:lang w:val="en-US" w:eastAsia="zh-CN"/>
              </w:rPr>
              <w:t>29</w:t>
            </w:r>
            <w:r>
              <w:rPr>
                <w:rFonts w:hint="eastAsia" w:ascii="Times New Roman" w:hAnsi="Times New Roman" w:eastAsia="黑体" w:cs="Times New Roman"/>
                <w:color w:val="auto"/>
                <w:sz w:val="24"/>
                <w:highlight w:val="none"/>
                <w:lang w:val="pt-BR"/>
              </w:rPr>
              <w:t xml:space="preserve">               污染源自行监测计划表</w:t>
            </w:r>
          </w:p>
          <w:tbl>
            <w:tblPr>
              <w:tblStyle w:val="16"/>
              <w:tblW w:w="4967"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639"/>
              <w:gridCol w:w="1001"/>
              <w:gridCol w:w="1871"/>
              <w:gridCol w:w="1015"/>
              <w:gridCol w:w="3369"/>
            </w:tblGrid>
            <w:tr w14:paraId="152D0ED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25" w:hRule="atLeast"/>
                <w:tblHeader/>
                <w:jc w:val="center"/>
              </w:trPr>
              <w:tc>
                <w:tcPr>
                  <w:tcW w:w="404" w:type="pct"/>
                  <w:vAlign w:val="center"/>
                </w:tcPr>
                <w:p w14:paraId="2F7F07D7">
                  <w:pPr>
                    <w:pStyle w:val="44"/>
                    <w:rPr>
                      <w:color w:val="auto"/>
                      <w:highlight w:val="none"/>
                    </w:rPr>
                  </w:pPr>
                  <w:r>
                    <w:rPr>
                      <w:rFonts w:hint="eastAsia"/>
                      <w:color w:val="auto"/>
                      <w:highlight w:val="none"/>
                    </w:rPr>
                    <w:t>序号</w:t>
                  </w:r>
                </w:p>
              </w:tc>
              <w:tc>
                <w:tcPr>
                  <w:tcW w:w="633" w:type="pct"/>
                  <w:vAlign w:val="center"/>
                </w:tcPr>
                <w:p w14:paraId="375C8DA9">
                  <w:pPr>
                    <w:pStyle w:val="44"/>
                    <w:rPr>
                      <w:color w:val="auto"/>
                      <w:highlight w:val="none"/>
                    </w:rPr>
                  </w:pPr>
                  <w:r>
                    <w:rPr>
                      <w:color w:val="auto"/>
                      <w:highlight w:val="none"/>
                    </w:rPr>
                    <w:t>监测点位</w:t>
                  </w:r>
                </w:p>
              </w:tc>
              <w:tc>
                <w:tcPr>
                  <w:tcW w:w="1184" w:type="pct"/>
                  <w:vAlign w:val="center"/>
                </w:tcPr>
                <w:p w14:paraId="74B35BF7">
                  <w:pPr>
                    <w:pStyle w:val="44"/>
                    <w:rPr>
                      <w:color w:val="auto"/>
                      <w:highlight w:val="none"/>
                    </w:rPr>
                  </w:pPr>
                  <w:r>
                    <w:rPr>
                      <w:color w:val="auto"/>
                      <w:highlight w:val="none"/>
                    </w:rPr>
                    <w:t>监测项目</w:t>
                  </w:r>
                </w:p>
              </w:tc>
              <w:tc>
                <w:tcPr>
                  <w:tcW w:w="642" w:type="pct"/>
                  <w:vAlign w:val="center"/>
                </w:tcPr>
                <w:p w14:paraId="1FDC0F30">
                  <w:pPr>
                    <w:pStyle w:val="44"/>
                    <w:rPr>
                      <w:color w:val="auto"/>
                      <w:highlight w:val="none"/>
                    </w:rPr>
                  </w:pPr>
                  <w:r>
                    <w:rPr>
                      <w:rFonts w:hint="eastAsia"/>
                      <w:color w:val="auto"/>
                      <w:highlight w:val="none"/>
                    </w:rPr>
                    <w:t>监测频次</w:t>
                  </w:r>
                </w:p>
              </w:tc>
              <w:tc>
                <w:tcPr>
                  <w:tcW w:w="2133" w:type="pct"/>
                  <w:vAlign w:val="center"/>
                </w:tcPr>
                <w:p w14:paraId="583F7309">
                  <w:pPr>
                    <w:pStyle w:val="44"/>
                    <w:rPr>
                      <w:color w:val="auto"/>
                      <w:highlight w:val="none"/>
                    </w:rPr>
                  </w:pPr>
                  <w:r>
                    <w:rPr>
                      <w:color w:val="auto"/>
                      <w:highlight w:val="none"/>
                    </w:rPr>
                    <w:t>执行排放标准</w:t>
                  </w:r>
                </w:p>
              </w:tc>
            </w:tr>
            <w:tr w14:paraId="7768DBD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404" w:type="pct"/>
                  <w:vAlign w:val="center"/>
                </w:tcPr>
                <w:p w14:paraId="6A1AC676">
                  <w:pPr>
                    <w:pStyle w:val="39"/>
                    <w:rPr>
                      <w:color w:val="auto"/>
                      <w:highlight w:val="none"/>
                    </w:rPr>
                  </w:pPr>
                  <w:r>
                    <w:rPr>
                      <w:color w:val="auto"/>
                      <w:highlight w:val="none"/>
                    </w:rPr>
                    <w:t>1</w:t>
                  </w:r>
                </w:p>
              </w:tc>
              <w:tc>
                <w:tcPr>
                  <w:tcW w:w="633" w:type="pct"/>
                  <w:vAlign w:val="center"/>
                </w:tcPr>
                <w:p w14:paraId="203C8C83">
                  <w:pPr>
                    <w:pStyle w:val="39"/>
                    <w:rPr>
                      <w:color w:val="auto"/>
                      <w:highlight w:val="none"/>
                    </w:rPr>
                  </w:pPr>
                  <w:r>
                    <w:rPr>
                      <w:rFonts w:hint="eastAsia"/>
                      <w:color w:val="auto"/>
                      <w:highlight w:val="none"/>
                    </w:rPr>
                    <w:t>DW</w:t>
                  </w:r>
                  <w:r>
                    <w:rPr>
                      <w:color w:val="auto"/>
                      <w:highlight w:val="none"/>
                    </w:rPr>
                    <w:t>001</w:t>
                  </w:r>
                </w:p>
              </w:tc>
              <w:tc>
                <w:tcPr>
                  <w:tcW w:w="1184" w:type="pct"/>
                  <w:vAlign w:val="center"/>
                </w:tcPr>
                <w:p w14:paraId="4DE749CB">
                  <w:pPr>
                    <w:pStyle w:val="39"/>
                    <w:rPr>
                      <w:color w:val="auto"/>
                      <w:highlight w:val="none"/>
                    </w:rPr>
                  </w:pPr>
                  <w:r>
                    <w:rPr>
                      <w:rFonts w:hint="eastAsia"/>
                      <w:color w:val="auto"/>
                      <w:highlight w:val="none"/>
                    </w:rPr>
                    <w:t>pH、</w:t>
                  </w:r>
                  <w:r>
                    <w:rPr>
                      <w:rFonts w:hint="eastAsia"/>
                      <w:color w:val="auto"/>
                      <w:highlight w:val="none"/>
                      <w:lang w:val="en-US" w:eastAsia="zh-CN"/>
                    </w:rPr>
                    <w:t>色度、流量、</w:t>
                  </w:r>
                  <w:r>
                    <w:rPr>
                      <w:rFonts w:hint="eastAsia"/>
                      <w:color w:val="auto"/>
                      <w:highlight w:val="none"/>
                    </w:rPr>
                    <w:t>COD、氨氮、</w:t>
                  </w:r>
                  <w:r>
                    <w:rPr>
                      <w:rFonts w:hint="eastAsia"/>
                      <w:bCs/>
                      <w:color w:val="auto"/>
                      <w:highlight w:val="none"/>
                    </w:rPr>
                    <w:t>B</w:t>
                  </w:r>
                  <w:r>
                    <w:rPr>
                      <w:bCs/>
                      <w:color w:val="auto"/>
                      <w:highlight w:val="none"/>
                    </w:rPr>
                    <w:t>OD</w:t>
                  </w:r>
                  <w:r>
                    <w:rPr>
                      <w:rFonts w:hint="eastAsia"/>
                      <w:bCs/>
                      <w:color w:val="auto"/>
                      <w:highlight w:val="none"/>
                      <w:vertAlign w:val="subscript"/>
                    </w:rPr>
                    <w:t>5</w:t>
                  </w:r>
                  <w:r>
                    <w:rPr>
                      <w:rFonts w:hint="eastAsia"/>
                      <w:color w:val="auto"/>
                      <w:highlight w:val="none"/>
                    </w:rPr>
                    <w:t>、SS、TP、TN</w:t>
                  </w:r>
                </w:p>
              </w:tc>
              <w:tc>
                <w:tcPr>
                  <w:tcW w:w="642" w:type="pct"/>
                  <w:vAlign w:val="center"/>
                </w:tcPr>
                <w:p w14:paraId="3D06C02C">
                  <w:pPr>
                    <w:pStyle w:val="39"/>
                    <w:rPr>
                      <w:rFonts w:hint="eastAsia" w:eastAsia="宋体"/>
                      <w:color w:val="auto"/>
                      <w:highlight w:val="none"/>
                      <w:lang w:eastAsia="zh-CN"/>
                    </w:rPr>
                  </w:pPr>
                  <w:r>
                    <w:rPr>
                      <w:rFonts w:hint="eastAsia"/>
                      <w:color w:val="auto"/>
                      <w:highlight w:val="none"/>
                      <w:lang w:val="en-US" w:eastAsia="zh-CN"/>
                    </w:rPr>
                    <w:t>1次/季度</w:t>
                  </w:r>
                </w:p>
              </w:tc>
              <w:tc>
                <w:tcPr>
                  <w:tcW w:w="2133" w:type="pct"/>
                  <w:vAlign w:val="center"/>
                </w:tcPr>
                <w:p w14:paraId="47072024">
                  <w:pPr>
                    <w:pStyle w:val="39"/>
                    <w:rPr>
                      <w:color w:val="auto"/>
                      <w:highlight w:val="none"/>
                    </w:rPr>
                  </w:pPr>
                  <w:r>
                    <w:rPr>
                      <w:rFonts w:hint="eastAsia"/>
                      <w:color w:val="auto"/>
                      <w:sz w:val="21"/>
                      <w:szCs w:val="24"/>
                      <w:highlight w:val="none"/>
                      <w:lang w:eastAsia="zh-CN"/>
                    </w:rPr>
                    <w:t>新乡县综合污水处理厂</w:t>
                  </w:r>
                  <w:r>
                    <w:rPr>
                      <w:rFonts w:hint="eastAsia"/>
                      <w:color w:val="auto"/>
                      <w:highlight w:val="none"/>
                    </w:rPr>
                    <w:t>收水标准</w:t>
                  </w:r>
                  <w:r>
                    <w:rPr>
                      <w:color w:val="auto"/>
                      <w:highlight w:val="none"/>
                    </w:rPr>
                    <w:t>和</w:t>
                  </w:r>
                  <w:r>
                    <w:rPr>
                      <w:rFonts w:hint="eastAsia" w:ascii="Times New Roman" w:hAnsi="Times New Roman" w:eastAsia="宋体" w:cs="Times New Roman"/>
                      <w:color w:val="auto"/>
                      <w:szCs w:val="21"/>
                      <w:lang w:val="en-US" w:eastAsia="zh-CN"/>
                    </w:rPr>
                    <w:t>《污水排入城镇下水道水质标准》（GB/T 31962-2015）C级</w:t>
                  </w:r>
                </w:p>
              </w:tc>
            </w:tr>
          </w:tbl>
          <w:p w14:paraId="09C71501">
            <w:pPr>
              <w:adjustRightInd w:val="0"/>
              <w:snapToGrid w:val="0"/>
              <w:spacing w:line="460" w:lineRule="exact"/>
              <w:ind w:firstLine="482" w:firstLineChars="200"/>
              <w:rPr>
                <w:b/>
                <w:color w:val="auto"/>
                <w:sz w:val="24"/>
              </w:rPr>
            </w:pPr>
            <w:r>
              <w:rPr>
                <w:b/>
                <w:color w:val="auto"/>
                <w:sz w:val="24"/>
              </w:rPr>
              <w:t>二、废气</w:t>
            </w:r>
          </w:p>
          <w:p w14:paraId="09C71502">
            <w:pPr>
              <w:adjustRightInd w:val="0"/>
              <w:snapToGrid w:val="0"/>
              <w:spacing w:line="460" w:lineRule="exact"/>
              <w:ind w:firstLine="482" w:firstLineChars="200"/>
              <w:rPr>
                <w:b/>
                <w:color w:val="auto"/>
                <w:sz w:val="24"/>
              </w:rPr>
            </w:pPr>
            <w:r>
              <w:rPr>
                <w:b/>
                <w:color w:val="auto"/>
                <w:sz w:val="24"/>
              </w:rPr>
              <w:t>1、有组织废气</w:t>
            </w:r>
          </w:p>
          <w:p w14:paraId="09C71506">
            <w:pPr>
              <w:adjustRightInd w:val="0"/>
              <w:snapToGrid w:val="0"/>
              <w:spacing w:line="460" w:lineRule="exact"/>
              <w:ind w:firstLine="480" w:firstLineChars="200"/>
              <w:rPr>
                <w:rFonts w:hint="eastAsia"/>
                <w:color w:val="auto"/>
                <w:sz w:val="24"/>
              </w:rPr>
            </w:pPr>
            <w:r>
              <w:rPr>
                <w:rFonts w:hint="eastAsia"/>
                <w:color w:val="auto"/>
                <w:sz w:val="24"/>
                <w:lang w:val="en-US" w:eastAsia="zh-CN"/>
              </w:rPr>
              <w:t>本项目废气为淋膜及印刷工序产生的非甲烷总烃。</w:t>
            </w:r>
          </w:p>
          <w:p w14:paraId="06E9C91A">
            <w:pPr>
              <w:pStyle w:val="62"/>
              <w:rPr>
                <w:rFonts w:hint="eastAsia" w:ascii="Times New Roman" w:hAnsi="Times New Roman" w:eastAsia="宋体" w:cs="Times New Roman"/>
                <w:b/>
                <w:bCs/>
                <w:color w:val="auto"/>
                <w:sz w:val="24"/>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废气产生情况</w:t>
            </w:r>
          </w:p>
          <w:p w14:paraId="39851828">
            <w:pPr>
              <w:adjustRightInd w:val="0"/>
              <w:snapToGrid w:val="0"/>
              <w:spacing w:line="460" w:lineRule="exact"/>
              <w:ind w:firstLine="482" w:firstLineChars="200"/>
              <w:rPr>
                <w:rFonts w:hint="default" w:ascii="Times New Roman" w:hAnsi="Times New Roman" w:eastAsia="宋体" w:cs="宋体"/>
                <w:b/>
                <w:bCs/>
                <w:color w:val="auto"/>
                <w:kern w:val="2"/>
                <w:sz w:val="24"/>
                <w:szCs w:val="20"/>
                <w:lang w:val="en-US" w:eastAsia="zh-CN" w:bidi="ar-SA"/>
              </w:rPr>
            </w:pPr>
            <w:r>
              <w:rPr>
                <w:rFonts w:hint="eastAsia" w:ascii="Times New Roman" w:hAnsi="Times New Roman" w:eastAsia="宋体" w:cs="宋体"/>
                <w:b/>
                <w:bCs/>
                <w:color w:val="auto"/>
                <w:kern w:val="2"/>
                <w:sz w:val="24"/>
                <w:szCs w:val="20"/>
                <w:lang w:val="en-US" w:eastAsia="zh-CN" w:bidi="ar-SA"/>
              </w:rPr>
              <w:t>①淋膜工序废气</w:t>
            </w:r>
          </w:p>
          <w:p w14:paraId="59B61823">
            <w:pPr>
              <w:adjustRightInd w:val="0"/>
              <w:snapToGrid w:val="0"/>
              <w:spacing w:line="460" w:lineRule="exact"/>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本项目淋膜工序所用</w:t>
            </w:r>
            <w:r>
              <w:rPr>
                <w:rFonts w:hint="eastAsia" w:cs="Times New Roman"/>
                <w:color w:val="auto"/>
                <w:sz w:val="24"/>
                <w:lang w:val="en-US" w:eastAsia="zh-CN"/>
              </w:rPr>
              <w:t>原料</w:t>
            </w:r>
            <w:r>
              <w:rPr>
                <w:rFonts w:hint="eastAsia" w:ascii="Times New Roman" w:hAnsi="Times New Roman" w:eastAsia="宋体" w:cs="Times New Roman"/>
                <w:color w:val="auto"/>
                <w:sz w:val="24"/>
              </w:rPr>
              <w:t>为PE颗粒，投料过程无废气产生。PE颗粒经加热熔化后由淋膜机挤出装置均匀淋膜在原纸上，加热温度为160-180</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低于原料分解温度（300</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rPr>
              <w:t>以上）。故淋膜过程中原料不发生分解，</w:t>
            </w:r>
            <w:r>
              <w:rPr>
                <w:rFonts w:hint="default" w:ascii="Times New Roman" w:hAnsi="Times New Roman" w:cs="Times New Roman"/>
                <w:color w:val="auto"/>
                <w:sz w:val="24"/>
              </w:rPr>
              <w:t>不会产生烃类单体，仅有少量游离分子由于受到分子间的挤压释放而产生</w:t>
            </w:r>
            <w:r>
              <w:rPr>
                <w:rFonts w:hint="eastAsia" w:cs="Times New Roman"/>
                <w:color w:val="auto"/>
                <w:sz w:val="24"/>
                <w:lang w:eastAsia="zh-CN"/>
              </w:rPr>
              <w:t>，</w:t>
            </w:r>
            <w:r>
              <w:rPr>
                <w:rFonts w:hint="eastAsia" w:ascii="Times New Roman" w:hAnsi="Times New Roman" w:eastAsia="宋体" w:cs="Times New Roman"/>
                <w:color w:val="auto"/>
                <w:sz w:val="24"/>
              </w:rPr>
              <w:t>主要成分为乙烯，以非甲烷总烃计。</w:t>
            </w:r>
            <w:r>
              <w:rPr>
                <w:rFonts w:hint="eastAsia" w:cs="Times New Roman"/>
                <w:color w:val="auto"/>
                <w:sz w:val="24"/>
                <w:lang w:val="en-US" w:eastAsia="zh-CN"/>
              </w:rPr>
              <w:t>根据</w:t>
            </w:r>
            <w:r>
              <w:rPr>
                <w:rFonts w:hint="eastAsia" w:ascii="Times New Roman" w:hAnsi="Times New Roman" w:eastAsia="宋体" w:cs="Times New Roman"/>
                <w:color w:val="auto"/>
                <w:sz w:val="24"/>
              </w:rPr>
              <w:t>《排放源统计调查产排污核算方法和系数手册-22</w:t>
            </w:r>
            <w:r>
              <w:rPr>
                <w:rFonts w:hint="eastAsia" w:cs="Times New Roman"/>
                <w:color w:val="auto"/>
                <w:sz w:val="24"/>
                <w:lang w:val="en-US" w:eastAsia="zh-CN"/>
              </w:rPr>
              <w:t>造纸和纸制品</w:t>
            </w:r>
            <w:r>
              <w:rPr>
                <w:rFonts w:hint="eastAsia" w:ascii="Times New Roman" w:hAnsi="Times New Roman" w:eastAsia="宋体" w:cs="Times New Roman"/>
                <w:color w:val="auto"/>
                <w:sz w:val="24"/>
              </w:rPr>
              <w:t>业系数手册》中</w:t>
            </w:r>
            <w:r>
              <w:rPr>
                <w:rFonts w:hint="eastAsia" w:cs="Times New Roman"/>
                <w:color w:val="auto"/>
                <w:sz w:val="24"/>
                <w:lang w:val="en-US" w:eastAsia="zh-CN"/>
              </w:rPr>
              <w:t>原纸涂布法的挥发性有机物的</w:t>
            </w:r>
            <w:r>
              <w:rPr>
                <w:rFonts w:hint="eastAsia" w:ascii="Times New Roman" w:hAnsi="Times New Roman" w:eastAsia="宋体" w:cs="Times New Roman"/>
                <w:color w:val="auto"/>
                <w:sz w:val="24"/>
              </w:rPr>
              <w:t>产污系数</w:t>
            </w:r>
            <w:r>
              <w:rPr>
                <w:rFonts w:hint="eastAsia" w:cs="Times New Roman"/>
                <w:color w:val="auto"/>
                <w:sz w:val="24"/>
                <w:lang w:val="en-US" w:eastAsia="zh-CN"/>
              </w:rPr>
              <w:t>为910</w:t>
            </w:r>
            <w:r>
              <w:rPr>
                <w:rFonts w:hint="eastAsia" w:ascii="Times New Roman" w:hAnsi="Times New Roman" w:eastAsia="宋体" w:cs="Times New Roman"/>
                <w:color w:val="auto"/>
                <w:sz w:val="24"/>
              </w:rPr>
              <w:t>g/t-</w:t>
            </w:r>
            <w:r>
              <w:rPr>
                <w:rFonts w:hint="eastAsia" w:cs="Times New Roman"/>
                <w:color w:val="auto"/>
                <w:sz w:val="24"/>
                <w:lang w:val="en-US" w:eastAsia="zh-CN"/>
              </w:rPr>
              <w:t>产品</w:t>
            </w:r>
            <w:r>
              <w:rPr>
                <w:rFonts w:hint="eastAsia" w:ascii="Times New Roman" w:hAnsi="Times New Roman" w:eastAsia="宋体" w:cs="Times New Roman"/>
                <w:color w:val="auto"/>
                <w:sz w:val="24"/>
              </w:rPr>
              <w:t>。本</w:t>
            </w:r>
            <w:r>
              <w:rPr>
                <w:rFonts w:hint="eastAsia" w:cs="Times New Roman"/>
                <w:color w:val="auto"/>
                <w:sz w:val="24"/>
                <w:lang w:val="en-US" w:eastAsia="zh-CN"/>
              </w:rPr>
              <w:t>项目需进行淋膜工序</w:t>
            </w:r>
            <w:r>
              <w:rPr>
                <w:rFonts w:hint="eastAsia" w:cs="Times New Roman"/>
                <w:color w:val="auto"/>
                <w:sz w:val="24"/>
                <w:lang w:eastAsia="zh-CN"/>
              </w:rPr>
              <w:t>的</w:t>
            </w:r>
            <w:r>
              <w:rPr>
                <w:rFonts w:hint="eastAsia" w:cs="Times New Roman"/>
                <w:color w:val="auto"/>
                <w:sz w:val="24"/>
                <w:lang w:val="en-US" w:eastAsia="zh-CN"/>
              </w:rPr>
              <w:t>最终产品</w:t>
            </w:r>
            <w:r>
              <w:rPr>
                <w:rFonts w:hint="eastAsia" w:ascii="Times New Roman" w:hAnsi="Times New Roman" w:eastAsia="宋体" w:cs="Times New Roman"/>
                <w:color w:val="auto"/>
                <w:sz w:val="24"/>
              </w:rPr>
              <w:t>为</w:t>
            </w:r>
            <w:r>
              <w:rPr>
                <w:rFonts w:hint="eastAsia" w:cs="Times New Roman"/>
                <w:color w:val="auto"/>
                <w:sz w:val="24"/>
                <w:lang w:val="en-US" w:eastAsia="zh-CN"/>
              </w:rPr>
              <w:t>80</w:t>
            </w:r>
            <w:r>
              <w:rPr>
                <w:rFonts w:hint="eastAsia" w:ascii="Times New Roman" w:hAnsi="Times New Roman" w:eastAsia="宋体" w:cs="Times New Roman"/>
                <w:color w:val="auto"/>
                <w:sz w:val="24"/>
                <w:lang w:val="en-US" w:eastAsia="zh-CN"/>
              </w:rPr>
              <w:t>0</w:t>
            </w:r>
            <w:r>
              <w:rPr>
                <w:rFonts w:hint="eastAsia" w:ascii="Times New Roman" w:hAnsi="Times New Roman" w:eastAsia="宋体" w:cs="Times New Roman"/>
                <w:color w:val="auto"/>
                <w:sz w:val="24"/>
              </w:rPr>
              <w:t>t/a，则淋膜废气产生量为</w:t>
            </w:r>
            <w:r>
              <w:rPr>
                <w:rFonts w:hint="eastAsia" w:cs="Times New Roman"/>
                <w:color w:val="auto"/>
                <w:sz w:val="24"/>
                <w:lang w:val="en-US" w:eastAsia="zh-CN"/>
              </w:rPr>
              <w:t>0.728</w:t>
            </w:r>
            <w:r>
              <w:rPr>
                <w:rFonts w:hint="eastAsia" w:ascii="Times New Roman" w:hAnsi="Times New Roman" w:eastAsia="宋体" w:cs="Times New Roman"/>
                <w:color w:val="auto"/>
                <w:sz w:val="24"/>
              </w:rPr>
              <w:t>t/a。淋膜工序工作时间为</w:t>
            </w:r>
            <w:r>
              <w:rPr>
                <w:rFonts w:hint="eastAsia" w:ascii="Times New Roman" w:hAnsi="Times New Roman" w:eastAsia="宋体" w:cs="Times New Roman"/>
                <w:color w:val="auto"/>
                <w:sz w:val="24"/>
                <w:lang w:val="en-US" w:eastAsia="zh-CN"/>
              </w:rPr>
              <w:t>4h/d，年工作330d，即1320</w:t>
            </w:r>
            <w:r>
              <w:rPr>
                <w:rFonts w:hint="eastAsia" w:ascii="Times New Roman" w:hAnsi="Times New Roman" w:eastAsia="宋体" w:cs="Times New Roman"/>
                <w:color w:val="auto"/>
                <w:sz w:val="24"/>
              </w:rPr>
              <w:t>h/a。</w:t>
            </w:r>
          </w:p>
          <w:p w14:paraId="6127BADB">
            <w:pPr>
              <w:adjustRightInd w:val="0"/>
              <w:snapToGrid w:val="0"/>
              <w:spacing w:line="460" w:lineRule="exact"/>
              <w:ind w:firstLine="482"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宋体"/>
                <w:b/>
                <w:bCs/>
                <w:color w:val="auto"/>
                <w:kern w:val="2"/>
                <w:sz w:val="24"/>
                <w:szCs w:val="20"/>
                <w:lang w:val="en-US" w:eastAsia="zh-CN" w:bidi="ar-SA"/>
              </w:rPr>
              <w:t>②印刷工序废气</w:t>
            </w:r>
          </w:p>
          <w:p w14:paraId="211AD4FC">
            <w:pPr>
              <w:adjustRightInd w:val="0"/>
              <w:snapToGrid w:val="0"/>
              <w:spacing w:line="46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本</w:t>
            </w:r>
            <w:r>
              <w:rPr>
                <w:rFonts w:hint="eastAsia" w:ascii="Times New Roman" w:hAnsi="Times New Roman" w:eastAsia="宋体" w:cs="Times New Roman"/>
                <w:color w:val="auto"/>
                <w:sz w:val="24"/>
                <w:lang w:val="en-US" w:eastAsia="zh-CN"/>
              </w:rPr>
              <w:t>项目印刷工序</w:t>
            </w:r>
            <w:r>
              <w:rPr>
                <w:rFonts w:hint="eastAsia" w:cs="Times New Roman"/>
                <w:color w:val="auto"/>
                <w:sz w:val="24"/>
                <w:lang w:val="en-US" w:eastAsia="zh-CN"/>
              </w:rPr>
              <w:t>依托</w:t>
            </w:r>
            <w:r>
              <w:rPr>
                <w:rFonts w:hint="eastAsia" w:ascii="Times New Roman" w:hAnsi="Times New Roman" w:eastAsia="宋体" w:cs="Times New Roman"/>
                <w:color w:val="auto"/>
                <w:sz w:val="24"/>
                <w:lang w:val="en-US" w:eastAsia="zh-CN"/>
              </w:rPr>
              <w:t>柔版印刷机自动供墨系统，利用软管自动泵至印刷机密闭墨槽，密闭盖留有油墨软管的进出口，软管与进出口的间隙会有少量的有机废气逸出。印刷设备自带烘干系统，印刷、烘干过程</w:t>
            </w:r>
            <w:r>
              <w:rPr>
                <w:rFonts w:hint="eastAsia" w:cs="Times New Roman"/>
                <w:color w:val="auto"/>
                <w:sz w:val="24"/>
                <w:lang w:val="en-US" w:eastAsia="zh-CN"/>
              </w:rPr>
              <w:t>会产生</w:t>
            </w:r>
            <w:r>
              <w:rPr>
                <w:rFonts w:hint="eastAsia" w:ascii="Times New Roman" w:hAnsi="Times New Roman" w:eastAsia="宋体" w:cs="Times New Roman"/>
                <w:color w:val="auto"/>
                <w:sz w:val="24"/>
                <w:lang w:val="en-US" w:eastAsia="zh-CN"/>
              </w:rPr>
              <w:t>有机废气，以非甲烷总烃计。评价从严考虑，假设油墨中的挥发成分在油墨输送、印刷及烘干过程中全部挥发。根据企业采用的水性油墨样检测报告：</w:t>
            </w:r>
            <w:r>
              <w:rPr>
                <w:rFonts w:ascii="Times New Roman" w:hAnsi="Times New Roman" w:eastAsia="Times New Roman" w:cs="Times New Roman"/>
                <w:color w:val="auto"/>
                <w:spacing w:val="-1"/>
                <w:sz w:val="24"/>
                <w:szCs w:val="32"/>
              </w:rPr>
              <w:t>DGC250410005BD</w:t>
            </w:r>
            <w:r>
              <w:rPr>
                <w:rFonts w:hint="eastAsia" w:ascii="Times New Roman" w:hAnsi="Times New Roman" w:eastAsia="宋体" w:cs="Times New Roman"/>
                <w:color w:val="auto"/>
                <w:sz w:val="24"/>
                <w:lang w:val="en-US" w:eastAsia="zh-CN"/>
              </w:rPr>
              <w:t>，挥发性有机物</w:t>
            </w:r>
            <w:r>
              <w:rPr>
                <w:rFonts w:hint="eastAsia" w:cs="Times New Roman"/>
                <w:color w:val="auto"/>
                <w:sz w:val="24"/>
                <w:lang w:val="en-US" w:eastAsia="zh-CN"/>
              </w:rPr>
              <w:t>检出限为1%，结果为</w:t>
            </w:r>
            <w:r>
              <w:rPr>
                <w:rFonts w:hint="eastAsia" w:ascii="Times New Roman" w:hAnsi="Times New Roman" w:eastAsia="宋体" w:cs="Times New Roman"/>
                <w:color w:val="auto"/>
                <w:sz w:val="24"/>
                <w:lang w:val="en-US" w:eastAsia="zh-CN"/>
              </w:rPr>
              <w:t>未检出，满足《油墨中可挥发性有机化合物（VOCs）含量的限值》（GB38507-2020）柔印油墨-吸收性承印物挥发性有机化合物含量小于5%的限值要求，属于低VOCs含量油墨。从严考虑，水性油墨中挥发性有机物含量为</w:t>
            </w:r>
            <w:r>
              <w:rPr>
                <w:rFonts w:hint="eastAsia" w:cs="Times New Roman"/>
                <w:color w:val="auto"/>
                <w:sz w:val="24"/>
                <w:lang w:val="en-US" w:eastAsia="zh-CN"/>
              </w:rPr>
              <w:t>1</w:t>
            </w:r>
            <w:r>
              <w:rPr>
                <w:rFonts w:hint="eastAsia" w:ascii="Times New Roman" w:hAnsi="Times New Roman" w:eastAsia="宋体" w:cs="Times New Roman"/>
                <w:color w:val="auto"/>
                <w:sz w:val="24"/>
                <w:lang w:val="en-US" w:eastAsia="zh-CN"/>
              </w:rPr>
              <w:t>%，本项目水性油墨使用量为2t/a，则挥发性有机物产生量为0.</w:t>
            </w:r>
            <w:r>
              <w:rPr>
                <w:rFonts w:hint="eastAsia" w:cs="Times New Roman"/>
                <w:color w:val="auto"/>
                <w:sz w:val="24"/>
                <w:lang w:val="en-US" w:eastAsia="zh-CN"/>
              </w:rPr>
              <w:t>02</w:t>
            </w:r>
            <w:r>
              <w:rPr>
                <w:rFonts w:hint="eastAsia" w:ascii="Times New Roman" w:hAnsi="Times New Roman" w:eastAsia="宋体" w:cs="Times New Roman"/>
                <w:color w:val="auto"/>
                <w:sz w:val="24"/>
                <w:lang w:val="en-US" w:eastAsia="zh-CN"/>
              </w:rPr>
              <w:t>t/a。印刷</w:t>
            </w:r>
            <w:r>
              <w:rPr>
                <w:rFonts w:hint="eastAsia" w:ascii="Times New Roman" w:hAnsi="Times New Roman" w:eastAsia="宋体" w:cs="Times New Roman"/>
                <w:color w:val="auto"/>
                <w:sz w:val="24"/>
              </w:rPr>
              <w:t>工序工作时间为</w:t>
            </w:r>
            <w:r>
              <w:rPr>
                <w:rFonts w:hint="eastAsia" w:ascii="Times New Roman" w:hAnsi="Times New Roman" w:eastAsia="宋体" w:cs="Times New Roman"/>
                <w:color w:val="auto"/>
                <w:sz w:val="24"/>
                <w:lang w:val="en-US" w:eastAsia="zh-CN"/>
              </w:rPr>
              <w:t>4h/d，年工作330d，即1320h/a。</w:t>
            </w:r>
          </w:p>
          <w:p w14:paraId="3683D657">
            <w:pPr>
              <w:adjustRightInd w:val="0"/>
              <w:snapToGrid w:val="0"/>
              <w:spacing w:line="460" w:lineRule="exact"/>
              <w:ind w:firstLine="480" w:firstLineChars="200"/>
              <w:rPr>
                <w:rFonts w:hint="eastAsia"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color w:val="auto"/>
                <w:sz w:val="24"/>
                <w:lang w:val="en-US" w:eastAsia="zh-CN"/>
              </w:rPr>
              <w:t>本项目全厂废气污染物非甲烷总烃采用一套“活性炭吸附/脱附-催化燃烧”装置处理，</w:t>
            </w:r>
            <w:r>
              <w:rPr>
                <w:rFonts w:hint="eastAsia" w:ascii="Times New Roman" w:hAnsi="Times New Roman" w:eastAsia="宋体" w:cs="Times New Roman"/>
                <w:color w:val="auto"/>
                <w:sz w:val="24"/>
                <w:lang w:val="en-US" w:eastAsia="zh-CN"/>
              </w:rPr>
              <w:t>淋膜及印刷工序占地面积为380m</w:t>
            </w:r>
            <w:r>
              <w:rPr>
                <w:rFonts w:hint="default"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，二次密闭高度按5m计算，则企业将淋膜及印刷设备及操作区域密闭后，密闭操作间总体积为1900m</w:t>
            </w:r>
            <w:r>
              <w:rPr>
                <w:rFonts w:hint="eastAsia" w:ascii="Times New Roman" w:hAnsi="Times New Roman" w:eastAsia="宋体" w:cs="Times New Roman"/>
                <w:color w:val="auto"/>
                <w:sz w:val="24"/>
                <w:vertAlign w:val="superscript"/>
                <w:lang w:val="en-US" w:eastAsia="zh-CN"/>
              </w:rPr>
              <w:t>3</w:t>
            </w:r>
            <w:r>
              <w:rPr>
                <w:rFonts w:hint="eastAsia"/>
                <w:bCs/>
                <w:color w:val="auto"/>
                <w:sz w:val="24"/>
                <w:lang w:eastAsia="zh-CN"/>
              </w:rPr>
              <w:t>。</w:t>
            </w:r>
            <w:r>
              <w:rPr>
                <w:rFonts w:hint="eastAsia"/>
                <w:color w:val="auto"/>
                <w:spacing w:val="-1"/>
                <w:sz w:val="24"/>
                <w:szCs w:val="32"/>
                <w:vertAlign w:val="baseline"/>
                <w:lang w:val="en-US" w:eastAsia="zh-CN"/>
              </w:rPr>
              <w:t>密闭间换气次数为10次/h，则</w:t>
            </w:r>
            <w:r>
              <w:rPr>
                <w:rFonts w:hint="eastAsia"/>
                <w:bCs/>
                <w:color w:val="auto"/>
                <w:sz w:val="24"/>
              </w:rPr>
              <w:t>风量</w:t>
            </w:r>
            <w:r>
              <w:rPr>
                <w:rFonts w:hint="eastAsia"/>
                <w:bCs/>
                <w:color w:val="auto"/>
                <w:sz w:val="24"/>
                <w:lang w:val="en-US" w:eastAsia="zh-CN"/>
              </w:rPr>
              <w:t>为19000</w:t>
            </w:r>
            <w:r>
              <w:rPr>
                <w:bCs/>
                <w:color w:val="auto"/>
                <w:sz w:val="24"/>
              </w:rPr>
              <w:t>m</w:t>
            </w:r>
            <w:r>
              <w:rPr>
                <w:bCs/>
                <w:color w:val="auto"/>
                <w:sz w:val="24"/>
                <w:vertAlign w:val="superscript"/>
              </w:rPr>
              <w:t>3</w:t>
            </w:r>
            <w:r>
              <w:rPr>
                <w:bCs/>
                <w:color w:val="auto"/>
                <w:sz w:val="24"/>
              </w:rPr>
              <w:t>/h</w:t>
            </w:r>
            <w:r>
              <w:rPr>
                <w:rFonts w:hint="eastAsia"/>
                <w:bCs/>
                <w:color w:val="auto"/>
                <w:sz w:val="24"/>
              </w:rPr>
              <w:t>，</w:t>
            </w:r>
            <w:r>
              <w:rPr>
                <w:rFonts w:hint="eastAsia"/>
                <w:bCs/>
                <w:color w:val="auto"/>
                <w:sz w:val="24"/>
                <w:lang w:val="en-US" w:eastAsia="zh-CN"/>
              </w:rPr>
              <w:t>其收集效率取98%，</w:t>
            </w:r>
            <w:r>
              <w:rPr>
                <w:bCs/>
                <w:color w:val="auto"/>
                <w:sz w:val="24"/>
              </w:rPr>
              <w:t>活性炭对有机废气的设计去除效率（即吸附率）不低于90%，催化燃烧对活性炭吸附后脱附的有机废气的设计去除效率不低于99%。活性炭吸附后废气和催化燃烧后废气经同1根15m排气筒排放</w:t>
            </w:r>
            <w:r>
              <w:rPr>
                <w:rFonts w:hint="eastAsia"/>
                <w:bCs/>
                <w:color w:val="auto"/>
                <w:sz w:val="24"/>
                <w:lang w:eastAsia="zh-CN"/>
              </w:rPr>
              <w:t>。</w:t>
            </w:r>
          </w:p>
          <w:p w14:paraId="5063844E">
            <w:pPr>
              <w:adjustRightInd w:val="0"/>
              <w:snapToGrid w:val="0"/>
              <w:spacing w:line="460" w:lineRule="exact"/>
              <w:ind w:firstLine="482" w:firstLineChars="200"/>
              <w:textAlignment w:val="baseline"/>
              <w:rPr>
                <w:rFonts w:hint="eastAsia" w:ascii="Times New Roman" w:hAnsi="Times New Roman" w:eastAsia="宋体" w:cs="Times New Roman"/>
                <w:color w:val="auto"/>
                <w:sz w:val="24"/>
                <w:lang w:val="en-US" w:eastAsia="zh-CN"/>
              </w:rPr>
            </w:pPr>
            <w:r>
              <w:rPr>
                <w:rFonts w:hint="eastAsia"/>
                <w:b/>
                <w:color w:val="auto"/>
                <w:sz w:val="24"/>
                <w:lang w:eastAsia="zh-CN"/>
              </w:rPr>
              <w:t>（</w:t>
            </w:r>
            <w:r>
              <w:rPr>
                <w:rFonts w:hint="eastAsia"/>
                <w:b/>
                <w:color w:val="auto"/>
                <w:sz w:val="24"/>
                <w:lang w:val="en-US" w:eastAsia="zh-CN"/>
              </w:rPr>
              <w:t>2</w:t>
            </w:r>
            <w:r>
              <w:rPr>
                <w:rFonts w:hint="eastAsia"/>
                <w:b/>
                <w:color w:val="auto"/>
                <w:sz w:val="24"/>
                <w:lang w:eastAsia="zh-CN"/>
              </w:rPr>
              <w:t>）</w:t>
            </w:r>
            <w:r>
              <w:rPr>
                <w:b/>
                <w:color w:val="auto"/>
                <w:sz w:val="24"/>
              </w:rPr>
              <w:t>废气工艺介绍</w:t>
            </w:r>
          </w:p>
          <w:p w14:paraId="09C71525">
            <w:pPr>
              <w:adjustRightInd w:val="0"/>
              <w:snapToGrid w:val="0"/>
              <w:spacing w:line="460" w:lineRule="exact"/>
              <w:ind w:firstLine="480" w:firstLineChars="200"/>
              <w:textAlignment w:val="baseline"/>
              <w:rPr>
                <w:bCs/>
                <w:color w:val="auto"/>
                <w:sz w:val="24"/>
              </w:rPr>
            </w:pPr>
            <w:r>
              <w:rPr>
                <w:bCs/>
                <w:color w:val="auto"/>
                <w:sz w:val="24"/>
              </w:rPr>
              <w:t>本项目使用“活性炭吸附/脱附-催化燃烧”装置废气走向示意图如下：</w:t>
            </w:r>
          </w:p>
          <w:p w14:paraId="44242002">
            <w:pPr>
              <w:adjustRightInd w:val="0"/>
              <w:snapToGrid w:val="0"/>
              <w:spacing w:line="460" w:lineRule="exact"/>
              <w:ind w:firstLine="480" w:firstLineChars="200"/>
              <w:textAlignment w:val="baseline"/>
              <w:rPr>
                <w:bCs/>
                <w:color w:val="auto"/>
                <w:sz w:val="24"/>
              </w:rPr>
            </w:pPr>
          </w:p>
          <w:p w14:paraId="44EA4061">
            <w:pPr>
              <w:adjustRightInd w:val="0"/>
              <w:snapToGrid w:val="0"/>
              <w:spacing w:line="460" w:lineRule="exact"/>
              <w:ind w:firstLine="480" w:firstLineChars="200"/>
              <w:textAlignment w:val="baseline"/>
              <w:rPr>
                <w:bCs/>
                <w:color w:val="auto"/>
                <w:sz w:val="24"/>
              </w:rPr>
            </w:pPr>
          </w:p>
          <w:p w14:paraId="284C1830">
            <w:pPr>
              <w:adjustRightInd w:val="0"/>
              <w:snapToGrid w:val="0"/>
              <w:spacing w:line="460" w:lineRule="exact"/>
              <w:textAlignment w:val="baseline"/>
              <w:rPr>
                <w:bCs/>
                <w:color w:val="auto"/>
                <w:sz w:val="24"/>
              </w:rPr>
            </w:pPr>
          </w:p>
          <w:p w14:paraId="051CD200">
            <w:pPr>
              <w:adjustRightInd w:val="0"/>
              <w:snapToGrid w:val="0"/>
              <w:spacing w:line="460" w:lineRule="exact"/>
              <w:ind w:firstLine="480" w:firstLineChars="200"/>
              <w:textAlignment w:val="baseline"/>
              <w:rPr>
                <w:bCs/>
                <w:color w:val="auto"/>
                <w:sz w:val="24"/>
              </w:rPr>
            </w:pPr>
          </w:p>
          <w:p w14:paraId="13F339F1">
            <w:pPr>
              <w:adjustRightInd w:val="0"/>
              <w:snapToGrid w:val="0"/>
              <w:spacing w:line="460" w:lineRule="exact"/>
              <w:textAlignment w:val="baseline"/>
              <w:rPr>
                <w:bCs/>
                <w:color w:val="auto"/>
                <w:sz w:val="24"/>
              </w:rPr>
            </w:pPr>
          </w:p>
          <w:p w14:paraId="15C1C03F">
            <w:pPr>
              <w:adjustRightInd w:val="0"/>
              <w:snapToGrid w:val="0"/>
              <w:spacing w:line="460" w:lineRule="exact"/>
              <w:textAlignment w:val="baseline"/>
              <w:rPr>
                <w:bCs/>
                <w:color w:val="auto"/>
                <w:sz w:val="24"/>
              </w:rPr>
            </w:pPr>
          </w:p>
          <w:p w14:paraId="09C71526">
            <w:pPr>
              <w:adjustRightInd w:val="0"/>
              <w:snapToGrid w:val="0"/>
              <w:jc w:val="center"/>
              <w:textAlignment w:val="baseline"/>
              <w:rPr>
                <w:bCs/>
                <w:color w:val="auto"/>
                <w:sz w:val="24"/>
              </w:rPr>
            </w:pPr>
            <w:r>
              <w:rPr>
                <w:color w:val="auto"/>
              </w:rPr>
              <w:fldChar w:fldCharType="begin"/>
            </w:r>
            <w:r>
              <w:rPr>
                <w:color w:val="auto"/>
              </w:rPr>
              <w:instrText xml:space="preserve"> INCLUDEPICTURE "D:\\企业微信文件\\WXWork\\1688855055273330\\Cache\\Image\\2023-03\\企业微信截图_16793608322279(3).png" \* MERGEFORMATINET </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rFonts w:hint="eastAsia"/>
                <w:color w:val="auto"/>
              </w:rPr>
              <w:instrText xml:space="preserve">INCLUDEPICTURE  "D:\\企业微信文件\\WXWork\\1688855055273330\\Cache\\Image\\2023-03\\企业微信截图_16793608322279(3).png" \* MERGEFORMATINET</w:instrText>
            </w:r>
            <w:r>
              <w:rPr>
                <w:color w:val="auto"/>
              </w:rPr>
              <w:fldChar w:fldCharType="separate"/>
            </w:r>
            <w:r>
              <w:rPr>
                <w:color w:val="auto"/>
              </w:rPr>
              <w:fldChar w:fldCharType="begin"/>
            </w:r>
            <w:r>
              <w:rPr>
                <w:color w:val="auto"/>
              </w:rPr>
              <w:instrText xml:space="preserve"> </w:instrText>
            </w:r>
            <w:r>
              <w:rPr>
                <w:rFonts w:hint="eastAsia"/>
                <w:color w:val="auto"/>
              </w:rPr>
              <w:instrText xml:space="preserve">INCLUDEPICTURE  "D:\\企业微信文件\\WXWork\\1688855055273330\\Cache\\Image\\2023-03\\企业微信截图_16793608322279(3).png" \* MERGEFORMATINET</w:instrText>
            </w:r>
            <w:r>
              <w:rPr>
                <w:color w:val="auto"/>
              </w:rPr>
              <w:instrText xml:space="preserve"> </w:instrText>
            </w:r>
            <w:r>
              <w:rPr>
                <w:color w:val="auto"/>
              </w:rPr>
              <w:fldChar w:fldCharType="separate"/>
            </w:r>
            <w:r>
              <w:rPr>
                <w:color w:val="auto"/>
              </w:rPr>
              <w:fldChar w:fldCharType="begin"/>
            </w:r>
            <w:r>
              <w:rPr>
                <w:color w:val="auto"/>
              </w:rPr>
              <w:instrText xml:space="preserve"> </w:instrText>
            </w:r>
            <w:r>
              <w:rPr>
                <w:rFonts w:hint="eastAsia"/>
                <w:color w:val="auto"/>
              </w:rPr>
              <w:instrText xml:space="preserve">INCLUDEPICTURE  "https://d.docs.live.net/../../../企业微信文件/WXWork/1688855055273330/Cache/Image/2023-03/企业微信截图_16793608322279(3).png" \* MERGEFORMATINET</w:instrText>
            </w:r>
            <w:r>
              <w:rPr>
                <w:color w:val="auto"/>
              </w:rPr>
              <w:instrText xml:space="preserve"> </w:instrText>
            </w:r>
            <w:r>
              <w:rPr>
                <w:color w:val="auto"/>
              </w:rPr>
              <w:fldChar w:fldCharType="separate"/>
            </w:r>
            <w:r>
              <w:rPr>
                <w:color w:val="auto"/>
              </w:rPr>
              <w:pict>
                <v:shape id="_x0000_i1027" o:spt="75" type="#_x0000_t75" style="height:288pt;width:396pt;" filled="f" o:preferrelative="t" stroked="f" coordsize="21600,21600">
                  <v:path/>
                  <v:fill on="f" focussize="0,0"/>
                  <v:stroke on="f" joinstyle="miter"/>
                  <v:imagedata r:id="rId25" r:href="rId26" o:title=""/>
                  <o:lock v:ext="edit" aspectratio="t"/>
                  <w10:wrap type="none"/>
                  <w10:anchorlock/>
                </v:shape>
              </w:pict>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r>
              <w:rPr>
                <w:color w:val="auto"/>
              </w:rPr>
              <w:fldChar w:fldCharType="end"/>
            </w:r>
          </w:p>
          <w:p w14:paraId="09C71527">
            <w:pPr>
              <w:adjustRightInd w:val="0"/>
              <w:snapToGrid w:val="0"/>
              <w:jc w:val="center"/>
              <w:textAlignment w:val="baseline"/>
              <w:rPr>
                <w:rFonts w:eastAsia="黑体"/>
                <w:bCs/>
                <w:color w:val="auto"/>
                <w:sz w:val="24"/>
              </w:rPr>
            </w:pPr>
            <w:r>
              <w:rPr>
                <w:rFonts w:eastAsia="黑体"/>
                <w:color w:val="auto"/>
                <w:sz w:val="24"/>
              </w:rPr>
              <w:t>图5  活性炭吸附/脱附-催化燃烧装置废气走向图</w:t>
            </w:r>
          </w:p>
          <w:p w14:paraId="09C71528">
            <w:pPr>
              <w:adjustRightInd w:val="0"/>
              <w:snapToGrid w:val="0"/>
              <w:spacing w:line="460" w:lineRule="exact"/>
              <w:ind w:firstLine="480" w:firstLineChars="200"/>
              <w:textAlignment w:val="baseline"/>
              <w:rPr>
                <w:bCs/>
                <w:color w:val="auto"/>
                <w:sz w:val="24"/>
              </w:rPr>
            </w:pPr>
            <w:r>
              <w:rPr>
                <w:bCs/>
                <w:color w:val="auto"/>
                <w:sz w:val="24"/>
              </w:rPr>
              <w:t>有机废气先进入活性炭吸附床进行吸附，经处理后的洁净气体经过15m排气筒排放。本项目催化燃烧装置共设2个活性炭床，一套用于脱附，</w:t>
            </w:r>
            <w:r>
              <w:rPr>
                <w:rFonts w:hint="eastAsia"/>
                <w:bCs/>
                <w:color w:val="auto"/>
                <w:sz w:val="24"/>
              </w:rPr>
              <w:t>一套</w:t>
            </w:r>
            <w:r>
              <w:rPr>
                <w:bCs/>
                <w:color w:val="auto"/>
                <w:sz w:val="24"/>
              </w:rPr>
              <w:t>用于吸附，气流走向见上图废气走向图红色走向。</w:t>
            </w:r>
          </w:p>
          <w:p w14:paraId="09C71529">
            <w:pPr>
              <w:adjustRightInd w:val="0"/>
              <w:snapToGrid w:val="0"/>
              <w:spacing w:line="460" w:lineRule="exact"/>
              <w:ind w:firstLine="480" w:firstLineChars="200"/>
              <w:textAlignment w:val="baseline"/>
              <w:rPr>
                <w:bCs/>
                <w:color w:val="auto"/>
                <w:sz w:val="24"/>
              </w:rPr>
            </w:pPr>
            <w:r>
              <w:rPr>
                <w:bCs/>
                <w:color w:val="auto"/>
                <w:sz w:val="24"/>
              </w:rPr>
              <w:t>活性炭经过吸附运行大约</w:t>
            </w:r>
            <w:r>
              <w:rPr>
                <w:bCs/>
                <w:color w:val="auto"/>
                <w:sz w:val="24"/>
                <w:highlight w:val="none"/>
              </w:rPr>
              <w:t>15</w:t>
            </w:r>
            <w:r>
              <w:rPr>
                <w:bCs/>
                <w:color w:val="auto"/>
                <w:sz w:val="24"/>
              </w:rPr>
              <w:t>天达到饱和，启动系统的脱附-催化燃烧过程（见上图绿色走向），达到饱和状态的吸附床停止吸附，通过阀门切换进入脱附状态，原用于脱附的活性炭床开启吸附模式，交替进行。</w:t>
            </w:r>
          </w:p>
          <w:p w14:paraId="09C7152A">
            <w:pPr>
              <w:adjustRightInd w:val="0"/>
              <w:snapToGrid w:val="0"/>
              <w:spacing w:line="460" w:lineRule="exact"/>
              <w:ind w:firstLine="480" w:firstLineChars="200"/>
              <w:rPr>
                <w:rFonts w:hint="eastAsia" w:eastAsia="宋体"/>
                <w:bCs/>
                <w:color w:val="auto"/>
                <w:sz w:val="24"/>
                <w:lang w:eastAsia="zh-CN"/>
              </w:rPr>
            </w:pPr>
            <w:r>
              <w:rPr>
                <w:bCs/>
                <w:color w:val="auto"/>
                <w:sz w:val="24"/>
              </w:rPr>
              <w:t>脱附状态通过热气流将原来已经吸附在活性炭表面的有机溶剂脱附出来，并经过催化燃烧反应转化生成CO</w:t>
            </w:r>
            <w:r>
              <w:rPr>
                <w:bCs/>
                <w:color w:val="auto"/>
                <w:sz w:val="24"/>
                <w:vertAlign w:val="subscript"/>
              </w:rPr>
              <w:t>2</w:t>
            </w:r>
            <w:r>
              <w:rPr>
                <w:bCs/>
                <w:color w:val="auto"/>
                <w:sz w:val="24"/>
              </w:rPr>
              <w:t>和水蒸气等无害物质，并放出热量。反应产生的部分热废气经过热交换部分回用到脱附气流中进行脱附，其余废气经排气筒排放。脱附的设计风量为1000m</w:t>
            </w:r>
            <w:r>
              <w:rPr>
                <w:bCs/>
                <w:color w:val="auto"/>
                <w:sz w:val="24"/>
                <w:vertAlign w:val="superscript"/>
              </w:rPr>
              <w:t>3</w:t>
            </w:r>
            <w:r>
              <w:rPr>
                <w:bCs/>
                <w:color w:val="auto"/>
                <w:sz w:val="24"/>
              </w:rPr>
              <w:t>/h，燃烧温度</w:t>
            </w:r>
            <w:r>
              <w:rPr>
                <w:rFonts w:hint="eastAsia"/>
                <w:bCs/>
                <w:color w:val="auto"/>
                <w:sz w:val="24"/>
              </w:rPr>
              <w:t>大于</w:t>
            </w:r>
            <w:r>
              <w:rPr>
                <w:bCs/>
                <w:color w:val="auto"/>
                <w:sz w:val="24"/>
              </w:rPr>
              <w:t>300℃，使用电加热。每次催化燃烧的设计时间为8h</w:t>
            </w:r>
            <w:r>
              <w:rPr>
                <w:rFonts w:hint="eastAsia"/>
                <w:bCs/>
                <w:color w:val="auto"/>
                <w:sz w:val="24"/>
                <w:highlight w:val="none"/>
                <w:lang w:eastAsia="zh-CN"/>
              </w:rPr>
              <w:t>。</w:t>
            </w:r>
          </w:p>
          <w:p w14:paraId="09C7152B">
            <w:pPr>
              <w:adjustRightInd w:val="0"/>
              <w:snapToGrid w:val="0"/>
              <w:spacing w:line="460" w:lineRule="exact"/>
              <w:ind w:firstLine="482" w:firstLineChars="200"/>
              <w:textAlignment w:val="baseline"/>
              <w:rPr>
                <w:b/>
                <w:color w:val="auto"/>
                <w:sz w:val="24"/>
              </w:rPr>
            </w:pPr>
            <w:r>
              <w:rPr>
                <w:rFonts w:hint="eastAsia"/>
                <w:b/>
                <w:color w:val="auto"/>
                <w:sz w:val="24"/>
                <w:lang w:eastAsia="zh-CN"/>
              </w:rPr>
              <w:t>（</w:t>
            </w:r>
            <w:r>
              <w:rPr>
                <w:rFonts w:hint="eastAsia"/>
                <w:b/>
                <w:color w:val="auto"/>
                <w:sz w:val="24"/>
                <w:lang w:val="en-US" w:eastAsia="zh-CN"/>
              </w:rPr>
              <w:t>3</w:t>
            </w:r>
            <w:r>
              <w:rPr>
                <w:rFonts w:hint="eastAsia"/>
                <w:b/>
                <w:color w:val="auto"/>
                <w:sz w:val="24"/>
                <w:lang w:eastAsia="zh-CN"/>
              </w:rPr>
              <w:t>）</w:t>
            </w:r>
            <w:r>
              <w:rPr>
                <w:b/>
                <w:color w:val="auto"/>
                <w:sz w:val="24"/>
              </w:rPr>
              <w:t>本项目废气排放情况</w:t>
            </w:r>
          </w:p>
          <w:p w14:paraId="09C7152D">
            <w:pPr>
              <w:adjustRightInd w:val="0"/>
              <w:snapToGrid w:val="0"/>
              <w:spacing w:line="460" w:lineRule="exact"/>
              <w:ind w:firstLine="480" w:firstLineChars="200"/>
              <w:rPr>
                <w:bCs/>
                <w:color w:val="auto"/>
                <w:sz w:val="24"/>
              </w:rPr>
            </w:pPr>
            <w:r>
              <w:rPr>
                <w:bCs/>
                <w:color w:val="auto"/>
                <w:sz w:val="24"/>
              </w:rPr>
              <w:t>本项目取催化燃烧装置开启时</w:t>
            </w:r>
            <w:r>
              <w:rPr>
                <w:rFonts w:hint="eastAsia"/>
                <w:bCs/>
                <w:color w:val="auto"/>
                <w:sz w:val="24"/>
              </w:rPr>
              <w:t>的</w:t>
            </w:r>
            <w:r>
              <w:rPr>
                <w:bCs/>
                <w:color w:val="auto"/>
                <w:sz w:val="24"/>
              </w:rPr>
              <w:t>排放情况进行分析。脱附的设计风量为1000m</w:t>
            </w:r>
            <w:r>
              <w:rPr>
                <w:bCs/>
                <w:color w:val="auto"/>
                <w:sz w:val="24"/>
                <w:vertAlign w:val="superscript"/>
              </w:rPr>
              <w:t>3</w:t>
            </w:r>
            <w:r>
              <w:rPr>
                <w:bCs/>
                <w:color w:val="auto"/>
                <w:sz w:val="24"/>
              </w:rPr>
              <w:t>/h。设计风量共计</w:t>
            </w:r>
            <w:r>
              <w:rPr>
                <w:rFonts w:hint="eastAsia"/>
                <w:bCs/>
                <w:color w:val="auto"/>
                <w:sz w:val="24"/>
                <w:lang w:val="en-US" w:eastAsia="zh-CN"/>
              </w:rPr>
              <w:t>2000</w:t>
            </w:r>
            <w:r>
              <w:rPr>
                <w:bCs/>
                <w:color w:val="auto"/>
                <w:sz w:val="24"/>
              </w:rPr>
              <w:t>0m</w:t>
            </w:r>
            <w:r>
              <w:rPr>
                <w:bCs/>
                <w:color w:val="auto"/>
                <w:sz w:val="24"/>
                <w:vertAlign w:val="superscript"/>
              </w:rPr>
              <w:t>3</w:t>
            </w:r>
            <w:r>
              <w:rPr>
                <w:bCs/>
                <w:color w:val="auto"/>
                <w:sz w:val="24"/>
              </w:rPr>
              <w:t>/h，脱附240h/a。本项目废气产生及排放情况见下表。</w:t>
            </w:r>
          </w:p>
          <w:p w14:paraId="09C7152E">
            <w:pPr>
              <w:adjustRightInd w:val="0"/>
              <w:snapToGrid w:val="0"/>
              <w:spacing w:line="460" w:lineRule="exact"/>
              <w:ind w:firstLine="480" w:firstLineChars="200"/>
              <w:rPr>
                <w:rFonts w:eastAsia="黑体"/>
                <w:bCs/>
                <w:color w:val="auto"/>
                <w:sz w:val="24"/>
              </w:rPr>
            </w:pPr>
            <w:r>
              <w:rPr>
                <w:rFonts w:eastAsia="黑体"/>
                <w:bCs/>
                <w:color w:val="auto"/>
                <w:sz w:val="24"/>
              </w:rPr>
              <w:t>表</w:t>
            </w:r>
            <w:r>
              <w:rPr>
                <w:rFonts w:hint="eastAsia" w:eastAsia="黑体"/>
                <w:bCs/>
                <w:color w:val="auto"/>
                <w:sz w:val="24"/>
                <w:lang w:val="en-US" w:eastAsia="zh-CN"/>
              </w:rPr>
              <w:t>30</w:t>
            </w:r>
            <w:r>
              <w:rPr>
                <w:rFonts w:eastAsia="黑体"/>
                <w:bCs/>
                <w:color w:val="auto"/>
                <w:sz w:val="24"/>
              </w:rPr>
              <w:t xml:space="preserve">            本项目污染物产生及排放情况</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28" w:type="dxa"/>
                <w:bottom w:w="0" w:type="dxa"/>
                <w:right w:w="28" w:type="dxa"/>
              </w:tblCellMar>
            </w:tblPr>
            <w:tblGrid>
              <w:gridCol w:w="614"/>
              <w:gridCol w:w="693"/>
              <w:gridCol w:w="709"/>
              <w:gridCol w:w="708"/>
              <w:gridCol w:w="843"/>
              <w:gridCol w:w="818"/>
              <w:gridCol w:w="708"/>
              <w:gridCol w:w="708"/>
              <w:gridCol w:w="708"/>
              <w:gridCol w:w="699"/>
              <w:gridCol w:w="716"/>
            </w:tblGrid>
            <w:tr w14:paraId="09C7153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87" w:type="pct"/>
                  <w:vMerge w:val="restart"/>
                  <w:tcBorders>
                    <w:top w:val="single" w:color="auto" w:sz="8" w:space="0"/>
                    <w:left w:val="nil"/>
                    <w:bottom w:val="single" w:color="auto" w:sz="6" w:space="0"/>
                  </w:tcBorders>
                  <w:vAlign w:val="center"/>
                </w:tcPr>
                <w:p w14:paraId="09C7152F">
                  <w:pPr>
                    <w:jc w:val="center"/>
                    <w:rPr>
                      <w:bCs/>
                      <w:color w:val="auto"/>
                      <w:szCs w:val="21"/>
                    </w:rPr>
                  </w:pPr>
                  <w:r>
                    <w:rPr>
                      <w:b/>
                      <w:color w:val="auto"/>
                      <w:szCs w:val="21"/>
                    </w:rPr>
                    <w:t>污染因子</w:t>
                  </w:r>
                </w:p>
              </w:tc>
              <w:tc>
                <w:tcPr>
                  <w:tcW w:w="1863" w:type="pct"/>
                  <w:gridSpan w:val="4"/>
                  <w:tcBorders>
                    <w:top w:val="single" w:color="auto" w:sz="8" w:space="0"/>
                    <w:bottom w:val="single" w:color="auto" w:sz="6" w:space="0"/>
                  </w:tcBorders>
                  <w:vAlign w:val="center"/>
                </w:tcPr>
                <w:p w14:paraId="09C71530">
                  <w:pPr>
                    <w:jc w:val="center"/>
                    <w:rPr>
                      <w:b/>
                      <w:color w:val="auto"/>
                      <w:szCs w:val="21"/>
                    </w:rPr>
                  </w:pPr>
                  <w:r>
                    <w:rPr>
                      <w:b/>
                      <w:color w:val="auto"/>
                      <w:szCs w:val="21"/>
                    </w:rPr>
                    <w:t>产生情况</w:t>
                  </w:r>
                </w:p>
              </w:tc>
              <w:tc>
                <w:tcPr>
                  <w:tcW w:w="963" w:type="pct"/>
                  <w:gridSpan w:val="2"/>
                  <w:tcBorders>
                    <w:top w:val="single" w:color="auto" w:sz="8" w:space="0"/>
                    <w:bottom w:val="single" w:color="auto" w:sz="6" w:space="0"/>
                    <w:right w:val="single" w:color="auto" w:sz="4" w:space="0"/>
                  </w:tcBorders>
                  <w:vAlign w:val="center"/>
                </w:tcPr>
                <w:p w14:paraId="09C71531">
                  <w:pPr>
                    <w:jc w:val="center"/>
                    <w:rPr>
                      <w:b/>
                      <w:color w:val="auto"/>
                      <w:szCs w:val="21"/>
                    </w:rPr>
                  </w:pPr>
                  <w:r>
                    <w:rPr>
                      <w:b/>
                      <w:color w:val="auto"/>
                      <w:szCs w:val="21"/>
                    </w:rPr>
                    <w:t>活性炭吸附后排放情况</w:t>
                  </w:r>
                </w:p>
              </w:tc>
              <w:tc>
                <w:tcPr>
                  <w:tcW w:w="894" w:type="pct"/>
                  <w:gridSpan w:val="2"/>
                  <w:tcBorders>
                    <w:top w:val="single" w:color="auto" w:sz="8" w:space="0"/>
                    <w:left w:val="single" w:color="auto" w:sz="4" w:space="0"/>
                    <w:bottom w:val="single" w:color="auto" w:sz="6" w:space="0"/>
                    <w:right w:val="single" w:color="auto" w:sz="4" w:space="0"/>
                  </w:tcBorders>
                  <w:vAlign w:val="center"/>
                </w:tcPr>
                <w:p w14:paraId="09C71532">
                  <w:pPr>
                    <w:jc w:val="center"/>
                    <w:rPr>
                      <w:b/>
                      <w:color w:val="auto"/>
                      <w:szCs w:val="21"/>
                    </w:rPr>
                  </w:pPr>
                  <w:r>
                    <w:rPr>
                      <w:b/>
                      <w:color w:val="auto"/>
                      <w:szCs w:val="21"/>
                    </w:rPr>
                    <w:t>脱附</w:t>
                  </w:r>
                  <w:r>
                    <w:rPr>
                      <w:rFonts w:hint="eastAsia"/>
                      <w:b/>
                      <w:color w:val="auto"/>
                      <w:szCs w:val="21"/>
                    </w:rPr>
                    <w:t>情况</w:t>
                  </w:r>
                </w:p>
              </w:tc>
              <w:tc>
                <w:tcPr>
                  <w:tcW w:w="893" w:type="pct"/>
                  <w:gridSpan w:val="2"/>
                  <w:tcBorders>
                    <w:top w:val="single" w:color="auto" w:sz="8" w:space="0"/>
                    <w:left w:val="single" w:color="auto" w:sz="4" w:space="0"/>
                    <w:bottom w:val="single" w:color="auto" w:sz="6" w:space="0"/>
                    <w:right w:val="nil"/>
                  </w:tcBorders>
                  <w:vAlign w:val="center"/>
                </w:tcPr>
                <w:p w14:paraId="09C71533">
                  <w:pPr>
                    <w:jc w:val="center"/>
                    <w:rPr>
                      <w:b/>
                      <w:color w:val="auto"/>
                      <w:szCs w:val="21"/>
                    </w:rPr>
                  </w:pPr>
                  <w:r>
                    <w:rPr>
                      <w:b/>
                      <w:color w:val="auto"/>
                      <w:szCs w:val="21"/>
                    </w:rPr>
                    <w:t>催化燃烧后排放情况</w:t>
                  </w:r>
                </w:p>
              </w:tc>
            </w:tr>
            <w:tr w14:paraId="09C7154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87" w:type="pct"/>
                  <w:vMerge w:val="continue"/>
                  <w:tcBorders>
                    <w:top w:val="single" w:color="auto" w:sz="6" w:space="0"/>
                    <w:left w:val="nil"/>
                    <w:bottom w:val="single" w:color="auto" w:sz="6" w:space="0"/>
                  </w:tcBorders>
                  <w:vAlign w:val="center"/>
                </w:tcPr>
                <w:p w14:paraId="09C71535">
                  <w:pPr>
                    <w:jc w:val="center"/>
                    <w:rPr>
                      <w:bCs/>
                      <w:color w:val="auto"/>
                      <w:szCs w:val="21"/>
                    </w:rPr>
                  </w:pPr>
                </w:p>
              </w:tc>
              <w:tc>
                <w:tcPr>
                  <w:tcW w:w="437" w:type="pct"/>
                  <w:tcBorders>
                    <w:top w:val="single" w:color="auto" w:sz="6" w:space="0"/>
                    <w:bottom w:val="single" w:color="auto" w:sz="6" w:space="0"/>
                  </w:tcBorders>
                  <w:tcMar>
                    <w:right w:w="79" w:type="dxa"/>
                  </w:tcMar>
                  <w:vAlign w:val="center"/>
                </w:tcPr>
                <w:p w14:paraId="09C71536">
                  <w:pPr>
                    <w:jc w:val="center"/>
                    <w:rPr>
                      <w:b/>
                      <w:color w:val="auto"/>
                      <w:szCs w:val="21"/>
                    </w:rPr>
                  </w:pPr>
                  <w:r>
                    <w:rPr>
                      <w:b/>
                      <w:color w:val="auto"/>
                      <w:szCs w:val="21"/>
                    </w:rPr>
                    <w:t>产生量(t/a)</w:t>
                  </w:r>
                </w:p>
              </w:tc>
              <w:tc>
                <w:tcPr>
                  <w:tcW w:w="447" w:type="pct"/>
                  <w:tcBorders>
                    <w:top w:val="single" w:color="auto" w:sz="6" w:space="0"/>
                    <w:bottom w:val="single" w:color="auto" w:sz="6" w:space="0"/>
                    <w:right w:val="single" w:color="auto" w:sz="4" w:space="0"/>
                  </w:tcBorders>
                  <w:vAlign w:val="center"/>
                </w:tcPr>
                <w:p w14:paraId="09C71537">
                  <w:pPr>
                    <w:jc w:val="center"/>
                    <w:rPr>
                      <w:b/>
                      <w:color w:val="auto"/>
                      <w:szCs w:val="21"/>
                    </w:rPr>
                  </w:pPr>
                  <w:r>
                    <w:rPr>
                      <w:b/>
                      <w:color w:val="auto"/>
                      <w:szCs w:val="21"/>
                    </w:rPr>
                    <w:t>收集量(t/a)</w:t>
                  </w:r>
                </w:p>
              </w:tc>
              <w:tc>
                <w:tcPr>
                  <w:tcW w:w="447" w:type="pct"/>
                  <w:tcBorders>
                    <w:top w:val="single" w:color="auto" w:sz="6" w:space="0"/>
                    <w:left w:val="single" w:color="auto" w:sz="4" w:space="0"/>
                    <w:bottom w:val="single" w:color="auto" w:sz="6" w:space="0"/>
                  </w:tcBorders>
                  <w:vAlign w:val="center"/>
                </w:tcPr>
                <w:p w14:paraId="09C71538">
                  <w:pPr>
                    <w:jc w:val="center"/>
                    <w:rPr>
                      <w:b/>
                      <w:color w:val="auto"/>
                      <w:szCs w:val="21"/>
                    </w:rPr>
                  </w:pPr>
                  <w:r>
                    <w:rPr>
                      <w:b/>
                      <w:color w:val="auto"/>
                      <w:szCs w:val="21"/>
                    </w:rPr>
                    <w:t>速率(kg/h)</w:t>
                  </w:r>
                </w:p>
              </w:tc>
              <w:tc>
                <w:tcPr>
                  <w:tcW w:w="532" w:type="pct"/>
                  <w:tcBorders>
                    <w:top w:val="single" w:color="auto" w:sz="6" w:space="0"/>
                    <w:bottom w:val="single" w:color="auto" w:sz="6" w:space="0"/>
                  </w:tcBorders>
                  <w:tcMar>
                    <w:right w:w="74" w:type="dxa"/>
                  </w:tcMar>
                  <w:vAlign w:val="center"/>
                </w:tcPr>
                <w:p w14:paraId="09C71539">
                  <w:pPr>
                    <w:jc w:val="center"/>
                    <w:rPr>
                      <w:b/>
                      <w:color w:val="auto"/>
                      <w:szCs w:val="21"/>
                    </w:rPr>
                  </w:pPr>
                  <w:r>
                    <w:rPr>
                      <w:b/>
                      <w:color w:val="auto"/>
                      <w:szCs w:val="21"/>
                    </w:rPr>
                    <w:t>浓度(mg/m</w:t>
                  </w:r>
                  <w:r>
                    <w:rPr>
                      <w:b/>
                      <w:color w:val="auto"/>
                      <w:szCs w:val="21"/>
                      <w:vertAlign w:val="superscript"/>
                    </w:rPr>
                    <w:t>3</w:t>
                  </w:r>
                  <w:r>
                    <w:rPr>
                      <w:b/>
                      <w:color w:val="auto"/>
                      <w:szCs w:val="21"/>
                    </w:rPr>
                    <w:t>)</w:t>
                  </w:r>
                </w:p>
              </w:tc>
              <w:tc>
                <w:tcPr>
                  <w:tcW w:w="516" w:type="pct"/>
                  <w:tcBorders>
                    <w:top w:val="single" w:color="auto" w:sz="6" w:space="0"/>
                    <w:bottom w:val="single" w:color="auto" w:sz="6" w:space="0"/>
                    <w:right w:val="single" w:color="auto" w:sz="4" w:space="0"/>
                  </w:tcBorders>
                  <w:vAlign w:val="center"/>
                </w:tcPr>
                <w:p w14:paraId="09C7153A">
                  <w:pPr>
                    <w:jc w:val="center"/>
                    <w:rPr>
                      <w:b/>
                      <w:color w:val="auto"/>
                      <w:szCs w:val="21"/>
                    </w:rPr>
                  </w:pPr>
                  <w:r>
                    <w:rPr>
                      <w:b/>
                      <w:color w:val="auto"/>
                      <w:szCs w:val="21"/>
                    </w:rPr>
                    <w:t>排放量(t/a)</w:t>
                  </w:r>
                </w:p>
              </w:tc>
              <w:tc>
                <w:tcPr>
                  <w:tcW w:w="447" w:type="pct"/>
                  <w:tcBorders>
                    <w:top w:val="single" w:color="auto" w:sz="6" w:space="0"/>
                    <w:left w:val="single" w:color="auto" w:sz="4" w:space="0"/>
                    <w:bottom w:val="single" w:color="auto" w:sz="6" w:space="0"/>
                  </w:tcBorders>
                  <w:vAlign w:val="center"/>
                </w:tcPr>
                <w:p w14:paraId="09C7153B">
                  <w:pPr>
                    <w:jc w:val="center"/>
                    <w:rPr>
                      <w:b/>
                      <w:color w:val="auto"/>
                      <w:szCs w:val="21"/>
                    </w:rPr>
                  </w:pPr>
                  <w:r>
                    <w:rPr>
                      <w:b/>
                      <w:color w:val="auto"/>
                      <w:szCs w:val="21"/>
                    </w:rPr>
                    <w:t>速率(kg/h)</w:t>
                  </w:r>
                </w:p>
              </w:tc>
              <w:tc>
                <w:tcPr>
                  <w:tcW w:w="447" w:type="pct"/>
                  <w:tcBorders>
                    <w:top w:val="single" w:color="auto" w:sz="6" w:space="0"/>
                    <w:bottom w:val="single" w:color="auto" w:sz="6" w:space="0"/>
                    <w:right w:val="single" w:color="auto" w:sz="4" w:space="0"/>
                  </w:tcBorders>
                  <w:vAlign w:val="center"/>
                </w:tcPr>
                <w:p w14:paraId="09C7153C">
                  <w:pPr>
                    <w:jc w:val="center"/>
                    <w:rPr>
                      <w:b/>
                      <w:color w:val="auto"/>
                      <w:szCs w:val="21"/>
                    </w:rPr>
                  </w:pPr>
                  <w:r>
                    <w:rPr>
                      <w:rFonts w:hint="eastAsia"/>
                      <w:b/>
                      <w:color w:val="auto"/>
                      <w:szCs w:val="21"/>
                    </w:rPr>
                    <w:t>脱附</w:t>
                  </w:r>
                  <w:r>
                    <w:rPr>
                      <w:b/>
                      <w:color w:val="auto"/>
                      <w:szCs w:val="21"/>
                    </w:rPr>
                    <w:t>量(t/a)</w:t>
                  </w:r>
                </w:p>
              </w:tc>
              <w:tc>
                <w:tcPr>
                  <w:tcW w:w="447" w:type="pct"/>
                  <w:tcBorders>
                    <w:top w:val="single" w:color="auto" w:sz="6" w:space="0"/>
                    <w:left w:val="single" w:color="auto" w:sz="4" w:space="0"/>
                    <w:bottom w:val="single" w:color="auto" w:sz="6" w:space="0"/>
                    <w:right w:val="single" w:color="auto" w:sz="4" w:space="0"/>
                  </w:tcBorders>
                  <w:tcMar>
                    <w:left w:w="57" w:type="dxa"/>
                    <w:right w:w="57" w:type="dxa"/>
                  </w:tcMar>
                  <w:vAlign w:val="center"/>
                </w:tcPr>
                <w:p w14:paraId="09C7153D">
                  <w:pPr>
                    <w:jc w:val="center"/>
                    <w:rPr>
                      <w:b/>
                      <w:color w:val="auto"/>
                      <w:szCs w:val="21"/>
                    </w:rPr>
                  </w:pPr>
                  <w:r>
                    <w:rPr>
                      <w:b/>
                      <w:color w:val="auto"/>
                      <w:szCs w:val="21"/>
                    </w:rPr>
                    <w:t>速率(kg/h)</w:t>
                  </w:r>
                </w:p>
              </w:tc>
              <w:tc>
                <w:tcPr>
                  <w:tcW w:w="441" w:type="pct"/>
                  <w:tcBorders>
                    <w:top w:val="single" w:color="auto" w:sz="6" w:space="0"/>
                    <w:left w:val="single" w:color="auto" w:sz="4" w:space="0"/>
                    <w:bottom w:val="single" w:color="auto" w:sz="6" w:space="0"/>
                    <w:right w:val="single" w:color="auto" w:sz="4" w:space="0"/>
                  </w:tcBorders>
                  <w:vAlign w:val="center"/>
                </w:tcPr>
                <w:p w14:paraId="09C7153E">
                  <w:pPr>
                    <w:jc w:val="center"/>
                    <w:rPr>
                      <w:b/>
                      <w:color w:val="auto"/>
                      <w:szCs w:val="21"/>
                    </w:rPr>
                  </w:pPr>
                  <w:r>
                    <w:rPr>
                      <w:b/>
                      <w:color w:val="auto"/>
                      <w:szCs w:val="21"/>
                    </w:rPr>
                    <w:t>排放量(t/a)</w:t>
                  </w:r>
                </w:p>
              </w:tc>
              <w:tc>
                <w:tcPr>
                  <w:tcW w:w="453" w:type="pct"/>
                  <w:tcBorders>
                    <w:top w:val="single" w:color="auto" w:sz="6" w:space="0"/>
                    <w:left w:val="single" w:color="auto" w:sz="4" w:space="0"/>
                    <w:bottom w:val="single" w:color="auto" w:sz="6" w:space="0"/>
                    <w:right w:val="nil"/>
                  </w:tcBorders>
                  <w:vAlign w:val="center"/>
                </w:tcPr>
                <w:p w14:paraId="09C7153F">
                  <w:pPr>
                    <w:jc w:val="center"/>
                    <w:rPr>
                      <w:b/>
                      <w:color w:val="auto"/>
                      <w:szCs w:val="21"/>
                    </w:rPr>
                  </w:pPr>
                  <w:r>
                    <w:rPr>
                      <w:b/>
                      <w:color w:val="auto"/>
                      <w:szCs w:val="21"/>
                    </w:rPr>
                    <w:t>速率(kg/h)</w:t>
                  </w:r>
                </w:p>
              </w:tc>
            </w:tr>
            <w:tr w14:paraId="09C7154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387" w:type="pct"/>
                  <w:tcBorders>
                    <w:top w:val="single" w:color="auto" w:sz="6" w:space="0"/>
                    <w:left w:val="nil"/>
                    <w:bottom w:val="single" w:color="auto" w:sz="8" w:space="0"/>
                  </w:tcBorders>
                  <w:vAlign w:val="center"/>
                </w:tcPr>
                <w:p w14:paraId="09C71541">
                  <w:pPr>
                    <w:ind w:firstLine="35" w:firstLineChars="17"/>
                    <w:jc w:val="center"/>
                    <w:rPr>
                      <w:bCs/>
                      <w:color w:val="auto"/>
                      <w:szCs w:val="21"/>
                      <w:lang w:val="pt-BR"/>
                    </w:rPr>
                  </w:pPr>
                  <w:r>
                    <w:rPr>
                      <w:bCs/>
                      <w:color w:val="auto"/>
                      <w:szCs w:val="21"/>
                    </w:rPr>
                    <w:t>非甲烷总烃</w:t>
                  </w:r>
                </w:p>
              </w:tc>
              <w:tc>
                <w:tcPr>
                  <w:tcW w:w="437" w:type="pct"/>
                  <w:tcBorders>
                    <w:top w:val="single" w:color="auto" w:sz="6" w:space="0"/>
                    <w:bottom w:val="single" w:color="auto" w:sz="8" w:space="0"/>
                  </w:tcBorders>
                  <w:vAlign w:val="center"/>
                </w:tcPr>
                <w:p w14:paraId="09C71542">
                  <w:pPr>
                    <w:jc w:val="center"/>
                    <w:rPr>
                      <w:rFonts w:hint="default" w:eastAsia="宋体"/>
                      <w:bCs/>
                      <w:color w:val="auto"/>
                      <w:szCs w:val="21"/>
                      <w:lang w:val="en-US" w:eastAsia="zh-CN"/>
                    </w:rPr>
                  </w:pPr>
                  <w:r>
                    <w:rPr>
                      <w:rFonts w:hint="eastAsia"/>
                      <w:bCs/>
                      <w:color w:val="auto"/>
                      <w:szCs w:val="21"/>
                      <w:lang w:val="en-US" w:eastAsia="zh-CN"/>
                    </w:rPr>
                    <w:t>0.748</w:t>
                  </w:r>
                </w:p>
              </w:tc>
              <w:tc>
                <w:tcPr>
                  <w:tcW w:w="447" w:type="pct"/>
                  <w:tcBorders>
                    <w:top w:val="single" w:color="auto" w:sz="6" w:space="0"/>
                    <w:bottom w:val="single" w:color="auto" w:sz="8" w:space="0"/>
                    <w:right w:val="single" w:color="auto" w:sz="4" w:space="0"/>
                  </w:tcBorders>
                  <w:vAlign w:val="center"/>
                </w:tcPr>
                <w:p w14:paraId="09C71543">
                  <w:pPr>
                    <w:jc w:val="center"/>
                    <w:rPr>
                      <w:rFonts w:hint="default" w:eastAsia="等线"/>
                      <w:color w:val="auto"/>
                      <w:szCs w:val="21"/>
                      <w:lang w:val="en-US" w:eastAsia="zh-CN"/>
                    </w:rPr>
                  </w:pPr>
                  <w:r>
                    <w:rPr>
                      <w:rFonts w:hint="eastAsia" w:eastAsia="等线"/>
                      <w:color w:val="auto"/>
                      <w:szCs w:val="21"/>
                      <w:lang w:val="en-US" w:eastAsia="zh-CN"/>
                    </w:rPr>
                    <w:t>0.733</w:t>
                  </w:r>
                </w:p>
              </w:tc>
              <w:tc>
                <w:tcPr>
                  <w:tcW w:w="447" w:type="pct"/>
                  <w:tcBorders>
                    <w:top w:val="single" w:color="auto" w:sz="6" w:space="0"/>
                    <w:left w:val="single" w:color="auto" w:sz="4" w:space="0"/>
                    <w:bottom w:val="single" w:color="auto" w:sz="8" w:space="0"/>
                  </w:tcBorders>
                  <w:vAlign w:val="center"/>
                </w:tcPr>
                <w:p w14:paraId="09C71544">
                  <w:pPr>
                    <w:jc w:val="center"/>
                    <w:rPr>
                      <w:rFonts w:hint="default" w:eastAsia="等线"/>
                      <w:color w:val="auto"/>
                      <w:szCs w:val="21"/>
                      <w:lang w:val="en-US" w:eastAsia="zh-CN"/>
                    </w:rPr>
                  </w:pPr>
                  <w:r>
                    <w:rPr>
                      <w:rFonts w:eastAsia="等线"/>
                      <w:color w:val="auto"/>
                      <w:szCs w:val="21"/>
                    </w:rPr>
                    <w:t>0.</w:t>
                  </w:r>
                  <w:r>
                    <w:rPr>
                      <w:rFonts w:hint="eastAsia" w:eastAsia="等线"/>
                      <w:color w:val="auto"/>
                      <w:szCs w:val="21"/>
                      <w:lang w:val="en-US" w:eastAsia="zh-CN"/>
                    </w:rPr>
                    <w:t>5553</w:t>
                  </w:r>
                </w:p>
              </w:tc>
              <w:tc>
                <w:tcPr>
                  <w:tcW w:w="532" w:type="pct"/>
                  <w:tcBorders>
                    <w:top w:val="single" w:color="auto" w:sz="6" w:space="0"/>
                    <w:bottom w:val="single" w:color="auto" w:sz="8" w:space="0"/>
                  </w:tcBorders>
                  <w:vAlign w:val="center"/>
                </w:tcPr>
                <w:p w14:paraId="09C71545">
                  <w:pPr>
                    <w:jc w:val="center"/>
                    <w:rPr>
                      <w:rFonts w:hint="default" w:eastAsia="等线"/>
                      <w:color w:val="auto"/>
                      <w:szCs w:val="21"/>
                      <w:lang w:val="en-US" w:eastAsia="zh-CN"/>
                    </w:rPr>
                  </w:pPr>
                  <w:r>
                    <w:rPr>
                      <w:rFonts w:hint="eastAsia" w:eastAsia="等线"/>
                      <w:color w:val="auto"/>
                      <w:szCs w:val="21"/>
                      <w:lang w:val="en-US" w:eastAsia="zh-CN"/>
                    </w:rPr>
                    <w:t>29.23</w:t>
                  </w:r>
                </w:p>
              </w:tc>
              <w:tc>
                <w:tcPr>
                  <w:tcW w:w="516" w:type="pct"/>
                  <w:tcBorders>
                    <w:top w:val="single" w:color="auto" w:sz="6" w:space="0"/>
                    <w:bottom w:val="single" w:color="auto" w:sz="8" w:space="0"/>
                    <w:right w:val="single" w:color="auto" w:sz="4" w:space="0"/>
                  </w:tcBorders>
                  <w:vAlign w:val="center"/>
                </w:tcPr>
                <w:p w14:paraId="09C71546">
                  <w:pPr>
                    <w:jc w:val="center"/>
                    <w:rPr>
                      <w:rFonts w:hint="default" w:eastAsia="宋体"/>
                      <w:bCs/>
                      <w:color w:val="auto"/>
                      <w:szCs w:val="21"/>
                      <w:lang w:val="en-US" w:eastAsia="zh-CN"/>
                    </w:rPr>
                  </w:pPr>
                  <w:r>
                    <w:rPr>
                      <w:rFonts w:hint="eastAsia" w:eastAsia="等线"/>
                      <w:color w:val="auto"/>
                      <w:szCs w:val="21"/>
                      <w:lang w:val="en-US" w:eastAsia="zh-CN"/>
                    </w:rPr>
                    <w:t>0.0733</w:t>
                  </w:r>
                </w:p>
              </w:tc>
              <w:tc>
                <w:tcPr>
                  <w:tcW w:w="447" w:type="pct"/>
                  <w:tcBorders>
                    <w:top w:val="single" w:color="auto" w:sz="6" w:space="0"/>
                    <w:left w:val="single" w:color="auto" w:sz="4" w:space="0"/>
                    <w:bottom w:val="single" w:color="auto" w:sz="8" w:space="0"/>
                  </w:tcBorders>
                  <w:vAlign w:val="center"/>
                </w:tcPr>
                <w:p w14:paraId="09C71547">
                  <w:pPr>
                    <w:jc w:val="center"/>
                    <w:rPr>
                      <w:rFonts w:hint="default"/>
                      <w:bCs/>
                      <w:color w:val="auto"/>
                      <w:szCs w:val="21"/>
                      <w:lang w:val="en-US"/>
                    </w:rPr>
                  </w:pPr>
                  <w:r>
                    <w:rPr>
                      <w:rFonts w:eastAsia="等线"/>
                      <w:color w:val="auto"/>
                      <w:szCs w:val="21"/>
                    </w:rPr>
                    <w:t>0.0</w:t>
                  </w:r>
                  <w:r>
                    <w:rPr>
                      <w:rFonts w:hint="eastAsia" w:eastAsia="等线"/>
                      <w:color w:val="auto"/>
                      <w:szCs w:val="21"/>
                      <w:lang w:val="en-US" w:eastAsia="zh-CN"/>
                    </w:rPr>
                    <w:t>555</w:t>
                  </w:r>
                </w:p>
              </w:tc>
              <w:tc>
                <w:tcPr>
                  <w:tcW w:w="447" w:type="pct"/>
                  <w:tcBorders>
                    <w:top w:val="single" w:color="auto" w:sz="6" w:space="0"/>
                    <w:bottom w:val="single" w:color="auto" w:sz="8" w:space="0"/>
                    <w:right w:val="single" w:color="auto" w:sz="4" w:space="0"/>
                  </w:tcBorders>
                  <w:vAlign w:val="center"/>
                </w:tcPr>
                <w:p w14:paraId="09C71548">
                  <w:pPr>
                    <w:jc w:val="center"/>
                    <w:rPr>
                      <w:rFonts w:hint="default"/>
                      <w:bCs/>
                      <w:color w:val="auto"/>
                      <w:szCs w:val="21"/>
                      <w:lang w:val="en-US"/>
                    </w:rPr>
                  </w:pPr>
                  <w:r>
                    <w:rPr>
                      <w:rFonts w:hint="eastAsia" w:eastAsia="等线"/>
                      <w:color w:val="auto"/>
                      <w:szCs w:val="21"/>
                      <w:lang w:val="en-US" w:eastAsia="zh-CN"/>
                    </w:rPr>
                    <w:t>0.6597</w:t>
                  </w:r>
                </w:p>
              </w:tc>
              <w:tc>
                <w:tcPr>
                  <w:tcW w:w="447" w:type="pct"/>
                  <w:tcBorders>
                    <w:top w:val="single" w:color="auto" w:sz="6" w:space="0"/>
                    <w:left w:val="single" w:color="auto" w:sz="4" w:space="0"/>
                    <w:bottom w:val="single" w:color="auto" w:sz="8" w:space="0"/>
                    <w:right w:val="single" w:color="auto" w:sz="4" w:space="0"/>
                  </w:tcBorders>
                  <w:vAlign w:val="center"/>
                </w:tcPr>
                <w:p w14:paraId="09C71549">
                  <w:pPr>
                    <w:jc w:val="center"/>
                    <w:rPr>
                      <w:rFonts w:hint="default"/>
                      <w:bCs/>
                      <w:color w:val="auto"/>
                      <w:szCs w:val="21"/>
                      <w:lang w:val="en-US"/>
                    </w:rPr>
                  </w:pPr>
                  <w:r>
                    <w:rPr>
                      <w:rFonts w:hint="eastAsia" w:eastAsia="等线"/>
                      <w:color w:val="auto"/>
                      <w:szCs w:val="21"/>
                      <w:lang w:val="en-US" w:eastAsia="zh-CN"/>
                    </w:rPr>
                    <w:t>2.7488</w:t>
                  </w:r>
                </w:p>
              </w:tc>
              <w:tc>
                <w:tcPr>
                  <w:tcW w:w="441" w:type="pct"/>
                  <w:tcBorders>
                    <w:top w:val="single" w:color="auto" w:sz="6" w:space="0"/>
                    <w:left w:val="single" w:color="auto" w:sz="4" w:space="0"/>
                    <w:bottom w:val="single" w:color="auto" w:sz="8" w:space="0"/>
                  </w:tcBorders>
                  <w:vAlign w:val="center"/>
                </w:tcPr>
                <w:p w14:paraId="09C7154A">
                  <w:pPr>
                    <w:jc w:val="center"/>
                    <w:rPr>
                      <w:rFonts w:hint="default" w:eastAsia="等线"/>
                      <w:bCs/>
                      <w:color w:val="auto"/>
                      <w:szCs w:val="21"/>
                      <w:lang w:val="en-US" w:eastAsia="zh-CN"/>
                    </w:rPr>
                  </w:pPr>
                  <w:r>
                    <w:rPr>
                      <w:rFonts w:hint="eastAsia" w:eastAsia="等线"/>
                      <w:color w:val="auto"/>
                      <w:szCs w:val="21"/>
                      <w:lang w:val="en-US" w:eastAsia="zh-CN"/>
                    </w:rPr>
                    <w:t>0.0066</w:t>
                  </w:r>
                </w:p>
              </w:tc>
              <w:tc>
                <w:tcPr>
                  <w:tcW w:w="453" w:type="pct"/>
                  <w:tcBorders>
                    <w:top w:val="single" w:color="auto" w:sz="6" w:space="0"/>
                    <w:bottom w:val="single" w:color="auto" w:sz="8" w:space="0"/>
                    <w:right w:val="nil"/>
                  </w:tcBorders>
                  <w:vAlign w:val="center"/>
                </w:tcPr>
                <w:p w14:paraId="09C7154B">
                  <w:pPr>
                    <w:jc w:val="center"/>
                    <w:rPr>
                      <w:rFonts w:hint="default" w:eastAsia="等线"/>
                      <w:bCs/>
                      <w:color w:val="auto"/>
                      <w:szCs w:val="21"/>
                      <w:lang w:val="en-US" w:eastAsia="zh-CN"/>
                    </w:rPr>
                  </w:pPr>
                  <w:r>
                    <w:rPr>
                      <w:rFonts w:hint="eastAsia" w:eastAsia="等线"/>
                      <w:bCs/>
                      <w:color w:val="auto"/>
                      <w:szCs w:val="21"/>
                      <w:lang w:val="en-US" w:eastAsia="zh-CN"/>
                    </w:rPr>
                    <w:t>0.0275</w:t>
                  </w:r>
                </w:p>
              </w:tc>
            </w:tr>
          </w:tbl>
          <w:p w14:paraId="09C7154D">
            <w:pPr>
              <w:adjustRightInd w:val="0"/>
              <w:snapToGrid w:val="0"/>
              <w:spacing w:line="460" w:lineRule="exact"/>
              <w:ind w:firstLine="480" w:firstLineChars="200"/>
              <w:rPr>
                <w:bCs/>
                <w:color w:val="auto"/>
                <w:sz w:val="24"/>
              </w:rPr>
            </w:pPr>
            <w:r>
              <w:rPr>
                <w:bCs/>
                <w:color w:val="auto"/>
                <w:sz w:val="24"/>
              </w:rPr>
              <w:t>催化燃烧装置开启时，各污染物的排放浓度见下表。</w:t>
            </w:r>
          </w:p>
          <w:p w14:paraId="09C7154E">
            <w:pPr>
              <w:adjustRightInd w:val="0"/>
              <w:snapToGrid w:val="0"/>
              <w:spacing w:line="460" w:lineRule="exact"/>
              <w:ind w:firstLine="480" w:firstLineChars="200"/>
              <w:textAlignment w:val="baseline"/>
              <w:rPr>
                <w:rFonts w:eastAsia="黑体"/>
                <w:bCs/>
                <w:color w:val="auto"/>
                <w:sz w:val="24"/>
              </w:rPr>
            </w:pPr>
            <w:r>
              <w:rPr>
                <w:rFonts w:eastAsia="黑体"/>
                <w:bCs/>
                <w:color w:val="auto"/>
                <w:sz w:val="24"/>
              </w:rPr>
              <w:t>表</w:t>
            </w:r>
            <w:r>
              <w:rPr>
                <w:rFonts w:hint="eastAsia" w:eastAsia="黑体"/>
                <w:bCs/>
                <w:color w:val="auto"/>
                <w:sz w:val="24"/>
                <w:lang w:val="en-US" w:eastAsia="zh-CN"/>
              </w:rPr>
              <w:t>31</w:t>
            </w:r>
            <w:r>
              <w:rPr>
                <w:rFonts w:eastAsia="黑体"/>
                <w:bCs/>
                <w:color w:val="auto"/>
                <w:sz w:val="24"/>
              </w:rPr>
              <w:t xml:space="preserve">         本项目有机废气排放情况一览表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71"/>
              <w:gridCol w:w="837"/>
              <w:gridCol w:w="837"/>
              <w:gridCol w:w="841"/>
              <w:gridCol w:w="978"/>
              <w:gridCol w:w="838"/>
              <w:gridCol w:w="846"/>
              <w:gridCol w:w="980"/>
              <w:gridCol w:w="1018"/>
            </w:tblGrid>
            <w:tr w14:paraId="09C7155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1" w:type="dxa"/>
                  <w:vMerge w:val="restart"/>
                  <w:vAlign w:val="center"/>
                </w:tcPr>
                <w:p w14:paraId="09C7154F">
                  <w:pPr>
                    <w:adjustRightInd w:val="0"/>
                    <w:snapToGrid w:val="0"/>
                    <w:jc w:val="center"/>
                    <w:textAlignment w:val="baseline"/>
                    <w:rPr>
                      <w:bCs/>
                      <w:color w:val="auto"/>
                      <w:szCs w:val="21"/>
                    </w:rPr>
                  </w:pPr>
                  <w:r>
                    <w:rPr>
                      <w:b/>
                      <w:color w:val="auto"/>
                      <w:szCs w:val="21"/>
                    </w:rPr>
                    <w:t>污染因子</w:t>
                  </w:r>
                </w:p>
              </w:tc>
              <w:tc>
                <w:tcPr>
                  <w:tcW w:w="7175" w:type="dxa"/>
                  <w:gridSpan w:val="8"/>
                  <w:vAlign w:val="center"/>
                </w:tcPr>
                <w:p w14:paraId="09C71550">
                  <w:pPr>
                    <w:adjustRightInd w:val="0"/>
                    <w:snapToGrid w:val="0"/>
                    <w:jc w:val="center"/>
                    <w:textAlignment w:val="baseline"/>
                    <w:rPr>
                      <w:b/>
                      <w:color w:val="auto"/>
                      <w:szCs w:val="21"/>
                    </w:rPr>
                  </w:pPr>
                  <w:r>
                    <w:rPr>
                      <w:b/>
                      <w:color w:val="auto"/>
                      <w:szCs w:val="21"/>
                    </w:rPr>
                    <w:t>排放情况</w:t>
                  </w:r>
                </w:p>
              </w:tc>
            </w:tr>
            <w:tr w14:paraId="09C7155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1" w:type="dxa"/>
                  <w:vMerge w:val="continue"/>
                  <w:vAlign w:val="center"/>
                </w:tcPr>
                <w:p w14:paraId="09C71552">
                  <w:pPr>
                    <w:adjustRightInd w:val="0"/>
                    <w:snapToGrid w:val="0"/>
                    <w:jc w:val="center"/>
                    <w:textAlignment w:val="baseline"/>
                    <w:rPr>
                      <w:bCs/>
                      <w:color w:val="auto"/>
                      <w:szCs w:val="21"/>
                    </w:rPr>
                  </w:pPr>
                </w:p>
              </w:tc>
              <w:tc>
                <w:tcPr>
                  <w:tcW w:w="2515" w:type="dxa"/>
                  <w:gridSpan w:val="3"/>
                  <w:vAlign w:val="center"/>
                </w:tcPr>
                <w:p w14:paraId="09C71553">
                  <w:pPr>
                    <w:adjustRightInd w:val="0"/>
                    <w:snapToGrid w:val="0"/>
                    <w:jc w:val="center"/>
                    <w:textAlignment w:val="baseline"/>
                    <w:rPr>
                      <w:b/>
                      <w:color w:val="auto"/>
                      <w:szCs w:val="21"/>
                    </w:rPr>
                  </w:pPr>
                  <w:r>
                    <w:rPr>
                      <w:b/>
                      <w:color w:val="auto"/>
                      <w:szCs w:val="21"/>
                    </w:rPr>
                    <w:t>排放量(t/a)</w:t>
                  </w:r>
                </w:p>
              </w:tc>
              <w:tc>
                <w:tcPr>
                  <w:tcW w:w="2662" w:type="dxa"/>
                  <w:gridSpan w:val="3"/>
                  <w:vAlign w:val="center"/>
                </w:tcPr>
                <w:p w14:paraId="09C71554">
                  <w:pPr>
                    <w:adjustRightInd w:val="0"/>
                    <w:snapToGrid w:val="0"/>
                    <w:jc w:val="center"/>
                    <w:textAlignment w:val="baseline"/>
                    <w:rPr>
                      <w:b/>
                      <w:color w:val="auto"/>
                      <w:szCs w:val="21"/>
                    </w:rPr>
                  </w:pPr>
                  <w:r>
                    <w:rPr>
                      <w:b/>
                      <w:color w:val="auto"/>
                      <w:szCs w:val="21"/>
                    </w:rPr>
                    <w:t>速率(kg/h)</w:t>
                  </w:r>
                </w:p>
              </w:tc>
              <w:tc>
                <w:tcPr>
                  <w:tcW w:w="980" w:type="dxa"/>
                  <w:vMerge w:val="restart"/>
                  <w:vAlign w:val="center"/>
                </w:tcPr>
                <w:p w14:paraId="09C71555">
                  <w:pPr>
                    <w:jc w:val="center"/>
                    <w:rPr>
                      <w:b/>
                      <w:color w:val="auto"/>
                      <w:szCs w:val="21"/>
                    </w:rPr>
                  </w:pPr>
                  <w:r>
                    <w:rPr>
                      <w:b/>
                      <w:color w:val="auto"/>
                      <w:szCs w:val="21"/>
                    </w:rPr>
                    <w:t>仅吸附时排放浓度(mg/m</w:t>
                  </w:r>
                  <w:r>
                    <w:rPr>
                      <w:b/>
                      <w:color w:val="auto"/>
                      <w:szCs w:val="21"/>
                      <w:vertAlign w:val="superscript"/>
                    </w:rPr>
                    <w:t>3</w:t>
                  </w:r>
                  <w:r>
                    <w:rPr>
                      <w:b/>
                      <w:color w:val="auto"/>
                      <w:szCs w:val="21"/>
                    </w:rPr>
                    <w:t>)</w:t>
                  </w:r>
                </w:p>
              </w:tc>
              <w:tc>
                <w:tcPr>
                  <w:tcW w:w="1018" w:type="dxa"/>
                  <w:vMerge w:val="restart"/>
                  <w:vAlign w:val="center"/>
                </w:tcPr>
                <w:p w14:paraId="09C71556">
                  <w:pPr>
                    <w:jc w:val="center"/>
                    <w:rPr>
                      <w:b/>
                      <w:color w:val="auto"/>
                      <w:szCs w:val="21"/>
                    </w:rPr>
                  </w:pPr>
                  <w:r>
                    <w:rPr>
                      <w:b/>
                      <w:color w:val="auto"/>
                      <w:szCs w:val="21"/>
                    </w:rPr>
                    <w:t>最大排放浓度</w:t>
                  </w:r>
                  <w:r>
                    <w:rPr>
                      <w:b/>
                      <w:color w:val="auto"/>
                      <w:szCs w:val="21"/>
                      <w:vertAlign w:val="superscript"/>
                    </w:rPr>
                    <w:t>*</w:t>
                  </w:r>
                  <w:r>
                    <w:rPr>
                      <w:b/>
                      <w:color w:val="auto"/>
                      <w:szCs w:val="21"/>
                    </w:rPr>
                    <w:t>(mg/m</w:t>
                  </w:r>
                  <w:r>
                    <w:rPr>
                      <w:b/>
                      <w:color w:val="auto"/>
                      <w:szCs w:val="21"/>
                      <w:vertAlign w:val="superscript"/>
                    </w:rPr>
                    <w:t>3</w:t>
                  </w:r>
                  <w:r>
                    <w:rPr>
                      <w:b/>
                      <w:color w:val="auto"/>
                      <w:szCs w:val="21"/>
                    </w:rPr>
                    <w:t>)</w:t>
                  </w:r>
                </w:p>
              </w:tc>
            </w:tr>
            <w:tr w14:paraId="09C7156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49" w:hRule="atLeast"/>
                <w:jc w:val="center"/>
              </w:trPr>
              <w:tc>
                <w:tcPr>
                  <w:tcW w:w="771" w:type="dxa"/>
                  <w:vMerge w:val="continue"/>
                  <w:vAlign w:val="center"/>
                </w:tcPr>
                <w:p w14:paraId="09C71558">
                  <w:pPr>
                    <w:adjustRightInd w:val="0"/>
                    <w:snapToGrid w:val="0"/>
                    <w:jc w:val="center"/>
                    <w:textAlignment w:val="baseline"/>
                    <w:rPr>
                      <w:bCs/>
                      <w:color w:val="auto"/>
                      <w:szCs w:val="21"/>
                    </w:rPr>
                  </w:pPr>
                </w:p>
              </w:tc>
              <w:tc>
                <w:tcPr>
                  <w:tcW w:w="837" w:type="dxa"/>
                  <w:vAlign w:val="center"/>
                </w:tcPr>
                <w:p w14:paraId="09C71559">
                  <w:pPr>
                    <w:jc w:val="center"/>
                    <w:rPr>
                      <w:b/>
                      <w:color w:val="auto"/>
                      <w:szCs w:val="21"/>
                    </w:rPr>
                  </w:pPr>
                  <w:r>
                    <w:rPr>
                      <w:b/>
                      <w:color w:val="auto"/>
                      <w:szCs w:val="21"/>
                    </w:rPr>
                    <w:t>活性炭吸附后</w:t>
                  </w:r>
                </w:p>
              </w:tc>
              <w:tc>
                <w:tcPr>
                  <w:tcW w:w="837" w:type="dxa"/>
                  <w:vAlign w:val="center"/>
                </w:tcPr>
                <w:p w14:paraId="09C7155A">
                  <w:pPr>
                    <w:jc w:val="center"/>
                    <w:rPr>
                      <w:b/>
                      <w:color w:val="auto"/>
                      <w:szCs w:val="21"/>
                    </w:rPr>
                  </w:pPr>
                  <w:r>
                    <w:rPr>
                      <w:b/>
                      <w:color w:val="auto"/>
                      <w:szCs w:val="21"/>
                    </w:rPr>
                    <w:t>催化燃烧后</w:t>
                  </w:r>
                </w:p>
              </w:tc>
              <w:tc>
                <w:tcPr>
                  <w:tcW w:w="841" w:type="dxa"/>
                  <w:vAlign w:val="center"/>
                </w:tcPr>
                <w:p w14:paraId="09C7155B">
                  <w:pPr>
                    <w:jc w:val="center"/>
                    <w:rPr>
                      <w:b/>
                      <w:color w:val="auto"/>
                      <w:szCs w:val="21"/>
                    </w:rPr>
                  </w:pPr>
                  <w:r>
                    <w:rPr>
                      <w:b/>
                      <w:color w:val="auto"/>
                      <w:szCs w:val="21"/>
                    </w:rPr>
                    <w:t>合计</w:t>
                  </w:r>
                </w:p>
              </w:tc>
              <w:tc>
                <w:tcPr>
                  <w:tcW w:w="978" w:type="dxa"/>
                  <w:vAlign w:val="center"/>
                </w:tcPr>
                <w:p w14:paraId="09C7155C">
                  <w:pPr>
                    <w:jc w:val="center"/>
                    <w:rPr>
                      <w:b/>
                      <w:color w:val="auto"/>
                      <w:szCs w:val="21"/>
                    </w:rPr>
                  </w:pPr>
                  <w:r>
                    <w:rPr>
                      <w:b/>
                      <w:color w:val="auto"/>
                      <w:szCs w:val="21"/>
                    </w:rPr>
                    <w:t>活性炭吸附后</w:t>
                  </w:r>
                </w:p>
              </w:tc>
              <w:tc>
                <w:tcPr>
                  <w:tcW w:w="838" w:type="dxa"/>
                  <w:vAlign w:val="center"/>
                </w:tcPr>
                <w:p w14:paraId="09C7155D">
                  <w:pPr>
                    <w:jc w:val="center"/>
                    <w:rPr>
                      <w:b/>
                      <w:color w:val="auto"/>
                      <w:szCs w:val="21"/>
                    </w:rPr>
                  </w:pPr>
                  <w:r>
                    <w:rPr>
                      <w:b/>
                      <w:color w:val="auto"/>
                      <w:szCs w:val="21"/>
                    </w:rPr>
                    <w:t>催化燃烧后</w:t>
                  </w:r>
                </w:p>
              </w:tc>
              <w:tc>
                <w:tcPr>
                  <w:tcW w:w="846" w:type="dxa"/>
                  <w:vAlign w:val="center"/>
                </w:tcPr>
                <w:p w14:paraId="09C7155E">
                  <w:pPr>
                    <w:jc w:val="center"/>
                    <w:rPr>
                      <w:b/>
                      <w:color w:val="auto"/>
                      <w:szCs w:val="21"/>
                    </w:rPr>
                  </w:pPr>
                  <w:r>
                    <w:rPr>
                      <w:b/>
                      <w:color w:val="auto"/>
                      <w:szCs w:val="21"/>
                    </w:rPr>
                    <w:t>合计</w:t>
                  </w:r>
                </w:p>
              </w:tc>
              <w:tc>
                <w:tcPr>
                  <w:tcW w:w="980" w:type="dxa"/>
                  <w:vMerge w:val="continue"/>
                  <w:vAlign w:val="center"/>
                </w:tcPr>
                <w:p w14:paraId="09C7155F">
                  <w:pPr>
                    <w:jc w:val="center"/>
                    <w:rPr>
                      <w:b/>
                      <w:color w:val="auto"/>
                      <w:szCs w:val="21"/>
                    </w:rPr>
                  </w:pPr>
                </w:p>
              </w:tc>
              <w:tc>
                <w:tcPr>
                  <w:tcW w:w="1018" w:type="dxa"/>
                  <w:vMerge w:val="continue"/>
                  <w:vAlign w:val="center"/>
                </w:tcPr>
                <w:p w14:paraId="09C71560">
                  <w:pPr>
                    <w:jc w:val="center"/>
                    <w:rPr>
                      <w:b/>
                      <w:color w:val="auto"/>
                      <w:szCs w:val="21"/>
                    </w:rPr>
                  </w:pPr>
                </w:p>
              </w:tc>
            </w:tr>
            <w:tr w14:paraId="09C715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1" w:type="dxa"/>
                  <w:vAlign w:val="center"/>
                </w:tcPr>
                <w:p w14:paraId="09C71562">
                  <w:pPr>
                    <w:adjustRightInd w:val="0"/>
                    <w:snapToGrid w:val="0"/>
                    <w:jc w:val="center"/>
                    <w:textAlignment w:val="baseline"/>
                    <w:rPr>
                      <w:bCs/>
                      <w:color w:val="auto"/>
                      <w:szCs w:val="21"/>
                    </w:rPr>
                  </w:pPr>
                  <w:r>
                    <w:rPr>
                      <w:bCs/>
                      <w:color w:val="auto"/>
                      <w:szCs w:val="21"/>
                    </w:rPr>
                    <w:t>非甲烷总烃</w:t>
                  </w:r>
                </w:p>
              </w:tc>
              <w:tc>
                <w:tcPr>
                  <w:tcW w:w="837" w:type="dxa"/>
                  <w:vAlign w:val="center"/>
                </w:tcPr>
                <w:p w14:paraId="09C71563">
                  <w:pPr>
                    <w:jc w:val="center"/>
                    <w:rPr>
                      <w:bCs/>
                      <w:color w:val="auto"/>
                      <w:szCs w:val="21"/>
                    </w:rPr>
                  </w:pPr>
                  <w:r>
                    <w:rPr>
                      <w:rFonts w:hint="eastAsia" w:eastAsia="等线"/>
                      <w:color w:val="auto"/>
                      <w:szCs w:val="21"/>
                      <w:lang w:val="en-US" w:eastAsia="zh-CN"/>
                    </w:rPr>
                    <w:t>0.0733</w:t>
                  </w:r>
                </w:p>
              </w:tc>
              <w:tc>
                <w:tcPr>
                  <w:tcW w:w="837" w:type="dxa"/>
                  <w:vAlign w:val="center"/>
                </w:tcPr>
                <w:p w14:paraId="09C71564">
                  <w:pPr>
                    <w:jc w:val="center"/>
                    <w:rPr>
                      <w:bCs/>
                      <w:color w:val="auto"/>
                      <w:szCs w:val="21"/>
                    </w:rPr>
                  </w:pPr>
                  <w:r>
                    <w:rPr>
                      <w:rFonts w:hint="eastAsia" w:eastAsia="等线"/>
                      <w:color w:val="auto"/>
                      <w:szCs w:val="21"/>
                      <w:lang w:val="en-US" w:eastAsia="zh-CN"/>
                    </w:rPr>
                    <w:t>0.0066</w:t>
                  </w:r>
                </w:p>
              </w:tc>
              <w:tc>
                <w:tcPr>
                  <w:tcW w:w="841" w:type="dxa"/>
                  <w:vAlign w:val="center"/>
                </w:tcPr>
                <w:p w14:paraId="09C71565">
                  <w:pPr>
                    <w:jc w:val="center"/>
                    <w:rPr>
                      <w:rFonts w:hint="default"/>
                      <w:bCs/>
                      <w:color w:val="auto"/>
                      <w:szCs w:val="21"/>
                      <w:lang w:val="en-US"/>
                    </w:rPr>
                  </w:pPr>
                  <w:r>
                    <w:rPr>
                      <w:rFonts w:eastAsia="等线"/>
                      <w:color w:val="auto"/>
                      <w:szCs w:val="21"/>
                    </w:rPr>
                    <w:t>0.0</w:t>
                  </w:r>
                  <w:r>
                    <w:rPr>
                      <w:rFonts w:hint="eastAsia" w:eastAsia="等线"/>
                      <w:color w:val="auto"/>
                      <w:szCs w:val="21"/>
                      <w:lang w:val="en-US" w:eastAsia="zh-CN"/>
                    </w:rPr>
                    <w:t>799</w:t>
                  </w:r>
                </w:p>
              </w:tc>
              <w:tc>
                <w:tcPr>
                  <w:tcW w:w="978" w:type="dxa"/>
                  <w:vAlign w:val="center"/>
                </w:tcPr>
                <w:p w14:paraId="09C71566">
                  <w:pPr>
                    <w:jc w:val="center"/>
                    <w:rPr>
                      <w:rFonts w:eastAsia="等线"/>
                      <w:color w:val="auto"/>
                      <w:szCs w:val="21"/>
                    </w:rPr>
                  </w:pPr>
                  <w:r>
                    <w:rPr>
                      <w:rFonts w:eastAsia="等线"/>
                      <w:color w:val="auto"/>
                      <w:szCs w:val="21"/>
                    </w:rPr>
                    <w:t>0.0</w:t>
                  </w:r>
                  <w:r>
                    <w:rPr>
                      <w:rFonts w:hint="eastAsia" w:eastAsia="等线"/>
                      <w:color w:val="auto"/>
                      <w:szCs w:val="21"/>
                      <w:lang w:val="en-US" w:eastAsia="zh-CN"/>
                    </w:rPr>
                    <w:t>555</w:t>
                  </w:r>
                </w:p>
              </w:tc>
              <w:tc>
                <w:tcPr>
                  <w:tcW w:w="838" w:type="dxa"/>
                  <w:vAlign w:val="center"/>
                </w:tcPr>
                <w:p w14:paraId="09C71567">
                  <w:pPr>
                    <w:jc w:val="center"/>
                    <w:rPr>
                      <w:rFonts w:eastAsia="等线"/>
                      <w:color w:val="auto"/>
                      <w:szCs w:val="21"/>
                    </w:rPr>
                  </w:pPr>
                  <w:r>
                    <w:rPr>
                      <w:rFonts w:hint="eastAsia" w:eastAsia="等线"/>
                      <w:bCs/>
                      <w:color w:val="auto"/>
                      <w:szCs w:val="21"/>
                      <w:lang w:val="en-US" w:eastAsia="zh-CN"/>
                    </w:rPr>
                    <w:t>0.0275</w:t>
                  </w:r>
                </w:p>
              </w:tc>
              <w:tc>
                <w:tcPr>
                  <w:tcW w:w="846" w:type="dxa"/>
                  <w:vAlign w:val="center"/>
                </w:tcPr>
                <w:p w14:paraId="09C71568">
                  <w:pPr>
                    <w:jc w:val="center"/>
                    <w:rPr>
                      <w:rFonts w:hint="default" w:eastAsia="宋体"/>
                      <w:bCs/>
                      <w:color w:val="auto"/>
                      <w:szCs w:val="21"/>
                      <w:lang w:val="en-US" w:eastAsia="zh-CN"/>
                    </w:rPr>
                  </w:pPr>
                  <w:r>
                    <w:rPr>
                      <w:bCs/>
                      <w:color w:val="auto"/>
                      <w:szCs w:val="21"/>
                    </w:rPr>
                    <w:t>0.</w:t>
                  </w:r>
                  <w:r>
                    <w:rPr>
                      <w:rFonts w:hint="eastAsia"/>
                      <w:bCs/>
                      <w:color w:val="auto"/>
                      <w:szCs w:val="21"/>
                      <w:lang w:val="en-US" w:eastAsia="zh-CN"/>
                    </w:rPr>
                    <w:t>083</w:t>
                  </w:r>
                </w:p>
              </w:tc>
              <w:tc>
                <w:tcPr>
                  <w:tcW w:w="980" w:type="dxa"/>
                  <w:vAlign w:val="center"/>
                </w:tcPr>
                <w:p w14:paraId="09C71569">
                  <w:pPr>
                    <w:jc w:val="center"/>
                    <w:rPr>
                      <w:rFonts w:hint="default" w:eastAsia="宋体"/>
                      <w:bCs/>
                      <w:color w:val="auto"/>
                      <w:szCs w:val="21"/>
                      <w:lang w:val="en-US" w:eastAsia="zh-CN"/>
                    </w:rPr>
                  </w:pPr>
                  <w:r>
                    <w:rPr>
                      <w:rFonts w:hint="eastAsia"/>
                      <w:bCs/>
                      <w:color w:val="auto"/>
                      <w:szCs w:val="21"/>
                      <w:lang w:val="en-US" w:eastAsia="zh-CN"/>
                    </w:rPr>
                    <w:t>2.92</w:t>
                  </w:r>
                </w:p>
              </w:tc>
              <w:tc>
                <w:tcPr>
                  <w:tcW w:w="1018" w:type="dxa"/>
                  <w:vAlign w:val="center"/>
                </w:tcPr>
                <w:p w14:paraId="09C7156A">
                  <w:pPr>
                    <w:jc w:val="center"/>
                    <w:rPr>
                      <w:rFonts w:hint="default" w:eastAsia="宋体"/>
                      <w:bCs/>
                      <w:color w:val="auto"/>
                      <w:szCs w:val="21"/>
                      <w:lang w:val="en-US" w:eastAsia="zh-CN"/>
                    </w:rPr>
                  </w:pPr>
                  <w:r>
                    <w:rPr>
                      <w:rFonts w:hint="eastAsia"/>
                      <w:bCs/>
                      <w:color w:val="auto"/>
                      <w:szCs w:val="21"/>
                      <w:lang w:val="en-US" w:eastAsia="zh-CN"/>
                    </w:rPr>
                    <w:t>4.15</w:t>
                  </w:r>
                </w:p>
              </w:tc>
            </w:tr>
            <w:tr w14:paraId="09C7156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46" w:type="dxa"/>
                  <w:gridSpan w:val="9"/>
                  <w:vAlign w:val="center"/>
                </w:tcPr>
                <w:p w14:paraId="09C7156C">
                  <w:pPr>
                    <w:adjustRightInd w:val="0"/>
                    <w:snapToGrid w:val="0"/>
                    <w:rPr>
                      <w:rFonts w:eastAsia="黑体"/>
                      <w:bCs/>
                      <w:color w:val="auto"/>
                      <w:szCs w:val="21"/>
                    </w:rPr>
                  </w:pPr>
                  <w:r>
                    <w:rPr>
                      <w:rFonts w:eastAsia="黑体"/>
                      <w:bCs/>
                      <w:color w:val="auto"/>
                      <w:szCs w:val="21"/>
                    </w:rPr>
                    <w:t>注*：最大排放浓度为吸附、脱附同时工作时的排放浓度。</w:t>
                  </w:r>
                </w:p>
              </w:tc>
            </w:tr>
          </w:tbl>
          <w:p w14:paraId="09C7156E">
            <w:pPr>
              <w:adjustRightInd w:val="0"/>
              <w:snapToGrid w:val="0"/>
              <w:spacing w:line="460" w:lineRule="exact"/>
              <w:ind w:firstLine="480" w:firstLineChars="200"/>
              <w:rPr>
                <w:rFonts w:ascii="Times New Roman" w:hAnsi="Times New Roman" w:eastAsia="宋体" w:cs="Times New Roman"/>
                <w:bCs/>
                <w:color w:val="auto"/>
                <w:sz w:val="24"/>
              </w:rPr>
            </w:pPr>
            <w:r>
              <w:rPr>
                <w:rFonts w:ascii="Times New Roman" w:hAnsi="Times New Roman" w:eastAsia="宋体" w:cs="Times New Roman"/>
                <w:bCs/>
                <w:color w:val="auto"/>
                <w:sz w:val="24"/>
                <w:lang w:val="en-US" w:eastAsia="zh-CN"/>
              </w:rPr>
              <w:t>由上表可知，本项目非甲烷总烃经处理后排放浓度能够满足《印刷工业挥发性有机物排放标准》（DB41/1956-2020）最高允许排放浓度40mg/m</w:t>
            </w:r>
            <w:r>
              <w:rPr>
                <w:rFonts w:ascii="Times New Roman" w:hAnsi="Times New Roman" w:eastAsia="宋体" w:cs="Times New Roman"/>
                <w:bCs/>
                <w:color w:val="auto"/>
                <w:sz w:val="24"/>
                <w:vertAlign w:val="superscript"/>
                <w:lang w:val="en-US" w:eastAsia="zh-CN"/>
              </w:rPr>
              <w:t>3</w:t>
            </w:r>
            <w:r>
              <w:rPr>
                <w:rFonts w:hint="eastAsia" w:cs="Times New Roman"/>
                <w:bCs/>
                <w:color w:val="auto"/>
                <w:sz w:val="24"/>
                <w:lang w:val="en-US" w:eastAsia="zh-CN"/>
              </w:rPr>
              <w:t>、</w:t>
            </w:r>
            <w:r>
              <w:rPr>
                <w:rFonts w:ascii="Times New Roman" w:hAnsi="Times New Roman" w:eastAsia="宋体" w:cs="Times New Roman"/>
                <w:bCs/>
                <w:color w:val="auto"/>
                <w:sz w:val="24"/>
                <w:lang w:val="en-US" w:eastAsia="zh-CN"/>
              </w:rPr>
              <w:t>最高允许排放速率1.0kg/h的限值要求，</w:t>
            </w:r>
            <w:r>
              <w:rPr>
                <w:rFonts w:hint="eastAsia" w:ascii="Times New Roman" w:hAnsi="Times New Roman" w:eastAsia="宋体" w:cs="Times New Roman"/>
                <w:bCs/>
                <w:color w:val="auto"/>
                <w:sz w:val="24"/>
                <w:lang w:val="en-US" w:eastAsia="zh-CN"/>
              </w:rPr>
              <w:t>同时满足</w:t>
            </w:r>
            <w:r>
              <w:rPr>
                <w:rFonts w:ascii="Times New Roman" w:hAnsi="Times New Roman" w:eastAsia="宋体" w:cs="Times New Roman"/>
                <w:bCs/>
                <w:color w:val="auto"/>
                <w:sz w:val="24"/>
              </w:rPr>
              <w:t>《重污染天气</w:t>
            </w:r>
            <w:r>
              <w:rPr>
                <w:rFonts w:hint="eastAsia" w:ascii="Times New Roman" w:hAnsi="Times New Roman" w:eastAsia="宋体" w:cs="Times New Roman"/>
                <w:bCs/>
                <w:color w:val="auto"/>
                <w:sz w:val="24"/>
                <w:lang w:val="en-US" w:eastAsia="zh-CN"/>
              </w:rPr>
              <w:t>重点</w:t>
            </w:r>
            <w:r>
              <w:rPr>
                <w:rFonts w:ascii="Times New Roman" w:hAnsi="Times New Roman" w:eastAsia="宋体" w:cs="Times New Roman"/>
                <w:bCs/>
                <w:color w:val="auto"/>
                <w:sz w:val="24"/>
              </w:rPr>
              <w:t>行业应急减排措施制定技术指南（202</w:t>
            </w:r>
            <w:r>
              <w:rPr>
                <w:rFonts w:hint="eastAsia" w:ascii="Times New Roman" w:hAnsi="Times New Roman" w:eastAsia="宋体" w:cs="Times New Roman"/>
                <w:bCs/>
                <w:color w:val="auto"/>
                <w:sz w:val="24"/>
                <w:lang w:val="en-US" w:eastAsia="zh-CN"/>
              </w:rPr>
              <w:t>0</w:t>
            </w:r>
            <w:r>
              <w:rPr>
                <w:rFonts w:ascii="Times New Roman" w:hAnsi="Times New Roman" w:eastAsia="宋体" w:cs="Times New Roman"/>
                <w:bCs/>
                <w:color w:val="auto"/>
                <w:sz w:val="24"/>
              </w:rPr>
              <w:t>年修订版）》中</w:t>
            </w:r>
            <w:r>
              <w:rPr>
                <w:rFonts w:hint="eastAsia" w:ascii="Times New Roman" w:hAnsi="Times New Roman" w:eastAsia="宋体" w:cs="Times New Roman"/>
                <w:bCs/>
                <w:color w:val="auto"/>
                <w:sz w:val="24"/>
                <w:lang w:val="en-US" w:eastAsia="zh-CN"/>
              </w:rPr>
              <w:t>包装印刷行业A级要求</w:t>
            </w:r>
            <w:r>
              <w:rPr>
                <w:rFonts w:hint="eastAsia" w:ascii="Times New Roman" w:hAnsi="Times New Roman" w:eastAsia="宋体" w:cs="Times New Roman"/>
                <w:bCs/>
                <w:color w:val="auto"/>
                <w:sz w:val="24"/>
              </w:rPr>
              <w:t>车间或生产设施排气筒</w:t>
            </w:r>
            <w:r>
              <w:rPr>
                <w:rFonts w:ascii="Times New Roman" w:hAnsi="Times New Roman" w:eastAsia="宋体" w:cs="Times New Roman"/>
                <w:bCs/>
                <w:color w:val="auto"/>
                <w:sz w:val="24"/>
              </w:rPr>
              <w:t>NMHC有组织排放浓度</w:t>
            </w:r>
            <w:r>
              <w:rPr>
                <w:rFonts w:hint="eastAsia" w:ascii="Times New Roman" w:hAnsi="Times New Roman" w:eastAsia="宋体" w:cs="Times New Roman"/>
                <w:bCs/>
                <w:color w:val="auto"/>
                <w:sz w:val="24"/>
                <w:lang w:val="en-US" w:eastAsia="zh-CN"/>
              </w:rPr>
              <w:t>20-</w:t>
            </w:r>
            <w:r>
              <w:rPr>
                <w:rFonts w:ascii="Times New Roman" w:hAnsi="Times New Roman" w:eastAsia="宋体" w:cs="Times New Roman"/>
                <w:bCs/>
                <w:color w:val="auto"/>
                <w:sz w:val="24"/>
              </w:rPr>
              <w:t>30mg/m</w:t>
            </w:r>
            <w:r>
              <w:rPr>
                <w:rFonts w:ascii="Times New Roman" w:hAnsi="Times New Roman" w:eastAsia="宋体" w:cs="Times New Roman"/>
                <w:bCs/>
                <w:color w:val="auto"/>
                <w:sz w:val="24"/>
                <w:vertAlign w:val="superscript"/>
              </w:rPr>
              <w:t>3</w:t>
            </w:r>
            <w:r>
              <w:rPr>
                <w:rFonts w:hint="eastAsia" w:ascii="Times New Roman" w:hAnsi="Times New Roman" w:eastAsia="宋体" w:cs="Times New Roman"/>
                <w:bCs/>
                <w:color w:val="auto"/>
                <w:sz w:val="24"/>
                <w:vertAlign w:val="baseline"/>
                <w:lang w:val="en-US" w:eastAsia="zh-CN"/>
              </w:rPr>
              <w:t>及</w:t>
            </w:r>
            <w:r>
              <w:rPr>
                <w:bCs/>
                <w:color w:val="auto"/>
                <w:sz w:val="24"/>
              </w:rPr>
              <w:t>《关于全省开展工业企业挥发性有机物专项治理工作中排放建议值的通知》（豫环攻坚办[2017]162号）</w:t>
            </w:r>
            <w:r>
              <w:rPr>
                <w:rFonts w:hint="eastAsia"/>
                <w:bCs/>
                <w:color w:val="auto"/>
                <w:sz w:val="24"/>
                <w:lang w:val="en-US" w:eastAsia="zh-CN"/>
              </w:rPr>
              <w:t>中印刷工业的有机废气排放口</w:t>
            </w:r>
            <w:r>
              <w:rPr>
                <w:bCs/>
                <w:color w:val="auto"/>
                <w:sz w:val="24"/>
              </w:rPr>
              <w:t>非甲烷总烃</w:t>
            </w:r>
            <w:r>
              <w:rPr>
                <w:rFonts w:hint="eastAsia"/>
                <w:bCs/>
                <w:color w:val="auto"/>
                <w:sz w:val="24"/>
                <w:lang w:val="en-US" w:eastAsia="zh-CN"/>
              </w:rPr>
              <w:t>排放浓度50</w:t>
            </w:r>
            <w:r>
              <w:rPr>
                <w:bCs/>
                <w:color w:val="auto"/>
                <w:sz w:val="24"/>
              </w:rPr>
              <w:t>mg/m</w:t>
            </w:r>
            <w:r>
              <w:rPr>
                <w:bCs/>
                <w:color w:val="auto"/>
                <w:sz w:val="24"/>
                <w:vertAlign w:val="superscript"/>
              </w:rPr>
              <w:t>3</w:t>
            </w:r>
            <w:r>
              <w:rPr>
                <w:rFonts w:hint="eastAsia"/>
                <w:bCs/>
                <w:color w:val="auto"/>
                <w:sz w:val="24"/>
                <w:vertAlign w:val="baseline"/>
                <w:lang w:eastAsia="zh-CN"/>
              </w:rPr>
              <w:t>、</w:t>
            </w:r>
            <w:r>
              <w:rPr>
                <w:rFonts w:hint="eastAsia"/>
                <w:bCs/>
                <w:color w:val="auto"/>
                <w:sz w:val="24"/>
                <w:vertAlign w:val="baseline"/>
                <w:lang w:val="en-US" w:eastAsia="zh-CN"/>
              </w:rPr>
              <w:t>去除效率70%</w:t>
            </w:r>
            <w:r>
              <w:rPr>
                <w:bCs/>
                <w:color w:val="auto"/>
                <w:sz w:val="24"/>
              </w:rPr>
              <w:t>的限值要求。</w:t>
            </w:r>
          </w:p>
          <w:p w14:paraId="09C7156F">
            <w:pPr>
              <w:adjustRightInd w:val="0"/>
              <w:spacing w:line="460" w:lineRule="exact"/>
              <w:ind w:firstLine="482" w:firstLineChars="200"/>
              <w:rPr>
                <w:b/>
                <w:color w:val="auto"/>
                <w:sz w:val="24"/>
              </w:rPr>
            </w:pPr>
            <w:r>
              <w:rPr>
                <w:rFonts w:hint="eastAsia"/>
                <w:b/>
                <w:color w:val="auto"/>
                <w:sz w:val="24"/>
              </w:rPr>
              <w:t>2、无组织废气</w:t>
            </w:r>
          </w:p>
          <w:p w14:paraId="09C71570">
            <w:pPr>
              <w:adjustRightInd w:val="0"/>
              <w:snapToGrid w:val="0"/>
              <w:spacing w:line="460" w:lineRule="exact"/>
              <w:ind w:firstLine="480" w:firstLineChars="200"/>
              <w:rPr>
                <w:bCs/>
                <w:color w:val="auto"/>
                <w:sz w:val="24"/>
              </w:rPr>
            </w:pPr>
            <w:r>
              <w:rPr>
                <w:rFonts w:ascii="Times New Roman" w:hAnsi="Times New Roman" w:eastAsia="宋体" w:cs="Times New Roman"/>
                <w:bCs/>
                <w:color w:val="auto"/>
                <w:sz w:val="24"/>
              </w:rPr>
              <w:t>根据上述分析可知，</w:t>
            </w:r>
            <w:r>
              <w:rPr>
                <w:bCs/>
                <w:color w:val="auto"/>
                <w:sz w:val="24"/>
              </w:rPr>
              <w:t>本项目</w:t>
            </w:r>
            <w:r>
              <w:rPr>
                <w:rFonts w:hint="eastAsia"/>
                <w:bCs/>
                <w:color w:val="auto"/>
                <w:sz w:val="24"/>
                <w:lang w:val="en-US" w:eastAsia="zh-CN"/>
              </w:rPr>
              <w:t>淋膜、印刷</w:t>
            </w:r>
            <w:r>
              <w:rPr>
                <w:bCs/>
                <w:color w:val="auto"/>
                <w:sz w:val="24"/>
              </w:rPr>
              <w:t>废气污染物</w:t>
            </w:r>
            <w:r>
              <w:rPr>
                <w:rFonts w:hint="eastAsia"/>
                <w:bCs/>
                <w:color w:val="auto"/>
                <w:sz w:val="24"/>
                <w:lang w:val="en-US" w:eastAsia="zh-CN"/>
              </w:rPr>
              <w:t>非甲烷总烃</w:t>
            </w:r>
            <w:r>
              <w:rPr>
                <w:bCs/>
                <w:color w:val="auto"/>
                <w:sz w:val="24"/>
              </w:rPr>
              <w:t>收集效率为</w:t>
            </w:r>
            <w:r>
              <w:rPr>
                <w:rFonts w:hint="eastAsia"/>
                <w:bCs/>
                <w:color w:val="auto"/>
                <w:sz w:val="24"/>
                <w:lang w:val="en-US" w:eastAsia="zh-CN"/>
              </w:rPr>
              <w:t>98</w:t>
            </w:r>
            <w:r>
              <w:rPr>
                <w:bCs/>
                <w:color w:val="auto"/>
                <w:sz w:val="24"/>
              </w:rPr>
              <w:t>%，未被收集的</w:t>
            </w:r>
            <w:r>
              <w:rPr>
                <w:rFonts w:hint="eastAsia"/>
                <w:bCs/>
                <w:color w:val="auto"/>
                <w:sz w:val="24"/>
                <w:lang w:val="en-US" w:eastAsia="zh-CN"/>
              </w:rPr>
              <w:t>2</w:t>
            </w:r>
            <w:r>
              <w:rPr>
                <w:bCs/>
                <w:color w:val="auto"/>
                <w:sz w:val="24"/>
              </w:rPr>
              <w:t>%的废气以无组织的形式散失，无组织废气排放量为</w:t>
            </w:r>
            <w:r>
              <w:rPr>
                <w:rFonts w:hint="eastAsia"/>
                <w:bCs/>
                <w:color w:val="auto"/>
                <w:sz w:val="24"/>
                <w:lang w:val="en-US" w:eastAsia="zh-CN"/>
              </w:rPr>
              <w:t>0.015</w:t>
            </w:r>
            <w:r>
              <w:rPr>
                <w:bCs/>
                <w:color w:val="auto"/>
                <w:sz w:val="24"/>
              </w:rPr>
              <w:t>t/a，排放速率为</w:t>
            </w:r>
            <w:r>
              <w:rPr>
                <w:rFonts w:hint="eastAsia"/>
                <w:bCs/>
                <w:color w:val="auto"/>
                <w:sz w:val="24"/>
                <w:lang w:val="en-US" w:eastAsia="zh-CN"/>
              </w:rPr>
              <w:t>0.0114</w:t>
            </w:r>
            <w:r>
              <w:rPr>
                <w:bCs/>
                <w:color w:val="auto"/>
                <w:sz w:val="24"/>
              </w:rPr>
              <w:t>kg/h。</w:t>
            </w:r>
          </w:p>
          <w:p w14:paraId="09C71571">
            <w:pPr>
              <w:adjustRightInd w:val="0"/>
              <w:snapToGrid w:val="0"/>
              <w:spacing w:line="460" w:lineRule="exact"/>
              <w:ind w:firstLine="480" w:firstLineChars="200"/>
              <w:rPr>
                <w:color w:val="auto"/>
                <w:sz w:val="24"/>
              </w:rPr>
            </w:pPr>
            <w:r>
              <w:rPr>
                <w:rFonts w:hint="eastAsia"/>
                <w:color w:val="auto"/>
                <w:sz w:val="24"/>
              </w:rPr>
              <w:t>评价要求企业加强设备密闭，保证废气收集效率，尽量减少无组织排放，保证厂界外</w:t>
            </w:r>
            <w:r>
              <w:rPr>
                <w:rFonts w:hint="eastAsia"/>
                <w:color w:val="auto"/>
                <w:sz w:val="24"/>
                <w:lang w:val="en-US" w:eastAsia="zh-CN"/>
              </w:rPr>
              <w:t>非甲烷总烃</w:t>
            </w:r>
            <w:r>
              <w:rPr>
                <w:rFonts w:hint="eastAsia"/>
                <w:color w:val="auto"/>
                <w:sz w:val="24"/>
              </w:rPr>
              <w:t>废气满足</w:t>
            </w:r>
            <w:r>
              <w:rPr>
                <w:rFonts w:ascii="Times New Roman" w:hAnsi="Times New Roman" w:eastAsia="宋体" w:cs="Times New Roman"/>
                <w:color w:val="auto"/>
                <w:sz w:val="24"/>
                <w:szCs w:val="24"/>
              </w:rPr>
              <w:t>《挥发性有机物无组织排放控制标准》（GB37822-2019）在厂房外设置监控点，监控点处1h平均浓度值6mg/m</w:t>
            </w:r>
            <w:r>
              <w:rPr>
                <w:rFonts w:ascii="Times New Roman" w:hAnsi="Times New Roman" w:eastAsia="宋体" w:cs="Times New Roman"/>
                <w:bCs/>
                <w:color w:val="auto"/>
                <w:sz w:val="24"/>
                <w:vertAlign w:val="superscript"/>
              </w:rPr>
              <w:t>3</w:t>
            </w:r>
            <w:r>
              <w:rPr>
                <w:rFonts w:ascii="Times New Roman" w:hAnsi="Times New Roman" w:eastAsia="宋体" w:cs="Times New Roman"/>
                <w:color w:val="auto"/>
                <w:sz w:val="24"/>
                <w:szCs w:val="24"/>
              </w:rPr>
              <w:t>，监控点处任意一次浓度值20mg/m</w:t>
            </w:r>
            <w:r>
              <w:rPr>
                <w:rFonts w:ascii="Times New Roman" w:hAnsi="Times New Roman" w:eastAsia="宋体" w:cs="Times New Roman"/>
                <w:bCs/>
                <w:color w:val="auto"/>
                <w:sz w:val="24"/>
                <w:vertAlign w:val="superscript"/>
              </w:rPr>
              <w:t>3</w:t>
            </w:r>
            <w:r>
              <w:rPr>
                <w:rFonts w:hint="eastAsia" w:ascii="Times New Roman" w:hAnsi="Times New Roman" w:eastAsia="宋体" w:cs="Times New Roman"/>
                <w:color w:val="auto"/>
                <w:sz w:val="24"/>
                <w:szCs w:val="24"/>
                <w:lang w:val="en-US" w:eastAsia="zh-CN"/>
              </w:rPr>
              <w:t>要求，满足</w:t>
            </w:r>
            <w:r>
              <w:rPr>
                <w:rFonts w:ascii="Times New Roman" w:hAnsi="Times New Roman" w:eastAsia="宋体" w:cs="Times New Roman"/>
                <w:bCs/>
                <w:color w:val="auto"/>
                <w:sz w:val="24"/>
                <w:szCs w:val="24"/>
                <w:lang w:val="en-US" w:eastAsia="zh-CN"/>
              </w:rPr>
              <w:t>《印刷工业挥发性有机物排放标准》（DB41/1956-2020）</w:t>
            </w:r>
            <w:r>
              <w:rPr>
                <w:rFonts w:ascii="Times New Roman" w:hAnsi="Times New Roman" w:eastAsia="宋体" w:cs="Times New Roman"/>
                <w:color w:val="auto"/>
                <w:sz w:val="24"/>
                <w:szCs w:val="24"/>
              </w:rPr>
              <w:t>监控点处1h平均浓度值6mg/m</w:t>
            </w:r>
            <w:r>
              <w:rPr>
                <w:rFonts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满足</w:t>
            </w:r>
            <w:r>
              <w:rPr>
                <w:rFonts w:ascii="Times New Roman" w:hAnsi="Times New Roman" w:eastAsia="宋体" w:cs="Times New Roman"/>
                <w:bCs/>
                <w:color w:val="auto"/>
                <w:sz w:val="24"/>
              </w:rPr>
              <w:t>《重污染天气</w:t>
            </w:r>
            <w:r>
              <w:rPr>
                <w:rFonts w:hint="eastAsia" w:ascii="Times New Roman" w:hAnsi="Times New Roman" w:eastAsia="宋体" w:cs="Times New Roman"/>
                <w:bCs/>
                <w:color w:val="auto"/>
                <w:sz w:val="24"/>
                <w:lang w:val="en-US" w:eastAsia="zh-CN"/>
              </w:rPr>
              <w:t>重点</w:t>
            </w:r>
            <w:r>
              <w:rPr>
                <w:rFonts w:ascii="Times New Roman" w:hAnsi="Times New Roman" w:eastAsia="宋体" w:cs="Times New Roman"/>
                <w:bCs/>
                <w:color w:val="auto"/>
                <w:sz w:val="24"/>
              </w:rPr>
              <w:t>行业应急减排措施制定技术指南（202</w:t>
            </w:r>
            <w:r>
              <w:rPr>
                <w:rFonts w:hint="eastAsia" w:ascii="Times New Roman" w:hAnsi="Times New Roman" w:eastAsia="宋体" w:cs="Times New Roman"/>
                <w:bCs/>
                <w:color w:val="auto"/>
                <w:sz w:val="24"/>
                <w:lang w:val="en-US" w:eastAsia="zh-CN"/>
              </w:rPr>
              <w:t>0</w:t>
            </w:r>
            <w:r>
              <w:rPr>
                <w:rFonts w:ascii="Times New Roman" w:hAnsi="Times New Roman" w:eastAsia="宋体" w:cs="Times New Roman"/>
                <w:bCs/>
                <w:color w:val="auto"/>
                <w:sz w:val="24"/>
              </w:rPr>
              <w:t>年修订版）》中</w:t>
            </w:r>
            <w:r>
              <w:rPr>
                <w:rFonts w:hint="eastAsia" w:ascii="Times New Roman" w:hAnsi="Times New Roman" w:eastAsia="宋体" w:cs="Times New Roman"/>
                <w:bCs/>
                <w:color w:val="auto"/>
                <w:sz w:val="24"/>
                <w:lang w:val="en-US" w:eastAsia="zh-CN"/>
              </w:rPr>
              <w:t>包装印刷行业A级</w:t>
            </w:r>
            <w:r>
              <w:rPr>
                <w:rFonts w:ascii="Times New Roman" w:hAnsi="Times New Roman" w:eastAsia="宋体" w:cs="Times New Roman"/>
                <w:bCs/>
                <w:color w:val="auto"/>
                <w:sz w:val="24"/>
              </w:rPr>
              <w:t>厂区内无组织排放监控点NMHC的1h平均浓度值不高于6mg/m</w:t>
            </w:r>
            <w:r>
              <w:rPr>
                <w:rFonts w:ascii="Times New Roman" w:hAnsi="Times New Roman" w:eastAsia="宋体" w:cs="Times New Roman"/>
                <w:bCs/>
                <w:color w:val="auto"/>
                <w:sz w:val="24"/>
                <w:vertAlign w:val="superscript"/>
              </w:rPr>
              <w:t>3</w:t>
            </w:r>
            <w:r>
              <w:rPr>
                <w:rFonts w:ascii="Times New Roman" w:hAnsi="Times New Roman" w:eastAsia="宋体" w:cs="Times New Roman"/>
                <w:bCs/>
                <w:color w:val="auto"/>
                <w:sz w:val="24"/>
              </w:rPr>
              <w:t>、任意一次浓度值不高于20mg/m</w:t>
            </w:r>
            <w:r>
              <w:rPr>
                <w:rFonts w:ascii="Times New Roman" w:hAnsi="Times New Roman" w:eastAsia="宋体" w:cs="Times New Roman"/>
                <w:bCs/>
                <w:color w:val="auto"/>
                <w:sz w:val="24"/>
                <w:vertAlign w:val="superscript"/>
              </w:rPr>
              <w:t>3</w:t>
            </w:r>
            <w:r>
              <w:rPr>
                <w:rFonts w:ascii="Times New Roman" w:hAnsi="Times New Roman" w:eastAsia="宋体" w:cs="Times New Roman"/>
                <w:bCs/>
                <w:color w:val="auto"/>
                <w:sz w:val="24"/>
              </w:rPr>
              <w:t>的限值要</w:t>
            </w:r>
            <w:r>
              <w:rPr>
                <w:bCs/>
                <w:color w:val="auto"/>
                <w:sz w:val="24"/>
              </w:rPr>
              <w:t>求，同时满足《关于全省开展工业企业挥发性有机物专项治理工作中排放建议值的通知》（豫环攻坚办[2017]162号）</w:t>
            </w:r>
            <w:r>
              <w:rPr>
                <w:rFonts w:hint="eastAsia"/>
                <w:bCs/>
                <w:color w:val="auto"/>
                <w:sz w:val="24"/>
                <w:lang w:val="en-US" w:eastAsia="zh-CN"/>
              </w:rPr>
              <w:t>中印刷工业的有机废气</w:t>
            </w:r>
            <w:r>
              <w:rPr>
                <w:rFonts w:hint="eastAsia"/>
                <w:bCs/>
                <w:color w:val="auto"/>
                <w:sz w:val="24"/>
                <w:highlight w:val="none"/>
                <w:vertAlign w:val="baseline"/>
                <w:lang w:val="en-US" w:eastAsia="zh-CN"/>
              </w:rPr>
              <w:t>无组织排放浓度</w:t>
            </w:r>
            <w:r>
              <w:rPr>
                <w:rFonts w:hint="eastAsia"/>
                <w:bCs/>
                <w:color w:val="auto"/>
                <w:sz w:val="24"/>
                <w:highlight w:val="none"/>
                <w:lang w:val="en-US" w:eastAsia="zh-CN"/>
              </w:rPr>
              <w:t>2</w:t>
            </w:r>
            <w:r>
              <w:rPr>
                <w:bCs/>
                <w:color w:val="auto"/>
                <w:sz w:val="24"/>
                <w:highlight w:val="none"/>
              </w:rPr>
              <w:t>mg/m</w:t>
            </w:r>
            <w:r>
              <w:rPr>
                <w:bCs/>
                <w:color w:val="auto"/>
                <w:sz w:val="24"/>
                <w:highlight w:val="none"/>
                <w:vertAlign w:val="superscript"/>
              </w:rPr>
              <w:t>3</w:t>
            </w:r>
            <w:r>
              <w:rPr>
                <w:bCs/>
                <w:color w:val="auto"/>
                <w:sz w:val="24"/>
              </w:rPr>
              <w:t>的限值要求。</w:t>
            </w:r>
          </w:p>
          <w:p w14:paraId="09C71572">
            <w:pPr>
              <w:spacing w:line="460" w:lineRule="exact"/>
              <w:ind w:firstLine="482" w:firstLineChars="200"/>
              <w:jc w:val="left"/>
              <w:rPr>
                <w:b/>
                <w:bCs/>
                <w:color w:val="auto"/>
                <w:sz w:val="24"/>
              </w:rPr>
            </w:pPr>
            <w:r>
              <w:rPr>
                <w:rFonts w:hint="eastAsia"/>
                <w:b/>
                <w:bCs/>
                <w:color w:val="auto"/>
                <w:sz w:val="24"/>
              </w:rPr>
              <w:t>3、非正常排放分析</w:t>
            </w:r>
          </w:p>
          <w:p w14:paraId="32A3A097">
            <w:pPr>
              <w:adjustRightInd w:val="0"/>
              <w:snapToGrid w:val="0"/>
              <w:spacing w:line="460" w:lineRule="exact"/>
              <w:ind w:firstLine="480" w:firstLineChars="200"/>
              <w:rPr>
                <w:rFonts w:hint="eastAsia"/>
                <w:bCs/>
                <w:color w:val="auto"/>
                <w:sz w:val="24"/>
              </w:rPr>
            </w:pPr>
            <w:r>
              <w:rPr>
                <w:rFonts w:hint="eastAsia"/>
                <w:bCs/>
                <w:color w:val="auto"/>
                <w:sz w:val="24"/>
              </w:rPr>
              <w:t>项目产生的非正常排放主要是污染物排放控制措施达不到应有效率时引起的污染物超标排放，评价以最不利原则按照污染物治理措施处理效率为</w:t>
            </w:r>
            <w:r>
              <w:rPr>
                <w:rFonts w:hint="eastAsia"/>
                <w:bCs/>
                <w:color w:val="auto"/>
                <w:sz w:val="24"/>
                <w:lang w:val="en-US" w:eastAsia="zh-CN"/>
              </w:rPr>
              <w:t>0</w:t>
            </w:r>
            <w:r>
              <w:rPr>
                <w:rFonts w:hint="eastAsia"/>
                <w:bCs/>
                <w:color w:val="auto"/>
                <w:sz w:val="24"/>
              </w:rPr>
              <w:t>时的情况进行分析。非正常排放具体参数见下表。</w:t>
            </w:r>
          </w:p>
          <w:p w14:paraId="09C71574">
            <w:pPr>
              <w:adjustRightInd w:val="0"/>
              <w:snapToGrid w:val="0"/>
              <w:spacing w:line="520" w:lineRule="exact"/>
              <w:ind w:firstLine="480" w:firstLineChars="200"/>
              <w:rPr>
                <w:rFonts w:eastAsia="黑体"/>
                <w:color w:val="auto"/>
                <w:sz w:val="24"/>
                <w:szCs w:val="22"/>
              </w:rPr>
            </w:pPr>
            <w:r>
              <w:rPr>
                <w:rFonts w:eastAsia="黑体"/>
                <w:color w:val="auto"/>
                <w:sz w:val="24"/>
                <w:szCs w:val="22"/>
              </w:rPr>
              <w:t>表</w:t>
            </w:r>
            <w:r>
              <w:rPr>
                <w:rFonts w:hint="eastAsia" w:eastAsia="黑体"/>
                <w:color w:val="auto"/>
                <w:sz w:val="24"/>
                <w:szCs w:val="22"/>
                <w:lang w:val="en-US" w:eastAsia="zh-CN"/>
              </w:rPr>
              <w:t>32</w:t>
            </w:r>
            <w:r>
              <w:rPr>
                <w:rFonts w:eastAsia="黑体"/>
                <w:color w:val="auto"/>
                <w:kern w:val="0"/>
                <w:sz w:val="24"/>
              </w:rPr>
              <w:t xml:space="preserve">        </w:t>
            </w:r>
            <w:r>
              <w:rPr>
                <w:rFonts w:hint="eastAsia" w:eastAsia="黑体"/>
                <w:color w:val="auto"/>
                <w:kern w:val="0"/>
                <w:sz w:val="24"/>
                <w:lang w:val="en-US" w:eastAsia="zh-CN"/>
              </w:rPr>
              <w:t xml:space="preserve">         </w:t>
            </w:r>
            <w:r>
              <w:rPr>
                <w:rFonts w:hint="eastAsia" w:eastAsia="黑体"/>
                <w:color w:val="auto"/>
                <w:sz w:val="24"/>
                <w:szCs w:val="22"/>
              </w:rPr>
              <w:t>非正常排放参数表</w:t>
            </w:r>
          </w:p>
          <w:tbl>
            <w:tblPr>
              <w:tblStyle w:val="16"/>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63"/>
              <w:gridCol w:w="1134"/>
              <w:gridCol w:w="709"/>
              <w:gridCol w:w="1275"/>
              <w:gridCol w:w="993"/>
              <w:gridCol w:w="816"/>
              <w:gridCol w:w="1168"/>
              <w:gridCol w:w="688"/>
            </w:tblGrid>
            <w:tr w14:paraId="09C715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63" w:type="dxa"/>
                  <w:shd w:val="clear" w:color="auto" w:fill="auto"/>
                  <w:vAlign w:val="center"/>
                </w:tcPr>
                <w:p w14:paraId="09C71575">
                  <w:pPr>
                    <w:jc w:val="center"/>
                    <w:rPr>
                      <w:b/>
                      <w:color w:val="auto"/>
                      <w:szCs w:val="21"/>
                    </w:rPr>
                  </w:pPr>
                  <w:r>
                    <w:rPr>
                      <w:rFonts w:hint="eastAsia"/>
                      <w:b/>
                      <w:color w:val="auto"/>
                      <w:szCs w:val="21"/>
                    </w:rPr>
                    <w:t>非正常排放源</w:t>
                  </w:r>
                </w:p>
              </w:tc>
              <w:tc>
                <w:tcPr>
                  <w:tcW w:w="1134" w:type="dxa"/>
                  <w:shd w:val="clear" w:color="auto" w:fill="auto"/>
                  <w:vAlign w:val="center"/>
                </w:tcPr>
                <w:p w14:paraId="09C71576">
                  <w:pPr>
                    <w:jc w:val="center"/>
                    <w:rPr>
                      <w:b/>
                      <w:color w:val="auto"/>
                      <w:szCs w:val="21"/>
                    </w:rPr>
                  </w:pPr>
                  <w:r>
                    <w:rPr>
                      <w:rFonts w:hint="eastAsia"/>
                      <w:b/>
                      <w:color w:val="auto"/>
                      <w:szCs w:val="21"/>
                    </w:rPr>
                    <w:t>非正常排放原因</w:t>
                  </w:r>
                </w:p>
              </w:tc>
              <w:tc>
                <w:tcPr>
                  <w:tcW w:w="709" w:type="dxa"/>
                  <w:shd w:val="clear" w:color="auto" w:fill="auto"/>
                  <w:vAlign w:val="center"/>
                </w:tcPr>
                <w:p w14:paraId="09C71577">
                  <w:pPr>
                    <w:jc w:val="center"/>
                    <w:rPr>
                      <w:b/>
                      <w:color w:val="auto"/>
                      <w:szCs w:val="21"/>
                    </w:rPr>
                  </w:pPr>
                  <w:r>
                    <w:rPr>
                      <w:rFonts w:hint="eastAsia"/>
                      <w:b/>
                      <w:color w:val="auto"/>
                      <w:szCs w:val="21"/>
                    </w:rPr>
                    <w:t>污染物</w:t>
                  </w:r>
                </w:p>
              </w:tc>
              <w:tc>
                <w:tcPr>
                  <w:tcW w:w="1275" w:type="dxa"/>
                  <w:shd w:val="clear" w:color="auto" w:fill="auto"/>
                  <w:vAlign w:val="center"/>
                </w:tcPr>
                <w:p w14:paraId="09C71578">
                  <w:pPr>
                    <w:jc w:val="center"/>
                    <w:rPr>
                      <w:b/>
                      <w:color w:val="auto"/>
                      <w:szCs w:val="21"/>
                    </w:rPr>
                  </w:pPr>
                  <w:r>
                    <w:rPr>
                      <w:rFonts w:hint="eastAsia"/>
                      <w:b/>
                      <w:color w:val="auto"/>
                      <w:szCs w:val="21"/>
                    </w:rPr>
                    <w:t>非正常排放速率/（kg/h）</w:t>
                  </w:r>
                </w:p>
              </w:tc>
              <w:tc>
                <w:tcPr>
                  <w:tcW w:w="993" w:type="dxa"/>
                  <w:shd w:val="clear" w:color="auto" w:fill="auto"/>
                  <w:vAlign w:val="center"/>
                </w:tcPr>
                <w:p w14:paraId="09C71579">
                  <w:pPr>
                    <w:jc w:val="center"/>
                    <w:rPr>
                      <w:b/>
                      <w:color w:val="auto"/>
                      <w:szCs w:val="21"/>
                    </w:rPr>
                  </w:pPr>
                  <w:r>
                    <w:rPr>
                      <w:rFonts w:hint="eastAsia"/>
                      <w:b/>
                      <w:color w:val="auto"/>
                      <w:szCs w:val="21"/>
                    </w:rPr>
                    <w:t>单次持续时间/h</w:t>
                  </w:r>
                </w:p>
              </w:tc>
              <w:tc>
                <w:tcPr>
                  <w:tcW w:w="816" w:type="dxa"/>
                  <w:shd w:val="clear" w:color="auto" w:fill="auto"/>
                  <w:vAlign w:val="center"/>
                </w:tcPr>
                <w:p w14:paraId="09C7157A">
                  <w:pPr>
                    <w:jc w:val="center"/>
                    <w:rPr>
                      <w:b/>
                      <w:color w:val="auto"/>
                      <w:szCs w:val="21"/>
                    </w:rPr>
                  </w:pPr>
                  <w:r>
                    <w:rPr>
                      <w:rFonts w:hint="eastAsia"/>
                      <w:b/>
                      <w:color w:val="auto"/>
                      <w:szCs w:val="21"/>
                    </w:rPr>
                    <w:t>年发生频次/次</w:t>
                  </w:r>
                </w:p>
              </w:tc>
              <w:tc>
                <w:tcPr>
                  <w:tcW w:w="1168" w:type="dxa"/>
                  <w:shd w:val="clear" w:color="auto" w:fill="auto"/>
                  <w:vAlign w:val="center"/>
                </w:tcPr>
                <w:p w14:paraId="09C7157B">
                  <w:pPr>
                    <w:jc w:val="center"/>
                    <w:rPr>
                      <w:b/>
                      <w:color w:val="auto"/>
                      <w:szCs w:val="21"/>
                    </w:rPr>
                  </w:pPr>
                  <w:r>
                    <w:rPr>
                      <w:rFonts w:hint="eastAsia"/>
                      <w:b/>
                      <w:color w:val="auto"/>
                      <w:szCs w:val="21"/>
                    </w:rPr>
                    <w:t>非正常排放量/（kg/a）</w:t>
                  </w:r>
                </w:p>
              </w:tc>
              <w:tc>
                <w:tcPr>
                  <w:tcW w:w="688" w:type="dxa"/>
                  <w:shd w:val="clear" w:color="auto" w:fill="auto"/>
                  <w:vAlign w:val="center"/>
                </w:tcPr>
                <w:p w14:paraId="09C7157C">
                  <w:pPr>
                    <w:jc w:val="center"/>
                    <w:rPr>
                      <w:b/>
                      <w:color w:val="auto"/>
                      <w:szCs w:val="21"/>
                    </w:rPr>
                  </w:pPr>
                  <w:r>
                    <w:rPr>
                      <w:rFonts w:hint="eastAsia"/>
                      <w:b/>
                      <w:color w:val="auto"/>
                      <w:szCs w:val="21"/>
                    </w:rPr>
                    <w:t>采取措施</w:t>
                  </w:r>
                </w:p>
              </w:tc>
            </w:tr>
            <w:tr w14:paraId="09C7158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63" w:type="dxa"/>
                  <w:shd w:val="clear" w:color="auto" w:fill="auto"/>
                  <w:vAlign w:val="center"/>
                </w:tcPr>
                <w:p w14:paraId="09C7157E">
                  <w:pPr>
                    <w:autoSpaceDE w:val="0"/>
                    <w:autoSpaceDN w:val="0"/>
                    <w:adjustRightInd w:val="0"/>
                    <w:snapToGrid w:val="0"/>
                    <w:jc w:val="center"/>
                    <w:rPr>
                      <w:color w:val="auto"/>
                      <w:szCs w:val="21"/>
                    </w:rPr>
                  </w:pPr>
                  <w:r>
                    <w:rPr>
                      <w:rFonts w:hint="eastAsia"/>
                      <w:color w:val="auto"/>
                      <w:szCs w:val="18"/>
                      <w:u w:val="none"/>
                      <w:lang w:val="en-US" w:eastAsia="zh-CN"/>
                    </w:rPr>
                    <w:t>淋膜、印刷--</w:t>
                  </w:r>
                  <w:r>
                    <w:rPr>
                      <w:color w:val="auto"/>
                      <w:szCs w:val="18"/>
                      <w:u w:val="none"/>
                      <w:lang w:val="pt-BR"/>
                    </w:rPr>
                    <w:t>活性炭吸附/脱附-催化燃烧装置</w:t>
                  </w:r>
                </w:p>
              </w:tc>
              <w:tc>
                <w:tcPr>
                  <w:tcW w:w="1134" w:type="dxa"/>
                  <w:shd w:val="clear" w:color="auto" w:fill="auto"/>
                  <w:vAlign w:val="center"/>
                </w:tcPr>
                <w:p w14:paraId="09C7157F">
                  <w:pPr>
                    <w:jc w:val="center"/>
                    <w:rPr>
                      <w:rFonts w:hint="eastAsia" w:eastAsia="宋体"/>
                      <w:color w:val="auto"/>
                      <w:szCs w:val="21"/>
                      <w:lang w:eastAsia="zh-CN"/>
                    </w:rPr>
                  </w:pPr>
                  <w:r>
                    <w:rPr>
                      <w:rFonts w:hint="eastAsia"/>
                      <w:color w:val="auto"/>
                      <w:szCs w:val="21"/>
                    </w:rPr>
                    <w:t>污染物排放控制措施达不到应有效率，处理效率为</w:t>
                  </w:r>
                  <w:r>
                    <w:rPr>
                      <w:rFonts w:hint="eastAsia"/>
                      <w:color w:val="auto"/>
                      <w:szCs w:val="21"/>
                      <w:lang w:val="en-US" w:eastAsia="zh-CN"/>
                    </w:rPr>
                    <w:t>0</w:t>
                  </w:r>
                </w:p>
              </w:tc>
              <w:tc>
                <w:tcPr>
                  <w:tcW w:w="709" w:type="dxa"/>
                  <w:shd w:val="clear" w:color="auto" w:fill="auto"/>
                  <w:vAlign w:val="center"/>
                </w:tcPr>
                <w:p w14:paraId="09C71580">
                  <w:pPr>
                    <w:jc w:val="center"/>
                    <w:rPr>
                      <w:color w:val="auto"/>
                      <w:szCs w:val="21"/>
                      <w:lang w:val="pt-BR"/>
                    </w:rPr>
                  </w:pPr>
                  <w:r>
                    <w:rPr>
                      <w:bCs/>
                      <w:color w:val="auto"/>
                      <w:szCs w:val="21"/>
                    </w:rPr>
                    <w:t>非甲烷总烃</w:t>
                  </w:r>
                </w:p>
              </w:tc>
              <w:tc>
                <w:tcPr>
                  <w:tcW w:w="1275" w:type="dxa"/>
                  <w:shd w:val="clear" w:color="auto" w:fill="auto"/>
                  <w:vAlign w:val="center"/>
                </w:tcPr>
                <w:p w14:paraId="09C71581">
                  <w:pPr>
                    <w:jc w:val="center"/>
                    <w:rPr>
                      <w:rFonts w:hint="default"/>
                      <w:color w:val="auto"/>
                      <w:szCs w:val="21"/>
                      <w:lang w:val="en-US"/>
                    </w:rPr>
                  </w:pPr>
                  <w:r>
                    <w:rPr>
                      <w:rFonts w:hint="eastAsia"/>
                      <w:bCs/>
                      <w:color w:val="auto"/>
                      <w:sz w:val="21"/>
                      <w:szCs w:val="21"/>
                      <w:lang w:val="en-US" w:eastAsia="zh-CN"/>
                    </w:rPr>
                    <w:t>0.5553</w:t>
                  </w:r>
                </w:p>
              </w:tc>
              <w:tc>
                <w:tcPr>
                  <w:tcW w:w="993" w:type="dxa"/>
                  <w:shd w:val="clear" w:color="auto" w:fill="auto"/>
                  <w:vAlign w:val="center"/>
                </w:tcPr>
                <w:p w14:paraId="09C71582">
                  <w:pPr>
                    <w:jc w:val="center"/>
                    <w:rPr>
                      <w:color w:val="auto"/>
                      <w:szCs w:val="21"/>
                    </w:rPr>
                  </w:pPr>
                  <w:r>
                    <w:rPr>
                      <w:rFonts w:hint="eastAsia"/>
                      <w:color w:val="auto"/>
                      <w:szCs w:val="21"/>
                    </w:rPr>
                    <w:t>0.25</w:t>
                  </w:r>
                </w:p>
              </w:tc>
              <w:tc>
                <w:tcPr>
                  <w:tcW w:w="816" w:type="dxa"/>
                  <w:shd w:val="clear" w:color="auto" w:fill="auto"/>
                  <w:vAlign w:val="center"/>
                </w:tcPr>
                <w:p w14:paraId="09C71583">
                  <w:pPr>
                    <w:jc w:val="center"/>
                    <w:rPr>
                      <w:color w:val="auto"/>
                      <w:szCs w:val="21"/>
                    </w:rPr>
                  </w:pPr>
                  <w:r>
                    <w:rPr>
                      <w:rFonts w:hint="eastAsia"/>
                      <w:color w:val="auto"/>
                      <w:szCs w:val="21"/>
                    </w:rPr>
                    <w:t>1</w:t>
                  </w:r>
                </w:p>
              </w:tc>
              <w:tc>
                <w:tcPr>
                  <w:tcW w:w="1168" w:type="dxa"/>
                  <w:shd w:val="clear" w:color="auto" w:fill="auto"/>
                  <w:vAlign w:val="center"/>
                </w:tcPr>
                <w:p w14:paraId="09C71584">
                  <w:pPr>
                    <w:jc w:val="center"/>
                    <w:rPr>
                      <w:rFonts w:hint="default" w:eastAsia="宋体"/>
                      <w:color w:val="auto"/>
                      <w:szCs w:val="21"/>
                      <w:lang w:val="en-US" w:eastAsia="zh-CN"/>
                    </w:rPr>
                  </w:pPr>
                  <w:r>
                    <w:rPr>
                      <w:rFonts w:hint="eastAsia"/>
                      <w:bCs/>
                      <w:color w:val="auto"/>
                      <w:sz w:val="21"/>
                      <w:szCs w:val="21"/>
                      <w:lang w:val="en-US" w:eastAsia="zh-CN"/>
                    </w:rPr>
                    <w:t>0.1388</w:t>
                  </w:r>
                </w:p>
              </w:tc>
              <w:tc>
                <w:tcPr>
                  <w:tcW w:w="688" w:type="dxa"/>
                  <w:shd w:val="clear" w:color="auto" w:fill="auto"/>
                  <w:vAlign w:val="center"/>
                </w:tcPr>
                <w:p w14:paraId="09C71585">
                  <w:pPr>
                    <w:jc w:val="center"/>
                    <w:rPr>
                      <w:color w:val="auto"/>
                      <w:szCs w:val="21"/>
                    </w:rPr>
                  </w:pPr>
                  <w:r>
                    <w:rPr>
                      <w:rFonts w:hint="eastAsia"/>
                      <w:color w:val="auto"/>
                      <w:szCs w:val="21"/>
                    </w:rPr>
                    <w:t>产生废气的工序及时停止运行</w:t>
                  </w:r>
                </w:p>
              </w:tc>
            </w:tr>
          </w:tbl>
          <w:p w14:paraId="09C71587">
            <w:pPr>
              <w:spacing w:line="460" w:lineRule="exact"/>
              <w:ind w:firstLine="482" w:firstLineChars="200"/>
              <w:rPr>
                <w:b/>
                <w:color w:val="auto"/>
                <w:sz w:val="24"/>
              </w:rPr>
            </w:pPr>
            <w:r>
              <w:rPr>
                <w:rFonts w:hint="eastAsia"/>
                <w:b/>
                <w:color w:val="auto"/>
                <w:sz w:val="24"/>
              </w:rPr>
              <w:t>4、大气污染防治措施分析</w:t>
            </w:r>
          </w:p>
          <w:p w14:paraId="09C71589">
            <w:pPr>
              <w:pStyle w:val="69"/>
              <w:ind w:firstLine="48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kern w:val="2"/>
                <w:sz w:val="24"/>
                <w:szCs w:val="24"/>
                <w:lang w:val="en-US" w:eastAsia="zh-CN" w:bidi="ar-SA"/>
              </w:rPr>
              <w:t>本项目属于加工纸制造项目，生产工序包含淋膜、印刷等，参照《河南省重污染天气机械加工等13个行业应急减排措施制定技术指南》（2020年修订版）十三、造纸和纸制品业推荐的污染治理技术：VOCs治理采用活性炭吸附（碘值800毫克/克及以上）、燃烧法等高效处理工艺。因此本项目淋膜、印刷工序产生的非甲烷总烃采用“活性炭吸脱附+催化燃烧装置”处理</w:t>
            </w:r>
            <w:r>
              <w:rPr>
                <w:rFonts w:hint="eastAsia"/>
                <w:color w:val="auto"/>
                <w:sz w:val="24"/>
                <w:szCs w:val="24"/>
                <w:highlight w:val="none"/>
              </w:rPr>
              <w:t>属于可行技术，满足要求</w:t>
            </w:r>
            <w:r>
              <w:rPr>
                <w:rFonts w:hint="eastAsia"/>
                <w:color w:val="auto"/>
                <w:sz w:val="24"/>
                <w:szCs w:val="24"/>
                <w:highlight w:val="none"/>
                <w:lang w:eastAsia="zh-CN"/>
              </w:rPr>
              <w:t>。</w:t>
            </w:r>
          </w:p>
          <w:p w14:paraId="09C7158A">
            <w:pPr>
              <w:spacing w:line="460" w:lineRule="exact"/>
              <w:ind w:firstLine="482" w:firstLineChars="200"/>
              <w:rPr>
                <w:b/>
                <w:color w:val="auto"/>
                <w:sz w:val="24"/>
              </w:rPr>
            </w:pPr>
            <w:r>
              <w:rPr>
                <w:b/>
                <w:color w:val="auto"/>
                <w:sz w:val="24"/>
              </w:rPr>
              <w:t>5、</w:t>
            </w:r>
            <w:r>
              <w:rPr>
                <w:rFonts w:hint="eastAsia"/>
                <w:b/>
                <w:color w:val="auto"/>
                <w:sz w:val="24"/>
              </w:rPr>
              <w:t>大气环境影响分析</w:t>
            </w:r>
          </w:p>
          <w:p w14:paraId="09C7158B">
            <w:pPr>
              <w:adjustRightInd w:val="0"/>
              <w:snapToGrid w:val="0"/>
              <w:spacing w:line="460" w:lineRule="exact"/>
              <w:ind w:firstLine="480" w:firstLineChars="200"/>
              <w:rPr>
                <w:color w:val="auto"/>
                <w:sz w:val="24"/>
              </w:rPr>
            </w:pPr>
            <w:r>
              <w:rPr>
                <w:rFonts w:hint="eastAsia"/>
                <w:bCs/>
                <w:color w:val="auto"/>
                <w:sz w:val="24"/>
              </w:rPr>
              <w:t>项目所在区域属于空气环境质量不达标区，项目产生的大气污染物通过削减区域现有污染源排放量进行替代。项目厂区周边最近的大气环境敏感点为</w:t>
            </w:r>
            <w:r>
              <w:rPr>
                <w:rFonts w:hint="eastAsia"/>
                <w:bCs/>
                <w:color w:val="auto"/>
                <w:sz w:val="24"/>
                <w:lang w:val="en-US" w:eastAsia="zh-CN"/>
              </w:rPr>
              <w:t>1000</w:t>
            </w:r>
            <w:r>
              <w:rPr>
                <w:rFonts w:hint="eastAsia"/>
                <w:bCs/>
                <w:color w:val="auto"/>
                <w:sz w:val="24"/>
              </w:rPr>
              <w:t>米外的</w:t>
            </w:r>
            <w:r>
              <w:rPr>
                <w:rFonts w:hint="eastAsia"/>
                <w:bCs/>
                <w:color w:val="auto"/>
                <w:sz w:val="24"/>
                <w:lang w:val="en-US" w:eastAsia="zh-CN"/>
              </w:rPr>
              <w:t>刘庄学校</w:t>
            </w:r>
            <w:r>
              <w:rPr>
                <w:rFonts w:hint="eastAsia"/>
                <w:bCs/>
                <w:color w:val="auto"/>
                <w:sz w:val="24"/>
              </w:rPr>
              <w:t>。在项目大气污染物能够满足</w:t>
            </w:r>
            <w:r>
              <w:rPr>
                <w:rFonts w:ascii="Times New Roman" w:hAnsi="Times New Roman" w:eastAsia="宋体" w:cs="Times New Roman"/>
                <w:color w:val="auto"/>
                <w:sz w:val="24"/>
                <w:szCs w:val="24"/>
              </w:rPr>
              <w:t>《挥发性有机物无组织排放控制标准》（GB37822-2019）</w:t>
            </w:r>
            <w:r>
              <w:rPr>
                <w:rFonts w:hint="eastAsia" w:cs="Times New Roman"/>
                <w:color w:val="auto"/>
                <w:sz w:val="24"/>
                <w:szCs w:val="24"/>
                <w:lang w:val="en-US" w:eastAsia="zh-CN"/>
              </w:rPr>
              <w:t>、</w:t>
            </w:r>
            <w:r>
              <w:rPr>
                <w:rFonts w:ascii="Times New Roman" w:hAnsi="Times New Roman" w:eastAsia="宋体" w:cs="Times New Roman"/>
                <w:bCs/>
                <w:color w:val="auto"/>
                <w:sz w:val="24"/>
                <w:lang w:val="en-US" w:eastAsia="zh-CN"/>
              </w:rPr>
              <w:t>《印刷工业挥发性有机物排放标准》（DB41/1956-2020）</w:t>
            </w:r>
            <w:r>
              <w:rPr>
                <w:rFonts w:hint="eastAsia" w:cs="Times New Roman"/>
                <w:bCs/>
                <w:color w:val="auto"/>
                <w:sz w:val="24"/>
                <w:lang w:val="en-US" w:eastAsia="zh-CN"/>
              </w:rPr>
              <w:t>、</w:t>
            </w:r>
            <w:r>
              <w:rPr>
                <w:rFonts w:ascii="Times New Roman" w:hAnsi="Times New Roman" w:eastAsia="宋体" w:cs="Times New Roman"/>
                <w:bCs/>
                <w:color w:val="auto"/>
                <w:sz w:val="24"/>
              </w:rPr>
              <w:t>《重污染天气</w:t>
            </w:r>
            <w:r>
              <w:rPr>
                <w:rFonts w:hint="eastAsia" w:ascii="Times New Roman" w:hAnsi="Times New Roman" w:eastAsia="宋体" w:cs="Times New Roman"/>
                <w:bCs/>
                <w:color w:val="auto"/>
                <w:sz w:val="24"/>
                <w:lang w:val="en-US" w:eastAsia="zh-CN"/>
              </w:rPr>
              <w:t>重点</w:t>
            </w:r>
            <w:r>
              <w:rPr>
                <w:rFonts w:ascii="Times New Roman" w:hAnsi="Times New Roman" w:eastAsia="宋体" w:cs="Times New Roman"/>
                <w:bCs/>
                <w:color w:val="auto"/>
                <w:sz w:val="24"/>
              </w:rPr>
              <w:t>行业应急减排措施制定技术指南（202</w:t>
            </w:r>
            <w:r>
              <w:rPr>
                <w:rFonts w:hint="eastAsia" w:ascii="Times New Roman" w:hAnsi="Times New Roman" w:eastAsia="宋体" w:cs="Times New Roman"/>
                <w:bCs/>
                <w:color w:val="auto"/>
                <w:sz w:val="24"/>
                <w:lang w:val="en-US" w:eastAsia="zh-CN"/>
              </w:rPr>
              <w:t>0</w:t>
            </w:r>
            <w:r>
              <w:rPr>
                <w:rFonts w:ascii="Times New Roman" w:hAnsi="Times New Roman" w:eastAsia="宋体" w:cs="Times New Roman"/>
                <w:bCs/>
                <w:color w:val="auto"/>
                <w:sz w:val="24"/>
              </w:rPr>
              <w:t>年修订版）》中</w:t>
            </w:r>
            <w:r>
              <w:rPr>
                <w:rFonts w:hint="eastAsia" w:ascii="Times New Roman" w:hAnsi="Times New Roman" w:eastAsia="宋体" w:cs="Times New Roman"/>
                <w:bCs/>
                <w:color w:val="auto"/>
                <w:sz w:val="24"/>
                <w:lang w:val="en-US" w:eastAsia="zh-CN"/>
              </w:rPr>
              <w:t>包装印刷行业A级要求</w:t>
            </w:r>
            <w:r>
              <w:rPr>
                <w:rFonts w:hint="eastAsia" w:cs="Times New Roman"/>
                <w:bCs/>
                <w:color w:val="auto"/>
                <w:sz w:val="24"/>
                <w:lang w:eastAsia="zh-CN"/>
              </w:rPr>
              <w:t>、</w:t>
            </w:r>
            <w:r>
              <w:rPr>
                <w:bCs/>
                <w:color w:val="auto"/>
                <w:sz w:val="24"/>
              </w:rPr>
              <w:t>《关于全省开展工业企业挥发性有机物专项治理工作中排放建议值的通知》（豫环攻坚办[2017]162号）</w:t>
            </w:r>
            <w:r>
              <w:rPr>
                <w:rFonts w:hint="eastAsia"/>
                <w:bCs/>
                <w:color w:val="auto"/>
                <w:sz w:val="24"/>
                <w:lang w:val="en-US" w:eastAsia="zh-CN"/>
              </w:rPr>
              <w:t>中印刷工业</w:t>
            </w:r>
            <w:r>
              <w:rPr>
                <w:bCs/>
                <w:color w:val="auto"/>
                <w:sz w:val="24"/>
              </w:rPr>
              <w:t>要求。</w:t>
            </w:r>
            <w:r>
              <w:rPr>
                <w:rFonts w:hint="eastAsia"/>
                <w:bCs/>
                <w:color w:val="auto"/>
                <w:sz w:val="24"/>
              </w:rPr>
              <w:t>通过区域削减和污染物扩散，不会对周边环境造成明显影响。</w:t>
            </w:r>
          </w:p>
          <w:p w14:paraId="09C7158C">
            <w:pPr>
              <w:adjustRightInd w:val="0"/>
              <w:snapToGrid w:val="0"/>
              <w:spacing w:line="460" w:lineRule="exact"/>
              <w:ind w:firstLine="480" w:firstLineChars="200"/>
              <w:rPr>
                <w:color w:val="auto"/>
                <w:sz w:val="24"/>
              </w:rPr>
            </w:pPr>
            <w:r>
              <w:rPr>
                <w:rFonts w:hint="eastAsia"/>
                <w:bCs/>
                <w:color w:val="auto"/>
                <w:sz w:val="24"/>
              </w:rPr>
              <w:t>综上所述，评价认为项目建成运行过程中对周围大气环境影响可以接受。</w:t>
            </w:r>
          </w:p>
          <w:p w14:paraId="09C7158D">
            <w:pPr>
              <w:spacing w:line="460" w:lineRule="exact"/>
              <w:ind w:firstLine="482" w:firstLineChars="200"/>
              <w:rPr>
                <w:b/>
                <w:color w:val="auto"/>
                <w:sz w:val="24"/>
              </w:rPr>
            </w:pPr>
            <w:r>
              <w:rPr>
                <w:b/>
                <w:color w:val="auto"/>
                <w:sz w:val="24"/>
              </w:rPr>
              <w:t>6、废气污染物排放核算量</w:t>
            </w:r>
          </w:p>
          <w:p w14:paraId="09C7158E">
            <w:pPr>
              <w:spacing w:line="460" w:lineRule="exact"/>
              <w:ind w:firstLine="480" w:firstLineChars="200"/>
              <w:rPr>
                <w:b/>
                <w:color w:val="auto"/>
              </w:rPr>
            </w:pPr>
            <w:r>
              <w:rPr>
                <w:color w:val="auto"/>
                <w:sz w:val="24"/>
              </w:rPr>
              <w:t>6.1大气污染物有组织排放核算</w:t>
            </w:r>
          </w:p>
          <w:p w14:paraId="09C7158F">
            <w:pPr>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33</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大气污染物有组织排放量核算表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72"/>
              <w:gridCol w:w="1284"/>
              <w:gridCol w:w="1000"/>
              <w:gridCol w:w="1715"/>
              <w:gridCol w:w="1713"/>
              <w:gridCol w:w="1662"/>
            </w:tblGrid>
            <w:tr w14:paraId="09C715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Align w:val="center"/>
                </w:tcPr>
                <w:p w14:paraId="09C71590">
                  <w:pPr>
                    <w:autoSpaceDE w:val="0"/>
                    <w:autoSpaceDN w:val="0"/>
                    <w:adjustRightInd w:val="0"/>
                    <w:snapToGrid w:val="0"/>
                    <w:jc w:val="center"/>
                    <w:rPr>
                      <w:b/>
                      <w:color w:val="auto"/>
                      <w:szCs w:val="21"/>
                    </w:rPr>
                  </w:pPr>
                  <w:r>
                    <w:rPr>
                      <w:b/>
                      <w:color w:val="auto"/>
                      <w:szCs w:val="21"/>
                    </w:rPr>
                    <w:t>序号</w:t>
                  </w:r>
                </w:p>
              </w:tc>
              <w:tc>
                <w:tcPr>
                  <w:tcW w:w="808" w:type="pct"/>
                  <w:vAlign w:val="center"/>
                </w:tcPr>
                <w:p w14:paraId="09C71591">
                  <w:pPr>
                    <w:autoSpaceDE w:val="0"/>
                    <w:autoSpaceDN w:val="0"/>
                    <w:adjustRightInd w:val="0"/>
                    <w:snapToGrid w:val="0"/>
                    <w:jc w:val="center"/>
                    <w:rPr>
                      <w:b/>
                      <w:color w:val="auto"/>
                      <w:szCs w:val="21"/>
                    </w:rPr>
                  </w:pPr>
                  <w:r>
                    <w:rPr>
                      <w:b/>
                      <w:color w:val="auto"/>
                      <w:szCs w:val="21"/>
                    </w:rPr>
                    <w:t>排放口编号</w:t>
                  </w:r>
                </w:p>
              </w:tc>
              <w:tc>
                <w:tcPr>
                  <w:tcW w:w="629" w:type="pct"/>
                  <w:vAlign w:val="center"/>
                </w:tcPr>
                <w:p w14:paraId="09C71592">
                  <w:pPr>
                    <w:autoSpaceDE w:val="0"/>
                    <w:autoSpaceDN w:val="0"/>
                    <w:adjustRightInd w:val="0"/>
                    <w:snapToGrid w:val="0"/>
                    <w:jc w:val="center"/>
                    <w:rPr>
                      <w:b/>
                      <w:color w:val="auto"/>
                      <w:szCs w:val="21"/>
                    </w:rPr>
                  </w:pPr>
                  <w:r>
                    <w:rPr>
                      <w:b/>
                      <w:color w:val="auto"/>
                      <w:szCs w:val="21"/>
                    </w:rPr>
                    <w:t>污染物</w:t>
                  </w:r>
                </w:p>
              </w:tc>
              <w:tc>
                <w:tcPr>
                  <w:tcW w:w="1079" w:type="pct"/>
                  <w:vAlign w:val="center"/>
                </w:tcPr>
                <w:p w14:paraId="09C71593">
                  <w:pPr>
                    <w:autoSpaceDE w:val="0"/>
                    <w:autoSpaceDN w:val="0"/>
                    <w:adjustRightInd w:val="0"/>
                    <w:snapToGrid w:val="0"/>
                    <w:jc w:val="center"/>
                    <w:rPr>
                      <w:b/>
                      <w:color w:val="auto"/>
                      <w:szCs w:val="21"/>
                    </w:rPr>
                  </w:pPr>
                  <w:r>
                    <w:rPr>
                      <w:b/>
                      <w:color w:val="auto"/>
                      <w:szCs w:val="21"/>
                    </w:rPr>
                    <w:t>核算排放浓度/</w:t>
                  </w:r>
                </w:p>
                <w:p w14:paraId="09C71594">
                  <w:pPr>
                    <w:autoSpaceDE w:val="0"/>
                    <w:autoSpaceDN w:val="0"/>
                    <w:adjustRightInd w:val="0"/>
                    <w:snapToGrid w:val="0"/>
                    <w:jc w:val="center"/>
                    <w:rPr>
                      <w:b/>
                      <w:color w:val="auto"/>
                      <w:szCs w:val="21"/>
                    </w:rPr>
                  </w:pPr>
                  <w:r>
                    <w:rPr>
                      <w:b/>
                      <w:color w:val="auto"/>
                      <w:szCs w:val="21"/>
                    </w:rPr>
                    <w:t>（mg/m</w:t>
                  </w:r>
                  <w:r>
                    <w:rPr>
                      <w:b/>
                      <w:color w:val="auto"/>
                      <w:szCs w:val="21"/>
                      <w:vertAlign w:val="superscript"/>
                    </w:rPr>
                    <w:t>3</w:t>
                  </w:r>
                  <w:r>
                    <w:rPr>
                      <w:b/>
                      <w:color w:val="auto"/>
                      <w:szCs w:val="21"/>
                    </w:rPr>
                    <w:t>）</w:t>
                  </w:r>
                </w:p>
              </w:tc>
              <w:tc>
                <w:tcPr>
                  <w:tcW w:w="1078" w:type="pct"/>
                  <w:vAlign w:val="center"/>
                </w:tcPr>
                <w:p w14:paraId="09C71595">
                  <w:pPr>
                    <w:autoSpaceDE w:val="0"/>
                    <w:autoSpaceDN w:val="0"/>
                    <w:adjustRightInd w:val="0"/>
                    <w:snapToGrid w:val="0"/>
                    <w:jc w:val="center"/>
                    <w:rPr>
                      <w:b/>
                      <w:color w:val="auto"/>
                      <w:szCs w:val="21"/>
                    </w:rPr>
                  </w:pPr>
                  <w:r>
                    <w:rPr>
                      <w:b/>
                      <w:color w:val="auto"/>
                      <w:szCs w:val="21"/>
                    </w:rPr>
                    <w:t>核算排放速率/</w:t>
                  </w:r>
                </w:p>
                <w:p w14:paraId="09C71596">
                  <w:pPr>
                    <w:autoSpaceDE w:val="0"/>
                    <w:autoSpaceDN w:val="0"/>
                    <w:adjustRightInd w:val="0"/>
                    <w:snapToGrid w:val="0"/>
                    <w:jc w:val="center"/>
                    <w:rPr>
                      <w:b/>
                      <w:color w:val="auto"/>
                      <w:szCs w:val="21"/>
                    </w:rPr>
                  </w:pPr>
                  <w:r>
                    <w:rPr>
                      <w:b/>
                      <w:color w:val="auto"/>
                      <w:szCs w:val="21"/>
                    </w:rPr>
                    <w:t>（kg/h）</w:t>
                  </w:r>
                </w:p>
              </w:tc>
              <w:tc>
                <w:tcPr>
                  <w:tcW w:w="1046" w:type="pct"/>
                  <w:vAlign w:val="center"/>
                </w:tcPr>
                <w:p w14:paraId="09C71597">
                  <w:pPr>
                    <w:autoSpaceDE w:val="0"/>
                    <w:autoSpaceDN w:val="0"/>
                    <w:adjustRightInd w:val="0"/>
                    <w:snapToGrid w:val="0"/>
                    <w:jc w:val="center"/>
                    <w:rPr>
                      <w:b/>
                      <w:color w:val="auto"/>
                      <w:szCs w:val="21"/>
                    </w:rPr>
                  </w:pPr>
                  <w:r>
                    <w:rPr>
                      <w:b/>
                      <w:color w:val="auto"/>
                      <w:szCs w:val="21"/>
                    </w:rPr>
                    <w:t>核算年排放量/</w:t>
                  </w:r>
                </w:p>
                <w:p w14:paraId="09C71598">
                  <w:pPr>
                    <w:autoSpaceDE w:val="0"/>
                    <w:autoSpaceDN w:val="0"/>
                    <w:adjustRightInd w:val="0"/>
                    <w:snapToGrid w:val="0"/>
                    <w:jc w:val="center"/>
                    <w:rPr>
                      <w:b/>
                      <w:color w:val="auto"/>
                      <w:szCs w:val="21"/>
                    </w:rPr>
                  </w:pPr>
                  <w:r>
                    <w:rPr>
                      <w:b/>
                      <w:color w:val="auto"/>
                      <w:szCs w:val="21"/>
                    </w:rPr>
                    <w:t>（t/a）</w:t>
                  </w:r>
                </w:p>
              </w:tc>
            </w:tr>
            <w:tr w14:paraId="09C715A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0" w:type="pct"/>
                  <w:vAlign w:val="center"/>
                </w:tcPr>
                <w:p w14:paraId="09C7159A">
                  <w:pPr>
                    <w:autoSpaceDE w:val="0"/>
                    <w:autoSpaceDN w:val="0"/>
                    <w:adjustRightInd w:val="0"/>
                    <w:snapToGrid w:val="0"/>
                    <w:jc w:val="center"/>
                    <w:rPr>
                      <w:color w:val="auto"/>
                      <w:szCs w:val="21"/>
                    </w:rPr>
                  </w:pPr>
                  <w:r>
                    <w:rPr>
                      <w:color w:val="auto"/>
                      <w:szCs w:val="21"/>
                    </w:rPr>
                    <w:t>1</w:t>
                  </w:r>
                </w:p>
              </w:tc>
              <w:tc>
                <w:tcPr>
                  <w:tcW w:w="808" w:type="pct"/>
                  <w:vAlign w:val="center"/>
                </w:tcPr>
                <w:p w14:paraId="09C7159B">
                  <w:pPr>
                    <w:autoSpaceDE w:val="0"/>
                    <w:autoSpaceDN w:val="0"/>
                    <w:adjustRightInd w:val="0"/>
                    <w:snapToGrid w:val="0"/>
                    <w:jc w:val="center"/>
                    <w:rPr>
                      <w:rFonts w:hint="eastAsia" w:eastAsia="宋体"/>
                      <w:color w:val="auto"/>
                      <w:szCs w:val="21"/>
                      <w:lang w:val="en-US" w:eastAsia="zh-CN"/>
                    </w:rPr>
                  </w:pPr>
                  <w:r>
                    <w:rPr>
                      <w:color w:val="auto"/>
                      <w:szCs w:val="21"/>
                    </w:rPr>
                    <w:t>排气筒P</w:t>
                  </w:r>
                  <w:r>
                    <w:rPr>
                      <w:rFonts w:hint="eastAsia"/>
                      <w:color w:val="auto"/>
                      <w:szCs w:val="21"/>
                      <w:lang w:val="en-US" w:eastAsia="zh-CN"/>
                    </w:rPr>
                    <w:t>1</w:t>
                  </w:r>
                </w:p>
              </w:tc>
              <w:tc>
                <w:tcPr>
                  <w:tcW w:w="629" w:type="pct"/>
                  <w:vAlign w:val="center"/>
                </w:tcPr>
                <w:p w14:paraId="09C7159C">
                  <w:pPr>
                    <w:jc w:val="center"/>
                    <w:rPr>
                      <w:rFonts w:hint="eastAsia" w:eastAsia="宋体"/>
                      <w:color w:val="auto"/>
                      <w:szCs w:val="21"/>
                      <w:lang w:val="en-US" w:eastAsia="zh-CN"/>
                    </w:rPr>
                  </w:pPr>
                  <w:r>
                    <w:rPr>
                      <w:rFonts w:hint="eastAsia"/>
                      <w:color w:val="auto"/>
                      <w:szCs w:val="21"/>
                      <w:lang w:val="en-US" w:eastAsia="zh-CN"/>
                    </w:rPr>
                    <w:t>非甲烷总烃</w:t>
                  </w:r>
                </w:p>
              </w:tc>
              <w:tc>
                <w:tcPr>
                  <w:tcW w:w="1715" w:type="dxa"/>
                  <w:vAlign w:val="center"/>
                </w:tcPr>
                <w:p w14:paraId="09C7159D">
                  <w:pPr>
                    <w:adjustRightInd w:val="0"/>
                    <w:snapToGrid w:val="0"/>
                    <w:jc w:val="center"/>
                    <w:textAlignment w:val="baseline"/>
                    <w:rPr>
                      <w:rFonts w:hint="default"/>
                      <w:color w:val="auto"/>
                      <w:szCs w:val="21"/>
                      <w:lang w:val="en-US"/>
                    </w:rPr>
                  </w:pPr>
                  <w:r>
                    <w:rPr>
                      <w:rFonts w:hint="eastAsia"/>
                      <w:bCs/>
                      <w:color w:val="auto"/>
                      <w:szCs w:val="21"/>
                      <w:lang w:val="en-US" w:eastAsia="zh-CN"/>
                    </w:rPr>
                    <w:t>4.15</w:t>
                  </w:r>
                </w:p>
              </w:tc>
              <w:tc>
                <w:tcPr>
                  <w:tcW w:w="1713" w:type="dxa"/>
                  <w:vAlign w:val="center"/>
                </w:tcPr>
                <w:p w14:paraId="09C7159E">
                  <w:pPr>
                    <w:adjustRightInd w:val="0"/>
                    <w:snapToGrid w:val="0"/>
                    <w:jc w:val="center"/>
                    <w:textAlignment w:val="baseline"/>
                    <w:rPr>
                      <w:rFonts w:hint="default" w:eastAsia="宋体"/>
                      <w:color w:val="auto"/>
                      <w:szCs w:val="21"/>
                      <w:lang w:val="en-US" w:eastAsia="zh-CN"/>
                    </w:rPr>
                  </w:pPr>
                  <w:r>
                    <w:rPr>
                      <w:rFonts w:hint="eastAsia"/>
                      <w:color w:val="auto"/>
                      <w:szCs w:val="21"/>
                      <w:lang w:val="en-US" w:eastAsia="zh-CN"/>
                    </w:rPr>
                    <w:t>0.083</w:t>
                  </w:r>
                </w:p>
              </w:tc>
              <w:tc>
                <w:tcPr>
                  <w:tcW w:w="1662" w:type="dxa"/>
                  <w:vAlign w:val="center"/>
                </w:tcPr>
                <w:p w14:paraId="09C7159F">
                  <w:pPr>
                    <w:adjustRightInd w:val="0"/>
                    <w:snapToGrid w:val="0"/>
                    <w:jc w:val="center"/>
                    <w:textAlignment w:val="baseline"/>
                    <w:rPr>
                      <w:color w:val="auto"/>
                      <w:szCs w:val="21"/>
                      <w:highlight w:val="yellow"/>
                      <w:lang w:val="pt-BR"/>
                    </w:rPr>
                  </w:pPr>
                  <w:r>
                    <w:rPr>
                      <w:rFonts w:eastAsia="等线"/>
                      <w:color w:val="auto"/>
                      <w:szCs w:val="21"/>
                    </w:rPr>
                    <w:t>0.0</w:t>
                  </w:r>
                  <w:r>
                    <w:rPr>
                      <w:rFonts w:hint="eastAsia" w:eastAsia="等线"/>
                      <w:color w:val="auto"/>
                      <w:szCs w:val="21"/>
                      <w:lang w:val="en-US" w:eastAsia="zh-CN"/>
                    </w:rPr>
                    <w:t>799</w:t>
                  </w:r>
                </w:p>
              </w:tc>
            </w:tr>
          </w:tbl>
          <w:p w14:paraId="09C715A1">
            <w:pPr>
              <w:adjustRightInd w:val="0"/>
              <w:snapToGrid w:val="0"/>
              <w:spacing w:line="460" w:lineRule="exact"/>
              <w:ind w:firstLine="480" w:firstLineChars="200"/>
              <w:rPr>
                <w:snapToGrid w:val="0"/>
                <w:color w:val="auto"/>
                <w:sz w:val="24"/>
              </w:rPr>
            </w:pPr>
            <w:r>
              <w:rPr>
                <w:snapToGrid w:val="0"/>
                <w:color w:val="auto"/>
                <w:sz w:val="24"/>
              </w:rPr>
              <w:t>6.2</w:t>
            </w:r>
            <w:r>
              <w:rPr>
                <w:color w:val="auto"/>
                <w:sz w:val="24"/>
              </w:rPr>
              <w:t>大气污染物</w:t>
            </w:r>
            <w:r>
              <w:rPr>
                <w:snapToGrid w:val="0"/>
                <w:color w:val="auto"/>
                <w:sz w:val="24"/>
              </w:rPr>
              <w:t>无组织排放量核算</w:t>
            </w:r>
          </w:p>
          <w:p w14:paraId="09C715A2">
            <w:pPr>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34</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大气污染物无组织排放量核算表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19"/>
              <w:gridCol w:w="866"/>
              <w:gridCol w:w="1171"/>
              <w:gridCol w:w="3055"/>
              <w:gridCol w:w="1162"/>
              <w:gridCol w:w="973"/>
            </w:tblGrid>
            <w:tr w14:paraId="09C715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5" w:type="dxa"/>
                  <w:vMerge w:val="restart"/>
                  <w:vAlign w:val="center"/>
                </w:tcPr>
                <w:p w14:paraId="09C715A5">
                  <w:pPr>
                    <w:autoSpaceDE w:val="0"/>
                    <w:autoSpaceDN w:val="0"/>
                    <w:adjustRightInd w:val="0"/>
                    <w:snapToGrid w:val="0"/>
                    <w:jc w:val="center"/>
                    <w:rPr>
                      <w:b/>
                      <w:color w:val="auto"/>
                      <w:szCs w:val="21"/>
                    </w:rPr>
                  </w:pPr>
                  <w:r>
                    <w:rPr>
                      <w:b/>
                      <w:color w:val="auto"/>
                      <w:szCs w:val="21"/>
                    </w:rPr>
                    <w:t>产污环节</w:t>
                  </w:r>
                </w:p>
              </w:tc>
              <w:tc>
                <w:tcPr>
                  <w:tcW w:w="776" w:type="dxa"/>
                  <w:vMerge w:val="restart"/>
                  <w:vAlign w:val="center"/>
                </w:tcPr>
                <w:p w14:paraId="09C715A6">
                  <w:pPr>
                    <w:autoSpaceDE w:val="0"/>
                    <w:autoSpaceDN w:val="0"/>
                    <w:adjustRightInd w:val="0"/>
                    <w:snapToGrid w:val="0"/>
                    <w:jc w:val="center"/>
                    <w:rPr>
                      <w:b/>
                      <w:color w:val="auto"/>
                      <w:szCs w:val="21"/>
                    </w:rPr>
                  </w:pPr>
                  <w:r>
                    <w:rPr>
                      <w:b/>
                      <w:color w:val="auto"/>
                      <w:szCs w:val="21"/>
                    </w:rPr>
                    <w:t>污染物</w:t>
                  </w:r>
                </w:p>
              </w:tc>
              <w:tc>
                <w:tcPr>
                  <w:tcW w:w="1050" w:type="dxa"/>
                  <w:vMerge w:val="restart"/>
                  <w:vAlign w:val="center"/>
                </w:tcPr>
                <w:p w14:paraId="09C715A7">
                  <w:pPr>
                    <w:autoSpaceDE w:val="0"/>
                    <w:autoSpaceDN w:val="0"/>
                    <w:adjustRightInd w:val="0"/>
                    <w:snapToGrid w:val="0"/>
                    <w:jc w:val="center"/>
                    <w:rPr>
                      <w:b/>
                      <w:color w:val="auto"/>
                      <w:szCs w:val="21"/>
                    </w:rPr>
                  </w:pPr>
                  <w:r>
                    <w:rPr>
                      <w:b/>
                      <w:color w:val="auto"/>
                      <w:szCs w:val="21"/>
                    </w:rPr>
                    <w:t>主要污染防治措施</w:t>
                  </w:r>
                </w:p>
              </w:tc>
              <w:tc>
                <w:tcPr>
                  <w:tcW w:w="3781" w:type="dxa"/>
                  <w:gridSpan w:val="2"/>
                  <w:vAlign w:val="center"/>
                </w:tcPr>
                <w:p w14:paraId="09C715A8">
                  <w:pPr>
                    <w:autoSpaceDE w:val="0"/>
                    <w:autoSpaceDN w:val="0"/>
                    <w:adjustRightInd w:val="0"/>
                    <w:snapToGrid w:val="0"/>
                    <w:jc w:val="center"/>
                    <w:rPr>
                      <w:b/>
                      <w:color w:val="auto"/>
                      <w:szCs w:val="21"/>
                    </w:rPr>
                  </w:pPr>
                  <w:r>
                    <w:rPr>
                      <w:b/>
                      <w:color w:val="auto"/>
                      <w:szCs w:val="21"/>
                    </w:rPr>
                    <w:t>排放标准</w:t>
                  </w:r>
                </w:p>
              </w:tc>
              <w:tc>
                <w:tcPr>
                  <w:tcW w:w="872" w:type="dxa"/>
                  <w:vMerge w:val="restart"/>
                  <w:vAlign w:val="center"/>
                </w:tcPr>
                <w:p w14:paraId="09C715A9">
                  <w:pPr>
                    <w:autoSpaceDE w:val="0"/>
                    <w:autoSpaceDN w:val="0"/>
                    <w:adjustRightInd w:val="0"/>
                    <w:snapToGrid w:val="0"/>
                    <w:jc w:val="center"/>
                    <w:rPr>
                      <w:b/>
                      <w:color w:val="auto"/>
                      <w:szCs w:val="21"/>
                      <w:highlight w:val="yellow"/>
                    </w:rPr>
                  </w:pPr>
                  <w:r>
                    <w:rPr>
                      <w:b/>
                      <w:color w:val="auto"/>
                      <w:szCs w:val="21"/>
                    </w:rPr>
                    <w:t>年排放量/(t/a)</w:t>
                  </w:r>
                </w:p>
              </w:tc>
            </w:tr>
            <w:tr w14:paraId="09C715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5" w:type="dxa"/>
                  <w:vMerge w:val="continue"/>
                  <w:vAlign w:val="center"/>
                </w:tcPr>
                <w:p w14:paraId="09C715AD">
                  <w:pPr>
                    <w:jc w:val="center"/>
                    <w:rPr>
                      <w:b/>
                      <w:color w:val="auto"/>
                      <w:szCs w:val="21"/>
                    </w:rPr>
                  </w:pPr>
                </w:p>
              </w:tc>
              <w:tc>
                <w:tcPr>
                  <w:tcW w:w="776" w:type="dxa"/>
                  <w:vMerge w:val="continue"/>
                  <w:vAlign w:val="center"/>
                </w:tcPr>
                <w:p w14:paraId="09C715AE">
                  <w:pPr>
                    <w:jc w:val="center"/>
                    <w:rPr>
                      <w:b/>
                      <w:color w:val="auto"/>
                      <w:szCs w:val="21"/>
                    </w:rPr>
                  </w:pPr>
                </w:p>
              </w:tc>
              <w:tc>
                <w:tcPr>
                  <w:tcW w:w="1050" w:type="dxa"/>
                  <w:vMerge w:val="continue"/>
                  <w:vAlign w:val="center"/>
                </w:tcPr>
                <w:p w14:paraId="09C715AF">
                  <w:pPr>
                    <w:jc w:val="center"/>
                    <w:rPr>
                      <w:b/>
                      <w:color w:val="auto"/>
                      <w:szCs w:val="21"/>
                    </w:rPr>
                  </w:pPr>
                </w:p>
              </w:tc>
              <w:tc>
                <w:tcPr>
                  <w:tcW w:w="2739" w:type="dxa"/>
                  <w:vAlign w:val="center"/>
                </w:tcPr>
                <w:p w14:paraId="09C715B0">
                  <w:pPr>
                    <w:autoSpaceDE w:val="0"/>
                    <w:autoSpaceDN w:val="0"/>
                    <w:adjustRightInd w:val="0"/>
                    <w:snapToGrid w:val="0"/>
                    <w:jc w:val="center"/>
                    <w:rPr>
                      <w:b/>
                      <w:color w:val="auto"/>
                      <w:szCs w:val="21"/>
                    </w:rPr>
                  </w:pPr>
                  <w:r>
                    <w:rPr>
                      <w:b/>
                      <w:color w:val="auto"/>
                      <w:szCs w:val="21"/>
                    </w:rPr>
                    <w:t>标准名称</w:t>
                  </w:r>
                </w:p>
              </w:tc>
              <w:tc>
                <w:tcPr>
                  <w:tcW w:w="1042" w:type="dxa"/>
                  <w:vAlign w:val="center"/>
                </w:tcPr>
                <w:p w14:paraId="09C715B1">
                  <w:pPr>
                    <w:autoSpaceDE w:val="0"/>
                    <w:autoSpaceDN w:val="0"/>
                    <w:adjustRightInd w:val="0"/>
                    <w:snapToGrid w:val="0"/>
                    <w:jc w:val="center"/>
                    <w:rPr>
                      <w:b/>
                      <w:color w:val="auto"/>
                      <w:szCs w:val="21"/>
                    </w:rPr>
                  </w:pPr>
                  <w:r>
                    <w:rPr>
                      <w:b/>
                      <w:color w:val="auto"/>
                      <w:szCs w:val="21"/>
                    </w:rPr>
                    <w:t>浓度限值/（mg/m</w:t>
                  </w:r>
                  <w:r>
                    <w:rPr>
                      <w:b/>
                      <w:color w:val="auto"/>
                      <w:szCs w:val="21"/>
                      <w:vertAlign w:val="superscript"/>
                    </w:rPr>
                    <w:t>3</w:t>
                  </w:r>
                  <w:r>
                    <w:rPr>
                      <w:b/>
                      <w:color w:val="auto"/>
                      <w:szCs w:val="21"/>
                    </w:rPr>
                    <w:t>）</w:t>
                  </w:r>
                </w:p>
              </w:tc>
              <w:tc>
                <w:tcPr>
                  <w:tcW w:w="872" w:type="dxa"/>
                  <w:vMerge w:val="continue"/>
                  <w:vAlign w:val="center"/>
                </w:tcPr>
                <w:p w14:paraId="09C715B2">
                  <w:pPr>
                    <w:jc w:val="center"/>
                    <w:rPr>
                      <w:color w:val="auto"/>
                      <w:szCs w:val="21"/>
                      <w:highlight w:val="yellow"/>
                    </w:rPr>
                  </w:pPr>
                </w:p>
              </w:tc>
            </w:tr>
            <w:tr w14:paraId="09C715B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5" w:type="dxa"/>
                  <w:vMerge w:val="restart"/>
                  <w:vAlign w:val="center"/>
                </w:tcPr>
                <w:p w14:paraId="09C715B6">
                  <w:pPr>
                    <w:autoSpaceDE w:val="0"/>
                    <w:autoSpaceDN w:val="0"/>
                    <w:adjustRightInd w:val="0"/>
                    <w:snapToGrid w:val="0"/>
                    <w:jc w:val="center"/>
                    <w:rPr>
                      <w:rFonts w:hint="default" w:eastAsia="宋体"/>
                      <w:color w:val="auto"/>
                      <w:szCs w:val="21"/>
                      <w:highlight w:val="yellow"/>
                      <w:lang w:val="en-US" w:eastAsia="zh-CN"/>
                    </w:rPr>
                  </w:pPr>
                  <w:r>
                    <w:rPr>
                      <w:rFonts w:hint="eastAsia"/>
                      <w:color w:val="auto"/>
                      <w:szCs w:val="21"/>
                      <w:highlight w:val="none"/>
                      <w:lang w:val="en-US" w:eastAsia="zh-CN"/>
                    </w:rPr>
                    <w:t>淋膜、印刷</w:t>
                  </w:r>
                </w:p>
              </w:tc>
              <w:tc>
                <w:tcPr>
                  <w:tcW w:w="776" w:type="dxa"/>
                  <w:vMerge w:val="restart"/>
                  <w:vAlign w:val="center"/>
                </w:tcPr>
                <w:p w14:paraId="09C715B7">
                  <w:pPr>
                    <w:autoSpaceDE w:val="0"/>
                    <w:autoSpaceDN w:val="0"/>
                    <w:adjustRightInd w:val="0"/>
                    <w:snapToGrid w:val="0"/>
                    <w:jc w:val="center"/>
                    <w:rPr>
                      <w:color w:val="auto"/>
                      <w:szCs w:val="21"/>
                      <w:lang w:val="fr-FR"/>
                    </w:rPr>
                  </w:pPr>
                  <w:r>
                    <w:rPr>
                      <w:rFonts w:hint="eastAsia"/>
                      <w:color w:val="auto"/>
                      <w:szCs w:val="21"/>
                      <w:lang w:val="en-US" w:eastAsia="zh-CN"/>
                    </w:rPr>
                    <w:t>非甲烷总烃</w:t>
                  </w:r>
                </w:p>
              </w:tc>
              <w:tc>
                <w:tcPr>
                  <w:tcW w:w="1050" w:type="dxa"/>
                  <w:vMerge w:val="restart"/>
                  <w:vAlign w:val="center"/>
                </w:tcPr>
                <w:p w14:paraId="09C715B8">
                  <w:pPr>
                    <w:jc w:val="center"/>
                    <w:rPr>
                      <w:rFonts w:hint="default" w:eastAsia="宋体"/>
                      <w:color w:val="auto"/>
                      <w:szCs w:val="21"/>
                      <w:highlight w:val="yellow"/>
                      <w:lang w:val="en-US" w:eastAsia="zh-CN"/>
                    </w:rPr>
                  </w:pPr>
                  <w:r>
                    <w:rPr>
                      <w:color w:val="auto"/>
                      <w:szCs w:val="21"/>
                      <w:lang w:val="fr-FR"/>
                    </w:rPr>
                    <w:t>车间密闭</w:t>
                  </w:r>
                  <w:r>
                    <w:rPr>
                      <w:rFonts w:hint="eastAsia"/>
                      <w:color w:val="auto"/>
                      <w:szCs w:val="21"/>
                      <w:lang w:val="fr-FR" w:eastAsia="zh-CN"/>
                    </w:rPr>
                    <w:t>、</w:t>
                  </w:r>
                  <w:r>
                    <w:rPr>
                      <w:rFonts w:hint="eastAsia"/>
                      <w:color w:val="auto"/>
                      <w:szCs w:val="21"/>
                      <w:lang w:val="en-US" w:eastAsia="zh-CN"/>
                    </w:rPr>
                    <w:t>二次密闭</w:t>
                  </w:r>
                </w:p>
              </w:tc>
              <w:tc>
                <w:tcPr>
                  <w:tcW w:w="2739" w:type="dxa"/>
                  <w:vAlign w:val="center"/>
                </w:tcPr>
                <w:p w14:paraId="09C715B9">
                  <w:pPr>
                    <w:autoSpaceDE w:val="0"/>
                    <w:autoSpaceDN w:val="0"/>
                    <w:adjustRightInd w:val="0"/>
                    <w:snapToGrid w:val="0"/>
                    <w:jc w:val="center"/>
                    <w:rPr>
                      <w:color w:val="auto"/>
                      <w:sz w:val="18"/>
                      <w:szCs w:val="18"/>
                      <w:lang w:val="fr-FR"/>
                    </w:rPr>
                  </w:pPr>
                  <w:r>
                    <w:rPr>
                      <w:rFonts w:ascii="Times New Roman" w:hAnsi="Times New Roman" w:eastAsia="宋体" w:cs="Times New Roman"/>
                      <w:color w:val="auto"/>
                      <w:sz w:val="21"/>
                      <w:szCs w:val="21"/>
                    </w:rPr>
                    <w:t>《挥发性有机物无组织排放控制标准》（GB37822-2019）</w:t>
                  </w:r>
                </w:p>
              </w:tc>
              <w:tc>
                <w:tcPr>
                  <w:tcW w:w="1042" w:type="dxa"/>
                  <w:vAlign w:val="center"/>
                </w:tcPr>
                <w:p w14:paraId="09C715BA">
                  <w:pPr>
                    <w:autoSpaceDE w:val="0"/>
                    <w:autoSpaceDN w:val="0"/>
                    <w:adjustRightInd w:val="0"/>
                    <w:snapToGrid w:val="0"/>
                    <w:jc w:val="center"/>
                    <w:rPr>
                      <w:color w:val="auto"/>
                      <w:sz w:val="21"/>
                      <w:szCs w:val="21"/>
                      <w:lang w:val="fr-FR"/>
                    </w:rPr>
                  </w:pPr>
                  <w:r>
                    <w:rPr>
                      <w:rFonts w:ascii="Times New Roman" w:hAnsi="Times New Roman" w:eastAsia="宋体" w:cs="Times New Roman"/>
                      <w:color w:val="auto"/>
                      <w:sz w:val="21"/>
                      <w:szCs w:val="21"/>
                    </w:rPr>
                    <w:t>6mg/m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color w:val="auto"/>
                      <w:sz w:val="21"/>
                      <w:szCs w:val="21"/>
                    </w:rPr>
                    <w:t>，监控点处任意一次浓度值20mg/m</w:t>
                  </w:r>
                  <w:r>
                    <w:rPr>
                      <w:rFonts w:ascii="Times New Roman" w:hAnsi="Times New Roman" w:eastAsia="宋体" w:cs="Times New Roman"/>
                      <w:bCs/>
                      <w:color w:val="auto"/>
                      <w:sz w:val="21"/>
                      <w:szCs w:val="21"/>
                      <w:vertAlign w:val="superscript"/>
                    </w:rPr>
                    <w:t>3</w:t>
                  </w:r>
                </w:p>
              </w:tc>
              <w:tc>
                <w:tcPr>
                  <w:tcW w:w="872" w:type="dxa"/>
                  <w:vMerge w:val="restart"/>
                  <w:vAlign w:val="center"/>
                </w:tcPr>
                <w:p w14:paraId="09C715BB">
                  <w:pPr>
                    <w:jc w:val="center"/>
                    <w:rPr>
                      <w:rFonts w:hint="default" w:eastAsia="宋体"/>
                      <w:color w:val="auto"/>
                      <w:szCs w:val="21"/>
                      <w:highlight w:val="yellow"/>
                      <w:lang w:val="en-US" w:eastAsia="zh-CN"/>
                    </w:rPr>
                  </w:pPr>
                  <w:r>
                    <w:rPr>
                      <w:rFonts w:hint="eastAsia"/>
                      <w:color w:val="auto"/>
                      <w:szCs w:val="21"/>
                      <w:highlight w:val="none"/>
                      <w:lang w:val="en-US" w:eastAsia="zh-CN"/>
                    </w:rPr>
                    <w:t>0.015</w:t>
                  </w:r>
                </w:p>
              </w:tc>
            </w:tr>
            <w:tr w14:paraId="33CBE86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5" w:type="dxa"/>
                  <w:vMerge w:val="continue"/>
                  <w:vAlign w:val="center"/>
                </w:tcPr>
                <w:p w14:paraId="673708BB">
                  <w:pPr>
                    <w:autoSpaceDE w:val="0"/>
                    <w:autoSpaceDN w:val="0"/>
                    <w:adjustRightInd w:val="0"/>
                    <w:snapToGrid w:val="0"/>
                    <w:jc w:val="center"/>
                    <w:rPr>
                      <w:rFonts w:hint="eastAsia"/>
                      <w:color w:val="auto"/>
                      <w:szCs w:val="21"/>
                      <w:highlight w:val="none"/>
                      <w:lang w:val="en-US" w:eastAsia="zh-CN"/>
                    </w:rPr>
                  </w:pPr>
                </w:p>
              </w:tc>
              <w:tc>
                <w:tcPr>
                  <w:tcW w:w="776" w:type="dxa"/>
                  <w:vMerge w:val="continue"/>
                  <w:vAlign w:val="center"/>
                </w:tcPr>
                <w:p w14:paraId="5DD90751">
                  <w:pPr>
                    <w:autoSpaceDE w:val="0"/>
                    <w:autoSpaceDN w:val="0"/>
                    <w:adjustRightInd w:val="0"/>
                    <w:snapToGrid w:val="0"/>
                    <w:jc w:val="center"/>
                    <w:rPr>
                      <w:rFonts w:hint="eastAsia"/>
                      <w:color w:val="auto"/>
                      <w:szCs w:val="21"/>
                      <w:lang w:val="en-US" w:eastAsia="zh-CN"/>
                    </w:rPr>
                  </w:pPr>
                </w:p>
              </w:tc>
              <w:tc>
                <w:tcPr>
                  <w:tcW w:w="1050" w:type="dxa"/>
                  <w:vMerge w:val="continue"/>
                  <w:vAlign w:val="center"/>
                </w:tcPr>
                <w:p w14:paraId="3D20B8C4">
                  <w:pPr>
                    <w:jc w:val="center"/>
                    <w:rPr>
                      <w:color w:val="auto"/>
                      <w:szCs w:val="21"/>
                      <w:lang w:val="fr-FR"/>
                    </w:rPr>
                  </w:pPr>
                </w:p>
              </w:tc>
              <w:tc>
                <w:tcPr>
                  <w:tcW w:w="2739" w:type="dxa"/>
                  <w:vAlign w:val="center"/>
                </w:tcPr>
                <w:p w14:paraId="1871ACB0">
                  <w:pPr>
                    <w:autoSpaceDE w:val="0"/>
                    <w:autoSpaceDN w:val="0"/>
                    <w:adjustRightInd w:val="0"/>
                    <w:snapToGrid w:val="0"/>
                    <w:jc w:val="center"/>
                    <w:rPr>
                      <w:color w:val="auto"/>
                      <w:sz w:val="18"/>
                      <w:szCs w:val="18"/>
                      <w:lang w:val="fr-FR"/>
                    </w:rPr>
                  </w:pPr>
                  <w:r>
                    <w:rPr>
                      <w:rFonts w:ascii="Times New Roman" w:hAnsi="Times New Roman" w:eastAsia="宋体" w:cs="Times New Roman"/>
                      <w:bCs/>
                      <w:color w:val="auto"/>
                      <w:sz w:val="21"/>
                      <w:szCs w:val="21"/>
                      <w:lang w:val="en-US" w:eastAsia="zh-CN"/>
                    </w:rPr>
                    <w:t>《印刷工业挥发性有机物排放标准》（DB41/1956-2020）</w:t>
                  </w:r>
                </w:p>
              </w:tc>
              <w:tc>
                <w:tcPr>
                  <w:tcW w:w="1042" w:type="dxa"/>
                  <w:vMerge w:val="restart"/>
                  <w:vAlign w:val="center"/>
                </w:tcPr>
                <w:p w14:paraId="4B7E5E5B">
                  <w:pPr>
                    <w:autoSpaceDE w:val="0"/>
                    <w:autoSpaceDN w:val="0"/>
                    <w:adjustRightInd w:val="0"/>
                    <w:snapToGrid w:val="0"/>
                    <w:jc w:val="center"/>
                    <w:rPr>
                      <w:color w:val="auto"/>
                      <w:sz w:val="21"/>
                      <w:szCs w:val="21"/>
                      <w:lang w:val="fr-FR"/>
                    </w:rPr>
                  </w:pPr>
                  <w:r>
                    <w:rPr>
                      <w:rFonts w:ascii="Times New Roman" w:hAnsi="Times New Roman" w:eastAsia="宋体" w:cs="Times New Roman"/>
                      <w:color w:val="auto"/>
                      <w:sz w:val="21"/>
                      <w:szCs w:val="21"/>
                    </w:rPr>
                    <w:t>监控点处1h平均浓度值6mg/m</w:t>
                  </w:r>
                  <w:r>
                    <w:rPr>
                      <w:rFonts w:ascii="Times New Roman" w:hAnsi="Times New Roman" w:eastAsia="宋体" w:cs="Times New Roman"/>
                      <w:color w:val="auto"/>
                      <w:sz w:val="21"/>
                      <w:szCs w:val="21"/>
                      <w:vertAlign w:val="superscript"/>
                    </w:rPr>
                    <w:t>3</w:t>
                  </w:r>
                </w:p>
              </w:tc>
              <w:tc>
                <w:tcPr>
                  <w:tcW w:w="872" w:type="dxa"/>
                  <w:vMerge w:val="continue"/>
                  <w:vAlign w:val="center"/>
                </w:tcPr>
                <w:p w14:paraId="0CD4A493">
                  <w:pPr>
                    <w:jc w:val="center"/>
                    <w:rPr>
                      <w:color w:val="auto"/>
                      <w:szCs w:val="21"/>
                      <w:highlight w:val="yellow"/>
                      <w:lang w:val="fr-FR"/>
                    </w:rPr>
                  </w:pPr>
                </w:p>
              </w:tc>
            </w:tr>
            <w:tr w14:paraId="61C54A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5" w:type="dxa"/>
                  <w:vMerge w:val="continue"/>
                  <w:vAlign w:val="center"/>
                </w:tcPr>
                <w:p w14:paraId="1C77BE49">
                  <w:pPr>
                    <w:autoSpaceDE w:val="0"/>
                    <w:autoSpaceDN w:val="0"/>
                    <w:adjustRightInd w:val="0"/>
                    <w:snapToGrid w:val="0"/>
                    <w:jc w:val="center"/>
                    <w:rPr>
                      <w:rFonts w:hint="eastAsia"/>
                      <w:color w:val="auto"/>
                      <w:szCs w:val="21"/>
                      <w:highlight w:val="none"/>
                      <w:lang w:val="en-US" w:eastAsia="zh-CN"/>
                    </w:rPr>
                  </w:pPr>
                </w:p>
              </w:tc>
              <w:tc>
                <w:tcPr>
                  <w:tcW w:w="776" w:type="dxa"/>
                  <w:vMerge w:val="continue"/>
                  <w:vAlign w:val="center"/>
                </w:tcPr>
                <w:p w14:paraId="1AE85FD7">
                  <w:pPr>
                    <w:autoSpaceDE w:val="0"/>
                    <w:autoSpaceDN w:val="0"/>
                    <w:adjustRightInd w:val="0"/>
                    <w:snapToGrid w:val="0"/>
                    <w:jc w:val="center"/>
                    <w:rPr>
                      <w:rFonts w:hint="eastAsia"/>
                      <w:color w:val="auto"/>
                      <w:szCs w:val="21"/>
                      <w:lang w:val="en-US" w:eastAsia="zh-CN"/>
                    </w:rPr>
                  </w:pPr>
                </w:p>
              </w:tc>
              <w:tc>
                <w:tcPr>
                  <w:tcW w:w="1050" w:type="dxa"/>
                  <w:vMerge w:val="continue"/>
                  <w:vAlign w:val="center"/>
                </w:tcPr>
                <w:p w14:paraId="32EC112B">
                  <w:pPr>
                    <w:jc w:val="center"/>
                    <w:rPr>
                      <w:color w:val="auto"/>
                      <w:szCs w:val="21"/>
                      <w:lang w:val="fr-FR"/>
                    </w:rPr>
                  </w:pPr>
                </w:p>
              </w:tc>
              <w:tc>
                <w:tcPr>
                  <w:tcW w:w="2739" w:type="dxa"/>
                  <w:vAlign w:val="center"/>
                </w:tcPr>
                <w:p w14:paraId="58132C9E">
                  <w:pPr>
                    <w:autoSpaceDE w:val="0"/>
                    <w:autoSpaceDN w:val="0"/>
                    <w:adjustRightInd w:val="0"/>
                    <w:snapToGrid w:val="0"/>
                    <w:jc w:val="center"/>
                    <w:rPr>
                      <w:color w:val="auto"/>
                      <w:sz w:val="18"/>
                      <w:szCs w:val="18"/>
                      <w:lang w:val="fr-FR"/>
                    </w:rPr>
                  </w:pP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w:t>
                  </w:r>
                </w:p>
              </w:tc>
              <w:tc>
                <w:tcPr>
                  <w:tcW w:w="1042" w:type="dxa"/>
                  <w:vMerge w:val="continue"/>
                  <w:vAlign w:val="center"/>
                </w:tcPr>
                <w:p w14:paraId="27E9BEBE">
                  <w:pPr>
                    <w:autoSpaceDE w:val="0"/>
                    <w:autoSpaceDN w:val="0"/>
                    <w:adjustRightInd w:val="0"/>
                    <w:snapToGrid w:val="0"/>
                    <w:jc w:val="center"/>
                    <w:rPr>
                      <w:color w:val="auto"/>
                      <w:sz w:val="21"/>
                      <w:szCs w:val="21"/>
                      <w:lang w:val="fr-FR"/>
                    </w:rPr>
                  </w:pPr>
                </w:p>
              </w:tc>
              <w:tc>
                <w:tcPr>
                  <w:tcW w:w="872" w:type="dxa"/>
                  <w:vMerge w:val="continue"/>
                  <w:vAlign w:val="center"/>
                </w:tcPr>
                <w:p w14:paraId="49D28280">
                  <w:pPr>
                    <w:jc w:val="center"/>
                    <w:rPr>
                      <w:color w:val="auto"/>
                      <w:szCs w:val="21"/>
                      <w:highlight w:val="yellow"/>
                      <w:lang w:val="fr-FR"/>
                    </w:rPr>
                  </w:pPr>
                </w:p>
              </w:tc>
            </w:tr>
            <w:tr w14:paraId="0EA1FE1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5" w:type="dxa"/>
                  <w:vMerge w:val="continue"/>
                  <w:vAlign w:val="center"/>
                </w:tcPr>
                <w:p w14:paraId="4E776A4B">
                  <w:pPr>
                    <w:autoSpaceDE w:val="0"/>
                    <w:autoSpaceDN w:val="0"/>
                    <w:adjustRightInd w:val="0"/>
                    <w:snapToGrid w:val="0"/>
                    <w:jc w:val="center"/>
                    <w:rPr>
                      <w:rFonts w:hint="eastAsia"/>
                      <w:color w:val="auto"/>
                      <w:szCs w:val="21"/>
                      <w:highlight w:val="none"/>
                      <w:lang w:val="en-US" w:eastAsia="zh-CN"/>
                    </w:rPr>
                  </w:pPr>
                </w:p>
              </w:tc>
              <w:tc>
                <w:tcPr>
                  <w:tcW w:w="776" w:type="dxa"/>
                  <w:vMerge w:val="continue"/>
                  <w:vAlign w:val="center"/>
                </w:tcPr>
                <w:p w14:paraId="5A2C3474">
                  <w:pPr>
                    <w:autoSpaceDE w:val="0"/>
                    <w:autoSpaceDN w:val="0"/>
                    <w:adjustRightInd w:val="0"/>
                    <w:snapToGrid w:val="0"/>
                    <w:jc w:val="center"/>
                    <w:rPr>
                      <w:rFonts w:hint="eastAsia"/>
                      <w:color w:val="auto"/>
                      <w:szCs w:val="21"/>
                      <w:lang w:val="en-US" w:eastAsia="zh-CN"/>
                    </w:rPr>
                  </w:pPr>
                </w:p>
              </w:tc>
              <w:tc>
                <w:tcPr>
                  <w:tcW w:w="1050" w:type="dxa"/>
                  <w:vMerge w:val="continue"/>
                  <w:vAlign w:val="center"/>
                </w:tcPr>
                <w:p w14:paraId="47019340">
                  <w:pPr>
                    <w:jc w:val="center"/>
                    <w:rPr>
                      <w:color w:val="auto"/>
                      <w:szCs w:val="21"/>
                      <w:lang w:val="fr-FR"/>
                    </w:rPr>
                  </w:pPr>
                </w:p>
              </w:tc>
              <w:tc>
                <w:tcPr>
                  <w:tcW w:w="2739" w:type="dxa"/>
                  <w:vAlign w:val="center"/>
                </w:tcPr>
                <w:p w14:paraId="77874198">
                  <w:pPr>
                    <w:autoSpaceDE w:val="0"/>
                    <w:autoSpaceDN w:val="0"/>
                    <w:adjustRightInd w:val="0"/>
                    <w:snapToGrid w:val="0"/>
                    <w:jc w:val="center"/>
                    <w:rPr>
                      <w:rFonts w:hint="eastAsia" w:eastAsia="宋体"/>
                      <w:color w:val="auto"/>
                      <w:sz w:val="18"/>
                      <w:szCs w:val="18"/>
                      <w:lang w:val="en-US" w:eastAsia="zh-CN"/>
                    </w:rPr>
                  </w:pPr>
                  <w:r>
                    <w:rPr>
                      <w:rFonts w:hint="eastAsia"/>
                      <w:bCs/>
                      <w:color w:val="auto"/>
                      <w:sz w:val="21"/>
                      <w:szCs w:val="21"/>
                      <w:highlight w:val="none"/>
                    </w:rPr>
                    <w:t>河</w:t>
                  </w:r>
                  <w:r>
                    <w:rPr>
                      <w:bCs/>
                      <w:color w:val="auto"/>
                      <w:sz w:val="21"/>
                      <w:szCs w:val="21"/>
                      <w:highlight w:val="none"/>
                    </w:rPr>
                    <w:t>南省环境污染防治攻坚领导小组办公室文件《关于全省开展工业企业挥发性有机物专项治理工作中排放建议限值的通知》（豫环攻坚办[2017]162号）中</w:t>
                  </w:r>
                  <w:r>
                    <w:rPr>
                      <w:rFonts w:hint="eastAsia"/>
                      <w:bCs/>
                      <w:color w:val="auto"/>
                      <w:sz w:val="21"/>
                      <w:szCs w:val="21"/>
                      <w:highlight w:val="none"/>
                      <w:lang w:val="en-US" w:eastAsia="zh-CN"/>
                    </w:rPr>
                    <w:t>印刷工业</w:t>
                  </w:r>
                </w:p>
              </w:tc>
              <w:tc>
                <w:tcPr>
                  <w:tcW w:w="1042" w:type="dxa"/>
                  <w:vAlign w:val="center"/>
                </w:tcPr>
                <w:p w14:paraId="3897BD1A">
                  <w:pPr>
                    <w:autoSpaceDE w:val="0"/>
                    <w:autoSpaceDN w:val="0"/>
                    <w:adjustRightInd w:val="0"/>
                    <w:snapToGrid w:val="0"/>
                    <w:jc w:val="center"/>
                    <w:rPr>
                      <w:color w:val="auto"/>
                      <w:sz w:val="21"/>
                      <w:szCs w:val="21"/>
                      <w:lang w:val="fr-FR"/>
                    </w:rPr>
                  </w:pPr>
                  <w:r>
                    <w:rPr>
                      <w:rFonts w:hint="eastAsia"/>
                      <w:bCs/>
                      <w:color w:val="auto"/>
                      <w:sz w:val="21"/>
                      <w:szCs w:val="21"/>
                      <w:highlight w:val="none"/>
                      <w:lang w:val="en-US" w:eastAsia="zh-CN"/>
                    </w:rPr>
                    <w:t>2</w:t>
                  </w:r>
                  <w:r>
                    <w:rPr>
                      <w:bCs/>
                      <w:color w:val="auto"/>
                      <w:sz w:val="21"/>
                      <w:szCs w:val="21"/>
                      <w:highlight w:val="none"/>
                    </w:rPr>
                    <w:t>mg/m</w:t>
                  </w:r>
                  <w:r>
                    <w:rPr>
                      <w:bCs/>
                      <w:color w:val="auto"/>
                      <w:sz w:val="21"/>
                      <w:szCs w:val="21"/>
                      <w:highlight w:val="none"/>
                      <w:vertAlign w:val="superscript"/>
                    </w:rPr>
                    <w:t>3</w:t>
                  </w:r>
                </w:p>
              </w:tc>
              <w:tc>
                <w:tcPr>
                  <w:tcW w:w="872" w:type="dxa"/>
                  <w:vMerge w:val="continue"/>
                  <w:vAlign w:val="center"/>
                </w:tcPr>
                <w:p w14:paraId="40FCB480">
                  <w:pPr>
                    <w:jc w:val="center"/>
                    <w:rPr>
                      <w:color w:val="auto"/>
                      <w:szCs w:val="21"/>
                      <w:highlight w:val="yellow"/>
                      <w:lang w:val="fr-FR"/>
                    </w:rPr>
                  </w:pPr>
                </w:p>
              </w:tc>
            </w:tr>
          </w:tbl>
          <w:p w14:paraId="09C715BD">
            <w:pPr>
              <w:spacing w:line="460" w:lineRule="exact"/>
              <w:ind w:firstLine="480" w:firstLineChars="200"/>
              <w:rPr>
                <w:color w:val="auto"/>
                <w:sz w:val="24"/>
                <w:lang w:val="fr-FR"/>
              </w:rPr>
            </w:pPr>
            <w:r>
              <w:rPr>
                <w:color w:val="auto"/>
                <w:sz w:val="24"/>
                <w:lang w:val="fr-FR"/>
              </w:rPr>
              <w:t>6.3</w:t>
            </w:r>
            <w:r>
              <w:rPr>
                <w:color w:val="auto"/>
                <w:sz w:val="24"/>
              </w:rPr>
              <w:t>大气污染物年排放量核算</w:t>
            </w:r>
          </w:p>
          <w:p w14:paraId="09C715BE">
            <w:pPr>
              <w:adjustRightInd w:val="0"/>
              <w:snapToGrid w:val="0"/>
              <w:spacing w:line="460" w:lineRule="exact"/>
              <w:ind w:firstLine="480" w:firstLineChars="200"/>
              <w:rPr>
                <w:rFonts w:eastAsia="黑体"/>
                <w:color w:val="auto"/>
                <w:sz w:val="24"/>
                <w:lang w:val="fr-FR"/>
              </w:rPr>
            </w:pPr>
            <w:r>
              <w:rPr>
                <w:rFonts w:eastAsia="黑体"/>
                <w:color w:val="auto"/>
                <w:sz w:val="24"/>
              </w:rPr>
              <w:t>表</w:t>
            </w:r>
            <w:r>
              <w:rPr>
                <w:rFonts w:hint="eastAsia" w:eastAsia="黑体"/>
                <w:color w:val="auto"/>
                <w:sz w:val="24"/>
                <w:lang w:val="en-US" w:eastAsia="zh-CN"/>
              </w:rPr>
              <w:t>35</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大气污染物年排放量核算表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07"/>
              <w:gridCol w:w="3288"/>
              <w:gridCol w:w="3051"/>
            </w:tblGrid>
            <w:tr w14:paraId="09C715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11" w:type="pct"/>
                  <w:vAlign w:val="center"/>
                </w:tcPr>
                <w:p w14:paraId="09C715BF">
                  <w:pPr>
                    <w:autoSpaceDE w:val="0"/>
                    <w:autoSpaceDN w:val="0"/>
                    <w:adjustRightInd w:val="0"/>
                    <w:snapToGrid w:val="0"/>
                    <w:jc w:val="center"/>
                    <w:rPr>
                      <w:b/>
                      <w:color w:val="auto"/>
                      <w:szCs w:val="21"/>
                      <w:lang w:val="fr-FR"/>
                    </w:rPr>
                  </w:pPr>
                  <w:r>
                    <w:rPr>
                      <w:b/>
                      <w:color w:val="auto"/>
                      <w:szCs w:val="21"/>
                    </w:rPr>
                    <w:t>序号</w:t>
                  </w:r>
                </w:p>
              </w:tc>
              <w:tc>
                <w:tcPr>
                  <w:tcW w:w="2069" w:type="pct"/>
                  <w:vAlign w:val="center"/>
                </w:tcPr>
                <w:p w14:paraId="09C715C0">
                  <w:pPr>
                    <w:autoSpaceDE w:val="0"/>
                    <w:autoSpaceDN w:val="0"/>
                    <w:adjustRightInd w:val="0"/>
                    <w:snapToGrid w:val="0"/>
                    <w:jc w:val="center"/>
                    <w:rPr>
                      <w:b/>
                      <w:color w:val="auto"/>
                      <w:szCs w:val="21"/>
                      <w:lang w:val="fr-FR"/>
                    </w:rPr>
                  </w:pPr>
                  <w:r>
                    <w:rPr>
                      <w:b/>
                      <w:color w:val="auto"/>
                      <w:szCs w:val="21"/>
                    </w:rPr>
                    <w:t>污染物</w:t>
                  </w:r>
                </w:p>
              </w:tc>
              <w:tc>
                <w:tcPr>
                  <w:tcW w:w="1920" w:type="pct"/>
                  <w:vAlign w:val="center"/>
                </w:tcPr>
                <w:p w14:paraId="09C715C1">
                  <w:pPr>
                    <w:autoSpaceDE w:val="0"/>
                    <w:autoSpaceDN w:val="0"/>
                    <w:adjustRightInd w:val="0"/>
                    <w:snapToGrid w:val="0"/>
                    <w:jc w:val="center"/>
                    <w:rPr>
                      <w:b/>
                      <w:color w:val="auto"/>
                      <w:szCs w:val="21"/>
                      <w:lang w:val="fr-FR"/>
                    </w:rPr>
                  </w:pPr>
                  <w:r>
                    <w:rPr>
                      <w:b/>
                      <w:color w:val="auto"/>
                      <w:szCs w:val="21"/>
                    </w:rPr>
                    <w:t>年排放量</w:t>
                  </w:r>
                  <w:r>
                    <w:rPr>
                      <w:b/>
                      <w:color w:val="auto"/>
                      <w:szCs w:val="21"/>
                      <w:lang w:val="fr-FR"/>
                    </w:rPr>
                    <w:t>/（t/a）</w:t>
                  </w:r>
                </w:p>
              </w:tc>
            </w:tr>
            <w:tr w14:paraId="09C715C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11" w:type="pct"/>
                  <w:vAlign w:val="center"/>
                </w:tcPr>
                <w:p w14:paraId="09C715C3">
                  <w:pPr>
                    <w:autoSpaceDE w:val="0"/>
                    <w:autoSpaceDN w:val="0"/>
                    <w:adjustRightInd w:val="0"/>
                    <w:snapToGrid w:val="0"/>
                    <w:jc w:val="center"/>
                    <w:rPr>
                      <w:color w:val="auto"/>
                      <w:szCs w:val="21"/>
                      <w:lang w:val="fr-FR"/>
                    </w:rPr>
                  </w:pPr>
                  <w:r>
                    <w:rPr>
                      <w:color w:val="auto"/>
                      <w:szCs w:val="21"/>
                      <w:lang w:val="fr-FR"/>
                    </w:rPr>
                    <w:t>1</w:t>
                  </w:r>
                </w:p>
              </w:tc>
              <w:tc>
                <w:tcPr>
                  <w:tcW w:w="2069" w:type="pct"/>
                  <w:vAlign w:val="center"/>
                </w:tcPr>
                <w:p w14:paraId="09C715C4">
                  <w:pPr>
                    <w:jc w:val="center"/>
                    <w:rPr>
                      <w:color w:val="auto"/>
                      <w:szCs w:val="21"/>
                    </w:rPr>
                  </w:pPr>
                  <w:r>
                    <w:rPr>
                      <w:rFonts w:hint="eastAsia"/>
                      <w:color w:val="auto"/>
                      <w:szCs w:val="21"/>
                      <w:lang w:val="en-US" w:eastAsia="zh-CN"/>
                    </w:rPr>
                    <w:t>非甲烷总烃</w:t>
                  </w:r>
                </w:p>
              </w:tc>
              <w:tc>
                <w:tcPr>
                  <w:tcW w:w="1920" w:type="pct"/>
                  <w:vAlign w:val="center"/>
                </w:tcPr>
                <w:p w14:paraId="09C715C5">
                  <w:pPr>
                    <w:jc w:val="center"/>
                    <w:rPr>
                      <w:rFonts w:hint="default" w:eastAsia="宋体"/>
                      <w:color w:val="auto"/>
                      <w:szCs w:val="21"/>
                      <w:highlight w:val="yellow"/>
                      <w:lang w:val="en-US" w:eastAsia="zh-CN"/>
                    </w:rPr>
                  </w:pPr>
                  <w:r>
                    <w:rPr>
                      <w:rFonts w:hint="eastAsia"/>
                      <w:color w:val="auto"/>
                      <w:szCs w:val="21"/>
                      <w:highlight w:val="none"/>
                      <w:lang w:val="en-US" w:eastAsia="zh-CN"/>
                    </w:rPr>
                    <w:t>0.0949</w:t>
                  </w:r>
                </w:p>
              </w:tc>
            </w:tr>
          </w:tbl>
          <w:p w14:paraId="4ECD160C">
            <w:pPr>
              <w:spacing w:line="460" w:lineRule="exact"/>
              <w:ind w:firstLine="482" w:firstLineChars="200"/>
              <w:rPr>
                <w:rFonts w:eastAsia="黑体"/>
                <w:bCs/>
                <w:color w:val="auto"/>
                <w:sz w:val="24"/>
              </w:rPr>
            </w:pPr>
            <w:r>
              <w:rPr>
                <w:b/>
                <w:color w:val="auto"/>
                <w:sz w:val="24"/>
              </w:rPr>
              <w:t>7、污染物排放口基本情况</w:t>
            </w:r>
          </w:p>
          <w:p w14:paraId="09C715C8">
            <w:pPr>
              <w:spacing w:line="460" w:lineRule="exact"/>
              <w:ind w:firstLine="480" w:firstLineChars="200"/>
              <w:rPr>
                <w:rFonts w:eastAsia="黑体"/>
                <w:bCs/>
                <w:color w:val="auto"/>
                <w:sz w:val="24"/>
              </w:rPr>
            </w:pPr>
            <w:r>
              <w:rPr>
                <w:rFonts w:eastAsia="黑体"/>
                <w:bCs/>
                <w:color w:val="auto"/>
                <w:sz w:val="24"/>
              </w:rPr>
              <w:t>表</w:t>
            </w:r>
            <w:r>
              <w:rPr>
                <w:rFonts w:hint="eastAsia" w:eastAsia="黑体"/>
                <w:bCs/>
                <w:color w:val="auto"/>
                <w:sz w:val="24"/>
                <w:lang w:val="en-US" w:eastAsia="zh-CN"/>
              </w:rPr>
              <w:t>36</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bCs/>
                <w:color w:val="auto"/>
                <w:sz w:val="24"/>
              </w:rPr>
              <w:t>项目污染物排放口基本情况</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76"/>
              <w:gridCol w:w="767"/>
              <w:gridCol w:w="2458"/>
              <w:gridCol w:w="770"/>
              <w:gridCol w:w="768"/>
              <w:gridCol w:w="923"/>
              <w:gridCol w:w="749"/>
              <w:gridCol w:w="735"/>
            </w:tblGrid>
            <w:tr w14:paraId="09C715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8" w:type="pct"/>
                  <w:vAlign w:val="center"/>
                </w:tcPr>
                <w:p w14:paraId="09C715C9">
                  <w:pPr>
                    <w:jc w:val="center"/>
                    <w:rPr>
                      <w:b/>
                      <w:color w:val="auto"/>
                      <w:szCs w:val="21"/>
                      <w:highlight w:val="yellow"/>
                    </w:rPr>
                  </w:pPr>
                  <w:r>
                    <w:rPr>
                      <w:rFonts w:hint="eastAsia"/>
                      <w:b/>
                      <w:color w:val="auto"/>
                      <w:szCs w:val="21"/>
                    </w:rPr>
                    <w:t>排放口编号</w:t>
                  </w:r>
                </w:p>
              </w:tc>
              <w:tc>
                <w:tcPr>
                  <w:tcW w:w="482" w:type="pct"/>
                  <w:vAlign w:val="center"/>
                </w:tcPr>
                <w:p w14:paraId="09C715CB">
                  <w:pPr>
                    <w:jc w:val="center"/>
                    <w:rPr>
                      <w:b/>
                      <w:color w:val="auto"/>
                      <w:szCs w:val="21"/>
                    </w:rPr>
                  </w:pPr>
                  <w:r>
                    <w:rPr>
                      <w:rFonts w:hint="eastAsia"/>
                      <w:b/>
                      <w:color w:val="auto"/>
                    </w:rPr>
                    <w:t>污染物种类</w:t>
                  </w:r>
                </w:p>
              </w:tc>
              <w:tc>
                <w:tcPr>
                  <w:tcW w:w="1546" w:type="pct"/>
                  <w:vAlign w:val="center"/>
                </w:tcPr>
                <w:p w14:paraId="09C715CC">
                  <w:pPr>
                    <w:jc w:val="center"/>
                    <w:rPr>
                      <w:b/>
                      <w:color w:val="auto"/>
                    </w:rPr>
                  </w:pPr>
                  <w:r>
                    <w:rPr>
                      <w:rFonts w:hint="eastAsia"/>
                      <w:b/>
                      <w:color w:val="auto"/>
                      <w:highlight w:val="none"/>
                    </w:rPr>
                    <w:t>排放口地理坐标</w:t>
                  </w:r>
                </w:p>
              </w:tc>
              <w:tc>
                <w:tcPr>
                  <w:tcW w:w="484" w:type="pct"/>
                  <w:vAlign w:val="center"/>
                </w:tcPr>
                <w:p w14:paraId="09C715CD">
                  <w:pPr>
                    <w:jc w:val="center"/>
                    <w:rPr>
                      <w:b/>
                      <w:color w:val="auto"/>
                    </w:rPr>
                  </w:pPr>
                  <w:r>
                    <w:rPr>
                      <w:rFonts w:hint="eastAsia"/>
                      <w:b/>
                      <w:color w:val="auto"/>
                    </w:rPr>
                    <w:t>排气筒高度</w:t>
                  </w:r>
                  <w:r>
                    <w:rPr>
                      <w:b/>
                      <w:color w:val="auto"/>
                    </w:rPr>
                    <w:t>m</w:t>
                  </w:r>
                </w:p>
              </w:tc>
              <w:tc>
                <w:tcPr>
                  <w:tcW w:w="483" w:type="pct"/>
                  <w:vAlign w:val="center"/>
                </w:tcPr>
                <w:p w14:paraId="09C715CE">
                  <w:pPr>
                    <w:jc w:val="center"/>
                    <w:rPr>
                      <w:b/>
                      <w:color w:val="auto"/>
                      <w:szCs w:val="21"/>
                    </w:rPr>
                  </w:pPr>
                  <w:r>
                    <w:rPr>
                      <w:rFonts w:hint="eastAsia"/>
                      <w:b/>
                      <w:color w:val="auto"/>
                      <w:szCs w:val="21"/>
                    </w:rPr>
                    <w:t>排气筒出口内径</w:t>
                  </w:r>
                  <w:r>
                    <w:rPr>
                      <w:b/>
                      <w:color w:val="auto"/>
                      <w:szCs w:val="21"/>
                    </w:rPr>
                    <w:t>m</w:t>
                  </w:r>
                </w:p>
              </w:tc>
              <w:tc>
                <w:tcPr>
                  <w:tcW w:w="580" w:type="pct"/>
                  <w:vAlign w:val="center"/>
                </w:tcPr>
                <w:p w14:paraId="09C715CF">
                  <w:pPr>
                    <w:jc w:val="center"/>
                    <w:rPr>
                      <w:b/>
                      <w:color w:val="auto"/>
                      <w:szCs w:val="21"/>
                    </w:rPr>
                  </w:pPr>
                  <w:r>
                    <w:rPr>
                      <w:rFonts w:hint="eastAsia"/>
                      <w:b/>
                      <w:color w:val="auto"/>
                      <w:szCs w:val="21"/>
                    </w:rPr>
                    <w:t>废气出口速度m</w:t>
                  </w:r>
                  <w:r>
                    <w:rPr>
                      <w:b/>
                      <w:color w:val="auto"/>
                      <w:szCs w:val="21"/>
                    </w:rPr>
                    <w:t>/s</w:t>
                  </w:r>
                </w:p>
              </w:tc>
              <w:tc>
                <w:tcPr>
                  <w:tcW w:w="471" w:type="pct"/>
                  <w:vAlign w:val="center"/>
                </w:tcPr>
                <w:p w14:paraId="09C715D0">
                  <w:pPr>
                    <w:jc w:val="center"/>
                    <w:rPr>
                      <w:b/>
                      <w:color w:val="auto"/>
                      <w:szCs w:val="21"/>
                    </w:rPr>
                  </w:pPr>
                  <w:r>
                    <w:rPr>
                      <w:rFonts w:hint="eastAsia"/>
                      <w:b/>
                      <w:color w:val="auto"/>
                      <w:szCs w:val="21"/>
                    </w:rPr>
                    <w:t>排气温度℃</w:t>
                  </w:r>
                </w:p>
              </w:tc>
              <w:tc>
                <w:tcPr>
                  <w:tcW w:w="462" w:type="pct"/>
                  <w:vAlign w:val="center"/>
                </w:tcPr>
                <w:p w14:paraId="09C715D1">
                  <w:pPr>
                    <w:jc w:val="center"/>
                    <w:rPr>
                      <w:b/>
                      <w:color w:val="auto"/>
                      <w:szCs w:val="21"/>
                    </w:rPr>
                  </w:pPr>
                  <w:r>
                    <w:rPr>
                      <w:rFonts w:hint="eastAsia"/>
                      <w:b/>
                      <w:color w:val="auto"/>
                      <w:szCs w:val="21"/>
                    </w:rPr>
                    <w:t>排放口类型</w:t>
                  </w:r>
                </w:p>
              </w:tc>
            </w:tr>
            <w:tr w14:paraId="09C715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8" w:type="pct"/>
                  <w:vAlign w:val="center"/>
                </w:tcPr>
                <w:p w14:paraId="09C715D3">
                  <w:pPr>
                    <w:autoSpaceDE w:val="0"/>
                    <w:autoSpaceDN w:val="0"/>
                    <w:adjustRightInd w:val="0"/>
                    <w:snapToGrid w:val="0"/>
                    <w:jc w:val="center"/>
                    <w:rPr>
                      <w:color w:val="auto"/>
                      <w:szCs w:val="21"/>
                    </w:rPr>
                  </w:pPr>
                  <w:r>
                    <w:rPr>
                      <w:color w:val="auto"/>
                      <w:szCs w:val="21"/>
                    </w:rPr>
                    <w:t>排气筒P</w:t>
                  </w:r>
                  <w:r>
                    <w:rPr>
                      <w:rFonts w:hint="eastAsia"/>
                      <w:color w:val="auto"/>
                      <w:szCs w:val="21"/>
                      <w:lang w:val="en-US" w:eastAsia="zh-CN"/>
                    </w:rPr>
                    <w:t>1</w:t>
                  </w:r>
                </w:p>
              </w:tc>
              <w:tc>
                <w:tcPr>
                  <w:tcW w:w="482" w:type="pct"/>
                  <w:vAlign w:val="center"/>
                </w:tcPr>
                <w:p w14:paraId="09C715D5">
                  <w:pPr>
                    <w:jc w:val="center"/>
                    <w:rPr>
                      <w:color w:val="auto"/>
                      <w:szCs w:val="21"/>
                    </w:rPr>
                  </w:pPr>
                  <w:r>
                    <w:rPr>
                      <w:rFonts w:hint="eastAsia"/>
                      <w:color w:val="auto"/>
                      <w:szCs w:val="21"/>
                      <w:lang w:val="en-US" w:eastAsia="zh-CN"/>
                    </w:rPr>
                    <w:t>非甲烷总烃</w:t>
                  </w:r>
                </w:p>
              </w:tc>
              <w:tc>
                <w:tcPr>
                  <w:tcW w:w="1546" w:type="pct"/>
                  <w:vAlign w:val="center"/>
                </w:tcPr>
                <w:p w14:paraId="09C715D6">
                  <w:pPr>
                    <w:snapToGrid w:val="0"/>
                    <w:ind w:firstLine="35" w:firstLineChars="17"/>
                    <w:jc w:val="center"/>
                    <w:rPr>
                      <w:color w:val="auto"/>
                      <w:szCs w:val="21"/>
                    </w:rPr>
                  </w:pPr>
                  <w:r>
                    <w:rPr>
                      <w:color w:val="auto"/>
                      <w:szCs w:val="21"/>
                    </w:rPr>
                    <w:t>经度</w:t>
                  </w:r>
                  <w:r>
                    <w:rPr>
                      <w:rFonts w:hint="default" w:ascii="Times New Roman" w:hAnsi="Times New Roman" w:cs="Times New Roman"/>
                      <w:color w:val="auto"/>
                      <w:szCs w:val="21"/>
                    </w:rPr>
                    <w:t>113°47′40.894″</w:t>
                  </w:r>
                </w:p>
                <w:p w14:paraId="09C715D7">
                  <w:pPr>
                    <w:snapToGrid w:val="0"/>
                    <w:ind w:firstLine="35" w:firstLineChars="17"/>
                    <w:jc w:val="center"/>
                    <w:rPr>
                      <w:color w:val="auto"/>
                      <w:szCs w:val="21"/>
                    </w:rPr>
                  </w:pPr>
                  <w:r>
                    <w:rPr>
                      <w:color w:val="auto"/>
                      <w:szCs w:val="21"/>
                    </w:rPr>
                    <w:t>纬度</w:t>
                  </w:r>
                  <w:r>
                    <w:rPr>
                      <w:rFonts w:hint="default" w:ascii="Times New Roman" w:hAnsi="Times New Roman" w:cs="Times New Roman"/>
                      <w:color w:val="auto"/>
                      <w:szCs w:val="21"/>
                    </w:rPr>
                    <w:t>35°8′34.598″</w:t>
                  </w:r>
                </w:p>
              </w:tc>
              <w:tc>
                <w:tcPr>
                  <w:tcW w:w="484" w:type="pct"/>
                  <w:vAlign w:val="center"/>
                </w:tcPr>
                <w:p w14:paraId="09C715D8">
                  <w:pPr>
                    <w:snapToGrid w:val="0"/>
                    <w:ind w:firstLine="35" w:firstLineChars="17"/>
                    <w:jc w:val="center"/>
                    <w:rPr>
                      <w:color w:val="auto"/>
                      <w:szCs w:val="21"/>
                    </w:rPr>
                  </w:pPr>
                  <w:r>
                    <w:rPr>
                      <w:color w:val="auto"/>
                      <w:szCs w:val="21"/>
                    </w:rPr>
                    <w:t>15</w:t>
                  </w:r>
                </w:p>
              </w:tc>
              <w:tc>
                <w:tcPr>
                  <w:tcW w:w="483" w:type="pct"/>
                  <w:vAlign w:val="center"/>
                </w:tcPr>
                <w:p w14:paraId="09C715D9">
                  <w:pPr>
                    <w:snapToGrid w:val="0"/>
                    <w:jc w:val="center"/>
                    <w:rPr>
                      <w:rFonts w:hint="eastAsia" w:eastAsia="宋体"/>
                      <w:color w:val="auto"/>
                      <w:szCs w:val="21"/>
                      <w:lang w:eastAsia="zh-CN"/>
                    </w:rPr>
                  </w:pPr>
                  <w:r>
                    <w:rPr>
                      <w:color w:val="auto"/>
                      <w:szCs w:val="21"/>
                    </w:rPr>
                    <w:t>0.</w:t>
                  </w:r>
                  <w:r>
                    <w:rPr>
                      <w:rFonts w:hint="eastAsia"/>
                      <w:color w:val="auto"/>
                      <w:szCs w:val="21"/>
                      <w:lang w:val="en-US" w:eastAsia="zh-CN"/>
                    </w:rPr>
                    <w:t>7</w:t>
                  </w:r>
                </w:p>
              </w:tc>
              <w:tc>
                <w:tcPr>
                  <w:tcW w:w="580" w:type="pct"/>
                  <w:vAlign w:val="center"/>
                </w:tcPr>
                <w:p w14:paraId="09C715DA">
                  <w:pPr>
                    <w:snapToGrid w:val="0"/>
                    <w:jc w:val="center"/>
                    <w:rPr>
                      <w:rFonts w:hint="default" w:eastAsia="宋体"/>
                      <w:color w:val="auto"/>
                      <w:szCs w:val="21"/>
                      <w:lang w:val="en-US" w:eastAsia="zh-CN"/>
                    </w:rPr>
                  </w:pPr>
                  <w:r>
                    <w:rPr>
                      <w:color w:val="auto"/>
                      <w:szCs w:val="21"/>
                    </w:rPr>
                    <w:t>1</w:t>
                  </w:r>
                  <w:r>
                    <w:rPr>
                      <w:rFonts w:hint="eastAsia"/>
                      <w:color w:val="auto"/>
                      <w:szCs w:val="21"/>
                      <w:lang w:val="en-US" w:eastAsia="zh-CN"/>
                    </w:rPr>
                    <w:t>4.44</w:t>
                  </w:r>
                </w:p>
              </w:tc>
              <w:tc>
                <w:tcPr>
                  <w:tcW w:w="471" w:type="pct"/>
                  <w:vAlign w:val="center"/>
                </w:tcPr>
                <w:p w14:paraId="09C715DB">
                  <w:pPr>
                    <w:snapToGrid w:val="0"/>
                    <w:jc w:val="center"/>
                    <w:rPr>
                      <w:color w:val="auto"/>
                      <w:szCs w:val="21"/>
                    </w:rPr>
                  </w:pPr>
                  <w:r>
                    <w:rPr>
                      <w:color w:val="auto"/>
                      <w:szCs w:val="21"/>
                    </w:rPr>
                    <w:t>25</w:t>
                  </w:r>
                </w:p>
              </w:tc>
              <w:tc>
                <w:tcPr>
                  <w:tcW w:w="462" w:type="pct"/>
                  <w:vAlign w:val="center"/>
                </w:tcPr>
                <w:p w14:paraId="09C715DC">
                  <w:pPr>
                    <w:snapToGrid w:val="0"/>
                    <w:jc w:val="center"/>
                    <w:rPr>
                      <w:color w:val="auto"/>
                      <w:szCs w:val="21"/>
                    </w:rPr>
                  </w:pPr>
                  <w:r>
                    <w:rPr>
                      <w:rFonts w:hint="eastAsia"/>
                      <w:color w:val="auto"/>
                      <w:szCs w:val="21"/>
                    </w:rPr>
                    <w:t>一般排放口</w:t>
                  </w:r>
                </w:p>
              </w:tc>
            </w:tr>
          </w:tbl>
          <w:p w14:paraId="09C715FD">
            <w:pPr>
              <w:spacing w:line="460" w:lineRule="exact"/>
              <w:ind w:firstLine="482" w:firstLineChars="200"/>
              <w:rPr>
                <w:b/>
                <w:color w:val="auto"/>
                <w:sz w:val="24"/>
              </w:rPr>
            </w:pPr>
            <w:r>
              <w:rPr>
                <w:rFonts w:hint="eastAsia"/>
                <w:b/>
                <w:color w:val="auto"/>
                <w:sz w:val="24"/>
                <w:lang w:val="en-US" w:eastAsia="zh-CN"/>
              </w:rPr>
              <w:t>8</w:t>
            </w:r>
            <w:r>
              <w:rPr>
                <w:rFonts w:hint="eastAsia"/>
                <w:b/>
                <w:color w:val="auto"/>
                <w:sz w:val="24"/>
              </w:rPr>
              <w:t>、</w:t>
            </w:r>
            <w:r>
              <w:rPr>
                <w:b/>
                <w:color w:val="auto"/>
                <w:sz w:val="24"/>
              </w:rPr>
              <w:t>监测要求</w:t>
            </w:r>
          </w:p>
          <w:p w14:paraId="20F95EFA">
            <w:pPr>
              <w:spacing w:line="460" w:lineRule="exact"/>
              <w:ind w:firstLine="480" w:firstLineChars="200"/>
              <w:rPr>
                <w:color w:val="auto"/>
                <w:sz w:val="24"/>
              </w:rPr>
            </w:pPr>
            <w:r>
              <w:rPr>
                <w:rFonts w:ascii="Times New Roman" w:hAnsi="Times New Roman" w:eastAsia="宋体" w:cs="Times New Roman"/>
                <w:color w:val="auto"/>
                <w:sz w:val="24"/>
              </w:rPr>
              <w:t xml:space="preserve">根据《排污单位自行监测技术指南 </w:t>
            </w:r>
            <w:r>
              <w:rPr>
                <w:rFonts w:hint="eastAsia" w:ascii="Times New Roman" w:hAnsi="Times New Roman" w:eastAsia="宋体" w:cs="Times New Roman"/>
                <w:color w:val="auto"/>
                <w:sz w:val="24"/>
                <w:lang w:val="en-US" w:eastAsia="zh-CN"/>
              </w:rPr>
              <w:fldChar w:fldCharType="begin"/>
            </w:r>
            <w:r>
              <w:rPr>
                <w:rFonts w:hint="eastAsia" w:ascii="Times New Roman" w:hAnsi="Times New Roman" w:eastAsia="宋体" w:cs="Times New Roman"/>
                <w:color w:val="auto"/>
                <w:sz w:val="24"/>
                <w:lang w:val="en-US" w:eastAsia="zh-CN"/>
              </w:rPr>
              <w:instrText xml:space="preserve"> HYPERLINK "https://www.mee.gov.cn/ywgz/fgbz/bz/bzwb/shjbh/xgbzh/201705/W020170511331854489935.pdf" </w:instrText>
            </w:r>
            <w:r>
              <w:rPr>
                <w:rFonts w:hint="eastAsia" w:ascii="Times New Roman" w:hAnsi="Times New Roman" w:eastAsia="宋体" w:cs="Times New Roman"/>
                <w:color w:val="auto"/>
                <w:sz w:val="24"/>
                <w:lang w:val="en-US" w:eastAsia="zh-CN"/>
              </w:rPr>
              <w:fldChar w:fldCharType="separate"/>
            </w:r>
            <w:r>
              <w:rPr>
                <w:rFonts w:hint="eastAsia" w:ascii="Times New Roman" w:hAnsi="Times New Roman" w:eastAsia="宋体" w:cs="Times New Roman"/>
                <w:color w:val="auto"/>
                <w:sz w:val="24"/>
                <w:lang w:val="en-US" w:eastAsia="zh-CN"/>
              </w:rPr>
              <w:t>造纸工业</w:t>
            </w:r>
            <w:r>
              <w:rPr>
                <w:rFonts w:hint="eastAsia" w:ascii="Times New Roman" w:hAnsi="Times New Roman" w:eastAsia="宋体" w:cs="Times New Roman"/>
                <w:color w:val="auto"/>
                <w:sz w:val="24"/>
                <w:lang w:val="en-US" w:eastAsia="zh-CN"/>
              </w:rPr>
              <w:fldChar w:fldCharType="end"/>
            </w:r>
            <w:r>
              <w:rPr>
                <w:rFonts w:hint="eastAsia" w:ascii="Times New Roman" w:hAnsi="Times New Roman" w:eastAsia="宋体" w:cs="Times New Roman"/>
                <w:color w:val="auto"/>
                <w:sz w:val="24"/>
                <w:lang w:val="en-US" w:eastAsia="zh-CN"/>
              </w:rPr>
              <w:t>》（(HJ 821-2017）</w:t>
            </w:r>
            <w:r>
              <w:rPr>
                <w:rFonts w:ascii="Times New Roman" w:hAnsi="Times New Roman" w:eastAsia="宋体" w:cs="Times New Roman"/>
                <w:color w:val="auto"/>
                <w:sz w:val="24"/>
              </w:rPr>
              <w:t>和《排污单位自行监测技术指南 总则》（HJ819—2017）</w:t>
            </w:r>
            <w:r>
              <w:rPr>
                <w:color w:val="auto"/>
                <w:sz w:val="24"/>
              </w:rPr>
              <w:t>，评价提出项目在生产运行阶段的污染源监测计划，具体监测计划见下表。</w:t>
            </w:r>
          </w:p>
          <w:p w14:paraId="09C71602">
            <w:pPr>
              <w:adjustRightInd w:val="0"/>
              <w:snapToGrid w:val="0"/>
              <w:spacing w:line="460" w:lineRule="exact"/>
              <w:ind w:firstLine="480" w:firstLineChars="200"/>
              <w:rPr>
                <w:rFonts w:eastAsia="黑体"/>
                <w:color w:val="auto"/>
                <w:sz w:val="24"/>
              </w:rPr>
            </w:pPr>
            <w:r>
              <w:rPr>
                <w:rFonts w:eastAsia="黑体"/>
                <w:color w:val="auto"/>
                <w:sz w:val="24"/>
              </w:rPr>
              <w:t>表3</w:t>
            </w:r>
            <w:r>
              <w:rPr>
                <w:rFonts w:hint="eastAsia" w:eastAsia="黑体"/>
                <w:color w:val="auto"/>
                <w:sz w:val="24"/>
                <w:lang w:val="en-US" w:eastAsia="zh-CN"/>
              </w:rPr>
              <w:t>7</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污染源自行监测计划表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30"/>
              <w:gridCol w:w="1050"/>
              <w:gridCol w:w="1090"/>
              <w:gridCol w:w="1090"/>
              <w:gridCol w:w="3586"/>
            </w:tblGrid>
            <w:tr w14:paraId="09C716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180" w:type="dxa"/>
                  <w:gridSpan w:val="2"/>
                  <w:tcMar>
                    <w:top w:w="0" w:type="dxa"/>
                    <w:left w:w="28" w:type="dxa"/>
                    <w:bottom w:w="0" w:type="dxa"/>
                    <w:right w:w="28" w:type="dxa"/>
                  </w:tcMar>
                  <w:vAlign w:val="center"/>
                </w:tcPr>
                <w:p w14:paraId="09C71603">
                  <w:pPr>
                    <w:autoSpaceDE w:val="0"/>
                    <w:autoSpaceDN w:val="0"/>
                    <w:adjustRightInd w:val="0"/>
                    <w:snapToGrid w:val="0"/>
                    <w:jc w:val="center"/>
                    <w:rPr>
                      <w:b/>
                      <w:bCs/>
                      <w:color w:val="auto"/>
                      <w:szCs w:val="21"/>
                    </w:rPr>
                  </w:pPr>
                  <w:r>
                    <w:rPr>
                      <w:b/>
                      <w:bCs/>
                      <w:color w:val="auto"/>
                      <w:szCs w:val="21"/>
                    </w:rPr>
                    <w:t>监测指标</w:t>
                  </w:r>
                </w:p>
              </w:tc>
              <w:tc>
                <w:tcPr>
                  <w:tcW w:w="1090" w:type="dxa"/>
                  <w:tcMar>
                    <w:top w:w="0" w:type="dxa"/>
                    <w:left w:w="28" w:type="dxa"/>
                    <w:bottom w:w="0" w:type="dxa"/>
                    <w:right w:w="28" w:type="dxa"/>
                  </w:tcMar>
                  <w:vAlign w:val="center"/>
                </w:tcPr>
                <w:p w14:paraId="09C71604">
                  <w:pPr>
                    <w:autoSpaceDE w:val="0"/>
                    <w:autoSpaceDN w:val="0"/>
                    <w:adjustRightInd w:val="0"/>
                    <w:snapToGrid w:val="0"/>
                    <w:jc w:val="center"/>
                    <w:rPr>
                      <w:b/>
                      <w:bCs/>
                      <w:color w:val="auto"/>
                      <w:szCs w:val="21"/>
                    </w:rPr>
                  </w:pPr>
                  <w:r>
                    <w:rPr>
                      <w:b/>
                      <w:bCs/>
                      <w:color w:val="auto"/>
                      <w:szCs w:val="21"/>
                    </w:rPr>
                    <w:t>监测点位</w:t>
                  </w:r>
                </w:p>
              </w:tc>
              <w:tc>
                <w:tcPr>
                  <w:tcW w:w="1090" w:type="dxa"/>
                  <w:tcMar>
                    <w:top w:w="0" w:type="dxa"/>
                    <w:left w:w="28" w:type="dxa"/>
                    <w:bottom w:w="0" w:type="dxa"/>
                    <w:right w:w="28" w:type="dxa"/>
                  </w:tcMar>
                  <w:vAlign w:val="center"/>
                </w:tcPr>
                <w:p w14:paraId="09C71605">
                  <w:pPr>
                    <w:autoSpaceDE w:val="0"/>
                    <w:autoSpaceDN w:val="0"/>
                    <w:adjustRightInd w:val="0"/>
                    <w:snapToGrid w:val="0"/>
                    <w:jc w:val="center"/>
                    <w:rPr>
                      <w:b/>
                      <w:bCs/>
                      <w:color w:val="auto"/>
                      <w:szCs w:val="21"/>
                    </w:rPr>
                  </w:pPr>
                  <w:r>
                    <w:rPr>
                      <w:b/>
                      <w:bCs/>
                      <w:color w:val="auto"/>
                      <w:szCs w:val="21"/>
                    </w:rPr>
                    <w:t>监测频次</w:t>
                  </w:r>
                </w:p>
              </w:tc>
              <w:tc>
                <w:tcPr>
                  <w:tcW w:w="3586" w:type="dxa"/>
                  <w:tcMar>
                    <w:top w:w="0" w:type="dxa"/>
                    <w:left w:w="28" w:type="dxa"/>
                    <w:bottom w:w="0" w:type="dxa"/>
                    <w:right w:w="28" w:type="dxa"/>
                  </w:tcMar>
                  <w:vAlign w:val="center"/>
                </w:tcPr>
                <w:p w14:paraId="09C71606">
                  <w:pPr>
                    <w:autoSpaceDE w:val="0"/>
                    <w:autoSpaceDN w:val="0"/>
                    <w:adjustRightInd w:val="0"/>
                    <w:snapToGrid w:val="0"/>
                    <w:jc w:val="center"/>
                    <w:rPr>
                      <w:b/>
                      <w:bCs/>
                      <w:color w:val="auto"/>
                      <w:szCs w:val="21"/>
                    </w:rPr>
                  </w:pPr>
                  <w:r>
                    <w:rPr>
                      <w:b/>
                      <w:bCs/>
                      <w:color w:val="auto"/>
                      <w:szCs w:val="21"/>
                    </w:rPr>
                    <w:t>执行排放标准</w:t>
                  </w:r>
                </w:p>
              </w:tc>
            </w:tr>
            <w:tr w14:paraId="09C7160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46" w:type="dxa"/>
                  <w:gridSpan w:val="5"/>
                  <w:tcMar>
                    <w:top w:w="0" w:type="dxa"/>
                    <w:left w:w="28" w:type="dxa"/>
                    <w:bottom w:w="0" w:type="dxa"/>
                    <w:right w:w="28" w:type="dxa"/>
                  </w:tcMar>
                  <w:vAlign w:val="center"/>
                </w:tcPr>
                <w:p w14:paraId="09C71608">
                  <w:pPr>
                    <w:autoSpaceDE w:val="0"/>
                    <w:autoSpaceDN w:val="0"/>
                    <w:adjustRightInd w:val="0"/>
                    <w:snapToGrid w:val="0"/>
                    <w:jc w:val="center"/>
                    <w:rPr>
                      <w:b/>
                      <w:bCs/>
                      <w:color w:val="auto"/>
                      <w:szCs w:val="21"/>
                    </w:rPr>
                  </w:pPr>
                  <w:r>
                    <w:rPr>
                      <w:b/>
                      <w:color w:val="auto"/>
                      <w:szCs w:val="21"/>
                    </w:rPr>
                    <w:t>有组织废气</w:t>
                  </w:r>
                </w:p>
              </w:tc>
            </w:tr>
            <w:tr w14:paraId="09C7160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1130" w:type="dxa"/>
                  <w:vMerge w:val="restart"/>
                  <w:tcMar>
                    <w:top w:w="0" w:type="dxa"/>
                    <w:left w:w="28" w:type="dxa"/>
                    <w:bottom w:w="0" w:type="dxa"/>
                    <w:right w:w="28" w:type="dxa"/>
                  </w:tcMar>
                  <w:vAlign w:val="center"/>
                </w:tcPr>
                <w:p w14:paraId="09C7160A">
                  <w:pPr>
                    <w:autoSpaceDE w:val="0"/>
                    <w:autoSpaceDN w:val="0"/>
                    <w:adjustRightInd w:val="0"/>
                    <w:snapToGrid w:val="0"/>
                    <w:jc w:val="center"/>
                    <w:rPr>
                      <w:rFonts w:hint="eastAsia" w:eastAsia="宋体"/>
                      <w:color w:val="auto"/>
                      <w:szCs w:val="21"/>
                      <w:lang w:val="en-US" w:eastAsia="zh-CN"/>
                    </w:rPr>
                  </w:pPr>
                  <w:r>
                    <w:rPr>
                      <w:rFonts w:hint="eastAsia"/>
                      <w:color w:val="auto"/>
                      <w:szCs w:val="21"/>
                      <w:lang w:val="en-US" w:eastAsia="zh-CN"/>
                    </w:rPr>
                    <w:t>非甲烷总烃</w:t>
                  </w:r>
                </w:p>
              </w:tc>
              <w:tc>
                <w:tcPr>
                  <w:tcW w:w="1050" w:type="dxa"/>
                  <w:vMerge w:val="restart"/>
                  <w:tcMar>
                    <w:top w:w="0" w:type="dxa"/>
                    <w:left w:w="28" w:type="dxa"/>
                    <w:bottom w:w="0" w:type="dxa"/>
                    <w:right w:w="28" w:type="dxa"/>
                  </w:tcMar>
                  <w:vAlign w:val="center"/>
                </w:tcPr>
                <w:p w14:paraId="09C7160B">
                  <w:pPr>
                    <w:autoSpaceDE w:val="0"/>
                    <w:autoSpaceDN w:val="0"/>
                    <w:adjustRightInd w:val="0"/>
                    <w:snapToGrid w:val="0"/>
                    <w:jc w:val="center"/>
                    <w:rPr>
                      <w:color w:val="auto"/>
                      <w:szCs w:val="21"/>
                    </w:rPr>
                  </w:pPr>
                  <w:r>
                    <w:rPr>
                      <w:color w:val="auto"/>
                      <w:szCs w:val="21"/>
                    </w:rPr>
                    <w:t>浓度、速率、废气量</w:t>
                  </w:r>
                </w:p>
              </w:tc>
              <w:tc>
                <w:tcPr>
                  <w:tcW w:w="1090" w:type="dxa"/>
                  <w:vMerge w:val="restart"/>
                  <w:tcMar>
                    <w:top w:w="0" w:type="dxa"/>
                    <w:left w:w="28" w:type="dxa"/>
                    <w:bottom w:w="0" w:type="dxa"/>
                    <w:right w:w="28" w:type="dxa"/>
                  </w:tcMar>
                  <w:vAlign w:val="center"/>
                </w:tcPr>
                <w:p w14:paraId="09C7160C">
                  <w:pPr>
                    <w:autoSpaceDE w:val="0"/>
                    <w:autoSpaceDN w:val="0"/>
                    <w:adjustRightInd w:val="0"/>
                    <w:snapToGrid w:val="0"/>
                    <w:jc w:val="center"/>
                    <w:rPr>
                      <w:rFonts w:hint="eastAsia" w:eastAsia="宋体"/>
                      <w:color w:val="auto"/>
                      <w:szCs w:val="21"/>
                      <w:lang w:val="en-US" w:eastAsia="zh-CN"/>
                    </w:rPr>
                  </w:pPr>
                  <w:r>
                    <w:rPr>
                      <w:color w:val="auto"/>
                      <w:szCs w:val="21"/>
                    </w:rPr>
                    <w:t>排气筒P</w:t>
                  </w:r>
                  <w:r>
                    <w:rPr>
                      <w:rFonts w:hint="eastAsia"/>
                      <w:color w:val="auto"/>
                      <w:szCs w:val="21"/>
                      <w:lang w:val="en-US" w:eastAsia="zh-CN"/>
                    </w:rPr>
                    <w:t>1</w:t>
                  </w:r>
                </w:p>
              </w:tc>
              <w:tc>
                <w:tcPr>
                  <w:tcW w:w="1090" w:type="dxa"/>
                  <w:vMerge w:val="restart"/>
                  <w:tcMar>
                    <w:top w:w="0" w:type="dxa"/>
                    <w:left w:w="28" w:type="dxa"/>
                    <w:bottom w:w="0" w:type="dxa"/>
                    <w:right w:w="28" w:type="dxa"/>
                  </w:tcMar>
                  <w:vAlign w:val="center"/>
                </w:tcPr>
                <w:p w14:paraId="09C7160D">
                  <w:pPr>
                    <w:autoSpaceDE w:val="0"/>
                    <w:autoSpaceDN w:val="0"/>
                    <w:adjustRightInd w:val="0"/>
                    <w:snapToGrid w:val="0"/>
                    <w:jc w:val="center"/>
                    <w:rPr>
                      <w:color w:val="auto"/>
                      <w:szCs w:val="21"/>
                    </w:rPr>
                  </w:pPr>
                  <w:r>
                    <w:rPr>
                      <w:rFonts w:ascii="Times New Roman" w:hAnsi="Times New Roman" w:eastAsia="Times New Roman" w:cs="Times New Roman"/>
                      <w:color w:val="auto"/>
                      <w:spacing w:val="-1"/>
                      <w:sz w:val="20"/>
                      <w:szCs w:val="20"/>
                    </w:rPr>
                    <w:t>1</w:t>
                  </w:r>
                  <w:r>
                    <w:rPr>
                      <w:color w:val="auto"/>
                      <w:spacing w:val="-1"/>
                      <w:sz w:val="20"/>
                      <w:szCs w:val="20"/>
                    </w:rPr>
                    <w:t>次/年</w:t>
                  </w:r>
                </w:p>
              </w:tc>
              <w:tc>
                <w:tcPr>
                  <w:tcW w:w="3586" w:type="dxa"/>
                  <w:tcMar>
                    <w:top w:w="0" w:type="dxa"/>
                    <w:left w:w="28" w:type="dxa"/>
                    <w:bottom w:w="0" w:type="dxa"/>
                    <w:right w:w="28" w:type="dxa"/>
                  </w:tcMar>
                  <w:vAlign w:val="center"/>
                </w:tcPr>
                <w:p w14:paraId="09C7160E">
                  <w:pPr>
                    <w:autoSpaceDE w:val="0"/>
                    <w:autoSpaceDN w:val="0"/>
                    <w:adjustRightInd w:val="0"/>
                    <w:snapToGrid w:val="0"/>
                    <w:jc w:val="center"/>
                    <w:rPr>
                      <w:color w:val="auto"/>
                      <w:sz w:val="21"/>
                      <w:szCs w:val="21"/>
                    </w:rPr>
                  </w:pPr>
                  <w:r>
                    <w:rPr>
                      <w:rFonts w:ascii="Times New Roman" w:hAnsi="Times New Roman" w:eastAsia="宋体" w:cs="Times New Roman"/>
                      <w:bCs/>
                      <w:color w:val="auto"/>
                      <w:sz w:val="21"/>
                      <w:szCs w:val="21"/>
                      <w:lang w:val="en-US" w:eastAsia="zh-CN"/>
                    </w:rPr>
                    <w:t>《印刷工业挥发性有机物排放标准》（DB41/1956-2020）排放浓度40mg/m</w:t>
                  </w:r>
                  <w:r>
                    <w:rPr>
                      <w:rFonts w:ascii="Times New Roman" w:hAnsi="Times New Roman" w:eastAsia="宋体" w:cs="Times New Roman"/>
                      <w:bCs/>
                      <w:color w:val="auto"/>
                      <w:sz w:val="21"/>
                      <w:szCs w:val="21"/>
                      <w:vertAlign w:val="superscript"/>
                      <w:lang w:val="en-US" w:eastAsia="zh-CN"/>
                    </w:rPr>
                    <w:t>3</w:t>
                  </w:r>
                  <w:r>
                    <w:rPr>
                      <w:rFonts w:hint="eastAsia" w:ascii="Times New Roman" w:hAnsi="Times New Roman" w:eastAsia="宋体" w:cs="Times New Roman"/>
                      <w:bCs/>
                      <w:color w:val="auto"/>
                      <w:sz w:val="21"/>
                      <w:szCs w:val="21"/>
                      <w:lang w:val="en-US" w:eastAsia="zh-CN"/>
                    </w:rPr>
                    <w:t>、</w:t>
                  </w:r>
                  <w:r>
                    <w:rPr>
                      <w:rFonts w:ascii="Times New Roman" w:hAnsi="Times New Roman" w:eastAsia="宋体" w:cs="Times New Roman"/>
                      <w:bCs/>
                      <w:color w:val="auto"/>
                      <w:sz w:val="21"/>
                      <w:szCs w:val="21"/>
                      <w:lang w:val="en-US" w:eastAsia="zh-CN"/>
                    </w:rPr>
                    <w:t>排放速率1.0kg/h</w:t>
                  </w:r>
                </w:p>
              </w:tc>
            </w:tr>
            <w:tr w14:paraId="65DF50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1130" w:type="dxa"/>
                  <w:vMerge w:val="continue"/>
                  <w:tcMar>
                    <w:top w:w="0" w:type="dxa"/>
                    <w:left w:w="28" w:type="dxa"/>
                    <w:bottom w:w="0" w:type="dxa"/>
                    <w:right w:w="28" w:type="dxa"/>
                  </w:tcMar>
                  <w:vAlign w:val="center"/>
                </w:tcPr>
                <w:p w14:paraId="159778CA">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1050" w:type="dxa"/>
                  <w:vMerge w:val="continue"/>
                  <w:tcMar>
                    <w:top w:w="0" w:type="dxa"/>
                    <w:left w:w="28" w:type="dxa"/>
                    <w:bottom w:w="0" w:type="dxa"/>
                    <w:right w:w="28" w:type="dxa"/>
                  </w:tcMar>
                  <w:vAlign w:val="center"/>
                </w:tcPr>
                <w:p w14:paraId="20727F97">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1090" w:type="dxa"/>
                  <w:vMerge w:val="continue"/>
                  <w:tcMar>
                    <w:top w:w="0" w:type="dxa"/>
                    <w:left w:w="28" w:type="dxa"/>
                    <w:bottom w:w="0" w:type="dxa"/>
                    <w:right w:w="28" w:type="dxa"/>
                  </w:tcMar>
                  <w:vAlign w:val="center"/>
                </w:tcPr>
                <w:p w14:paraId="3649DC68">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1090" w:type="dxa"/>
                  <w:vMerge w:val="continue"/>
                  <w:tcMar>
                    <w:top w:w="0" w:type="dxa"/>
                    <w:left w:w="28" w:type="dxa"/>
                    <w:bottom w:w="0" w:type="dxa"/>
                    <w:right w:w="28" w:type="dxa"/>
                  </w:tcMar>
                  <w:vAlign w:val="center"/>
                </w:tcPr>
                <w:p w14:paraId="4667D26F">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3586" w:type="dxa"/>
                  <w:tcMar>
                    <w:top w:w="0" w:type="dxa"/>
                    <w:left w:w="28" w:type="dxa"/>
                    <w:bottom w:w="0" w:type="dxa"/>
                    <w:right w:w="28" w:type="dxa"/>
                  </w:tcMar>
                  <w:vAlign w:val="center"/>
                </w:tcPr>
                <w:p w14:paraId="3F95F8CA">
                  <w:pPr>
                    <w:autoSpaceDE w:val="0"/>
                    <w:autoSpaceDN w:val="0"/>
                    <w:adjustRightInd w:val="0"/>
                    <w:snapToGrid w:val="0"/>
                    <w:jc w:val="center"/>
                    <w:rPr>
                      <w:rFonts w:ascii="Times New Roman" w:hAnsi="Times New Roman" w:eastAsia="宋体" w:cs="Times New Roman"/>
                      <w:bCs/>
                      <w:color w:val="auto"/>
                      <w:sz w:val="21"/>
                      <w:szCs w:val="21"/>
                      <w:lang w:val="en-US" w:eastAsia="zh-CN"/>
                    </w:rPr>
                  </w:pP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包装印刷行业A级要求</w:t>
                  </w:r>
                  <w:r>
                    <w:rPr>
                      <w:rFonts w:hint="eastAsia" w:ascii="Times New Roman" w:hAnsi="Times New Roman" w:eastAsia="宋体" w:cs="Times New Roman"/>
                      <w:bCs/>
                      <w:color w:val="auto"/>
                      <w:sz w:val="21"/>
                      <w:szCs w:val="21"/>
                    </w:rPr>
                    <w:t>车间或生产设施排气筒</w:t>
                  </w:r>
                  <w:r>
                    <w:rPr>
                      <w:rFonts w:ascii="Times New Roman" w:hAnsi="Times New Roman" w:eastAsia="宋体" w:cs="Times New Roman"/>
                      <w:bCs/>
                      <w:color w:val="auto"/>
                      <w:sz w:val="21"/>
                      <w:szCs w:val="21"/>
                    </w:rPr>
                    <w:t>NMHC有组织排放浓度</w:t>
                  </w:r>
                  <w:r>
                    <w:rPr>
                      <w:rFonts w:hint="eastAsia" w:ascii="Times New Roman" w:hAnsi="Times New Roman" w:eastAsia="宋体" w:cs="Times New Roman"/>
                      <w:bCs/>
                      <w:color w:val="auto"/>
                      <w:sz w:val="21"/>
                      <w:szCs w:val="21"/>
                      <w:lang w:val="en-US" w:eastAsia="zh-CN"/>
                    </w:rPr>
                    <w:t>20-</w:t>
                  </w:r>
                  <w:r>
                    <w:rPr>
                      <w:rFonts w:ascii="Times New Roman" w:hAnsi="Times New Roman" w:eastAsia="宋体" w:cs="Times New Roman"/>
                      <w:bCs/>
                      <w:color w:val="auto"/>
                      <w:sz w:val="21"/>
                      <w:szCs w:val="21"/>
                    </w:rPr>
                    <w:t>30mg/m</w:t>
                  </w:r>
                  <w:r>
                    <w:rPr>
                      <w:rFonts w:ascii="Times New Roman" w:hAnsi="Times New Roman" w:eastAsia="宋体" w:cs="Times New Roman"/>
                      <w:bCs/>
                      <w:color w:val="auto"/>
                      <w:sz w:val="21"/>
                      <w:szCs w:val="21"/>
                      <w:vertAlign w:val="superscript"/>
                    </w:rPr>
                    <w:t>3</w:t>
                  </w:r>
                </w:p>
              </w:tc>
            </w:tr>
            <w:tr w14:paraId="6B7EEFF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1130" w:type="dxa"/>
                  <w:vMerge w:val="continue"/>
                  <w:tcMar>
                    <w:top w:w="0" w:type="dxa"/>
                    <w:left w:w="28" w:type="dxa"/>
                    <w:bottom w:w="0" w:type="dxa"/>
                    <w:right w:w="28" w:type="dxa"/>
                  </w:tcMar>
                  <w:vAlign w:val="center"/>
                </w:tcPr>
                <w:p w14:paraId="22AD206F">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1050" w:type="dxa"/>
                  <w:vMerge w:val="continue"/>
                  <w:tcMar>
                    <w:top w:w="0" w:type="dxa"/>
                    <w:left w:w="28" w:type="dxa"/>
                    <w:bottom w:w="0" w:type="dxa"/>
                    <w:right w:w="28" w:type="dxa"/>
                  </w:tcMar>
                  <w:vAlign w:val="center"/>
                </w:tcPr>
                <w:p w14:paraId="68A96A91">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1090" w:type="dxa"/>
                  <w:vMerge w:val="continue"/>
                  <w:tcMar>
                    <w:top w:w="0" w:type="dxa"/>
                    <w:left w:w="28" w:type="dxa"/>
                    <w:bottom w:w="0" w:type="dxa"/>
                    <w:right w:w="28" w:type="dxa"/>
                  </w:tcMar>
                  <w:vAlign w:val="center"/>
                </w:tcPr>
                <w:p w14:paraId="4BB1BF76">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1090" w:type="dxa"/>
                  <w:vMerge w:val="continue"/>
                  <w:tcMar>
                    <w:top w:w="0" w:type="dxa"/>
                    <w:left w:w="28" w:type="dxa"/>
                    <w:bottom w:w="0" w:type="dxa"/>
                    <w:right w:w="28" w:type="dxa"/>
                  </w:tcMar>
                  <w:vAlign w:val="center"/>
                </w:tcPr>
                <w:p w14:paraId="4307B971">
                  <w:pPr>
                    <w:autoSpaceDE w:val="0"/>
                    <w:autoSpaceDN w:val="0"/>
                    <w:adjustRightInd w:val="0"/>
                    <w:snapToGrid w:val="0"/>
                    <w:jc w:val="center"/>
                    <w:rPr>
                      <w:rFonts w:ascii="Times New Roman" w:hAnsi="Times New Roman" w:eastAsia="宋体" w:cs="Times New Roman"/>
                      <w:bCs/>
                      <w:color w:val="auto"/>
                      <w:sz w:val="24"/>
                      <w:lang w:val="en-US" w:eastAsia="zh-CN"/>
                    </w:rPr>
                  </w:pPr>
                </w:p>
              </w:tc>
              <w:tc>
                <w:tcPr>
                  <w:tcW w:w="3586" w:type="dxa"/>
                  <w:tcMar>
                    <w:top w:w="0" w:type="dxa"/>
                    <w:left w:w="28" w:type="dxa"/>
                    <w:bottom w:w="0" w:type="dxa"/>
                    <w:right w:w="28" w:type="dxa"/>
                  </w:tcMar>
                  <w:vAlign w:val="center"/>
                </w:tcPr>
                <w:p w14:paraId="3F2D369C">
                  <w:pPr>
                    <w:autoSpaceDE w:val="0"/>
                    <w:autoSpaceDN w:val="0"/>
                    <w:adjustRightInd w:val="0"/>
                    <w:snapToGrid w:val="0"/>
                    <w:jc w:val="center"/>
                    <w:rPr>
                      <w:rFonts w:ascii="Times New Roman" w:hAnsi="Times New Roman" w:eastAsia="宋体" w:cs="Times New Roman"/>
                      <w:bCs/>
                      <w:color w:val="auto"/>
                      <w:sz w:val="21"/>
                      <w:szCs w:val="21"/>
                      <w:lang w:val="en-US" w:eastAsia="zh-CN"/>
                    </w:rPr>
                  </w:pPr>
                  <w:r>
                    <w:rPr>
                      <w:bCs/>
                      <w:color w:val="auto"/>
                      <w:sz w:val="21"/>
                      <w:szCs w:val="21"/>
                    </w:rPr>
                    <w:t>《关于全省开展工业企业挥发性有机物专项治理工作中排放建议值的通知》（豫环攻坚办[2017]162号）</w:t>
                  </w:r>
                  <w:r>
                    <w:rPr>
                      <w:rFonts w:hint="eastAsia"/>
                      <w:bCs/>
                      <w:color w:val="auto"/>
                      <w:sz w:val="21"/>
                      <w:szCs w:val="21"/>
                      <w:lang w:val="en-US" w:eastAsia="zh-CN"/>
                    </w:rPr>
                    <w:t>中印刷工业的有机废气排放口</w:t>
                  </w:r>
                  <w:r>
                    <w:rPr>
                      <w:bCs/>
                      <w:color w:val="auto"/>
                      <w:sz w:val="21"/>
                      <w:szCs w:val="21"/>
                    </w:rPr>
                    <w:t>非甲烷总烃</w:t>
                  </w:r>
                  <w:r>
                    <w:rPr>
                      <w:rFonts w:hint="eastAsia"/>
                      <w:bCs/>
                      <w:color w:val="auto"/>
                      <w:sz w:val="21"/>
                      <w:szCs w:val="21"/>
                      <w:lang w:val="en-US" w:eastAsia="zh-CN"/>
                    </w:rPr>
                    <w:t>排放浓度50</w:t>
                  </w:r>
                  <w:r>
                    <w:rPr>
                      <w:bCs/>
                      <w:color w:val="auto"/>
                      <w:sz w:val="21"/>
                      <w:szCs w:val="21"/>
                    </w:rPr>
                    <w:t>mg/m</w:t>
                  </w:r>
                  <w:r>
                    <w:rPr>
                      <w:bCs/>
                      <w:color w:val="auto"/>
                      <w:sz w:val="21"/>
                      <w:szCs w:val="21"/>
                      <w:vertAlign w:val="superscript"/>
                    </w:rPr>
                    <w:t>3</w:t>
                  </w:r>
                  <w:r>
                    <w:rPr>
                      <w:rFonts w:hint="eastAsia"/>
                      <w:bCs/>
                      <w:color w:val="auto"/>
                      <w:sz w:val="21"/>
                      <w:szCs w:val="21"/>
                      <w:vertAlign w:val="baseline"/>
                      <w:lang w:eastAsia="zh-CN"/>
                    </w:rPr>
                    <w:t>、</w:t>
                  </w:r>
                  <w:r>
                    <w:rPr>
                      <w:rFonts w:hint="eastAsia"/>
                      <w:bCs/>
                      <w:color w:val="auto"/>
                      <w:sz w:val="21"/>
                      <w:szCs w:val="21"/>
                      <w:vertAlign w:val="baseline"/>
                      <w:lang w:val="en-US" w:eastAsia="zh-CN"/>
                    </w:rPr>
                    <w:t>去除效率70%</w:t>
                  </w:r>
                </w:p>
              </w:tc>
            </w:tr>
            <w:tr w14:paraId="09C716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946" w:type="dxa"/>
                  <w:gridSpan w:val="5"/>
                  <w:tcMar>
                    <w:top w:w="0" w:type="dxa"/>
                    <w:left w:w="28" w:type="dxa"/>
                    <w:bottom w:w="0" w:type="dxa"/>
                    <w:right w:w="28" w:type="dxa"/>
                  </w:tcMar>
                  <w:vAlign w:val="center"/>
                </w:tcPr>
                <w:p w14:paraId="09C71610">
                  <w:pPr>
                    <w:autoSpaceDE w:val="0"/>
                    <w:autoSpaceDN w:val="0"/>
                    <w:adjustRightInd w:val="0"/>
                    <w:snapToGrid w:val="0"/>
                    <w:jc w:val="center"/>
                    <w:rPr>
                      <w:color w:val="auto"/>
                      <w:szCs w:val="21"/>
                    </w:rPr>
                  </w:pPr>
                  <w:r>
                    <w:rPr>
                      <w:b/>
                      <w:color w:val="auto"/>
                      <w:szCs w:val="21"/>
                    </w:rPr>
                    <w:t>无组织废气</w:t>
                  </w:r>
                </w:p>
              </w:tc>
            </w:tr>
            <w:tr w14:paraId="09C716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9" w:hRule="atLeast"/>
                <w:jc w:val="center"/>
              </w:trPr>
              <w:tc>
                <w:tcPr>
                  <w:tcW w:w="1130" w:type="dxa"/>
                  <w:vMerge w:val="restart"/>
                  <w:tcMar>
                    <w:top w:w="0" w:type="dxa"/>
                    <w:left w:w="28" w:type="dxa"/>
                    <w:bottom w:w="0" w:type="dxa"/>
                    <w:right w:w="28" w:type="dxa"/>
                  </w:tcMar>
                  <w:vAlign w:val="center"/>
                </w:tcPr>
                <w:p w14:paraId="09C71612">
                  <w:pPr>
                    <w:autoSpaceDE w:val="0"/>
                    <w:autoSpaceDN w:val="0"/>
                    <w:adjustRightInd w:val="0"/>
                    <w:snapToGrid w:val="0"/>
                    <w:jc w:val="center"/>
                    <w:rPr>
                      <w:color w:val="auto"/>
                      <w:szCs w:val="21"/>
                    </w:rPr>
                  </w:pPr>
                  <w:r>
                    <w:rPr>
                      <w:rFonts w:hint="eastAsia"/>
                      <w:color w:val="auto"/>
                      <w:szCs w:val="21"/>
                      <w:lang w:val="en-US" w:eastAsia="zh-CN"/>
                    </w:rPr>
                    <w:t>非甲烷总烃</w:t>
                  </w:r>
                </w:p>
              </w:tc>
              <w:tc>
                <w:tcPr>
                  <w:tcW w:w="1050" w:type="dxa"/>
                  <w:vMerge w:val="restart"/>
                  <w:tcMar>
                    <w:top w:w="0" w:type="dxa"/>
                    <w:left w:w="28" w:type="dxa"/>
                    <w:bottom w:w="0" w:type="dxa"/>
                    <w:right w:w="28" w:type="dxa"/>
                  </w:tcMar>
                  <w:vAlign w:val="center"/>
                </w:tcPr>
                <w:p w14:paraId="09C71613">
                  <w:pPr>
                    <w:autoSpaceDE w:val="0"/>
                    <w:autoSpaceDN w:val="0"/>
                    <w:adjustRightInd w:val="0"/>
                    <w:snapToGrid w:val="0"/>
                    <w:jc w:val="center"/>
                    <w:rPr>
                      <w:color w:val="auto"/>
                      <w:szCs w:val="21"/>
                    </w:rPr>
                  </w:pPr>
                  <w:r>
                    <w:rPr>
                      <w:color w:val="auto"/>
                      <w:szCs w:val="21"/>
                    </w:rPr>
                    <w:t>排放浓度</w:t>
                  </w:r>
                </w:p>
              </w:tc>
              <w:tc>
                <w:tcPr>
                  <w:tcW w:w="1090" w:type="dxa"/>
                  <w:vMerge w:val="restart"/>
                  <w:tcMar>
                    <w:top w:w="0" w:type="dxa"/>
                    <w:left w:w="28" w:type="dxa"/>
                    <w:bottom w:w="0" w:type="dxa"/>
                    <w:right w:w="28" w:type="dxa"/>
                  </w:tcMar>
                  <w:vAlign w:val="center"/>
                </w:tcPr>
                <w:p w14:paraId="09C71614">
                  <w:pPr>
                    <w:autoSpaceDE w:val="0"/>
                    <w:autoSpaceDN w:val="0"/>
                    <w:adjustRightInd w:val="0"/>
                    <w:snapToGrid w:val="0"/>
                    <w:jc w:val="center"/>
                    <w:rPr>
                      <w:color w:val="auto"/>
                      <w:szCs w:val="21"/>
                    </w:rPr>
                  </w:pPr>
                  <w:r>
                    <w:rPr>
                      <w:color w:val="auto"/>
                      <w:szCs w:val="21"/>
                    </w:rPr>
                    <w:t>四周厂界</w:t>
                  </w:r>
                </w:p>
              </w:tc>
              <w:tc>
                <w:tcPr>
                  <w:tcW w:w="1090" w:type="dxa"/>
                  <w:vMerge w:val="restart"/>
                  <w:tcMar>
                    <w:top w:w="0" w:type="dxa"/>
                    <w:left w:w="28" w:type="dxa"/>
                    <w:bottom w:w="0" w:type="dxa"/>
                    <w:right w:w="28" w:type="dxa"/>
                  </w:tcMar>
                  <w:vAlign w:val="center"/>
                </w:tcPr>
                <w:p w14:paraId="09C71615">
                  <w:pPr>
                    <w:autoSpaceDE w:val="0"/>
                    <w:autoSpaceDN w:val="0"/>
                    <w:adjustRightInd w:val="0"/>
                    <w:snapToGrid w:val="0"/>
                    <w:jc w:val="center"/>
                    <w:rPr>
                      <w:color w:val="auto"/>
                      <w:szCs w:val="21"/>
                    </w:rPr>
                  </w:pPr>
                  <w:r>
                    <w:rPr>
                      <w:rFonts w:ascii="Times New Roman" w:hAnsi="Times New Roman" w:eastAsia="Times New Roman" w:cs="Times New Roman"/>
                      <w:color w:val="auto"/>
                      <w:spacing w:val="-3"/>
                      <w:sz w:val="20"/>
                      <w:szCs w:val="20"/>
                    </w:rPr>
                    <w:t>1</w:t>
                  </w:r>
                  <w:r>
                    <w:rPr>
                      <w:color w:val="auto"/>
                      <w:spacing w:val="-3"/>
                      <w:sz w:val="20"/>
                      <w:szCs w:val="20"/>
                    </w:rPr>
                    <w:t>次/年</w:t>
                  </w:r>
                </w:p>
              </w:tc>
              <w:tc>
                <w:tcPr>
                  <w:tcW w:w="3586" w:type="dxa"/>
                  <w:tcMar>
                    <w:top w:w="0" w:type="dxa"/>
                    <w:left w:w="28" w:type="dxa"/>
                    <w:bottom w:w="0" w:type="dxa"/>
                    <w:right w:w="28" w:type="dxa"/>
                  </w:tcMar>
                  <w:vAlign w:val="center"/>
                </w:tcPr>
                <w:p w14:paraId="09C71616">
                  <w:pPr>
                    <w:autoSpaceDE w:val="0"/>
                    <w:autoSpaceDN w:val="0"/>
                    <w:adjustRightInd w:val="0"/>
                    <w:snapToGrid w:val="0"/>
                    <w:jc w:val="center"/>
                    <w:rPr>
                      <w:b/>
                      <w:color w:val="auto"/>
                      <w:sz w:val="21"/>
                      <w:szCs w:val="21"/>
                      <w:u w:val="single"/>
                    </w:rPr>
                  </w:pPr>
                  <w:r>
                    <w:rPr>
                      <w:rFonts w:ascii="Times New Roman" w:hAnsi="Times New Roman" w:eastAsia="宋体" w:cs="Times New Roman"/>
                      <w:color w:val="auto"/>
                      <w:sz w:val="21"/>
                      <w:szCs w:val="21"/>
                    </w:rPr>
                    <w:t>《挥发性有机物无组织排放控制标准》（GB37822-2019）6mg/m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color w:val="auto"/>
                      <w:sz w:val="21"/>
                      <w:szCs w:val="21"/>
                    </w:rPr>
                    <w:t>，监控点处任意一次浓度值20mg/m</w:t>
                  </w:r>
                  <w:r>
                    <w:rPr>
                      <w:rFonts w:ascii="Times New Roman" w:hAnsi="Times New Roman" w:eastAsia="宋体" w:cs="Times New Roman"/>
                      <w:bCs/>
                      <w:color w:val="auto"/>
                      <w:sz w:val="21"/>
                      <w:szCs w:val="21"/>
                      <w:vertAlign w:val="superscript"/>
                    </w:rPr>
                    <w:t>3</w:t>
                  </w:r>
                </w:p>
              </w:tc>
            </w:tr>
            <w:tr w14:paraId="0242B0B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9" w:hRule="atLeast"/>
                <w:jc w:val="center"/>
              </w:trPr>
              <w:tc>
                <w:tcPr>
                  <w:tcW w:w="1130" w:type="dxa"/>
                  <w:vMerge w:val="continue"/>
                  <w:tcMar>
                    <w:top w:w="0" w:type="dxa"/>
                    <w:left w:w="28" w:type="dxa"/>
                    <w:bottom w:w="0" w:type="dxa"/>
                    <w:right w:w="28" w:type="dxa"/>
                  </w:tcMar>
                  <w:vAlign w:val="center"/>
                </w:tcPr>
                <w:p w14:paraId="2DAD04CB">
                  <w:pPr>
                    <w:autoSpaceDE w:val="0"/>
                    <w:autoSpaceDN w:val="0"/>
                    <w:adjustRightInd w:val="0"/>
                    <w:snapToGrid w:val="0"/>
                    <w:jc w:val="center"/>
                    <w:rPr>
                      <w:color w:val="auto"/>
                    </w:rPr>
                  </w:pPr>
                </w:p>
              </w:tc>
              <w:tc>
                <w:tcPr>
                  <w:tcW w:w="1050" w:type="dxa"/>
                  <w:vMerge w:val="continue"/>
                  <w:tcMar>
                    <w:top w:w="0" w:type="dxa"/>
                    <w:left w:w="28" w:type="dxa"/>
                    <w:bottom w:w="0" w:type="dxa"/>
                    <w:right w:w="28" w:type="dxa"/>
                  </w:tcMar>
                  <w:vAlign w:val="center"/>
                </w:tcPr>
                <w:p w14:paraId="543BBE8B">
                  <w:pPr>
                    <w:autoSpaceDE w:val="0"/>
                    <w:autoSpaceDN w:val="0"/>
                    <w:adjustRightInd w:val="0"/>
                    <w:snapToGrid w:val="0"/>
                    <w:jc w:val="center"/>
                    <w:rPr>
                      <w:color w:val="auto"/>
                    </w:rPr>
                  </w:pPr>
                </w:p>
              </w:tc>
              <w:tc>
                <w:tcPr>
                  <w:tcW w:w="1090" w:type="dxa"/>
                  <w:vMerge w:val="continue"/>
                  <w:tcMar>
                    <w:top w:w="0" w:type="dxa"/>
                    <w:left w:w="28" w:type="dxa"/>
                    <w:bottom w:w="0" w:type="dxa"/>
                    <w:right w:w="28" w:type="dxa"/>
                  </w:tcMar>
                  <w:vAlign w:val="center"/>
                </w:tcPr>
                <w:p w14:paraId="33356366">
                  <w:pPr>
                    <w:autoSpaceDE w:val="0"/>
                    <w:autoSpaceDN w:val="0"/>
                    <w:adjustRightInd w:val="0"/>
                    <w:snapToGrid w:val="0"/>
                    <w:jc w:val="center"/>
                    <w:rPr>
                      <w:color w:val="auto"/>
                    </w:rPr>
                  </w:pPr>
                </w:p>
              </w:tc>
              <w:tc>
                <w:tcPr>
                  <w:tcW w:w="1090" w:type="dxa"/>
                  <w:vMerge w:val="continue"/>
                  <w:tcMar>
                    <w:top w:w="0" w:type="dxa"/>
                    <w:left w:w="28" w:type="dxa"/>
                    <w:bottom w:w="0" w:type="dxa"/>
                    <w:right w:w="28" w:type="dxa"/>
                  </w:tcMar>
                  <w:vAlign w:val="center"/>
                </w:tcPr>
                <w:p w14:paraId="4B59B0AE">
                  <w:pPr>
                    <w:autoSpaceDE w:val="0"/>
                    <w:autoSpaceDN w:val="0"/>
                    <w:adjustRightInd w:val="0"/>
                    <w:snapToGrid w:val="0"/>
                    <w:jc w:val="center"/>
                    <w:rPr>
                      <w:color w:val="auto"/>
                    </w:rPr>
                  </w:pPr>
                </w:p>
              </w:tc>
              <w:tc>
                <w:tcPr>
                  <w:tcW w:w="3586" w:type="dxa"/>
                  <w:tcMar>
                    <w:top w:w="0" w:type="dxa"/>
                    <w:left w:w="28" w:type="dxa"/>
                    <w:bottom w:w="0" w:type="dxa"/>
                    <w:right w:w="28" w:type="dxa"/>
                  </w:tcMar>
                  <w:vAlign w:val="center"/>
                </w:tcPr>
                <w:p w14:paraId="7AEFCBAC">
                  <w:pPr>
                    <w:autoSpaceDE w:val="0"/>
                    <w:autoSpaceDN w:val="0"/>
                    <w:adjustRightInd w:val="0"/>
                    <w:snapToGrid w:val="0"/>
                    <w:jc w:val="center"/>
                    <w:rPr>
                      <w:rFonts w:hint="eastAsia"/>
                      <w:color w:val="auto"/>
                      <w:sz w:val="21"/>
                      <w:szCs w:val="21"/>
                    </w:rPr>
                  </w:pPr>
                  <w:r>
                    <w:rPr>
                      <w:rFonts w:ascii="Times New Roman" w:hAnsi="Times New Roman" w:eastAsia="宋体" w:cs="Times New Roman"/>
                      <w:bCs/>
                      <w:color w:val="auto"/>
                      <w:sz w:val="21"/>
                      <w:szCs w:val="21"/>
                      <w:lang w:val="en-US" w:eastAsia="zh-CN"/>
                    </w:rPr>
                    <w:t>《印刷工业挥发性有机物排放标准》（DB41/1956-2020）</w:t>
                  </w:r>
                  <w:r>
                    <w:rPr>
                      <w:rFonts w:ascii="Times New Roman" w:hAnsi="Times New Roman" w:eastAsia="宋体" w:cs="Times New Roman"/>
                      <w:color w:val="auto"/>
                      <w:sz w:val="21"/>
                      <w:szCs w:val="21"/>
                    </w:rPr>
                    <w:t>监控点处1h平均浓度值6mg/m</w:t>
                  </w:r>
                  <w:r>
                    <w:rPr>
                      <w:rFonts w:ascii="Times New Roman" w:hAnsi="Times New Roman" w:eastAsia="宋体" w:cs="Times New Roman"/>
                      <w:color w:val="auto"/>
                      <w:sz w:val="21"/>
                      <w:szCs w:val="21"/>
                      <w:vertAlign w:val="superscript"/>
                    </w:rPr>
                    <w:t>3</w:t>
                  </w:r>
                </w:p>
              </w:tc>
            </w:tr>
            <w:tr w14:paraId="4288E2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9" w:hRule="atLeast"/>
                <w:jc w:val="center"/>
              </w:trPr>
              <w:tc>
                <w:tcPr>
                  <w:tcW w:w="1130" w:type="dxa"/>
                  <w:vMerge w:val="continue"/>
                  <w:tcMar>
                    <w:top w:w="0" w:type="dxa"/>
                    <w:left w:w="28" w:type="dxa"/>
                    <w:bottom w:w="0" w:type="dxa"/>
                    <w:right w:w="28" w:type="dxa"/>
                  </w:tcMar>
                  <w:vAlign w:val="center"/>
                </w:tcPr>
                <w:p w14:paraId="1B99104E">
                  <w:pPr>
                    <w:autoSpaceDE w:val="0"/>
                    <w:autoSpaceDN w:val="0"/>
                    <w:adjustRightInd w:val="0"/>
                    <w:snapToGrid w:val="0"/>
                    <w:jc w:val="center"/>
                    <w:rPr>
                      <w:rFonts w:hint="eastAsia"/>
                      <w:color w:val="auto"/>
                      <w:szCs w:val="21"/>
                    </w:rPr>
                  </w:pPr>
                </w:p>
              </w:tc>
              <w:tc>
                <w:tcPr>
                  <w:tcW w:w="1050" w:type="dxa"/>
                  <w:vMerge w:val="continue"/>
                  <w:tcMar>
                    <w:top w:w="0" w:type="dxa"/>
                    <w:left w:w="28" w:type="dxa"/>
                    <w:bottom w:w="0" w:type="dxa"/>
                    <w:right w:w="28" w:type="dxa"/>
                  </w:tcMar>
                  <w:vAlign w:val="center"/>
                </w:tcPr>
                <w:p w14:paraId="058837FD">
                  <w:pPr>
                    <w:autoSpaceDE w:val="0"/>
                    <w:autoSpaceDN w:val="0"/>
                    <w:adjustRightInd w:val="0"/>
                    <w:snapToGrid w:val="0"/>
                    <w:jc w:val="center"/>
                    <w:rPr>
                      <w:rFonts w:hint="eastAsia"/>
                      <w:color w:val="auto"/>
                      <w:szCs w:val="21"/>
                    </w:rPr>
                  </w:pPr>
                </w:p>
              </w:tc>
              <w:tc>
                <w:tcPr>
                  <w:tcW w:w="1090" w:type="dxa"/>
                  <w:vMerge w:val="continue"/>
                  <w:tcMar>
                    <w:top w:w="0" w:type="dxa"/>
                    <w:left w:w="28" w:type="dxa"/>
                    <w:bottom w:w="0" w:type="dxa"/>
                    <w:right w:w="28" w:type="dxa"/>
                  </w:tcMar>
                  <w:vAlign w:val="center"/>
                </w:tcPr>
                <w:p w14:paraId="65E2DA8F">
                  <w:pPr>
                    <w:autoSpaceDE w:val="0"/>
                    <w:autoSpaceDN w:val="0"/>
                    <w:adjustRightInd w:val="0"/>
                    <w:snapToGrid w:val="0"/>
                    <w:jc w:val="center"/>
                    <w:rPr>
                      <w:rFonts w:hint="eastAsia"/>
                      <w:color w:val="auto"/>
                      <w:szCs w:val="21"/>
                    </w:rPr>
                  </w:pPr>
                </w:p>
              </w:tc>
              <w:tc>
                <w:tcPr>
                  <w:tcW w:w="1090" w:type="dxa"/>
                  <w:vMerge w:val="continue"/>
                  <w:tcMar>
                    <w:top w:w="0" w:type="dxa"/>
                    <w:left w:w="28" w:type="dxa"/>
                    <w:bottom w:w="0" w:type="dxa"/>
                    <w:right w:w="28" w:type="dxa"/>
                  </w:tcMar>
                  <w:vAlign w:val="center"/>
                </w:tcPr>
                <w:p w14:paraId="5D39DAE2">
                  <w:pPr>
                    <w:autoSpaceDE w:val="0"/>
                    <w:autoSpaceDN w:val="0"/>
                    <w:adjustRightInd w:val="0"/>
                    <w:snapToGrid w:val="0"/>
                    <w:jc w:val="center"/>
                    <w:rPr>
                      <w:rFonts w:hint="eastAsia"/>
                      <w:color w:val="auto"/>
                      <w:szCs w:val="21"/>
                    </w:rPr>
                  </w:pPr>
                </w:p>
              </w:tc>
              <w:tc>
                <w:tcPr>
                  <w:tcW w:w="3586" w:type="dxa"/>
                  <w:tcMar>
                    <w:top w:w="0" w:type="dxa"/>
                    <w:left w:w="28" w:type="dxa"/>
                    <w:bottom w:w="0" w:type="dxa"/>
                    <w:right w:w="28" w:type="dxa"/>
                  </w:tcMar>
                  <w:vAlign w:val="center"/>
                </w:tcPr>
                <w:p w14:paraId="0DF61970">
                  <w:pPr>
                    <w:autoSpaceDE w:val="0"/>
                    <w:autoSpaceDN w:val="0"/>
                    <w:adjustRightInd w:val="0"/>
                    <w:snapToGrid w:val="0"/>
                    <w:jc w:val="center"/>
                    <w:rPr>
                      <w:rFonts w:hint="eastAsia"/>
                      <w:color w:val="auto"/>
                      <w:sz w:val="21"/>
                      <w:szCs w:val="21"/>
                    </w:rPr>
                  </w:pP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w:t>
                  </w:r>
                  <w:r>
                    <w:rPr>
                      <w:rFonts w:ascii="Times New Roman" w:hAnsi="Times New Roman" w:eastAsia="宋体" w:cs="Times New Roman"/>
                      <w:color w:val="auto"/>
                      <w:sz w:val="21"/>
                      <w:szCs w:val="21"/>
                    </w:rPr>
                    <w:t>监控点处1h平均浓度值6mg/m</w:t>
                  </w:r>
                  <w:r>
                    <w:rPr>
                      <w:rFonts w:ascii="Times New Roman" w:hAnsi="Times New Roman" w:eastAsia="宋体" w:cs="Times New Roman"/>
                      <w:color w:val="auto"/>
                      <w:sz w:val="21"/>
                      <w:szCs w:val="21"/>
                      <w:vertAlign w:val="superscript"/>
                    </w:rPr>
                    <w:t>3</w:t>
                  </w:r>
                </w:p>
              </w:tc>
            </w:tr>
            <w:tr w14:paraId="32A09F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9" w:hRule="atLeast"/>
                <w:jc w:val="center"/>
              </w:trPr>
              <w:tc>
                <w:tcPr>
                  <w:tcW w:w="1130" w:type="dxa"/>
                  <w:vMerge w:val="continue"/>
                  <w:tcMar>
                    <w:top w:w="0" w:type="dxa"/>
                    <w:left w:w="28" w:type="dxa"/>
                    <w:bottom w:w="0" w:type="dxa"/>
                    <w:right w:w="28" w:type="dxa"/>
                  </w:tcMar>
                  <w:vAlign w:val="center"/>
                </w:tcPr>
                <w:p w14:paraId="58DBF031">
                  <w:pPr>
                    <w:autoSpaceDE w:val="0"/>
                    <w:autoSpaceDN w:val="0"/>
                    <w:adjustRightInd w:val="0"/>
                    <w:snapToGrid w:val="0"/>
                    <w:jc w:val="center"/>
                    <w:rPr>
                      <w:rFonts w:hint="eastAsia"/>
                      <w:color w:val="auto"/>
                      <w:szCs w:val="21"/>
                    </w:rPr>
                  </w:pPr>
                </w:p>
              </w:tc>
              <w:tc>
                <w:tcPr>
                  <w:tcW w:w="1050" w:type="dxa"/>
                  <w:vMerge w:val="continue"/>
                  <w:tcMar>
                    <w:top w:w="0" w:type="dxa"/>
                    <w:left w:w="28" w:type="dxa"/>
                    <w:bottom w:w="0" w:type="dxa"/>
                    <w:right w:w="28" w:type="dxa"/>
                  </w:tcMar>
                  <w:vAlign w:val="center"/>
                </w:tcPr>
                <w:p w14:paraId="611BB2A6">
                  <w:pPr>
                    <w:autoSpaceDE w:val="0"/>
                    <w:autoSpaceDN w:val="0"/>
                    <w:adjustRightInd w:val="0"/>
                    <w:snapToGrid w:val="0"/>
                    <w:jc w:val="center"/>
                    <w:rPr>
                      <w:rFonts w:hint="eastAsia"/>
                      <w:color w:val="auto"/>
                      <w:szCs w:val="21"/>
                    </w:rPr>
                  </w:pPr>
                </w:p>
              </w:tc>
              <w:tc>
                <w:tcPr>
                  <w:tcW w:w="1090" w:type="dxa"/>
                  <w:vMerge w:val="continue"/>
                  <w:tcMar>
                    <w:top w:w="0" w:type="dxa"/>
                    <w:left w:w="28" w:type="dxa"/>
                    <w:bottom w:w="0" w:type="dxa"/>
                    <w:right w:w="28" w:type="dxa"/>
                  </w:tcMar>
                  <w:vAlign w:val="center"/>
                </w:tcPr>
                <w:p w14:paraId="2E454EA5">
                  <w:pPr>
                    <w:autoSpaceDE w:val="0"/>
                    <w:autoSpaceDN w:val="0"/>
                    <w:adjustRightInd w:val="0"/>
                    <w:snapToGrid w:val="0"/>
                    <w:jc w:val="center"/>
                    <w:rPr>
                      <w:rFonts w:hint="eastAsia"/>
                      <w:color w:val="auto"/>
                      <w:szCs w:val="21"/>
                    </w:rPr>
                  </w:pPr>
                </w:p>
              </w:tc>
              <w:tc>
                <w:tcPr>
                  <w:tcW w:w="1090" w:type="dxa"/>
                  <w:vMerge w:val="continue"/>
                  <w:tcMar>
                    <w:top w:w="0" w:type="dxa"/>
                    <w:left w:w="28" w:type="dxa"/>
                    <w:bottom w:w="0" w:type="dxa"/>
                    <w:right w:w="28" w:type="dxa"/>
                  </w:tcMar>
                  <w:vAlign w:val="center"/>
                </w:tcPr>
                <w:p w14:paraId="04EBA3F3">
                  <w:pPr>
                    <w:autoSpaceDE w:val="0"/>
                    <w:autoSpaceDN w:val="0"/>
                    <w:adjustRightInd w:val="0"/>
                    <w:snapToGrid w:val="0"/>
                    <w:jc w:val="center"/>
                    <w:rPr>
                      <w:rFonts w:hint="eastAsia"/>
                      <w:color w:val="auto"/>
                      <w:szCs w:val="21"/>
                    </w:rPr>
                  </w:pPr>
                </w:p>
              </w:tc>
              <w:tc>
                <w:tcPr>
                  <w:tcW w:w="3586" w:type="dxa"/>
                  <w:tcMar>
                    <w:top w:w="0" w:type="dxa"/>
                    <w:left w:w="28" w:type="dxa"/>
                    <w:bottom w:w="0" w:type="dxa"/>
                    <w:right w:w="28" w:type="dxa"/>
                  </w:tcMar>
                  <w:vAlign w:val="center"/>
                </w:tcPr>
                <w:p w14:paraId="536962C5">
                  <w:pPr>
                    <w:autoSpaceDE w:val="0"/>
                    <w:autoSpaceDN w:val="0"/>
                    <w:adjustRightInd w:val="0"/>
                    <w:snapToGrid w:val="0"/>
                    <w:jc w:val="center"/>
                    <w:rPr>
                      <w:rFonts w:hint="eastAsia"/>
                      <w:color w:val="auto"/>
                      <w:sz w:val="21"/>
                      <w:szCs w:val="21"/>
                    </w:rPr>
                  </w:pPr>
                  <w:r>
                    <w:rPr>
                      <w:rFonts w:hint="eastAsia"/>
                      <w:bCs/>
                      <w:color w:val="auto"/>
                      <w:sz w:val="21"/>
                      <w:szCs w:val="21"/>
                      <w:highlight w:val="none"/>
                    </w:rPr>
                    <w:t>河</w:t>
                  </w:r>
                  <w:r>
                    <w:rPr>
                      <w:bCs/>
                      <w:color w:val="auto"/>
                      <w:sz w:val="21"/>
                      <w:szCs w:val="21"/>
                      <w:highlight w:val="none"/>
                    </w:rPr>
                    <w:t>南省环境污染防治攻坚领导小组办公室文件《关于全省开展工业企业挥发性有机物专项治理工作中排放建议限值的通知》（豫环攻坚办[2017]162号）中</w:t>
                  </w:r>
                  <w:r>
                    <w:rPr>
                      <w:rFonts w:hint="eastAsia"/>
                      <w:bCs/>
                      <w:color w:val="auto"/>
                      <w:sz w:val="21"/>
                      <w:szCs w:val="21"/>
                      <w:highlight w:val="none"/>
                      <w:lang w:val="en-US" w:eastAsia="zh-CN"/>
                    </w:rPr>
                    <w:t>印刷工业2</w:t>
                  </w:r>
                  <w:r>
                    <w:rPr>
                      <w:bCs/>
                      <w:color w:val="auto"/>
                      <w:sz w:val="21"/>
                      <w:szCs w:val="21"/>
                      <w:highlight w:val="none"/>
                    </w:rPr>
                    <w:t>mg/m</w:t>
                  </w:r>
                  <w:r>
                    <w:rPr>
                      <w:bCs/>
                      <w:color w:val="auto"/>
                      <w:sz w:val="21"/>
                      <w:szCs w:val="21"/>
                      <w:highlight w:val="none"/>
                      <w:vertAlign w:val="superscript"/>
                    </w:rPr>
                    <w:t>3</w:t>
                  </w:r>
                </w:p>
              </w:tc>
            </w:tr>
          </w:tbl>
          <w:p w14:paraId="09C71618">
            <w:pPr>
              <w:snapToGrid w:val="0"/>
              <w:spacing w:line="460" w:lineRule="exact"/>
              <w:ind w:firstLine="482" w:firstLineChars="200"/>
              <w:rPr>
                <w:b/>
                <w:color w:val="auto"/>
                <w:sz w:val="24"/>
              </w:rPr>
            </w:pPr>
            <w:r>
              <w:rPr>
                <w:b/>
                <w:color w:val="auto"/>
                <w:sz w:val="24"/>
              </w:rPr>
              <w:t>三、噪声</w:t>
            </w:r>
          </w:p>
          <w:p w14:paraId="09C71619">
            <w:pPr>
              <w:pStyle w:val="46"/>
              <w:snapToGrid w:val="0"/>
              <w:spacing w:line="460" w:lineRule="exact"/>
              <w:ind w:firstLine="482" w:firstLineChars="200"/>
              <w:rPr>
                <w:b/>
                <w:color w:val="auto"/>
                <w:sz w:val="24"/>
              </w:rPr>
            </w:pPr>
            <w:r>
              <w:rPr>
                <w:b/>
                <w:color w:val="auto"/>
                <w:sz w:val="24"/>
              </w:rPr>
              <w:t>1、噪声源情况</w:t>
            </w:r>
          </w:p>
          <w:p w14:paraId="09C7161C">
            <w:pPr>
              <w:pStyle w:val="46"/>
              <w:snapToGrid w:val="0"/>
              <w:spacing w:line="460" w:lineRule="exact"/>
              <w:ind w:firstLine="480" w:firstLineChars="200"/>
              <w:rPr>
                <w:color w:val="auto"/>
                <w:sz w:val="24"/>
              </w:rPr>
            </w:pPr>
            <w:r>
              <w:rPr>
                <w:color w:val="auto"/>
                <w:sz w:val="24"/>
              </w:rPr>
              <w:t>该项目高噪声设备主</w:t>
            </w:r>
            <w:r>
              <w:rPr>
                <w:rFonts w:hint="eastAsia" w:ascii="Times New Roman" w:hAnsi="Times New Roman" w:eastAsia="宋体" w:cs="Times New Roman"/>
                <w:color w:val="auto"/>
                <w:sz w:val="24"/>
              </w:rPr>
              <w:t>要为淋膜机、柔性版印刷机、风机等</w:t>
            </w:r>
            <w:r>
              <w:rPr>
                <w:color w:val="auto"/>
                <w:sz w:val="24"/>
              </w:rPr>
              <w:t>，声源强度在</w:t>
            </w:r>
            <w:r>
              <w:rPr>
                <w:rFonts w:hint="eastAsia"/>
                <w:color w:val="auto"/>
                <w:sz w:val="24"/>
                <w:lang w:val="en-US" w:eastAsia="zh-CN"/>
              </w:rPr>
              <w:t>70-90</w:t>
            </w:r>
            <w:r>
              <w:rPr>
                <w:color w:val="auto"/>
                <w:sz w:val="24"/>
              </w:rPr>
              <w:t>dB</w:t>
            </w:r>
            <w:r>
              <w:rPr>
                <w:rFonts w:hint="eastAsia"/>
                <w:color w:val="auto"/>
                <w:sz w:val="24"/>
              </w:rPr>
              <w:t>(</w:t>
            </w:r>
            <w:r>
              <w:rPr>
                <w:color w:val="auto"/>
                <w:sz w:val="24"/>
              </w:rPr>
              <w:t>A</w:t>
            </w:r>
            <w:r>
              <w:rPr>
                <w:rFonts w:hint="eastAsia"/>
                <w:color w:val="auto"/>
                <w:sz w:val="24"/>
              </w:rPr>
              <w:t>)</w:t>
            </w:r>
            <w:r>
              <w:rPr>
                <w:color w:val="auto"/>
                <w:sz w:val="24"/>
              </w:rPr>
              <w:t>之间，声源强度及治理效果见</w:t>
            </w:r>
            <w:r>
              <w:rPr>
                <w:rFonts w:hint="eastAsia"/>
                <w:color w:val="auto"/>
                <w:sz w:val="24"/>
              </w:rPr>
              <w:t>下表</w:t>
            </w:r>
            <w:r>
              <w:rPr>
                <w:color w:val="auto"/>
                <w:sz w:val="24"/>
              </w:rPr>
              <w:t>。</w:t>
            </w:r>
          </w:p>
          <w:p w14:paraId="1F58EFAC">
            <w:pPr>
              <w:pStyle w:val="46"/>
              <w:snapToGrid w:val="0"/>
              <w:spacing w:line="460" w:lineRule="exact"/>
              <w:ind w:firstLine="480" w:firstLineChars="200"/>
              <w:rPr>
                <w:color w:val="auto"/>
                <w:sz w:val="24"/>
              </w:rPr>
            </w:pPr>
          </w:p>
          <w:p w14:paraId="69954125">
            <w:pPr>
              <w:pStyle w:val="46"/>
              <w:snapToGrid w:val="0"/>
              <w:spacing w:line="460" w:lineRule="exact"/>
              <w:ind w:firstLine="480" w:firstLineChars="200"/>
              <w:rPr>
                <w:color w:val="auto"/>
                <w:sz w:val="24"/>
              </w:rPr>
            </w:pPr>
          </w:p>
          <w:p w14:paraId="2E6357AC">
            <w:pPr>
              <w:pStyle w:val="46"/>
              <w:snapToGrid w:val="0"/>
              <w:spacing w:line="460" w:lineRule="exact"/>
              <w:ind w:firstLine="480" w:firstLineChars="200"/>
              <w:rPr>
                <w:color w:val="auto"/>
                <w:sz w:val="24"/>
              </w:rPr>
            </w:pPr>
          </w:p>
          <w:p w14:paraId="5DE688EB">
            <w:pPr>
              <w:pStyle w:val="46"/>
              <w:snapToGrid w:val="0"/>
              <w:spacing w:line="460" w:lineRule="exact"/>
              <w:ind w:firstLine="480" w:firstLineChars="200"/>
              <w:rPr>
                <w:color w:val="auto"/>
                <w:sz w:val="24"/>
              </w:rPr>
            </w:pPr>
          </w:p>
          <w:p w14:paraId="54B53C89">
            <w:pPr>
              <w:pStyle w:val="46"/>
              <w:snapToGrid w:val="0"/>
              <w:spacing w:line="460" w:lineRule="exact"/>
              <w:ind w:firstLine="480" w:firstLineChars="200"/>
              <w:rPr>
                <w:color w:val="auto"/>
                <w:sz w:val="24"/>
              </w:rPr>
            </w:pPr>
          </w:p>
          <w:p w14:paraId="6C46C6E4">
            <w:pPr>
              <w:pStyle w:val="46"/>
              <w:snapToGrid w:val="0"/>
              <w:spacing w:line="460" w:lineRule="exact"/>
              <w:ind w:firstLine="480" w:firstLineChars="200"/>
              <w:rPr>
                <w:color w:val="auto"/>
                <w:sz w:val="24"/>
              </w:rPr>
            </w:pPr>
          </w:p>
          <w:p w14:paraId="5A3C8C4D">
            <w:pPr>
              <w:pStyle w:val="46"/>
              <w:snapToGrid w:val="0"/>
              <w:spacing w:line="460" w:lineRule="exact"/>
              <w:ind w:firstLine="480" w:firstLineChars="200"/>
              <w:rPr>
                <w:color w:val="auto"/>
                <w:sz w:val="24"/>
              </w:rPr>
            </w:pPr>
          </w:p>
          <w:p w14:paraId="1D5726DB">
            <w:pPr>
              <w:pStyle w:val="46"/>
              <w:snapToGrid w:val="0"/>
              <w:spacing w:line="460" w:lineRule="exact"/>
              <w:ind w:firstLine="480" w:firstLineChars="200"/>
              <w:rPr>
                <w:color w:val="auto"/>
                <w:sz w:val="24"/>
              </w:rPr>
            </w:pPr>
          </w:p>
          <w:p w14:paraId="0B8334D7">
            <w:pPr>
              <w:pStyle w:val="46"/>
              <w:snapToGrid w:val="0"/>
              <w:spacing w:line="460" w:lineRule="exact"/>
              <w:ind w:firstLine="480" w:firstLineChars="200"/>
              <w:rPr>
                <w:color w:val="auto"/>
                <w:sz w:val="24"/>
              </w:rPr>
            </w:pPr>
          </w:p>
          <w:p w14:paraId="4E2CCA4F">
            <w:pPr>
              <w:pStyle w:val="46"/>
              <w:snapToGrid w:val="0"/>
              <w:spacing w:line="460" w:lineRule="exact"/>
              <w:ind w:firstLine="480" w:firstLineChars="200"/>
              <w:rPr>
                <w:color w:val="auto"/>
                <w:sz w:val="24"/>
              </w:rPr>
            </w:pPr>
          </w:p>
          <w:p w14:paraId="7BA48589">
            <w:pPr>
              <w:pStyle w:val="46"/>
              <w:snapToGrid w:val="0"/>
              <w:spacing w:line="460" w:lineRule="exact"/>
              <w:ind w:firstLine="480" w:firstLineChars="200"/>
              <w:rPr>
                <w:color w:val="auto"/>
                <w:sz w:val="24"/>
              </w:rPr>
            </w:pPr>
          </w:p>
          <w:p w14:paraId="604DBF18">
            <w:pPr>
              <w:pStyle w:val="46"/>
              <w:snapToGrid w:val="0"/>
              <w:spacing w:line="460" w:lineRule="exact"/>
              <w:ind w:firstLine="480" w:firstLineChars="200"/>
              <w:rPr>
                <w:color w:val="auto"/>
                <w:sz w:val="24"/>
              </w:rPr>
            </w:pPr>
          </w:p>
          <w:p w14:paraId="0BA0B5B0">
            <w:pPr>
              <w:pStyle w:val="46"/>
              <w:snapToGrid w:val="0"/>
              <w:spacing w:line="460" w:lineRule="exact"/>
              <w:ind w:firstLine="480" w:firstLineChars="200"/>
              <w:rPr>
                <w:color w:val="auto"/>
                <w:sz w:val="24"/>
              </w:rPr>
            </w:pPr>
          </w:p>
          <w:p w14:paraId="5D19FB6C">
            <w:pPr>
              <w:pStyle w:val="46"/>
              <w:snapToGrid w:val="0"/>
              <w:spacing w:line="460" w:lineRule="exact"/>
              <w:ind w:firstLine="480" w:firstLineChars="200"/>
              <w:rPr>
                <w:color w:val="auto"/>
                <w:sz w:val="24"/>
              </w:rPr>
            </w:pPr>
          </w:p>
          <w:p w14:paraId="0DAF6CAF">
            <w:pPr>
              <w:pStyle w:val="46"/>
              <w:snapToGrid w:val="0"/>
              <w:spacing w:line="460" w:lineRule="exact"/>
              <w:ind w:firstLine="480" w:firstLineChars="200"/>
              <w:rPr>
                <w:color w:val="auto"/>
                <w:sz w:val="24"/>
              </w:rPr>
            </w:pPr>
          </w:p>
          <w:p w14:paraId="16C59A20">
            <w:pPr>
              <w:pStyle w:val="46"/>
              <w:snapToGrid w:val="0"/>
              <w:spacing w:line="460" w:lineRule="exact"/>
              <w:ind w:firstLine="480" w:firstLineChars="200"/>
              <w:rPr>
                <w:color w:val="auto"/>
                <w:sz w:val="24"/>
              </w:rPr>
            </w:pPr>
          </w:p>
          <w:p w14:paraId="3619EB19">
            <w:pPr>
              <w:pStyle w:val="46"/>
              <w:snapToGrid w:val="0"/>
              <w:spacing w:line="460" w:lineRule="exact"/>
              <w:ind w:firstLine="480" w:firstLineChars="200"/>
              <w:rPr>
                <w:color w:val="auto"/>
                <w:sz w:val="24"/>
              </w:rPr>
            </w:pPr>
          </w:p>
          <w:p w14:paraId="52FBAD18">
            <w:pPr>
              <w:pStyle w:val="46"/>
              <w:snapToGrid w:val="0"/>
              <w:spacing w:line="460" w:lineRule="exact"/>
              <w:ind w:firstLine="480" w:firstLineChars="200"/>
              <w:rPr>
                <w:color w:val="auto"/>
                <w:sz w:val="24"/>
              </w:rPr>
            </w:pPr>
          </w:p>
          <w:p w14:paraId="72899D91">
            <w:pPr>
              <w:pStyle w:val="46"/>
              <w:snapToGrid w:val="0"/>
              <w:spacing w:line="460" w:lineRule="exact"/>
              <w:ind w:firstLine="480" w:firstLineChars="200"/>
              <w:rPr>
                <w:color w:val="auto"/>
                <w:sz w:val="24"/>
              </w:rPr>
            </w:pPr>
          </w:p>
          <w:p w14:paraId="5B2996FC">
            <w:pPr>
              <w:pStyle w:val="46"/>
              <w:snapToGrid w:val="0"/>
              <w:spacing w:line="460" w:lineRule="exact"/>
              <w:ind w:firstLine="480" w:firstLineChars="200"/>
              <w:rPr>
                <w:color w:val="auto"/>
                <w:sz w:val="24"/>
              </w:rPr>
            </w:pPr>
          </w:p>
          <w:p w14:paraId="76EBDE77">
            <w:pPr>
              <w:pStyle w:val="46"/>
              <w:snapToGrid w:val="0"/>
              <w:spacing w:line="460" w:lineRule="exact"/>
              <w:ind w:firstLine="480" w:firstLineChars="200"/>
              <w:rPr>
                <w:color w:val="auto"/>
                <w:sz w:val="24"/>
              </w:rPr>
            </w:pPr>
          </w:p>
          <w:p w14:paraId="1E3C0E9D">
            <w:pPr>
              <w:pStyle w:val="46"/>
              <w:snapToGrid w:val="0"/>
              <w:spacing w:line="460" w:lineRule="exact"/>
              <w:ind w:firstLine="480" w:firstLineChars="200"/>
              <w:rPr>
                <w:color w:val="auto"/>
                <w:sz w:val="24"/>
              </w:rPr>
            </w:pPr>
          </w:p>
          <w:p w14:paraId="621B638D">
            <w:pPr>
              <w:pStyle w:val="46"/>
              <w:snapToGrid w:val="0"/>
              <w:spacing w:line="460" w:lineRule="exact"/>
              <w:ind w:firstLine="480" w:firstLineChars="200"/>
              <w:rPr>
                <w:color w:val="auto"/>
                <w:sz w:val="24"/>
              </w:rPr>
            </w:pPr>
          </w:p>
          <w:p w14:paraId="5C39D100">
            <w:pPr>
              <w:pStyle w:val="46"/>
              <w:snapToGrid w:val="0"/>
              <w:spacing w:line="460" w:lineRule="exact"/>
              <w:ind w:firstLine="480" w:firstLineChars="200"/>
              <w:rPr>
                <w:color w:val="auto"/>
                <w:sz w:val="24"/>
              </w:rPr>
            </w:pPr>
          </w:p>
          <w:p w14:paraId="5577EFCB">
            <w:pPr>
              <w:pStyle w:val="46"/>
              <w:snapToGrid w:val="0"/>
              <w:spacing w:line="460" w:lineRule="exact"/>
              <w:ind w:firstLine="480" w:firstLineChars="200"/>
              <w:rPr>
                <w:color w:val="auto"/>
                <w:sz w:val="24"/>
              </w:rPr>
            </w:pPr>
          </w:p>
        </w:tc>
      </w:tr>
    </w:tbl>
    <w:p w14:paraId="09C7161E">
      <w:pPr>
        <w:adjustRightInd w:val="0"/>
        <w:snapToGrid w:val="0"/>
        <w:rPr>
          <w:rFonts w:ascii="宋体" w:cs="宋体"/>
          <w:b/>
          <w:color w:val="auto"/>
          <w:kern w:val="0"/>
          <w:sz w:val="15"/>
          <w:szCs w:val="15"/>
        </w:rPr>
        <w:sectPr>
          <w:pgSz w:w="11907" w:h="16840"/>
          <w:pgMar w:top="1701" w:right="1531" w:bottom="1701" w:left="1531" w:header="851" w:footer="1304" w:gutter="0"/>
          <w:cols w:space="720" w:num="1"/>
          <w:docGrid w:linePitch="312" w:charSpace="0"/>
        </w:sectPr>
      </w:pP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2867"/>
      </w:tblGrid>
      <w:tr w14:paraId="09C719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49" w:hRule="atLeast"/>
          <w:jc w:val="center"/>
        </w:trPr>
        <w:tc>
          <w:tcPr>
            <w:tcW w:w="699" w:type="dxa"/>
            <w:tcMar>
              <w:left w:w="28" w:type="dxa"/>
              <w:right w:w="28" w:type="dxa"/>
            </w:tcMar>
            <w:vAlign w:val="center"/>
          </w:tcPr>
          <w:p w14:paraId="09C7161F">
            <w:pPr>
              <w:adjustRightInd w:val="0"/>
              <w:snapToGrid w:val="0"/>
              <w:jc w:val="center"/>
              <w:rPr>
                <w:rFonts w:hint="eastAsia" w:ascii="宋体" w:hAnsi="宋体" w:cs="宋体"/>
                <w:bCs/>
                <w:color w:val="auto"/>
                <w:szCs w:val="21"/>
              </w:rPr>
            </w:pPr>
            <w:r>
              <w:rPr>
                <w:rFonts w:hint="eastAsia" w:ascii="宋体" w:hAnsi="宋体" w:cs="宋体"/>
                <w:bCs/>
                <w:color w:val="auto"/>
                <w:szCs w:val="21"/>
              </w:rPr>
              <w:t>运营</w:t>
            </w:r>
          </w:p>
          <w:p w14:paraId="09C71620">
            <w:pPr>
              <w:adjustRightInd w:val="0"/>
              <w:snapToGrid w:val="0"/>
              <w:jc w:val="center"/>
              <w:rPr>
                <w:rFonts w:hint="eastAsia" w:ascii="宋体" w:hAnsi="宋体" w:cs="宋体"/>
                <w:bCs/>
                <w:color w:val="auto"/>
                <w:szCs w:val="21"/>
              </w:rPr>
            </w:pPr>
            <w:r>
              <w:rPr>
                <w:rFonts w:hint="eastAsia" w:ascii="宋体" w:hAnsi="宋体" w:cs="宋体"/>
                <w:bCs/>
                <w:color w:val="auto"/>
                <w:szCs w:val="21"/>
              </w:rPr>
              <w:t>期环</w:t>
            </w:r>
          </w:p>
          <w:p w14:paraId="09C71621">
            <w:pPr>
              <w:adjustRightInd w:val="0"/>
              <w:snapToGrid w:val="0"/>
              <w:jc w:val="center"/>
              <w:rPr>
                <w:rFonts w:hint="eastAsia" w:ascii="宋体" w:hAnsi="宋体" w:cs="宋体"/>
                <w:bCs/>
                <w:color w:val="auto"/>
                <w:szCs w:val="21"/>
              </w:rPr>
            </w:pPr>
            <w:r>
              <w:rPr>
                <w:rFonts w:hint="eastAsia" w:ascii="宋体" w:hAnsi="宋体" w:cs="宋体"/>
                <w:bCs/>
                <w:color w:val="auto"/>
                <w:szCs w:val="21"/>
              </w:rPr>
              <w:t>境影</w:t>
            </w:r>
          </w:p>
          <w:p w14:paraId="09C71622">
            <w:pPr>
              <w:adjustRightInd w:val="0"/>
              <w:snapToGrid w:val="0"/>
              <w:jc w:val="center"/>
              <w:rPr>
                <w:rFonts w:hint="eastAsia" w:ascii="宋体" w:hAnsi="宋体" w:cs="宋体"/>
                <w:bCs/>
                <w:color w:val="auto"/>
                <w:szCs w:val="21"/>
              </w:rPr>
            </w:pPr>
            <w:r>
              <w:rPr>
                <w:rFonts w:hint="eastAsia" w:ascii="宋体" w:hAnsi="宋体" w:cs="宋体"/>
                <w:bCs/>
                <w:color w:val="auto"/>
                <w:szCs w:val="21"/>
              </w:rPr>
              <w:t>响和</w:t>
            </w:r>
          </w:p>
          <w:p w14:paraId="09C71623">
            <w:pPr>
              <w:adjustRightInd w:val="0"/>
              <w:snapToGrid w:val="0"/>
              <w:jc w:val="center"/>
              <w:rPr>
                <w:rFonts w:hint="eastAsia" w:ascii="宋体" w:hAnsi="宋体" w:cs="宋体"/>
                <w:bCs/>
                <w:color w:val="auto"/>
                <w:szCs w:val="21"/>
              </w:rPr>
            </w:pPr>
            <w:r>
              <w:rPr>
                <w:rFonts w:hint="eastAsia" w:ascii="宋体" w:hAnsi="宋体" w:cs="宋体"/>
                <w:bCs/>
                <w:color w:val="auto"/>
                <w:szCs w:val="21"/>
              </w:rPr>
              <w:t>保护</w:t>
            </w:r>
          </w:p>
          <w:p w14:paraId="09C71624">
            <w:pPr>
              <w:adjustRightInd w:val="0"/>
              <w:snapToGrid w:val="0"/>
              <w:jc w:val="center"/>
              <w:rPr>
                <w:rFonts w:hint="eastAsia" w:ascii="宋体" w:hAnsi="宋体" w:cs="宋体"/>
                <w:bCs/>
                <w:color w:val="auto"/>
                <w:szCs w:val="21"/>
              </w:rPr>
            </w:pPr>
            <w:r>
              <w:rPr>
                <w:rFonts w:hint="eastAsia" w:ascii="宋体" w:hAnsi="宋体" w:cs="宋体"/>
                <w:bCs/>
                <w:color w:val="auto"/>
                <w:szCs w:val="21"/>
              </w:rPr>
              <w:t>措施</w:t>
            </w:r>
          </w:p>
        </w:tc>
        <w:tc>
          <w:tcPr>
            <w:tcW w:w="12719" w:type="dxa"/>
            <w:vAlign w:val="center"/>
          </w:tcPr>
          <w:p w14:paraId="09C71654">
            <w:pPr>
              <w:adjustRightInd w:val="0"/>
              <w:snapToGrid w:val="0"/>
              <w:spacing w:line="460" w:lineRule="exact"/>
              <w:ind w:firstLine="480" w:firstLineChars="200"/>
              <w:textAlignment w:val="baseline"/>
              <w:rPr>
                <w:rFonts w:eastAsia="黑体"/>
                <w:color w:val="auto"/>
                <w:sz w:val="24"/>
                <w:szCs w:val="32"/>
              </w:rPr>
            </w:pPr>
            <w:r>
              <w:rPr>
                <w:rFonts w:eastAsia="黑体"/>
                <w:color w:val="auto"/>
                <w:sz w:val="24"/>
                <w:szCs w:val="32"/>
              </w:rPr>
              <w:t>表</w:t>
            </w:r>
            <w:r>
              <w:rPr>
                <w:rFonts w:hint="eastAsia" w:eastAsia="黑体"/>
                <w:color w:val="auto"/>
                <w:sz w:val="24"/>
                <w:szCs w:val="32"/>
                <w:lang w:val="en-US" w:eastAsia="zh-CN"/>
              </w:rPr>
              <w:t>38</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szCs w:val="32"/>
              </w:rPr>
              <w:t>项目主要噪声源强及治理效果一览表</w:t>
            </w:r>
            <w:r>
              <w:rPr>
                <w:rFonts w:hint="eastAsia" w:eastAsia="黑体"/>
                <w:color w:val="auto"/>
                <w:sz w:val="24"/>
              </w:rPr>
              <w:t>（室内声源）</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38"/>
              <w:gridCol w:w="594"/>
              <w:gridCol w:w="743"/>
              <w:gridCol w:w="1039"/>
              <w:gridCol w:w="594"/>
              <w:gridCol w:w="594"/>
              <w:gridCol w:w="743"/>
              <w:gridCol w:w="743"/>
              <w:gridCol w:w="643"/>
              <w:gridCol w:w="644"/>
              <w:gridCol w:w="644"/>
              <w:gridCol w:w="742"/>
              <w:gridCol w:w="1040"/>
              <w:gridCol w:w="594"/>
              <w:gridCol w:w="890"/>
              <w:gridCol w:w="1039"/>
              <w:gridCol w:w="1027"/>
            </w:tblGrid>
            <w:tr w14:paraId="09C716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restart"/>
                  <w:vAlign w:val="center"/>
                </w:tcPr>
                <w:p w14:paraId="09C71655">
                  <w:pPr>
                    <w:pStyle w:val="39"/>
                    <w:adjustRightInd w:val="0"/>
                    <w:snapToGrid w:val="0"/>
                    <w:rPr>
                      <w:b/>
                      <w:color w:val="auto"/>
                    </w:rPr>
                  </w:pPr>
                  <w:r>
                    <w:rPr>
                      <w:b/>
                      <w:color w:val="auto"/>
                    </w:rPr>
                    <w:t>序号</w:t>
                  </w:r>
                </w:p>
              </w:tc>
              <w:tc>
                <w:tcPr>
                  <w:tcW w:w="594" w:type="dxa"/>
                  <w:vMerge w:val="restart"/>
                  <w:vAlign w:val="center"/>
                </w:tcPr>
                <w:p w14:paraId="09C71656">
                  <w:pPr>
                    <w:pStyle w:val="39"/>
                    <w:adjustRightInd w:val="0"/>
                    <w:snapToGrid w:val="0"/>
                    <w:rPr>
                      <w:b/>
                      <w:color w:val="auto"/>
                    </w:rPr>
                  </w:pPr>
                  <w:r>
                    <w:rPr>
                      <w:b/>
                      <w:color w:val="auto"/>
                    </w:rPr>
                    <w:t>建筑物名称</w:t>
                  </w:r>
                </w:p>
              </w:tc>
              <w:tc>
                <w:tcPr>
                  <w:tcW w:w="743" w:type="dxa"/>
                  <w:vMerge w:val="restart"/>
                  <w:vAlign w:val="center"/>
                </w:tcPr>
                <w:p w14:paraId="09C71657">
                  <w:pPr>
                    <w:pStyle w:val="39"/>
                    <w:adjustRightInd w:val="0"/>
                    <w:snapToGrid w:val="0"/>
                    <w:rPr>
                      <w:b/>
                      <w:color w:val="auto"/>
                    </w:rPr>
                  </w:pPr>
                  <w:r>
                    <w:rPr>
                      <w:b/>
                      <w:color w:val="auto"/>
                    </w:rPr>
                    <w:t>声源名称</w:t>
                  </w:r>
                </w:p>
              </w:tc>
              <w:tc>
                <w:tcPr>
                  <w:tcW w:w="1039" w:type="dxa"/>
                  <w:vMerge w:val="restart"/>
                  <w:vAlign w:val="center"/>
                </w:tcPr>
                <w:p w14:paraId="09C71658">
                  <w:pPr>
                    <w:pStyle w:val="39"/>
                    <w:adjustRightInd w:val="0"/>
                    <w:snapToGrid w:val="0"/>
                    <w:rPr>
                      <w:b/>
                      <w:color w:val="auto"/>
                    </w:rPr>
                  </w:pPr>
                  <w:r>
                    <w:rPr>
                      <w:b/>
                      <w:color w:val="auto"/>
                    </w:rPr>
                    <w:t>(声压级/距声源距离)/([dB(A)]/m)</w:t>
                  </w:r>
                </w:p>
              </w:tc>
              <w:tc>
                <w:tcPr>
                  <w:tcW w:w="594" w:type="dxa"/>
                  <w:vMerge w:val="restart"/>
                  <w:vAlign w:val="center"/>
                </w:tcPr>
                <w:p w14:paraId="09C71659">
                  <w:pPr>
                    <w:pStyle w:val="39"/>
                    <w:adjustRightInd w:val="0"/>
                    <w:snapToGrid w:val="0"/>
                    <w:rPr>
                      <w:b/>
                      <w:color w:val="auto"/>
                    </w:rPr>
                  </w:pPr>
                  <w:r>
                    <w:rPr>
                      <w:b/>
                      <w:color w:val="auto"/>
                    </w:rPr>
                    <w:t>台数</w:t>
                  </w:r>
                  <w:r>
                    <w:rPr>
                      <w:rFonts w:hint="eastAsia"/>
                      <w:b/>
                      <w:color w:val="auto"/>
                    </w:rPr>
                    <w:t>(台)</w:t>
                  </w:r>
                </w:p>
              </w:tc>
              <w:tc>
                <w:tcPr>
                  <w:tcW w:w="594" w:type="dxa"/>
                  <w:vMerge w:val="restart"/>
                  <w:vAlign w:val="center"/>
                </w:tcPr>
                <w:p w14:paraId="09C7165A">
                  <w:pPr>
                    <w:pStyle w:val="39"/>
                    <w:adjustRightInd w:val="0"/>
                    <w:snapToGrid w:val="0"/>
                    <w:rPr>
                      <w:b/>
                      <w:color w:val="auto"/>
                    </w:rPr>
                  </w:pPr>
                  <w:r>
                    <w:rPr>
                      <w:b/>
                      <w:color w:val="auto"/>
                    </w:rPr>
                    <w:t>声源控制措施</w:t>
                  </w:r>
                </w:p>
              </w:tc>
              <w:tc>
                <w:tcPr>
                  <w:tcW w:w="743" w:type="dxa"/>
                  <w:vMerge w:val="restart"/>
                  <w:vAlign w:val="center"/>
                </w:tcPr>
                <w:p w14:paraId="09C7165B">
                  <w:pPr>
                    <w:pStyle w:val="39"/>
                    <w:adjustRightInd w:val="0"/>
                    <w:snapToGrid w:val="0"/>
                    <w:rPr>
                      <w:b/>
                      <w:bCs/>
                      <w:color w:val="auto"/>
                    </w:rPr>
                  </w:pPr>
                  <w:r>
                    <w:rPr>
                      <w:b/>
                      <w:bCs/>
                      <w:color w:val="auto"/>
                    </w:rPr>
                    <w:t>治理后声压级[dB(A)]</w:t>
                  </w:r>
                </w:p>
              </w:tc>
              <w:tc>
                <w:tcPr>
                  <w:tcW w:w="743" w:type="dxa"/>
                  <w:vMerge w:val="restart"/>
                  <w:vAlign w:val="center"/>
                </w:tcPr>
                <w:p w14:paraId="09C7165C">
                  <w:pPr>
                    <w:pStyle w:val="39"/>
                    <w:adjustRightInd w:val="0"/>
                    <w:snapToGrid w:val="0"/>
                    <w:rPr>
                      <w:b/>
                      <w:bCs/>
                      <w:color w:val="auto"/>
                    </w:rPr>
                  </w:pPr>
                  <w:r>
                    <w:rPr>
                      <w:b/>
                      <w:bCs/>
                      <w:color w:val="auto"/>
                    </w:rPr>
                    <w:t>声压级叠加值[dB(A)]</w:t>
                  </w:r>
                </w:p>
              </w:tc>
              <w:tc>
                <w:tcPr>
                  <w:tcW w:w="1931" w:type="dxa"/>
                  <w:gridSpan w:val="3"/>
                  <w:vAlign w:val="center"/>
                </w:tcPr>
                <w:p w14:paraId="09C7165D">
                  <w:pPr>
                    <w:pStyle w:val="39"/>
                    <w:adjustRightInd w:val="0"/>
                    <w:snapToGrid w:val="0"/>
                    <w:rPr>
                      <w:b/>
                      <w:color w:val="auto"/>
                    </w:rPr>
                  </w:pPr>
                  <w:r>
                    <w:rPr>
                      <w:b/>
                      <w:color w:val="auto"/>
                    </w:rPr>
                    <w:t>空间相对位置/m</w:t>
                  </w:r>
                </w:p>
              </w:tc>
              <w:tc>
                <w:tcPr>
                  <w:tcW w:w="742" w:type="dxa"/>
                  <w:vMerge w:val="restart"/>
                  <w:vAlign w:val="center"/>
                </w:tcPr>
                <w:p w14:paraId="09C7165E">
                  <w:pPr>
                    <w:pStyle w:val="39"/>
                    <w:adjustRightInd w:val="0"/>
                    <w:snapToGrid w:val="0"/>
                    <w:rPr>
                      <w:b/>
                      <w:color w:val="auto"/>
                      <w:highlight w:val="none"/>
                    </w:rPr>
                  </w:pPr>
                  <w:r>
                    <w:rPr>
                      <w:b/>
                      <w:color w:val="auto"/>
                      <w:highlight w:val="none"/>
                    </w:rPr>
                    <w:t>距室内边界距离/m</w:t>
                  </w:r>
                </w:p>
              </w:tc>
              <w:tc>
                <w:tcPr>
                  <w:tcW w:w="1040" w:type="dxa"/>
                  <w:vMerge w:val="restart"/>
                  <w:vAlign w:val="center"/>
                </w:tcPr>
                <w:p w14:paraId="09C7165F">
                  <w:pPr>
                    <w:pStyle w:val="39"/>
                    <w:adjustRightInd w:val="0"/>
                    <w:snapToGrid w:val="0"/>
                    <w:rPr>
                      <w:b/>
                      <w:color w:val="auto"/>
                      <w:highlight w:val="none"/>
                    </w:rPr>
                  </w:pPr>
                  <w:r>
                    <w:rPr>
                      <w:rFonts w:hint="eastAsia"/>
                      <w:b/>
                      <w:color w:val="auto"/>
                      <w:highlight w:val="none"/>
                    </w:rPr>
                    <w:t>叠加后</w:t>
                  </w:r>
                  <w:r>
                    <w:rPr>
                      <w:b/>
                      <w:color w:val="auto"/>
                      <w:highlight w:val="none"/>
                    </w:rPr>
                    <w:t>室内边界声</w:t>
                  </w:r>
                  <w:r>
                    <w:rPr>
                      <w:rFonts w:hint="eastAsia"/>
                      <w:b/>
                      <w:color w:val="auto"/>
                      <w:highlight w:val="none"/>
                    </w:rPr>
                    <w:t>压</w:t>
                  </w:r>
                  <w:r>
                    <w:rPr>
                      <w:b/>
                      <w:color w:val="auto"/>
                      <w:highlight w:val="none"/>
                    </w:rPr>
                    <w:t>级/dB</w:t>
                  </w:r>
                  <w:r>
                    <w:rPr>
                      <w:rFonts w:hint="eastAsia"/>
                      <w:b/>
                      <w:color w:val="auto"/>
                      <w:highlight w:val="none"/>
                    </w:rPr>
                    <w:t>(</w:t>
                  </w:r>
                  <w:r>
                    <w:rPr>
                      <w:b/>
                      <w:color w:val="auto"/>
                      <w:highlight w:val="none"/>
                    </w:rPr>
                    <w:t>A</w:t>
                  </w:r>
                  <w:r>
                    <w:rPr>
                      <w:rFonts w:hint="eastAsia"/>
                      <w:b/>
                      <w:color w:val="auto"/>
                      <w:highlight w:val="none"/>
                    </w:rPr>
                    <w:t>)</w:t>
                  </w:r>
                </w:p>
              </w:tc>
              <w:tc>
                <w:tcPr>
                  <w:tcW w:w="594" w:type="dxa"/>
                  <w:vMerge w:val="restart"/>
                  <w:vAlign w:val="center"/>
                </w:tcPr>
                <w:p w14:paraId="09C71660">
                  <w:pPr>
                    <w:pStyle w:val="39"/>
                    <w:adjustRightInd w:val="0"/>
                    <w:snapToGrid w:val="0"/>
                    <w:rPr>
                      <w:b/>
                      <w:color w:val="auto"/>
                      <w:highlight w:val="none"/>
                    </w:rPr>
                  </w:pPr>
                  <w:r>
                    <w:rPr>
                      <w:b/>
                      <w:color w:val="auto"/>
                      <w:highlight w:val="none"/>
                    </w:rPr>
                    <w:t>运行时段</w:t>
                  </w:r>
                </w:p>
              </w:tc>
              <w:tc>
                <w:tcPr>
                  <w:tcW w:w="890" w:type="dxa"/>
                  <w:vMerge w:val="restart"/>
                  <w:vAlign w:val="center"/>
                </w:tcPr>
                <w:p w14:paraId="09C71661">
                  <w:pPr>
                    <w:jc w:val="center"/>
                    <w:rPr>
                      <w:b/>
                      <w:color w:val="auto"/>
                      <w:szCs w:val="21"/>
                      <w:highlight w:val="none"/>
                    </w:rPr>
                  </w:pPr>
                  <w:r>
                    <w:rPr>
                      <w:b/>
                      <w:color w:val="auto"/>
                      <w:szCs w:val="21"/>
                      <w:highlight w:val="none"/>
                    </w:rPr>
                    <w:t>建筑物插入损失</w:t>
                  </w:r>
                  <w:r>
                    <w:rPr>
                      <w:b/>
                      <w:color w:val="auto"/>
                      <w:highlight w:val="none"/>
                    </w:rPr>
                    <w:t>/dB</w:t>
                  </w:r>
                  <w:r>
                    <w:rPr>
                      <w:rFonts w:hint="eastAsia"/>
                      <w:b/>
                      <w:color w:val="auto"/>
                      <w:highlight w:val="none"/>
                    </w:rPr>
                    <w:t>(</w:t>
                  </w:r>
                  <w:r>
                    <w:rPr>
                      <w:b/>
                      <w:color w:val="auto"/>
                      <w:highlight w:val="none"/>
                    </w:rPr>
                    <w:t>A</w:t>
                  </w:r>
                  <w:r>
                    <w:rPr>
                      <w:rFonts w:hint="eastAsia"/>
                      <w:b/>
                      <w:color w:val="auto"/>
                      <w:highlight w:val="none"/>
                    </w:rPr>
                    <w:t>)</w:t>
                  </w:r>
                </w:p>
              </w:tc>
              <w:tc>
                <w:tcPr>
                  <w:tcW w:w="2066" w:type="dxa"/>
                  <w:gridSpan w:val="2"/>
                  <w:vAlign w:val="center"/>
                </w:tcPr>
                <w:p w14:paraId="09C71662">
                  <w:pPr>
                    <w:jc w:val="center"/>
                    <w:rPr>
                      <w:b/>
                      <w:color w:val="auto"/>
                      <w:szCs w:val="21"/>
                      <w:highlight w:val="none"/>
                    </w:rPr>
                  </w:pPr>
                  <w:r>
                    <w:rPr>
                      <w:b/>
                      <w:color w:val="auto"/>
                      <w:szCs w:val="21"/>
                      <w:highlight w:val="none"/>
                    </w:rPr>
                    <w:t>建筑物外噪声</w:t>
                  </w:r>
                </w:p>
              </w:tc>
            </w:tr>
            <w:tr w14:paraId="09C7167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64">
                  <w:pPr>
                    <w:pStyle w:val="39"/>
                    <w:adjustRightInd w:val="0"/>
                    <w:snapToGrid w:val="0"/>
                    <w:rPr>
                      <w:b/>
                      <w:color w:val="auto"/>
                    </w:rPr>
                  </w:pPr>
                </w:p>
              </w:tc>
              <w:tc>
                <w:tcPr>
                  <w:tcW w:w="594" w:type="dxa"/>
                  <w:vMerge w:val="continue"/>
                  <w:vAlign w:val="center"/>
                </w:tcPr>
                <w:p w14:paraId="09C71665">
                  <w:pPr>
                    <w:pStyle w:val="39"/>
                    <w:adjustRightInd w:val="0"/>
                    <w:snapToGrid w:val="0"/>
                    <w:rPr>
                      <w:b/>
                      <w:color w:val="auto"/>
                    </w:rPr>
                  </w:pPr>
                </w:p>
              </w:tc>
              <w:tc>
                <w:tcPr>
                  <w:tcW w:w="743" w:type="dxa"/>
                  <w:vMerge w:val="continue"/>
                  <w:vAlign w:val="center"/>
                </w:tcPr>
                <w:p w14:paraId="09C71666">
                  <w:pPr>
                    <w:pStyle w:val="39"/>
                    <w:adjustRightInd w:val="0"/>
                    <w:snapToGrid w:val="0"/>
                    <w:rPr>
                      <w:b/>
                      <w:color w:val="auto"/>
                    </w:rPr>
                  </w:pPr>
                </w:p>
              </w:tc>
              <w:tc>
                <w:tcPr>
                  <w:tcW w:w="1039" w:type="dxa"/>
                  <w:vMerge w:val="continue"/>
                  <w:vAlign w:val="center"/>
                </w:tcPr>
                <w:p w14:paraId="09C71667">
                  <w:pPr>
                    <w:pStyle w:val="39"/>
                    <w:adjustRightInd w:val="0"/>
                    <w:snapToGrid w:val="0"/>
                    <w:rPr>
                      <w:b/>
                      <w:color w:val="auto"/>
                    </w:rPr>
                  </w:pPr>
                </w:p>
              </w:tc>
              <w:tc>
                <w:tcPr>
                  <w:tcW w:w="594" w:type="dxa"/>
                  <w:vMerge w:val="continue"/>
                  <w:vAlign w:val="center"/>
                </w:tcPr>
                <w:p w14:paraId="09C71668">
                  <w:pPr>
                    <w:pStyle w:val="39"/>
                    <w:adjustRightInd w:val="0"/>
                    <w:snapToGrid w:val="0"/>
                    <w:rPr>
                      <w:b/>
                      <w:color w:val="auto"/>
                    </w:rPr>
                  </w:pPr>
                </w:p>
              </w:tc>
              <w:tc>
                <w:tcPr>
                  <w:tcW w:w="594" w:type="dxa"/>
                  <w:vMerge w:val="continue"/>
                  <w:vAlign w:val="center"/>
                </w:tcPr>
                <w:p w14:paraId="09C71669">
                  <w:pPr>
                    <w:pStyle w:val="39"/>
                    <w:adjustRightInd w:val="0"/>
                    <w:snapToGrid w:val="0"/>
                    <w:rPr>
                      <w:b/>
                      <w:color w:val="auto"/>
                    </w:rPr>
                  </w:pPr>
                </w:p>
              </w:tc>
              <w:tc>
                <w:tcPr>
                  <w:tcW w:w="743" w:type="dxa"/>
                  <w:vMerge w:val="continue"/>
                  <w:vAlign w:val="center"/>
                </w:tcPr>
                <w:p w14:paraId="09C7166A">
                  <w:pPr>
                    <w:pStyle w:val="39"/>
                    <w:adjustRightInd w:val="0"/>
                    <w:snapToGrid w:val="0"/>
                    <w:rPr>
                      <w:b/>
                      <w:color w:val="auto"/>
                    </w:rPr>
                  </w:pPr>
                </w:p>
              </w:tc>
              <w:tc>
                <w:tcPr>
                  <w:tcW w:w="743" w:type="dxa"/>
                  <w:vMerge w:val="continue"/>
                  <w:vAlign w:val="center"/>
                </w:tcPr>
                <w:p w14:paraId="09C7166B">
                  <w:pPr>
                    <w:pStyle w:val="39"/>
                    <w:adjustRightInd w:val="0"/>
                    <w:snapToGrid w:val="0"/>
                    <w:rPr>
                      <w:b/>
                      <w:color w:val="auto"/>
                    </w:rPr>
                  </w:pPr>
                </w:p>
              </w:tc>
              <w:tc>
                <w:tcPr>
                  <w:tcW w:w="643" w:type="dxa"/>
                  <w:vAlign w:val="center"/>
                </w:tcPr>
                <w:p w14:paraId="09C7166C">
                  <w:pPr>
                    <w:pStyle w:val="39"/>
                    <w:adjustRightInd w:val="0"/>
                    <w:snapToGrid w:val="0"/>
                    <w:rPr>
                      <w:b/>
                      <w:color w:val="auto"/>
                    </w:rPr>
                  </w:pPr>
                  <w:r>
                    <w:rPr>
                      <w:b/>
                      <w:color w:val="auto"/>
                    </w:rPr>
                    <w:t>X</w:t>
                  </w:r>
                </w:p>
              </w:tc>
              <w:tc>
                <w:tcPr>
                  <w:tcW w:w="644" w:type="dxa"/>
                  <w:vAlign w:val="center"/>
                </w:tcPr>
                <w:p w14:paraId="09C7166D">
                  <w:pPr>
                    <w:pStyle w:val="39"/>
                    <w:adjustRightInd w:val="0"/>
                    <w:snapToGrid w:val="0"/>
                    <w:rPr>
                      <w:b/>
                      <w:color w:val="auto"/>
                    </w:rPr>
                  </w:pPr>
                  <w:r>
                    <w:rPr>
                      <w:b/>
                      <w:color w:val="auto"/>
                    </w:rPr>
                    <w:t>Y</w:t>
                  </w:r>
                </w:p>
              </w:tc>
              <w:tc>
                <w:tcPr>
                  <w:tcW w:w="644" w:type="dxa"/>
                  <w:vAlign w:val="center"/>
                </w:tcPr>
                <w:p w14:paraId="09C7166E">
                  <w:pPr>
                    <w:pStyle w:val="39"/>
                    <w:adjustRightInd w:val="0"/>
                    <w:snapToGrid w:val="0"/>
                    <w:rPr>
                      <w:b/>
                      <w:color w:val="auto"/>
                    </w:rPr>
                  </w:pPr>
                  <w:r>
                    <w:rPr>
                      <w:b/>
                      <w:color w:val="auto"/>
                    </w:rPr>
                    <w:t>Z</w:t>
                  </w:r>
                </w:p>
              </w:tc>
              <w:tc>
                <w:tcPr>
                  <w:tcW w:w="742" w:type="dxa"/>
                  <w:vMerge w:val="continue"/>
                  <w:vAlign w:val="center"/>
                </w:tcPr>
                <w:p w14:paraId="09C7166F">
                  <w:pPr>
                    <w:pStyle w:val="39"/>
                    <w:adjustRightInd w:val="0"/>
                    <w:snapToGrid w:val="0"/>
                    <w:rPr>
                      <w:b/>
                      <w:color w:val="auto"/>
                      <w:highlight w:val="yellow"/>
                    </w:rPr>
                  </w:pPr>
                </w:p>
              </w:tc>
              <w:tc>
                <w:tcPr>
                  <w:tcW w:w="1040" w:type="dxa"/>
                  <w:vMerge w:val="continue"/>
                  <w:vAlign w:val="center"/>
                </w:tcPr>
                <w:p w14:paraId="09C71670">
                  <w:pPr>
                    <w:pStyle w:val="39"/>
                    <w:adjustRightInd w:val="0"/>
                    <w:snapToGrid w:val="0"/>
                    <w:rPr>
                      <w:b/>
                      <w:color w:val="auto"/>
                      <w:highlight w:val="yellow"/>
                    </w:rPr>
                  </w:pPr>
                </w:p>
              </w:tc>
              <w:tc>
                <w:tcPr>
                  <w:tcW w:w="594" w:type="dxa"/>
                  <w:vMerge w:val="continue"/>
                  <w:vAlign w:val="center"/>
                </w:tcPr>
                <w:p w14:paraId="09C71671">
                  <w:pPr>
                    <w:pStyle w:val="39"/>
                    <w:adjustRightInd w:val="0"/>
                    <w:snapToGrid w:val="0"/>
                    <w:rPr>
                      <w:b/>
                      <w:color w:val="auto"/>
                      <w:highlight w:val="yellow"/>
                    </w:rPr>
                  </w:pPr>
                </w:p>
              </w:tc>
              <w:tc>
                <w:tcPr>
                  <w:tcW w:w="890" w:type="dxa"/>
                  <w:vMerge w:val="continue"/>
                  <w:vAlign w:val="center"/>
                </w:tcPr>
                <w:p w14:paraId="09C71672">
                  <w:pPr>
                    <w:jc w:val="center"/>
                    <w:rPr>
                      <w:b/>
                      <w:color w:val="auto"/>
                      <w:szCs w:val="21"/>
                      <w:highlight w:val="yellow"/>
                    </w:rPr>
                  </w:pPr>
                </w:p>
              </w:tc>
              <w:tc>
                <w:tcPr>
                  <w:tcW w:w="1039" w:type="dxa"/>
                  <w:vAlign w:val="center"/>
                </w:tcPr>
                <w:p w14:paraId="09C71673">
                  <w:pPr>
                    <w:jc w:val="center"/>
                    <w:rPr>
                      <w:b/>
                      <w:color w:val="auto"/>
                      <w:szCs w:val="21"/>
                      <w:highlight w:val="none"/>
                    </w:rPr>
                  </w:pPr>
                  <w:r>
                    <w:rPr>
                      <w:b/>
                      <w:color w:val="auto"/>
                      <w:szCs w:val="21"/>
                      <w:highlight w:val="none"/>
                    </w:rPr>
                    <w:t>声压级/dB</w:t>
                  </w:r>
                  <w:r>
                    <w:rPr>
                      <w:b/>
                      <w:color w:val="auto"/>
                      <w:highlight w:val="none"/>
                    </w:rPr>
                    <w:t>/dB</w:t>
                  </w:r>
                  <w:r>
                    <w:rPr>
                      <w:rFonts w:hint="eastAsia"/>
                      <w:b/>
                      <w:color w:val="auto"/>
                      <w:highlight w:val="none"/>
                    </w:rPr>
                    <w:t>(</w:t>
                  </w:r>
                  <w:r>
                    <w:rPr>
                      <w:b/>
                      <w:color w:val="auto"/>
                      <w:highlight w:val="none"/>
                    </w:rPr>
                    <w:t>A</w:t>
                  </w:r>
                  <w:r>
                    <w:rPr>
                      <w:rFonts w:hint="eastAsia"/>
                      <w:b/>
                      <w:color w:val="auto"/>
                      <w:highlight w:val="none"/>
                    </w:rPr>
                    <w:t>)</w:t>
                  </w:r>
                </w:p>
              </w:tc>
              <w:tc>
                <w:tcPr>
                  <w:tcW w:w="1027" w:type="dxa"/>
                  <w:vAlign w:val="center"/>
                </w:tcPr>
                <w:p w14:paraId="09C71674">
                  <w:pPr>
                    <w:jc w:val="center"/>
                    <w:rPr>
                      <w:b/>
                      <w:color w:val="auto"/>
                      <w:szCs w:val="21"/>
                      <w:highlight w:val="none"/>
                    </w:rPr>
                  </w:pPr>
                  <w:r>
                    <w:rPr>
                      <w:b/>
                      <w:color w:val="auto"/>
                      <w:szCs w:val="21"/>
                      <w:highlight w:val="none"/>
                    </w:rPr>
                    <w:t>建筑物外距离/m</w:t>
                  </w:r>
                </w:p>
              </w:tc>
            </w:tr>
            <w:tr w14:paraId="09C716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restart"/>
                  <w:vAlign w:val="center"/>
                </w:tcPr>
                <w:p w14:paraId="09C71676">
                  <w:pPr>
                    <w:autoSpaceDE w:val="0"/>
                    <w:autoSpaceDN w:val="0"/>
                    <w:adjustRightInd w:val="0"/>
                    <w:snapToGrid w:val="0"/>
                    <w:jc w:val="center"/>
                    <w:rPr>
                      <w:color w:val="auto"/>
                      <w:szCs w:val="21"/>
                    </w:rPr>
                  </w:pPr>
                  <w:r>
                    <w:rPr>
                      <w:rFonts w:hint="eastAsia"/>
                      <w:color w:val="auto"/>
                      <w:szCs w:val="21"/>
                    </w:rPr>
                    <w:t>1</w:t>
                  </w:r>
                </w:p>
              </w:tc>
              <w:tc>
                <w:tcPr>
                  <w:tcW w:w="594" w:type="dxa"/>
                  <w:vMerge w:val="restart"/>
                  <w:vAlign w:val="center"/>
                </w:tcPr>
                <w:p w14:paraId="09C71677">
                  <w:pPr>
                    <w:autoSpaceDE w:val="0"/>
                    <w:autoSpaceDN w:val="0"/>
                    <w:adjustRightInd w:val="0"/>
                    <w:snapToGrid w:val="0"/>
                    <w:jc w:val="center"/>
                    <w:rPr>
                      <w:color w:val="auto"/>
                      <w:szCs w:val="21"/>
                    </w:rPr>
                  </w:pPr>
                  <w:r>
                    <w:rPr>
                      <w:rFonts w:hint="eastAsia"/>
                      <w:color w:val="auto"/>
                      <w:szCs w:val="21"/>
                      <w:lang w:val="en-US" w:eastAsia="zh-CN"/>
                    </w:rPr>
                    <w:t>生产</w:t>
                  </w:r>
                  <w:r>
                    <w:rPr>
                      <w:rFonts w:hint="eastAsia"/>
                      <w:color w:val="auto"/>
                      <w:szCs w:val="21"/>
                    </w:rPr>
                    <w:t>车间</w:t>
                  </w:r>
                </w:p>
              </w:tc>
              <w:tc>
                <w:tcPr>
                  <w:tcW w:w="743" w:type="dxa"/>
                  <w:vMerge w:val="restart"/>
                  <w:vAlign w:val="center"/>
                </w:tcPr>
                <w:p w14:paraId="09C71678">
                  <w:pPr>
                    <w:autoSpaceDE w:val="0"/>
                    <w:autoSpaceDN w:val="0"/>
                    <w:adjustRightInd w:val="0"/>
                    <w:snapToGrid w:val="0"/>
                    <w:jc w:val="center"/>
                    <w:rPr>
                      <w:color w:val="auto"/>
                      <w:szCs w:val="21"/>
                    </w:rPr>
                  </w:pPr>
                  <w:r>
                    <w:rPr>
                      <w:rFonts w:hint="eastAsia"/>
                      <w:color w:val="auto"/>
                      <w:szCs w:val="21"/>
                      <w:lang w:val="en-US" w:eastAsia="zh-CN"/>
                    </w:rPr>
                    <w:t>淋膜</w:t>
                  </w:r>
                  <w:r>
                    <w:rPr>
                      <w:rFonts w:hint="eastAsia"/>
                      <w:color w:val="auto"/>
                      <w:szCs w:val="21"/>
                    </w:rPr>
                    <w:t>机</w:t>
                  </w:r>
                </w:p>
              </w:tc>
              <w:tc>
                <w:tcPr>
                  <w:tcW w:w="1039" w:type="dxa"/>
                  <w:vMerge w:val="restart"/>
                  <w:vAlign w:val="center"/>
                </w:tcPr>
                <w:p w14:paraId="09C71679">
                  <w:pPr>
                    <w:autoSpaceDE w:val="0"/>
                    <w:autoSpaceDN w:val="0"/>
                    <w:adjustRightInd w:val="0"/>
                    <w:snapToGrid w:val="0"/>
                    <w:jc w:val="center"/>
                    <w:rPr>
                      <w:color w:val="auto"/>
                      <w:szCs w:val="21"/>
                    </w:rPr>
                  </w:pPr>
                  <w:r>
                    <w:rPr>
                      <w:rFonts w:hint="eastAsia"/>
                      <w:color w:val="auto"/>
                    </w:rPr>
                    <w:t>80</w:t>
                  </w:r>
                  <w:r>
                    <w:rPr>
                      <w:color w:val="auto"/>
                    </w:rPr>
                    <w:t>/1</w:t>
                  </w:r>
                </w:p>
              </w:tc>
              <w:tc>
                <w:tcPr>
                  <w:tcW w:w="594" w:type="dxa"/>
                  <w:vMerge w:val="restart"/>
                  <w:vAlign w:val="center"/>
                </w:tcPr>
                <w:p w14:paraId="09C7167A">
                  <w:pPr>
                    <w:autoSpaceDE w:val="0"/>
                    <w:autoSpaceDN w:val="0"/>
                    <w:adjustRightInd w:val="0"/>
                    <w:snapToGrid w:val="0"/>
                    <w:jc w:val="center"/>
                    <w:rPr>
                      <w:rFonts w:hint="eastAsia" w:eastAsia="宋体"/>
                      <w:color w:val="auto"/>
                      <w:szCs w:val="21"/>
                      <w:lang w:eastAsia="zh-CN"/>
                    </w:rPr>
                  </w:pPr>
                  <w:r>
                    <w:rPr>
                      <w:rFonts w:hint="eastAsia"/>
                      <w:color w:val="auto"/>
                      <w:szCs w:val="21"/>
                      <w:lang w:val="en-US" w:eastAsia="zh-CN"/>
                    </w:rPr>
                    <w:t>2</w:t>
                  </w:r>
                </w:p>
              </w:tc>
              <w:tc>
                <w:tcPr>
                  <w:tcW w:w="594" w:type="dxa"/>
                  <w:vMerge w:val="restart"/>
                  <w:vAlign w:val="center"/>
                </w:tcPr>
                <w:p w14:paraId="09C7167B">
                  <w:pPr>
                    <w:autoSpaceDE w:val="0"/>
                    <w:autoSpaceDN w:val="0"/>
                    <w:adjustRightInd w:val="0"/>
                    <w:snapToGrid w:val="0"/>
                    <w:jc w:val="center"/>
                    <w:rPr>
                      <w:color w:val="auto"/>
                      <w:szCs w:val="21"/>
                    </w:rPr>
                  </w:pPr>
                  <w:r>
                    <w:rPr>
                      <w:rFonts w:hint="eastAsia"/>
                      <w:color w:val="auto"/>
                      <w:szCs w:val="21"/>
                    </w:rPr>
                    <w:t>基础减振、厂房隔声</w:t>
                  </w:r>
                </w:p>
              </w:tc>
              <w:tc>
                <w:tcPr>
                  <w:tcW w:w="743" w:type="dxa"/>
                  <w:vMerge w:val="restart"/>
                  <w:vAlign w:val="center"/>
                </w:tcPr>
                <w:p w14:paraId="09C7167C">
                  <w:pPr>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60</w:t>
                  </w:r>
                </w:p>
              </w:tc>
              <w:tc>
                <w:tcPr>
                  <w:tcW w:w="743" w:type="dxa"/>
                  <w:vMerge w:val="restart"/>
                  <w:vAlign w:val="center"/>
                </w:tcPr>
                <w:p w14:paraId="09C7167D">
                  <w:pPr>
                    <w:autoSpaceDE w:val="0"/>
                    <w:autoSpaceDN w:val="0"/>
                    <w:adjustRightInd w:val="0"/>
                    <w:snapToGrid w:val="0"/>
                    <w:jc w:val="center"/>
                    <w:rPr>
                      <w:rFonts w:hint="eastAsia" w:eastAsia="宋体"/>
                      <w:color w:val="auto"/>
                      <w:szCs w:val="21"/>
                      <w:lang w:eastAsia="zh-CN"/>
                    </w:rPr>
                  </w:pPr>
                  <w:r>
                    <w:rPr>
                      <w:rFonts w:hint="eastAsia"/>
                      <w:color w:val="auto"/>
                      <w:szCs w:val="21"/>
                    </w:rPr>
                    <w:t>6</w:t>
                  </w:r>
                  <w:r>
                    <w:rPr>
                      <w:rFonts w:hint="eastAsia"/>
                      <w:color w:val="auto"/>
                      <w:szCs w:val="21"/>
                      <w:lang w:val="en-US" w:eastAsia="zh-CN"/>
                    </w:rPr>
                    <w:t>3</w:t>
                  </w:r>
                </w:p>
              </w:tc>
              <w:tc>
                <w:tcPr>
                  <w:tcW w:w="643" w:type="dxa"/>
                  <w:vMerge w:val="restart"/>
                  <w:vAlign w:val="center"/>
                </w:tcPr>
                <w:p w14:paraId="09C7167E">
                  <w:pPr>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19</w:t>
                  </w:r>
                </w:p>
              </w:tc>
              <w:tc>
                <w:tcPr>
                  <w:tcW w:w="644" w:type="dxa"/>
                  <w:vMerge w:val="restart"/>
                  <w:vAlign w:val="center"/>
                </w:tcPr>
                <w:p w14:paraId="09C7167F">
                  <w:pPr>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40</w:t>
                  </w:r>
                </w:p>
              </w:tc>
              <w:tc>
                <w:tcPr>
                  <w:tcW w:w="644" w:type="dxa"/>
                  <w:vMerge w:val="restart"/>
                  <w:vAlign w:val="center"/>
                </w:tcPr>
                <w:p w14:paraId="09C71680">
                  <w:pPr>
                    <w:autoSpaceDE w:val="0"/>
                    <w:autoSpaceDN w:val="0"/>
                    <w:adjustRightInd w:val="0"/>
                    <w:snapToGrid w:val="0"/>
                    <w:jc w:val="center"/>
                    <w:rPr>
                      <w:color w:val="auto"/>
                      <w:szCs w:val="21"/>
                    </w:rPr>
                  </w:pPr>
                  <w:r>
                    <w:rPr>
                      <w:color w:val="auto"/>
                      <w:szCs w:val="21"/>
                    </w:rPr>
                    <w:t>1</w:t>
                  </w:r>
                </w:p>
              </w:tc>
              <w:tc>
                <w:tcPr>
                  <w:tcW w:w="742" w:type="dxa"/>
                  <w:vAlign w:val="center"/>
                </w:tcPr>
                <w:p w14:paraId="09C71681">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东7</w:t>
                  </w:r>
                </w:p>
              </w:tc>
              <w:tc>
                <w:tcPr>
                  <w:tcW w:w="1040" w:type="dxa"/>
                  <w:vAlign w:val="center"/>
                </w:tcPr>
                <w:p w14:paraId="09C71682">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46.1</w:t>
                  </w:r>
                </w:p>
              </w:tc>
              <w:tc>
                <w:tcPr>
                  <w:tcW w:w="594" w:type="dxa"/>
                  <w:vMerge w:val="restart"/>
                  <w:vAlign w:val="center"/>
                </w:tcPr>
                <w:p w14:paraId="09C7168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昼间</w:t>
                  </w:r>
                </w:p>
              </w:tc>
              <w:tc>
                <w:tcPr>
                  <w:tcW w:w="890" w:type="dxa"/>
                  <w:vMerge w:val="restart"/>
                  <w:vAlign w:val="center"/>
                </w:tcPr>
                <w:p w14:paraId="09C71684">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039" w:type="dxa"/>
                  <w:vAlign w:val="center"/>
                </w:tcPr>
                <w:p w14:paraId="09C7168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40.1</w:t>
                  </w:r>
                </w:p>
              </w:tc>
              <w:tc>
                <w:tcPr>
                  <w:tcW w:w="1027" w:type="dxa"/>
                  <w:vAlign w:val="center"/>
                </w:tcPr>
                <w:p w14:paraId="09C71686">
                  <w:pPr>
                    <w:autoSpaceDE w:val="0"/>
                    <w:autoSpaceDN w:val="0"/>
                    <w:adjustRightInd w:val="0"/>
                    <w:snapToGrid w:val="0"/>
                    <w:jc w:val="center"/>
                    <w:rPr>
                      <w:color w:val="auto"/>
                      <w:szCs w:val="21"/>
                    </w:rPr>
                  </w:pPr>
                  <w:r>
                    <w:rPr>
                      <w:color w:val="auto"/>
                      <w:szCs w:val="21"/>
                    </w:rPr>
                    <w:t>1</w:t>
                  </w:r>
                </w:p>
              </w:tc>
            </w:tr>
            <w:tr w14:paraId="09C716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88">
                  <w:pPr>
                    <w:autoSpaceDE w:val="0"/>
                    <w:autoSpaceDN w:val="0"/>
                    <w:adjustRightInd w:val="0"/>
                    <w:snapToGrid w:val="0"/>
                    <w:jc w:val="center"/>
                    <w:rPr>
                      <w:color w:val="auto"/>
                      <w:szCs w:val="21"/>
                    </w:rPr>
                  </w:pPr>
                </w:p>
              </w:tc>
              <w:tc>
                <w:tcPr>
                  <w:tcW w:w="594" w:type="dxa"/>
                  <w:vMerge w:val="continue"/>
                  <w:vAlign w:val="center"/>
                </w:tcPr>
                <w:p w14:paraId="09C71689">
                  <w:pPr>
                    <w:autoSpaceDE w:val="0"/>
                    <w:autoSpaceDN w:val="0"/>
                    <w:adjustRightInd w:val="0"/>
                    <w:snapToGrid w:val="0"/>
                    <w:jc w:val="center"/>
                    <w:rPr>
                      <w:color w:val="auto"/>
                      <w:szCs w:val="21"/>
                    </w:rPr>
                  </w:pPr>
                </w:p>
              </w:tc>
              <w:tc>
                <w:tcPr>
                  <w:tcW w:w="743" w:type="dxa"/>
                  <w:vMerge w:val="continue"/>
                  <w:vAlign w:val="center"/>
                </w:tcPr>
                <w:p w14:paraId="09C7168A">
                  <w:pPr>
                    <w:autoSpaceDE w:val="0"/>
                    <w:autoSpaceDN w:val="0"/>
                    <w:adjustRightInd w:val="0"/>
                    <w:snapToGrid w:val="0"/>
                    <w:jc w:val="center"/>
                    <w:rPr>
                      <w:color w:val="auto"/>
                      <w:szCs w:val="21"/>
                    </w:rPr>
                  </w:pPr>
                </w:p>
              </w:tc>
              <w:tc>
                <w:tcPr>
                  <w:tcW w:w="1039" w:type="dxa"/>
                  <w:vMerge w:val="continue"/>
                  <w:vAlign w:val="center"/>
                </w:tcPr>
                <w:p w14:paraId="09C7168B">
                  <w:pPr>
                    <w:autoSpaceDE w:val="0"/>
                    <w:autoSpaceDN w:val="0"/>
                    <w:adjustRightInd w:val="0"/>
                    <w:snapToGrid w:val="0"/>
                    <w:jc w:val="center"/>
                    <w:rPr>
                      <w:color w:val="auto"/>
                      <w:szCs w:val="21"/>
                      <w:lang w:val="pt-BR"/>
                    </w:rPr>
                  </w:pPr>
                </w:p>
              </w:tc>
              <w:tc>
                <w:tcPr>
                  <w:tcW w:w="594" w:type="dxa"/>
                  <w:vMerge w:val="continue"/>
                  <w:vAlign w:val="center"/>
                </w:tcPr>
                <w:p w14:paraId="09C7168C">
                  <w:pPr>
                    <w:autoSpaceDE w:val="0"/>
                    <w:autoSpaceDN w:val="0"/>
                    <w:adjustRightInd w:val="0"/>
                    <w:snapToGrid w:val="0"/>
                    <w:jc w:val="center"/>
                    <w:rPr>
                      <w:color w:val="auto"/>
                      <w:szCs w:val="21"/>
                    </w:rPr>
                  </w:pPr>
                </w:p>
              </w:tc>
              <w:tc>
                <w:tcPr>
                  <w:tcW w:w="594" w:type="dxa"/>
                  <w:vMerge w:val="continue"/>
                  <w:vAlign w:val="center"/>
                </w:tcPr>
                <w:p w14:paraId="09C7168D">
                  <w:pPr>
                    <w:autoSpaceDE w:val="0"/>
                    <w:autoSpaceDN w:val="0"/>
                    <w:adjustRightInd w:val="0"/>
                    <w:snapToGrid w:val="0"/>
                    <w:jc w:val="center"/>
                    <w:rPr>
                      <w:color w:val="auto"/>
                      <w:szCs w:val="21"/>
                    </w:rPr>
                  </w:pPr>
                </w:p>
              </w:tc>
              <w:tc>
                <w:tcPr>
                  <w:tcW w:w="743" w:type="dxa"/>
                  <w:vMerge w:val="continue"/>
                  <w:vAlign w:val="center"/>
                </w:tcPr>
                <w:p w14:paraId="09C7168E">
                  <w:pPr>
                    <w:autoSpaceDE w:val="0"/>
                    <w:autoSpaceDN w:val="0"/>
                    <w:adjustRightInd w:val="0"/>
                    <w:snapToGrid w:val="0"/>
                    <w:jc w:val="center"/>
                    <w:rPr>
                      <w:color w:val="auto"/>
                      <w:szCs w:val="21"/>
                    </w:rPr>
                  </w:pPr>
                </w:p>
              </w:tc>
              <w:tc>
                <w:tcPr>
                  <w:tcW w:w="743" w:type="dxa"/>
                  <w:vMerge w:val="continue"/>
                  <w:vAlign w:val="center"/>
                </w:tcPr>
                <w:p w14:paraId="09C7168F">
                  <w:pPr>
                    <w:autoSpaceDE w:val="0"/>
                    <w:autoSpaceDN w:val="0"/>
                    <w:adjustRightInd w:val="0"/>
                    <w:snapToGrid w:val="0"/>
                    <w:jc w:val="center"/>
                    <w:rPr>
                      <w:color w:val="auto"/>
                      <w:szCs w:val="21"/>
                    </w:rPr>
                  </w:pPr>
                </w:p>
              </w:tc>
              <w:tc>
                <w:tcPr>
                  <w:tcW w:w="643" w:type="dxa"/>
                  <w:vMerge w:val="continue"/>
                  <w:vAlign w:val="center"/>
                </w:tcPr>
                <w:p w14:paraId="09C71690">
                  <w:pPr>
                    <w:autoSpaceDE w:val="0"/>
                    <w:autoSpaceDN w:val="0"/>
                    <w:adjustRightInd w:val="0"/>
                    <w:snapToGrid w:val="0"/>
                    <w:jc w:val="center"/>
                    <w:rPr>
                      <w:color w:val="auto"/>
                      <w:szCs w:val="21"/>
                    </w:rPr>
                  </w:pPr>
                </w:p>
              </w:tc>
              <w:tc>
                <w:tcPr>
                  <w:tcW w:w="644" w:type="dxa"/>
                  <w:vMerge w:val="continue"/>
                  <w:vAlign w:val="center"/>
                </w:tcPr>
                <w:p w14:paraId="09C71691">
                  <w:pPr>
                    <w:autoSpaceDE w:val="0"/>
                    <w:autoSpaceDN w:val="0"/>
                    <w:adjustRightInd w:val="0"/>
                    <w:snapToGrid w:val="0"/>
                    <w:jc w:val="center"/>
                    <w:rPr>
                      <w:color w:val="auto"/>
                      <w:szCs w:val="21"/>
                    </w:rPr>
                  </w:pPr>
                </w:p>
              </w:tc>
              <w:tc>
                <w:tcPr>
                  <w:tcW w:w="644" w:type="dxa"/>
                  <w:vMerge w:val="continue"/>
                  <w:vAlign w:val="center"/>
                </w:tcPr>
                <w:p w14:paraId="09C71692">
                  <w:pPr>
                    <w:autoSpaceDE w:val="0"/>
                    <w:autoSpaceDN w:val="0"/>
                    <w:adjustRightInd w:val="0"/>
                    <w:snapToGrid w:val="0"/>
                    <w:jc w:val="center"/>
                    <w:rPr>
                      <w:color w:val="auto"/>
                      <w:szCs w:val="21"/>
                    </w:rPr>
                  </w:pPr>
                </w:p>
              </w:tc>
              <w:tc>
                <w:tcPr>
                  <w:tcW w:w="742" w:type="dxa"/>
                  <w:vAlign w:val="center"/>
                </w:tcPr>
                <w:p w14:paraId="09C7169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西16</w:t>
                  </w:r>
                </w:p>
              </w:tc>
              <w:tc>
                <w:tcPr>
                  <w:tcW w:w="1040" w:type="dxa"/>
                  <w:vAlign w:val="center"/>
                </w:tcPr>
                <w:p w14:paraId="09C71694">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38.9</w:t>
                  </w:r>
                </w:p>
              </w:tc>
              <w:tc>
                <w:tcPr>
                  <w:tcW w:w="594" w:type="dxa"/>
                  <w:vMerge w:val="continue"/>
                  <w:vAlign w:val="center"/>
                </w:tcPr>
                <w:p w14:paraId="09C71695">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696">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69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32.9</w:t>
                  </w:r>
                </w:p>
              </w:tc>
              <w:tc>
                <w:tcPr>
                  <w:tcW w:w="1027" w:type="dxa"/>
                  <w:vAlign w:val="center"/>
                </w:tcPr>
                <w:p w14:paraId="09C71698">
                  <w:pPr>
                    <w:autoSpaceDE w:val="0"/>
                    <w:autoSpaceDN w:val="0"/>
                    <w:adjustRightInd w:val="0"/>
                    <w:snapToGrid w:val="0"/>
                    <w:jc w:val="center"/>
                    <w:rPr>
                      <w:color w:val="auto"/>
                      <w:szCs w:val="21"/>
                    </w:rPr>
                  </w:pPr>
                  <w:r>
                    <w:rPr>
                      <w:color w:val="auto"/>
                      <w:szCs w:val="21"/>
                    </w:rPr>
                    <w:t>1</w:t>
                  </w:r>
                </w:p>
              </w:tc>
            </w:tr>
            <w:tr w14:paraId="09C716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9A">
                  <w:pPr>
                    <w:autoSpaceDE w:val="0"/>
                    <w:autoSpaceDN w:val="0"/>
                    <w:adjustRightInd w:val="0"/>
                    <w:snapToGrid w:val="0"/>
                    <w:jc w:val="center"/>
                    <w:rPr>
                      <w:color w:val="auto"/>
                      <w:szCs w:val="21"/>
                    </w:rPr>
                  </w:pPr>
                </w:p>
              </w:tc>
              <w:tc>
                <w:tcPr>
                  <w:tcW w:w="594" w:type="dxa"/>
                  <w:vMerge w:val="continue"/>
                  <w:vAlign w:val="center"/>
                </w:tcPr>
                <w:p w14:paraId="09C7169B">
                  <w:pPr>
                    <w:autoSpaceDE w:val="0"/>
                    <w:autoSpaceDN w:val="0"/>
                    <w:adjustRightInd w:val="0"/>
                    <w:snapToGrid w:val="0"/>
                    <w:jc w:val="center"/>
                    <w:rPr>
                      <w:color w:val="auto"/>
                      <w:szCs w:val="21"/>
                    </w:rPr>
                  </w:pPr>
                </w:p>
              </w:tc>
              <w:tc>
                <w:tcPr>
                  <w:tcW w:w="743" w:type="dxa"/>
                  <w:vMerge w:val="continue"/>
                  <w:vAlign w:val="center"/>
                </w:tcPr>
                <w:p w14:paraId="09C7169C">
                  <w:pPr>
                    <w:autoSpaceDE w:val="0"/>
                    <w:autoSpaceDN w:val="0"/>
                    <w:adjustRightInd w:val="0"/>
                    <w:snapToGrid w:val="0"/>
                    <w:jc w:val="center"/>
                    <w:rPr>
                      <w:color w:val="auto"/>
                      <w:szCs w:val="21"/>
                    </w:rPr>
                  </w:pPr>
                </w:p>
              </w:tc>
              <w:tc>
                <w:tcPr>
                  <w:tcW w:w="1039" w:type="dxa"/>
                  <w:vMerge w:val="continue"/>
                  <w:vAlign w:val="center"/>
                </w:tcPr>
                <w:p w14:paraId="09C7169D">
                  <w:pPr>
                    <w:autoSpaceDE w:val="0"/>
                    <w:autoSpaceDN w:val="0"/>
                    <w:adjustRightInd w:val="0"/>
                    <w:snapToGrid w:val="0"/>
                    <w:jc w:val="center"/>
                    <w:rPr>
                      <w:color w:val="auto"/>
                      <w:szCs w:val="21"/>
                      <w:lang w:val="pt-BR"/>
                    </w:rPr>
                  </w:pPr>
                </w:p>
              </w:tc>
              <w:tc>
                <w:tcPr>
                  <w:tcW w:w="594" w:type="dxa"/>
                  <w:vMerge w:val="continue"/>
                  <w:vAlign w:val="center"/>
                </w:tcPr>
                <w:p w14:paraId="09C7169E">
                  <w:pPr>
                    <w:autoSpaceDE w:val="0"/>
                    <w:autoSpaceDN w:val="0"/>
                    <w:adjustRightInd w:val="0"/>
                    <w:snapToGrid w:val="0"/>
                    <w:jc w:val="center"/>
                    <w:rPr>
                      <w:color w:val="auto"/>
                      <w:szCs w:val="21"/>
                    </w:rPr>
                  </w:pPr>
                </w:p>
              </w:tc>
              <w:tc>
                <w:tcPr>
                  <w:tcW w:w="594" w:type="dxa"/>
                  <w:vMerge w:val="continue"/>
                  <w:vAlign w:val="center"/>
                </w:tcPr>
                <w:p w14:paraId="09C7169F">
                  <w:pPr>
                    <w:autoSpaceDE w:val="0"/>
                    <w:autoSpaceDN w:val="0"/>
                    <w:adjustRightInd w:val="0"/>
                    <w:snapToGrid w:val="0"/>
                    <w:jc w:val="center"/>
                    <w:rPr>
                      <w:color w:val="auto"/>
                      <w:szCs w:val="21"/>
                    </w:rPr>
                  </w:pPr>
                </w:p>
              </w:tc>
              <w:tc>
                <w:tcPr>
                  <w:tcW w:w="743" w:type="dxa"/>
                  <w:vMerge w:val="continue"/>
                  <w:vAlign w:val="center"/>
                </w:tcPr>
                <w:p w14:paraId="09C716A0">
                  <w:pPr>
                    <w:autoSpaceDE w:val="0"/>
                    <w:autoSpaceDN w:val="0"/>
                    <w:adjustRightInd w:val="0"/>
                    <w:snapToGrid w:val="0"/>
                    <w:jc w:val="center"/>
                    <w:rPr>
                      <w:color w:val="auto"/>
                      <w:szCs w:val="21"/>
                    </w:rPr>
                  </w:pPr>
                </w:p>
              </w:tc>
              <w:tc>
                <w:tcPr>
                  <w:tcW w:w="743" w:type="dxa"/>
                  <w:vMerge w:val="continue"/>
                  <w:vAlign w:val="center"/>
                </w:tcPr>
                <w:p w14:paraId="09C716A1">
                  <w:pPr>
                    <w:autoSpaceDE w:val="0"/>
                    <w:autoSpaceDN w:val="0"/>
                    <w:adjustRightInd w:val="0"/>
                    <w:snapToGrid w:val="0"/>
                    <w:jc w:val="center"/>
                    <w:rPr>
                      <w:color w:val="auto"/>
                      <w:szCs w:val="21"/>
                    </w:rPr>
                  </w:pPr>
                </w:p>
              </w:tc>
              <w:tc>
                <w:tcPr>
                  <w:tcW w:w="643" w:type="dxa"/>
                  <w:vMerge w:val="continue"/>
                  <w:vAlign w:val="center"/>
                </w:tcPr>
                <w:p w14:paraId="09C716A2">
                  <w:pPr>
                    <w:autoSpaceDE w:val="0"/>
                    <w:autoSpaceDN w:val="0"/>
                    <w:adjustRightInd w:val="0"/>
                    <w:snapToGrid w:val="0"/>
                    <w:jc w:val="center"/>
                    <w:rPr>
                      <w:color w:val="auto"/>
                      <w:szCs w:val="21"/>
                    </w:rPr>
                  </w:pPr>
                </w:p>
              </w:tc>
              <w:tc>
                <w:tcPr>
                  <w:tcW w:w="644" w:type="dxa"/>
                  <w:vMerge w:val="continue"/>
                  <w:vAlign w:val="center"/>
                </w:tcPr>
                <w:p w14:paraId="09C716A3">
                  <w:pPr>
                    <w:autoSpaceDE w:val="0"/>
                    <w:autoSpaceDN w:val="0"/>
                    <w:adjustRightInd w:val="0"/>
                    <w:snapToGrid w:val="0"/>
                    <w:jc w:val="center"/>
                    <w:rPr>
                      <w:color w:val="auto"/>
                      <w:szCs w:val="21"/>
                    </w:rPr>
                  </w:pPr>
                </w:p>
              </w:tc>
              <w:tc>
                <w:tcPr>
                  <w:tcW w:w="644" w:type="dxa"/>
                  <w:vMerge w:val="continue"/>
                  <w:vAlign w:val="center"/>
                </w:tcPr>
                <w:p w14:paraId="09C716A4">
                  <w:pPr>
                    <w:autoSpaceDE w:val="0"/>
                    <w:autoSpaceDN w:val="0"/>
                    <w:adjustRightInd w:val="0"/>
                    <w:snapToGrid w:val="0"/>
                    <w:jc w:val="center"/>
                    <w:rPr>
                      <w:color w:val="auto"/>
                      <w:szCs w:val="21"/>
                    </w:rPr>
                  </w:pPr>
                </w:p>
              </w:tc>
              <w:tc>
                <w:tcPr>
                  <w:tcW w:w="742" w:type="dxa"/>
                  <w:vAlign w:val="center"/>
                </w:tcPr>
                <w:p w14:paraId="09C716A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南39</w:t>
                  </w:r>
                </w:p>
              </w:tc>
              <w:tc>
                <w:tcPr>
                  <w:tcW w:w="1040" w:type="dxa"/>
                  <w:vAlign w:val="center"/>
                </w:tcPr>
                <w:p w14:paraId="09C716A6">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31.2</w:t>
                  </w:r>
                </w:p>
              </w:tc>
              <w:tc>
                <w:tcPr>
                  <w:tcW w:w="594" w:type="dxa"/>
                  <w:vMerge w:val="continue"/>
                  <w:vAlign w:val="center"/>
                </w:tcPr>
                <w:p w14:paraId="09C716A7">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6A8">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6A9">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25.2</w:t>
                  </w:r>
                </w:p>
              </w:tc>
              <w:tc>
                <w:tcPr>
                  <w:tcW w:w="1027" w:type="dxa"/>
                  <w:vAlign w:val="center"/>
                </w:tcPr>
                <w:p w14:paraId="09C716AA">
                  <w:pPr>
                    <w:autoSpaceDE w:val="0"/>
                    <w:autoSpaceDN w:val="0"/>
                    <w:adjustRightInd w:val="0"/>
                    <w:snapToGrid w:val="0"/>
                    <w:jc w:val="center"/>
                    <w:rPr>
                      <w:color w:val="auto"/>
                      <w:szCs w:val="21"/>
                    </w:rPr>
                  </w:pPr>
                  <w:r>
                    <w:rPr>
                      <w:color w:val="auto"/>
                      <w:szCs w:val="21"/>
                    </w:rPr>
                    <w:t>1</w:t>
                  </w:r>
                </w:p>
              </w:tc>
            </w:tr>
            <w:tr w14:paraId="09C716B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AC">
                  <w:pPr>
                    <w:autoSpaceDE w:val="0"/>
                    <w:autoSpaceDN w:val="0"/>
                    <w:adjustRightInd w:val="0"/>
                    <w:snapToGrid w:val="0"/>
                    <w:jc w:val="center"/>
                    <w:rPr>
                      <w:color w:val="auto"/>
                      <w:szCs w:val="21"/>
                    </w:rPr>
                  </w:pPr>
                </w:p>
              </w:tc>
              <w:tc>
                <w:tcPr>
                  <w:tcW w:w="594" w:type="dxa"/>
                  <w:vMerge w:val="continue"/>
                  <w:vAlign w:val="center"/>
                </w:tcPr>
                <w:p w14:paraId="09C716AD">
                  <w:pPr>
                    <w:autoSpaceDE w:val="0"/>
                    <w:autoSpaceDN w:val="0"/>
                    <w:adjustRightInd w:val="0"/>
                    <w:snapToGrid w:val="0"/>
                    <w:jc w:val="center"/>
                    <w:rPr>
                      <w:color w:val="auto"/>
                      <w:szCs w:val="21"/>
                    </w:rPr>
                  </w:pPr>
                </w:p>
              </w:tc>
              <w:tc>
                <w:tcPr>
                  <w:tcW w:w="743" w:type="dxa"/>
                  <w:vMerge w:val="continue"/>
                  <w:vAlign w:val="center"/>
                </w:tcPr>
                <w:p w14:paraId="09C716AE">
                  <w:pPr>
                    <w:autoSpaceDE w:val="0"/>
                    <w:autoSpaceDN w:val="0"/>
                    <w:adjustRightInd w:val="0"/>
                    <w:snapToGrid w:val="0"/>
                    <w:jc w:val="center"/>
                    <w:rPr>
                      <w:color w:val="auto"/>
                      <w:szCs w:val="21"/>
                    </w:rPr>
                  </w:pPr>
                </w:p>
              </w:tc>
              <w:tc>
                <w:tcPr>
                  <w:tcW w:w="1039" w:type="dxa"/>
                  <w:vMerge w:val="continue"/>
                  <w:vAlign w:val="center"/>
                </w:tcPr>
                <w:p w14:paraId="09C716AF">
                  <w:pPr>
                    <w:autoSpaceDE w:val="0"/>
                    <w:autoSpaceDN w:val="0"/>
                    <w:adjustRightInd w:val="0"/>
                    <w:snapToGrid w:val="0"/>
                    <w:jc w:val="center"/>
                    <w:rPr>
                      <w:color w:val="auto"/>
                      <w:szCs w:val="21"/>
                      <w:lang w:val="pt-BR"/>
                    </w:rPr>
                  </w:pPr>
                </w:p>
              </w:tc>
              <w:tc>
                <w:tcPr>
                  <w:tcW w:w="594" w:type="dxa"/>
                  <w:vMerge w:val="continue"/>
                  <w:vAlign w:val="center"/>
                </w:tcPr>
                <w:p w14:paraId="09C716B0">
                  <w:pPr>
                    <w:autoSpaceDE w:val="0"/>
                    <w:autoSpaceDN w:val="0"/>
                    <w:adjustRightInd w:val="0"/>
                    <w:snapToGrid w:val="0"/>
                    <w:jc w:val="center"/>
                    <w:rPr>
                      <w:color w:val="auto"/>
                      <w:szCs w:val="21"/>
                    </w:rPr>
                  </w:pPr>
                </w:p>
              </w:tc>
              <w:tc>
                <w:tcPr>
                  <w:tcW w:w="594" w:type="dxa"/>
                  <w:vMerge w:val="continue"/>
                  <w:vAlign w:val="center"/>
                </w:tcPr>
                <w:p w14:paraId="09C716B1">
                  <w:pPr>
                    <w:autoSpaceDE w:val="0"/>
                    <w:autoSpaceDN w:val="0"/>
                    <w:adjustRightInd w:val="0"/>
                    <w:snapToGrid w:val="0"/>
                    <w:jc w:val="center"/>
                    <w:rPr>
                      <w:color w:val="auto"/>
                      <w:szCs w:val="21"/>
                    </w:rPr>
                  </w:pPr>
                </w:p>
              </w:tc>
              <w:tc>
                <w:tcPr>
                  <w:tcW w:w="743" w:type="dxa"/>
                  <w:vMerge w:val="continue"/>
                  <w:vAlign w:val="center"/>
                </w:tcPr>
                <w:p w14:paraId="09C716B2">
                  <w:pPr>
                    <w:autoSpaceDE w:val="0"/>
                    <w:autoSpaceDN w:val="0"/>
                    <w:adjustRightInd w:val="0"/>
                    <w:snapToGrid w:val="0"/>
                    <w:jc w:val="center"/>
                    <w:rPr>
                      <w:color w:val="auto"/>
                      <w:szCs w:val="21"/>
                    </w:rPr>
                  </w:pPr>
                </w:p>
              </w:tc>
              <w:tc>
                <w:tcPr>
                  <w:tcW w:w="743" w:type="dxa"/>
                  <w:vMerge w:val="continue"/>
                  <w:vAlign w:val="center"/>
                </w:tcPr>
                <w:p w14:paraId="09C716B3">
                  <w:pPr>
                    <w:autoSpaceDE w:val="0"/>
                    <w:autoSpaceDN w:val="0"/>
                    <w:adjustRightInd w:val="0"/>
                    <w:snapToGrid w:val="0"/>
                    <w:jc w:val="center"/>
                    <w:rPr>
                      <w:color w:val="auto"/>
                      <w:szCs w:val="21"/>
                    </w:rPr>
                  </w:pPr>
                </w:p>
              </w:tc>
              <w:tc>
                <w:tcPr>
                  <w:tcW w:w="643" w:type="dxa"/>
                  <w:vMerge w:val="continue"/>
                  <w:vAlign w:val="center"/>
                </w:tcPr>
                <w:p w14:paraId="09C716B4">
                  <w:pPr>
                    <w:autoSpaceDE w:val="0"/>
                    <w:autoSpaceDN w:val="0"/>
                    <w:adjustRightInd w:val="0"/>
                    <w:snapToGrid w:val="0"/>
                    <w:jc w:val="center"/>
                    <w:rPr>
                      <w:color w:val="auto"/>
                      <w:szCs w:val="21"/>
                    </w:rPr>
                  </w:pPr>
                </w:p>
              </w:tc>
              <w:tc>
                <w:tcPr>
                  <w:tcW w:w="644" w:type="dxa"/>
                  <w:vMerge w:val="continue"/>
                  <w:vAlign w:val="center"/>
                </w:tcPr>
                <w:p w14:paraId="09C716B5">
                  <w:pPr>
                    <w:autoSpaceDE w:val="0"/>
                    <w:autoSpaceDN w:val="0"/>
                    <w:adjustRightInd w:val="0"/>
                    <w:snapToGrid w:val="0"/>
                    <w:jc w:val="center"/>
                    <w:rPr>
                      <w:color w:val="auto"/>
                      <w:szCs w:val="21"/>
                    </w:rPr>
                  </w:pPr>
                </w:p>
              </w:tc>
              <w:tc>
                <w:tcPr>
                  <w:tcW w:w="644" w:type="dxa"/>
                  <w:vMerge w:val="continue"/>
                  <w:vAlign w:val="center"/>
                </w:tcPr>
                <w:p w14:paraId="09C716B6">
                  <w:pPr>
                    <w:autoSpaceDE w:val="0"/>
                    <w:autoSpaceDN w:val="0"/>
                    <w:adjustRightInd w:val="0"/>
                    <w:snapToGrid w:val="0"/>
                    <w:jc w:val="center"/>
                    <w:rPr>
                      <w:color w:val="auto"/>
                      <w:szCs w:val="21"/>
                    </w:rPr>
                  </w:pPr>
                </w:p>
              </w:tc>
              <w:tc>
                <w:tcPr>
                  <w:tcW w:w="742" w:type="dxa"/>
                  <w:vAlign w:val="center"/>
                </w:tcPr>
                <w:p w14:paraId="09C716B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北21</w:t>
                  </w:r>
                </w:p>
              </w:tc>
              <w:tc>
                <w:tcPr>
                  <w:tcW w:w="1040" w:type="dxa"/>
                  <w:vAlign w:val="center"/>
                </w:tcPr>
                <w:p w14:paraId="09C716B8">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36.6</w:t>
                  </w:r>
                </w:p>
              </w:tc>
              <w:tc>
                <w:tcPr>
                  <w:tcW w:w="594" w:type="dxa"/>
                  <w:vMerge w:val="continue"/>
                  <w:vAlign w:val="center"/>
                </w:tcPr>
                <w:p w14:paraId="09C716B9">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6BA">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6BB">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30.6</w:t>
                  </w:r>
                </w:p>
              </w:tc>
              <w:tc>
                <w:tcPr>
                  <w:tcW w:w="1027" w:type="dxa"/>
                  <w:vAlign w:val="center"/>
                </w:tcPr>
                <w:p w14:paraId="09C716BC">
                  <w:pPr>
                    <w:autoSpaceDE w:val="0"/>
                    <w:autoSpaceDN w:val="0"/>
                    <w:adjustRightInd w:val="0"/>
                    <w:snapToGrid w:val="0"/>
                    <w:jc w:val="center"/>
                    <w:rPr>
                      <w:color w:val="auto"/>
                      <w:szCs w:val="21"/>
                    </w:rPr>
                  </w:pPr>
                  <w:r>
                    <w:rPr>
                      <w:color w:val="auto"/>
                      <w:szCs w:val="21"/>
                    </w:rPr>
                    <w:t>1</w:t>
                  </w:r>
                </w:p>
              </w:tc>
            </w:tr>
            <w:tr w14:paraId="09C716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BE">
                  <w:pPr>
                    <w:pStyle w:val="39"/>
                    <w:adjustRightInd w:val="0"/>
                    <w:snapToGrid w:val="0"/>
                    <w:rPr>
                      <w:color w:val="auto"/>
                    </w:rPr>
                  </w:pPr>
                </w:p>
              </w:tc>
              <w:tc>
                <w:tcPr>
                  <w:tcW w:w="594" w:type="dxa"/>
                  <w:vMerge w:val="continue"/>
                  <w:vAlign w:val="center"/>
                </w:tcPr>
                <w:p w14:paraId="09C716BF">
                  <w:pPr>
                    <w:autoSpaceDE w:val="0"/>
                    <w:autoSpaceDN w:val="0"/>
                    <w:adjustRightInd w:val="0"/>
                    <w:snapToGrid w:val="0"/>
                    <w:jc w:val="center"/>
                    <w:rPr>
                      <w:color w:val="auto"/>
                      <w:szCs w:val="21"/>
                    </w:rPr>
                  </w:pPr>
                </w:p>
              </w:tc>
              <w:tc>
                <w:tcPr>
                  <w:tcW w:w="743" w:type="dxa"/>
                  <w:vMerge w:val="restart"/>
                  <w:vAlign w:val="center"/>
                </w:tcPr>
                <w:p w14:paraId="09C716C0">
                  <w:pPr>
                    <w:pStyle w:val="39"/>
                    <w:adjustRightInd w:val="0"/>
                    <w:snapToGrid w:val="0"/>
                    <w:rPr>
                      <w:color w:val="auto"/>
                    </w:rPr>
                  </w:pPr>
                  <w:r>
                    <w:rPr>
                      <w:rFonts w:hint="eastAsia"/>
                      <w:color w:val="auto"/>
                      <w:lang w:val="en-US" w:eastAsia="zh-CN"/>
                    </w:rPr>
                    <w:t>印刷</w:t>
                  </w:r>
                  <w:r>
                    <w:rPr>
                      <w:color w:val="auto"/>
                    </w:rPr>
                    <w:t>机</w:t>
                  </w:r>
                </w:p>
              </w:tc>
              <w:tc>
                <w:tcPr>
                  <w:tcW w:w="1039" w:type="dxa"/>
                  <w:vMerge w:val="restart"/>
                  <w:vAlign w:val="center"/>
                </w:tcPr>
                <w:p w14:paraId="09C716C1">
                  <w:pPr>
                    <w:pStyle w:val="39"/>
                    <w:adjustRightInd w:val="0"/>
                    <w:snapToGrid w:val="0"/>
                    <w:rPr>
                      <w:color w:val="auto"/>
                      <w:lang w:val="pt-BR"/>
                    </w:rPr>
                  </w:pPr>
                  <w:r>
                    <w:rPr>
                      <w:rFonts w:hint="eastAsia"/>
                      <w:color w:val="auto"/>
                    </w:rPr>
                    <w:t>80</w:t>
                  </w:r>
                  <w:r>
                    <w:rPr>
                      <w:color w:val="auto"/>
                    </w:rPr>
                    <w:t>/1</w:t>
                  </w:r>
                </w:p>
              </w:tc>
              <w:tc>
                <w:tcPr>
                  <w:tcW w:w="594" w:type="dxa"/>
                  <w:vMerge w:val="restart"/>
                  <w:vAlign w:val="center"/>
                </w:tcPr>
                <w:p w14:paraId="09C716C2">
                  <w:pPr>
                    <w:pStyle w:val="39"/>
                    <w:adjustRightInd w:val="0"/>
                    <w:snapToGrid w:val="0"/>
                    <w:rPr>
                      <w:rFonts w:hint="eastAsia" w:eastAsia="宋体"/>
                      <w:color w:val="auto"/>
                      <w:lang w:eastAsia="zh-CN"/>
                    </w:rPr>
                  </w:pPr>
                  <w:r>
                    <w:rPr>
                      <w:rFonts w:hint="eastAsia"/>
                      <w:color w:val="auto"/>
                      <w:lang w:val="en-US" w:eastAsia="zh-CN"/>
                    </w:rPr>
                    <w:t>2</w:t>
                  </w:r>
                </w:p>
              </w:tc>
              <w:tc>
                <w:tcPr>
                  <w:tcW w:w="594" w:type="dxa"/>
                  <w:vMerge w:val="continue"/>
                  <w:vAlign w:val="center"/>
                </w:tcPr>
                <w:p w14:paraId="09C716C3">
                  <w:pPr>
                    <w:autoSpaceDE w:val="0"/>
                    <w:autoSpaceDN w:val="0"/>
                    <w:adjustRightInd w:val="0"/>
                    <w:snapToGrid w:val="0"/>
                    <w:jc w:val="center"/>
                    <w:rPr>
                      <w:color w:val="auto"/>
                      <w:szCs w:val="21"/>
                    </w:rPr>
                  </w:pPr>
                </w:p>
              </w:tc>
              <w:tc>
                <w:tcPr>
                  <w:tcW w:w="743" w:type="dxa"/>
                  <w:vMerge w:val="restart"/>
                  <w:vAlign w:val="center"/>
                </w:tcPr>
                <w:p w14:paraId="09C716C4">
                  <w:pPr>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60</w:t>
                  </w:r>
                </w:p>
              </w:tc>
              <w:tc>
                <w:tcPr>
                  <w:tcW w:w="743" w:type="dxa"/>
                  <w:vMerge w:val="restart"/>
                  <w:vAlign w:val="center"/>
                </w:tcPr>
                <w:p w14:paraId="09C716C5">
                  <w:pPr>
                    <w:autoSpaceDE w:val="0"/>
                    <w:autoSpaceDN w:val="0"/>
                    <w:adjustRightInd w:val="0"/>
                    <w:snapToGrid w:val="0"/>
                    <w:jc w:val="center"/>
                    <w:rPr>
                      <w:rFonts w:hint="eastAsia" w:eastAsia="宋体"/>
                      <w:color w:val="auto"/>
                      <w:szCs w:val="21"/>
                      <w:lang w:eastAsia="zh-CN"/>
                    </w:rPr>
                  </w:pPr>
                  <w:r>
                    <w:rPr>
                      <w:rFonts w:hint="eastAsia"/>
                      <w:color w:val="auto"/>
                      <w:szCs w:val="21"/>
                    </w:rPr>
                    <w:t>6</w:t>
                  </w:r>
                  <w:r>
                    <w:rPr>
                      <w:rFonts w:hint="eastAsia"/>
                      <w:color w:val="auto"/>
                      <w:szCs w:val="21"/>
                      <w:lang w:val="en-US" w:eastAsia="zh-CN"/>
                    </w:rPr>
                    <w:t>3</w:t>
                  </w:r>
                </w:p>
              </w:tc>
              <w:tc>
                <w:tcPr>
                  <w:tcW w:w="643" w:type="dxa"/>
                  <w:vMerge w:val="restart"/>
                  <w:vAlign w:val="center"/>
                </w:tcPr>
                <w:p w14:paraId="09C716C6">
                  <w:pPr>
                    <w:pStyle w:val="39"/>
                    <w:adjustRightInd w:val="0"/>
                    <w:snapToGrid w:val="0"/>
                    <w:rPr>
                      <w:rFonts w:hint="eastAsia" w:eastAsia="宋体"/>
                      <w:color w:val="auto"/>
                      <w:lang w:eastAsia="zh-CN"/>
                    </w:rPr>
                  </w:pPr>
                  <w:r>
                    <w:rPr>
                      <w:rFonts w:hint="eastAsia"/>
                      <w:color w:val="auto"/>
                      <w:lang w:val="en-US" w:eastAsia="zh-CN"/>
                    </w:rPr>
                    <w:t>9</w:t>
                  </w:r>
                </w:p>
              </w:tc>
              <w:tc>
                <w:tcPr>
                  <w:tcW w:w="644" w:type="dxa"/>
                  <w:vMerge w:val="restart"/>
                  <w:vAlign w:val="center"/>
                </w:tcPr>
                <w:p w14:paraId="09C716C7">
                  <w:pPr>
                    <w:pStyle w:val="39"/>
                    <w:adjustRightInd w:val="0"/>
                    <w:snapToGrid w:val="0"/>
                    <w:rPr>
                      <w:rFonts w:hint="default" w:eastAsia="宋体"/>
                      <w:color w:val="auto"/>
                      <w:lang w:val="en-US" w:eastAsia="zh-CN"/>
                    </w:rPr>
                  </w:pPr>
                  <w:r>
                    <w:rPr>
                      <w:rFonts w:hint="eastAsia"/>
                      <w:color w:val="auto"/>
                      <w:lang w:val="en-US" w:eastAsia="zh-CN"/>
                    </w:rPr>
                    <w:t>50</w:t>
                  </w:r>
                </w:p>
              </w:tc>
              <w:tc>
                <w:tcPr>
                  <w:tcW w:w="644" w:type="dxa"/>
                  <w:vMerge w:val="restart"/>
                  <w:vAlign w:val="center"/>
                </w:tcPr>
                <w:p w14:paraId="09C716C8">
                  <w:pPr>
                    <w:pStyle w:val="39"/>
                    <w:adjustRightInd w:val="0"/>
                    <w:snapToGrid w:val="0"/>
                    <w:rPr>
                      <w:color w:val="auto"/>
                    </w:rPr>
                  </w:pPr>
                  <w:r>
                    <w:rPr>
                      <w:rFonts w:hint="eastAsia"/>
                      <w:color w:val="auto"/>
                    </w:rPr>
                    <w:t>1</w:t>
                  </w:r>
                </w:p>
              </w:tc>
              <w:tc>
                <w:tcPr>
                  <w:tcW w:w="742" w:type="dxa"/>
                  <w:vAlign w:val="center"/>
                </w:tcPr>
                <w:p w14:paraId="09C716C9">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东17</w:t>
                  </w:r>
                </w:p>
              </w:tc>
              <w:tc>
                <w:tcPr>
                  <w:tcW w:w="1040" w:type="dxa"/>
                  <w:vAlign w:val="center"/>
                </w:tcPr>
                <w:p w14:paraId="09C716CA">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38.4</w:t>
                  </w:r>
                </w:p>
              </w:tc>
              <w:tc>
                <w:tcPr>
                  <w:tcW w:w="594" w:type="dxa"/>
                  <w:vMerge w:val="continue"/>
                  <w:vAlign w:val="center"/>
                </w:tcPr>
                <w:p w14:paraId="09C716CB">
                  <w:pPr>
                    <w:pStyle w:val="39"/>
                    <w:adjustRightInd w:val="0"/>
                    <w:snapToGrid w:val="0"/>
                    <w:rPr>
                      <w:rFonts w:hint="eastAsia" w:ascii="Times New Roman" w:hAnsi="Times New Roman" w:eastAsia="宋体" w:cs="Times New Roman"/>
                      <w:color w:val="auto"/>
                      <w:lang w:val="en-US" w:eastAsia="zh-CN"/>
                    </w:rPr>
                  </w:pPr>
                </w:p>
              </w:tc>
              <w:tc>
                <w:tcPr>
                  <w:tcW w:w="890" w:type="dxa"/>
                  <w:vMerge w:val="restart"/>
                  <w:vAlign w:val="center"/>
                </w:tcPr>
                <w:p w14:paraId="09C716CC">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039" w:type="dxa"/>
                  <w:vAlign w:val="center"/>
                </w:tcPr>
                <w:p w14:paraId="09C716C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32.4</w:t>
                  </w:r>
                </w:p>
              </w:tc>
              <w:tc>
                <w:tcPr>
                  <w:tcW w:w="1027" w:type="dxa"/>
                  <w:vAlign w:val="center"/>
                </w:tcPr>
                <w:p w14:paraId="09C716CE">
                  <w:pPr>
                    <w:autoSpaceDE w:val="0"/>
                    <w:autoSpaceDN w:val="0"/>
                    <w:adjustRightInd w:val="0"/>
                    <w:snapToGrid w:val="0"/>
                    <w:jc w:val="center"/>
                    <w:rPr>
                      <w:color w:val="auto"/>
                      <w:szCs w:val="21"/>
                    </w:rPr>
                  </w:pPr>
                  <w:r>
                    <w:rPr>
                      <w:color w:val="auto"/>
                      <w:szCs w:val="21"/>
                    </w:rPr>
                    <w:t>1</w:t>
                  </w:r>
                </w:p>
              </w:tc>
            </w:tr>
            <w:tr w14:paraId="09C716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D0">
                  <w:pPr>
                    <w:pStyle w:val="39"/>
                    <w:adjustRightInd w:val="0"/>
                    <w:snapToGrid w:val="0"/>
                    <w:rPr>
                      <w:color w:val="auto"/>
                    </w:rPr>
                  </w:pPr>
                </w:p>
              </w:tc>
              <w:tc>
                <w:tcPr>
                  <w:tcW w:w="594" w:type="dxa"/>
                  <w:vMerge w:val="continue"/>
                  <w:vAlign w:val="center"/>
                </w:tcPr>
                <w:p w14:paraId="09C716D1">
                  <w:pPr>
                    <w:autoSpaceDE w:val="0"/>
                    <w:autoSpaceDN w:val="0"/>
                    <w:adjustRightInd w:val="0"/>
                    <w:snapToGrid w:val="0"/>
                    <w:jc w:val="center"/>
                    <w:rPr>
                      <w:color w:val="auto"/>
                      <w:szCs w:val="21"/>
                    </w:rPr>
                  </w:pPr>
                </w:p>
              </w:tc>
              <w:tc>
                <w:tcPr>
                  <w:tcW w:w="743" w:type="dxa"/>
                  <w:vMerge w:val="continue"/>
                  <w:vAlign w:val="center"/>
                </w:tcPr>
                <w:p w14:paraId="09C716D2">
                  <w:pPr>
                    <w:pStyle w:val="39"/>
                    <w:adjustRightInd w:val="0"/>
                    <w:snapToGrid w:val="0"/>
                    <w:rPr>
                      <w:color w:val="auto"/>
                    </w:rPr>
                  </w:pPr>
                </w:p>
              </w:tc>
              <w:tc>
                <w:tcPr>
                  <w:tcW w:w="1039" w:type="dxa"/>
                  <w:vMerge w:val="continue"/>
                  <w:vAlign w:val="center"/>
                </w:tcPr>
                <w:p w14:paraId="09C716D3">
                  <w:pPr>
                    <w:pStyle w:val="39"/>
                    <w:adjustRightInd w:val="0"/>
                    <w:snapToGrid w:val="0"/>
                    <w:rPr>
                      <w:color w:val="auto"/>
                      <w:lang w:val="pt-BR"/>
                    </w:rPr>
                  </w:pPr>
                </w:p>
              </w:tc>
              <w:tc>
                <w:tcPr>
                  <w:tcW w:w="594" w:type="dxa"/>
                  <w:vMerge w:val="continue"/>
                  <w:vAlign w:val="center"/>
                </w:tcPr>
                <w:p w14:paraId="09C716D4">
                  <w:pPr>
                    <w:pStyle w:val="39"/>
                    <w:adjustRightInd w:val="0"/>
                    <w:snapToGrid w:val="0"/>
                    <w:rPr>
                      <w:color w:val="auto"/>
                    </w:rPr>
                  </w:pPr>
                </w:p>
              </w:tc>
              <w:tc>
                <w:tcPr>
                  <w:tcW w:w="594" w:type="dxa"/>
                  <w:vMerge w:val="continue"/>
                  <w:vAlign w:val="center"/>
                </w:tcPr>
                <w:p w14:paraId="09C716D5">
                  <w:pPr>
                    <w:autoSpaceDE w:val="0"/>
                    <w:autoSpaceDN w:val="0"/>
                    <w:adjustRightInd w:val="0"/>
                    <w:snapToGrid w:val="0"/>
                    <w:jc w:val="center"/>
                    <w:rPr>
                      <w:color w:val="auto"/>
                      <w:szCs w:val="21"/>
                    </w:rPr>
                  </w:pPr>
                </w:p>
              </w:tc>
              <w:tc>
                <w:tcPr>
                  <w:tcW w:w="743" w:type="dxa"/>
                  <w:vMerge w:val="continue"/>
                  <w:vAlign w:val="center"/>
                </w:tcPr>
                <w:p w14:paraId="09C716D6">
                  <w:pPr>
                    <w:autoSpaceDE w:val="0"/>
                    <w:autoSpaceDN w:val="0"/>
                    <w:adjustRightInd w:val="0"/>
                    <w:snapToGrid w:val="0"/>
                    <w:jc w:val="center"/>
                    <w:rPr>
                      <w:color w:val="auto"/>
                      <w:szCs w:val="21"/>
                    </w:rPr>
                  </w:pPr>
                </w:p>
              </w:tc>
              <w:tc>
                <w:tcPr>
                  <w:tcW w:w="743" w:type="dxa"/>
                  <w:vMerge w:val="continue"/>
                  <w:vAlign w:val="center"/>
                </w:tcPr>
                <w:p w14:paraId="09C716D7">
                  <w:pPr>
                    <w:autoSpaceDE w:val="0"/>
                    <w:autoSpaceDN w:val="0"/>
                    <w:adjustRightInd w:val="0"/>
                    <w:snapToGrid w:val="0"/>
                    <w:jc w:val="center"/>
                    <w:rPr>
                      <w:color w:val="auto"/>
                      <w:szCs w:val="21"/>
                    </w:rPr>
                  </w:pPr>
                </w:p>
              </w:tc>
              <w:tc>
                <w:tcPr>
                  <w:tcW w:w="643" w:type="dxa"/>
                  <w:vMerge w:val="continue"/>
                  <w:vAlign w:val="center"/>
                </w:tcPr>
                <w:p w14:paraId="09C716D8">
                  <w:pPr>
                    <w:pStyle w:val="39"/>
                    <w:adjustRightInd w:val="0"/>
                    <w:snapToGrid w:val="0"/>
                    <w:rPr>
                      <w:color w:val="auto"/>
                    </w:rPr>
                  </w:pPr>
                </w:p>
              </w:tc>
              <w:tc>
                <w:tcPr>
                  <w:tcW w:w="644" w:type="dxa"/>
                  <w:vMerge w:val="continue"/>
                  <w:vAlign w:val="center"/>
                </w:tcPr>
                <w:p w14:paraId="09C716D9">
                  <w:pPr>
                    <w:pStyle w:val="39"/>
                    <w:adjustRightInd w:val="0"/>
                    <w:snapToGrid w:val="0"/>
                    <w:rPr>
                      <w:color w:val="auto"/>
                    </w:rPr>
                  </w:pPr>
                </w:p>
              </w:tc>
              <w:tc>
                <w:tcPr>
                  <w:tcW w:w="644" w:type="dxa"/>
                  <w:vMerge w:val="continue"/>
                  <w:vAlign w:val="center"/>
                </w:tcPr>
                <w:p w14:paraId="09C716DA">
                  <w:pPr>
                    <w:pStyle w:val="39"/>
                    <w:adjustRightInd w:val="0"/>
                    <w:snapToGrid w:val="0"/>
                    <w:rPr>
                      <w:color w:val="auto"/>
                    </w:rPr>
                  </w:pPr>
                </w:p>
              </w:tc>
              <w:tc>
                <w:tcPr>
                  <w:tcW w:w="742" w:type="dxa"/>
                  <w:vAlign w:val="center"/>
                </w:tcPr>
                <w:p w14:paraId="09C716DB">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西6</w:t>
                  </w:r>
                </w:p>
              </w:tc>
              <w:tc>
                <w:tcPr>
                  <w:tcW w:w="1040" w:type="dxa"/>
                  <w:vAlign w:val="center"/>
                </w:tcPr>
                <w:p w14:paraId="09C716DC">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47.4</w:t>
                  </w:r>
                </w:p>
              </w:tc>
              <w:tc>
                <w:tcPr>
                  <w:tcW w:w="594" w:type="dxa"/>
                  <w:vMerge w:val="continue"/>
                  <w:vAlign w:val="center"/>
                </w:tcPr>
                <w:p w14:paraId="09C716DD">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6DE">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6DF">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41.4</w:t>
                  </w:r>
                </w:p>
              </w:tc>
              <w:tc>
                <w:tcPr>
                  <w:tcW w:w="1027" w:type="dxa"/>
                  <w:vAlign w:val="center"/>
                </w:tcPr>
                <w:p w14:paraId="09C716E0">
                  <w:pPr>
                    <w:autoSpaceDE w:val="0"/>
                    <w:autoSpaceDN w:val="0"/>
                    <w:adjustRightInd w:val="0"/>
                    <w:snapToGrid w:val="0"/>
                    <w:jc w:val="center"/>
                    <w:rPr>
                      <w:color w:val="auto"/>
                      <w:szCs w:val="21"/>
                    </w:rPr>
                  </w:pPr>
                  <w:r>
                    <w:rPr>
                      <w:color w:val="auto"/>
                      <w:szCs w:val="21"/>
                    </w:rPr>
                    <w:t>1</w:t>
                  </w:r>
                </w:p>
              </w:tc>
            </w:tr>
            <w:tr w14:paraId="09C716F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E2">
                  <w:pPr>
                    <w:pStyle w:val="39"/>
                    <w:adjustRightInd w:val="0"/>
                    <w:snapToGrid w:val="0"/>
                    <w:rPr>
                      <w:color w:val="auto"/>
                    </w:rPr>
                  </w:pPr>
                </w:p>
              </w:tc>
              <w:tc>
                <w:tcPr>
                  <w:tcW w:w="594" w:type="dxa"/>
                  <w:vMerge w:val="continue"/>
                  <w:vAlign w:val="center"/>
                </w:tcPr>
                <w:p w14:paraId="09C716E3">
                  <w:pPr>
                    <w:autoSpaceDE w:val="0"/>
                    <w:autoSpaceDN w:val="0"/>
                    <w:adjustRightInd w:val="0"/>
                    <w:snapToGrid w:val="0"/>
                    <w:jc w:val="center"/>
                    <w:rPr>
                      <w:color w:val="auto"/>
                      <w:szCs w:val="21"/>
                    </w:rPr>
                  </w:pPr>
                </w:p>
              </w:tc>
              <w:tc>
                <w:tcPr>
                  <w:tcW w:w="743" w:type="dxa"/>
                  <w:vMerge w:val="continue"/>
                  <w:vAlign w:val="center"/>
                </w:tcPr>
                <w:p w14:paraId="09C716E4">
                  <w:pPr>
                    <w:pStyle w:val="39"/>
                    <w:adjustRightInd w:val="0"/>
                    <w:snapToGrid w:val="0"/>
                    <w:rPr>
                      <w:color w:val="auto"/>
                    </w:rPr>
                  </w:pPr>
                </w:p>
              </w:tc>
              <w:tc>
                <w:tcPr>
                  <w:tcW w:w="1039" w:type="dxa"/>
                  <w:vMerge w:val="continue"/>
                  <w:vAlign w:val="center"/>
                </w:tcPr>
                <w:p w14:paraId="09C716E5">
                  <w:pPr>
                    <w:pStyle w:val="39"/>
                    <w:adjustRightInd w:val="0"/>
                    <w:snapToGrid w:val="0"/>
                    <w:rPr>
                      <w:color w:val="auto"/>
                      <w:lang w:val="pt-BR"/>
                    </w:rPr>
                  </w:pPr>
                </w:p>
              </w:tc>
              <w:tc>
                <w:tcPr>
                  <w:tcW w:w="594" w:type="dxa"/>
                  <w:vMerge w:val="continue"/>
                  <w:vAlign w:val="center"/>
                </w:tcPr>
                <w:p w14:paraId="09C716E6">
                  <w:pPr>
                    <w:pStyle w:val="39"/>
                    <w:adjustRightInd w:val="0"/>
                    <w:snapToGrid w:val="0"/>
                    <w:rPr>
                      <w:color w:val="auto"/>
                    </w:rPr>
                  </w:pPr>
                </w:p>
              </w:tc>
              <w:tc>
                <w:tcPr>
                  <w:tcW w:w="594" w:type="dxa"/>
                  <w:vMerge w:val="continue"/>
                  <w:vAlign w:val="center"/>
                </w:tcPr>
                <w:p w14:paraId="09C716E7">
                  <w:pPr>
                    <w:autoSpaceDE w:val="0"/>
                    <w:autoSpaceDN w:val="0"/>
                    <w:adjustRightInd w:val="0"/>
                    <w:snapToGrid w:val="0"/>
                    <w:jc w:val="center"/>
                    <w:rPr>
                      <w:color w:val="auto"/>
                      <w:szCs w:val="21"/>
                    </w:rPr>
                  </w:pPr>
                </w:p>
              </w:tc>
              <w:tc>
                <w:tcPr>
                  <w:tcW w:w="743" w:type="dxa"/>
                  <w:vMerge w:val="continue"/>
                  <w:vAlign w:val="center"/>
                </w:tcPr>
                <w:p w14:paraId="09C716E8">
                  <w:pPr>
                    <w:autoSpaceDE w:val="0"/>
                    <w:autoSpaceDN w:val="0"/>
                    <w:adjustRightInd w:val="0"/>
                    <w:snapToGrid w:val="0"/>
                    <w:jc w:val="center"/>
                    <w:rPr>
                      <w:color w:val="auto"/>
                      <w:szCs w:val="21"/>
                    </w:rPr>
                  </w:pPr>
                </w:p>
              </w:tc>
              <w:tc>
                <w:tcPr>
                  <w:tcW w:w="743" w:type="dxa"/>
                  <w:vMerge w:val="continue"/>
                  <w:vAlign w:val="center"/>
                </w:tcPr>
                <w:p w14:paraId="09C716E9">
                  <w:pPr>
                    <w:autoSpaceDE w:val="0"/>
                    <w:autoSpaceDN w:val="0"/>
                    <w:adjustRightInd w:val="0"/>
                    <w:snapToGrid w:val="0"/>
                    <w:jc w:val="center"/>
                    <w:rPr>
                      <w:color w:val="auto"/>
                      <w:szCs w:val="21"/>
                    </w:rPr>
                  </w:pPr>
                </w:p>
              </w:tc>
              <w:tc>
                <w:tcPr>
                  <w:tcW w:w="643" w:type="dxa"/>
                  <w:vMerge w:val="continue"/>
                  <w:vAlign w:val="center"/>
                </w:tcPr>
                <w:p w14:paraId="09C716EA">
                  <w:pPr>
                    <w:pStyle w:val="39"/>
                    <w:adjustRightInd w:val="0"/>
                    <w:snapToGrid w:val="0"/>
                    <w:rPr>
                      <w:color w:val="auto"/>
                    </w:rPr>
                  </w:pPr>
                </w:p>
              </w:tc>
              <w:tc>
                <w:tcPr>
                  <w:tcW w:w="644" w:type="dxa"/>
                  <w:vMerge w:val="continue"/>
                  <w:vAlign w:val="center"/>
                </w:tcPr>
                <w:p w14:paraId="09C716EB">
                  <w:pPr>
                    <w:pStyle w:val="39"/>
                    <w:adjustRightInd w:val="0"/>
                    <w:snapToGrid w:val="0"/>
                    <w:rPr>
                      <w:color w:val="auto"/>
                    </w:rPr>
                  </w:pPr>
                </w:p>
              </w:tc>
              <w:tc>
                <w:tcPr>
                  <w:tcW w:w="644" w:type="dxa"/>
                  <w:vMerge w:val="continue"/>
                  <w:vAlign w:val="center"/>
                </w:tcPr>
                <w:p w14:paraId="09C716EC">
                  <w:pPr>
                    <w:pStyle w:val="39"/>
                    <w:adjustRightInd w:val="0"/>
                    <w:snapToGrid w:val="0"/>
                    <w:rPr>
                      <w:color w:val="auto"/>
                    </w:rPr>
                  </w:pPr>
                </w:p>
              </w:tc>
              <w:tc>
                <w:tcPr>
                  <w:tcW w:w="742" w:type="dxa"/>
                  <w:vAlign w:val="center"/>
                </w:tcPr>
                <w:p w14:paraId="09C716E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南49</w:t>
                  </w:r>
                </w:p>
              </w:tc>
              <w:tc>
                <w:tcPr>
                  <w:tcW w:w="1040" w:type="dxa"/>
                  <w:vAlign w:val="center"/>
                </w:tcPr>
                <w:p w14:paraId="09C716EE">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29.2</w:t>
                  </w:r>
                </w:p>
              </w:tc>
              <w:tc>
                <w:tcPr>
                  <w:tcW w:w="594" w:type="dxa"/>
                  <w:vMerge w:val="continue"/>
                  <w:vAlign w:val="center"/>
                </w:tcPr>
                <w:p w14:paraId="09C716EF">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6F0">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6F1">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23.2</w:t>
                  </w:r>
                </w:p>
              </w:tc>
              <w:tc>
                <w:tcPr>
                  <w:tcW w:w="1027" w:type="dxa"/>
                  <w:vAlign w:val="center"/>
                </w:tcPr>
                <w:p w14:paraId="09C716F2">
                  <w:pPr>
                    <w:autoSpaceDE w:val="0"/>
                    <w:autoSpaceDN w:val="0"/>
                    <w:adjustRightInd w:val="0"/>
                    <w:snapToGrid w:val="0"/>
                    <w:jc w:val="center"/>
                    <w:rPr>
                      <w:color w:val="auto"/>
                      <w:szCs w:val="21"/>
                    </w:rPr>
                  </w:pPr>
                  <w:r>
                    <w:rPr>
                      <w:color w:val="auto"/>
                      <w:szCs w:val="21"/>
                    </w:rPr>
                    <w:t>1</w:t>
                  </w:r>
                </w:p>
              </w:tc>
            </w:tr>
            <w:tr w14:paraId="09C717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6F4">
                  <w:pPr>
                    <w:pStyle w:val="39"/>
                    <w:adjustRightInd w:val="0"/>
                    <w:snapToGrid w:val="0"/>
                    <w:rPr>
                      <w:color w:val="auto"/>
                    </w:rPr>
                  </w:pPr>
                </w:p>
              </w:tc>
              <w:tc>
                <w:tcPr>
                  <w:tcW w:w="594" w:type="dxa"/>
                  <w:vMerge w:val="continue"/>
                  <w:vAlign w:val="center"/>
                </w:tcPr>
                <w:p w14:paraId="09C716F5">
                  <w:pPr>
                    <w:pStyle w:val="39"/>
                    <w:adjustRightInd w:val="0"/>
                    <w:snapToGrid w:val="0"/>
                    <w:rPr>
                      <w:color w:val="auto"/>
                    </w:rPr>
                  </w:pPr>
                </w:p>
              </w:tc>
              <w:tc>
                <w:tcPr>
                  <w:tcW w:w="743" w:type="dxa"/>
                  <w:vMerge w:val="continue"/>
                  <w:vAlign w:val="center"/>
                </w:tcPr>
                <w:p w14:paraId="09C716F6">
                  <w:pPr>
                    <w:pStyle w:val="39"/>
                    <w:adjustRightInd w:val="0"/>
                    <w:snapToGrid w:val="0"/>
                    <w:rPr>
                      <w:color w:val="auto"/>
                    </w:rPr>
                  </w:pPr>
                </w:p>
              </w:tc>
              <w:tc>
                <w:tcPr>
                  <w:tcW w:w="1039" w:type="dxa"/>
                  <w:vMerge w:val="continue"/>
                  <w:vAlign w:val="center"/>
                </w:tcPr>
                <w:p w14:paraId="09C716F7">
                  <w:pPr>
                    <w:pStyle w:val="39"/>
                    <w:adjustRightInd w:val="0"/>
                    <w:snapToGrid w:val="0"/>
                    <w:rPr>
                      <w:color w:val="auto"/>
                    </w:rPr>
                  </w:pPr>
                </w:p>
              </w:tc>
              <w:tc>
                <w:tcPr>
                  <w:tcW w:w="594" w:type="dxa"/>
                  <w:vMerge w:val="continue"/>
                  <w:vAlign w:val="center"/>
                </w:tcPr>
                <w:p w14:paraId="09C716F8">
                  <w:pPr>
                    <w:pStyle w:val="39"/>
                    <w:adjustRightInd w:val="0"/>
                    <w:snapToGrid w:val="0"/>
                    <w:rPr>
                      <w:color w:val="auto"/>
                    </w:rPr>
                  </w:pPr>
                </w:p>
              </w:tc>
              <w:tc>
                <w:tcPr>
                  <w:tcW w:w="594" w:type="dxa"/>
                  <w:vMerge w:val="continue"/>
                  <w:vAlign w:val="center"/>
                </w:tcPr>
                <w:p w14:paraId="09C716F9">
                  <w:pPr>
                    <w:pStyle w:val="39"/>
                    <w:adjustRightInd w:val="0"/>
                    <w:snapToGrid w:val="0"/>
                    <w:rPr>
                      <w:color w:val="auto"/>
                    </w:rPr>
                  </w:pPr>
                </w:p>
              </w:tc>
              <w:tc>
                <w:tcPr>
                  <w:tcW w:w="743" w:type="dxa"/>
                  <w:vMerge w:val="continue"/>
                  <w:vAlign w:val="center"/>
                </w:tcPr>
                <w:p w14:paraId="09C716FA">
                  <w:pPr>
                    <w:pStyle w:val="39"/>
                    <w:adjustRightInd w:val="0"/>
                    <w:snapToGrid w:val="0"/>
                    <w:rPr>
                      <w:color w:val="auto"/>
                    </w:rPr>
                  </w:pPr>
                </w:p>
              </w:tc>
              <w:tc>
                <w:tcPr>
                  <w:tcW w:w="743" w:type="dxa"/>
                  <w:vMerge w:val="continue"/>
                  <w:vAlign w:val="center"/>
                </w:tcPr>
                <w:p w14:paraId="09C716FB">
                  <w:pPr>
                    <w:pStyle w:val="39"/>
                    <w:adjustRightInd w:val="0"/>
                    <w:snapToGrid w:val="0"/>
                    <w:rPr>
                      <w:color w:val="auto"/>
                    </w:rPr>
                  </w:pPr>
                </w:p>
              </w:tc>
              <w:tc>
                <w:tcPr>
                  <w:tcW w:w="643" w:type="dxa"/>
                  <w:vMerge w:val="continue"/>
                  <w:vAlign w:val="center"/>
                </w:tcPr>
                <w:p w14:paraId="09C716FC">
                  <w:pPr>
                    <w:pStyle w:val="39"/>
                    <w:adjustRightInd w:val="0"/>
                    <w:snapToGrid w:val="0"/>
                    <w:rPr>
                      <w:color w:val="auto"/>
                    </w:rPr>
                  </w:pPr>
                </w:p>
              </w:tc>
              <w:tc>
                <w:tcPr>
                  <w:tcW w:w="644" w:type="dxa"/>
                  <w:vMerge w:val="continue"/>
                  <w:vAlign w:val="center"/>
                </w:tcPr>
                <w:p w14:paraId="09C716FD">
                  <w:pPr>
                    <w:pStyle w:val="39"/>
                    <w:adjustRightInd w:val="0"/>
                    <w:snapToGrid w:val="0"/>
                    <w:rPr>
                      <w:color w:val="auto"/>
                    </w:rPr>
                  </w:pPr>
                </w:p>
              </w:tc>
              <w:tc>
                <w:tcPr>
                  <w:tcW w:w="644" w:type="dxa"/>
                  <w:vMerge w:val="continue"/>
                  <w:vAlign w:val="center"/>
                </w:tcPr>
                <w:p w14:paraId="09C716FE">
                  <w:pPr>
                    <w:pStyle w:val="39"/>
                    <w:adjustRightInd w:val="0"/>
                    <w:snapToGrid w:val="0"/>
                    <w:rPr>
                      <w:color w:val="auto"/>
                    </w:rPr>
                  </w:pPr>
                </w:p>
              </w:tc>
              <w:tc>
                <w:tcPr>
                  <w:tcW w:w="742" w:type="dxa"/>
                  <w:vAlign w:val="center"/>
                </w:tcPr>
                <w:p w14:paraId="09C716FF">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北11</w:t>
                  </w:r>
                </w:p>
              </w:tc>
              <w:tc>
                <w:tcPr>
                  <w:tcW w:w="1040" w:type="dxa"/>
                  <w:vAlign w:val="center"/>
                </w:tcPr>
                <w:p w14:paraId="09C71700">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42.2</w:t>
                  </w:r>
                </w:p>
              </w:tc>
              <w:tc>
                <w:tcPr>
                  <w:tcW w:w="594" w:type="dxa"/>
                  <w:vMerge w:val="continue"/>
                  <w:vAlign w:val="center"/>
                </w:tcPr>
                <w:p w14:paraId="09C71701">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02">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0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36.2</w:t>
                  </w:r>
                </w:p>
              </w:tc>
              <w:tc>
                <w:tcPr>
                  <w:tcW w:w="1027" w:type="dxa"/>
                  <w:vAlign w:val="center"/>
                </w:tcPr>
                <w:p w14:paraId="09C71704">
                  <w:pPr>
                    <w:jc w:val="center"/>
                    <w:rPr>
                      <w:bCs/>
                      <w:color w:val="auto"/>
                      <w:szCs w:val="21"/>
                    </w:rPr>
                  </w:pPr>
                  <w:r>
                    <w:rPr>
                      <w:color w:val="auto"/>
                      <w:szCs w:val="21"/>
                    </w:rPr>
                    <w:t>1</w:t>
                  </w:r>
                </w:p>
              </w:tc>
            </w:tr>
            <w:tr w14:paraId="09C717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06">
                  <w:pPr>
                    <w:pStyle w:val="39"/>
                    <w:adjustRightInd w:val="0"/>
                    <w:snapToGrid w:val="0"/>
                    <w:rPr>
                      <w:color w:val="auto"/>
                    </w:rPr>
                  </w:pPr>
                </w:p>
              </w:tc>
              <w:tc>
                <w:tcPr>
                  <w:tcW w:w="594" w:type="dxa"/>
                  <w:vMerge w:val="continue"/>
                  <w:vAlign w:val="center"/>
                </w:tcPr>
                <w:p w14:paraId="09C71707">
                  <w:pPr>
                    <w:pStyle w:val="39"/>
                    <w:adjustRightInd w:val="0"/>
                    <w:snapToGrid w:val="0"/>
                    <w:rPr>
                      <w:color w:val="auto"/>
                    </w:rPr>
                  </w:pPr>
                </w:p>
              </w:tc>
              <w:tc>
                <w:tcPr>
                  <w:tcW w:w="743" w:type="dxa"/>
                  <w:vMerge w:val="restart"/>
                  <w:vAlign w:val="center"/>
                </w:tcPr>
                <w:p w14:paraId="09C71708">
                  <w:pPr>
                    <w:pStyle w:val="39"/>
                    <w:adjustRightInd w:val="0"/>
                    <w:snapToGrid w:val="0"/>
                    <w:rPr>
                      <w:color w:val="auto"/>
                    </w:rPr>
                  </w:pPr>
                  <w:r>
                    <w:rPr>
                      <w:rFonts w:hint="eastAsia"/>
                      <w:color w:val="auto"/>
                      <w:lang w:val="en-US" w:eastAsia="zh-CN"/>
                    </w:rPr>
                    <w:t>模切</w:t>
                  </w:r>
                  <w:r>
                    <w:rPr>
                      <w:color w:val="auto"/>
                    </w:rPr>
                    <w:t>机</w:t>
                  </w:r>
                </w:p>
              </w:tc>
              <w:tc>
                <w:tcPr>
                  <w:tcW w:w="1039" w:type="dxa"/>
                  <w:vMerge w:val="restart"/>
                  <w:vAlign w:val="center"/>
                </w:tcPr>
                <w:p w14:paraId="09C71709">
                  <w:pPr>
                    <w:pStyle w:val="39"/>
                    <w:adjustRightInd w:val="0"/>
                    <w:snapToGrid w:val="0"/>
                    <w:rPr>
                      <w:color w:val="auto"/>
                    </w:rPr>
                  </w:pPr>
                  <w:r>
                    <w:rPr>
                      <w:color w:val="auto"/>
                    </w:rPr>
                    <w:t>7</w:t>
                  </w:r>
                  <w:r>
                    <w:rPr>
                      <w:rFonts w:hint="eastAsia"/>
                      <w:color w:val="auto"/>
                    </w:rPr>
                    <w:t>5</w:t>
                  </w:r>
                  <w:r>
                    <w:rPr>
                      <w:color w:val="auto"/>
                    </w:rPr>
                    <w:t>/1</w:t>
                  </w:r>
                </w:p>
              </w:tc>
              <w:tc>
                <w:tcPr>
                  <w:tcW w:w="594" w:type="dxa"/>
                  <w:vMerge w:val="restart"/>
                  <w:vAlign w:val="center"/>
                </w:tcPr>
                <w:p w14:paraId="09C7170A">
                  <w:pPr>
                    <w:pStyle w:val="39"/>
                    <w:adjustRightInd w:val="0"/>
                    <w:snapToGrid w:val="0"/>
                    <w:rPr>
                      <w:color w:val="auto"/>
                    </w:rPr>
                  </w:pPr>
                  <w:r>
                    <w:rPr>
                      <w:rFonts w:hint="eastAsia"/>
                      <w:bCs/>
                      <w:color w:val="auto"/>
                      <w:lang w:val="pt-BR"/>
                    </w:rPr>
                    <w:t>4</w:t>
                  </w:r>
                </w:p>
              </w:tc>
              <w:tc>
                <w:tcPr>
                  <w:tcW w:w="594" w:type="dxa"/>
                  <w:vMerge w:val="continue"/>
                  <w:vAlign w:val="center"/>
                </w:tcPr>
                <w:p w14:paraId="09C7170B">
                  <w:pPr>
                    <w:pStyle w:val="39"/>
                    <w:adjustRightInd w:val="0"/>
                    <w:snapToGrid w:val="0"/>
                    <w:rPr>
                      <w:color w:val="auto"/>
                    </w:rPr>
                  </w:pPr>
                </w:p>
              </w:tc>
              <w:tc>
                <w:tcPr>
                  <w:tcW w:w="743" w:type="dxa"/>
                  <w:vMerge w:val="restart"/>
                  <w:vAlign w:val="center"/>
                </w:tcPr>
                <w:p w14:paraId="09C7170C">
                  <w:pPr>
                    <w:pStyle w:val="39"/>
                    <w:adjustRightInd w:val="0"/>
                    <w:snapToGrid w:val="0"/>
                    <w:rPr>
                      <w:rFonts w:hint="eastAsia" w:eastAsia="宋体"/>
                      <w:color w:val="auto"/>
                      <w:lang w:eastAsia="zh-CN"/>
                    </w:rPr>
                  </w:pPr>
                  <w:r>
                    <w:rPr>
                      <w:rFonts w:hint="eastAsia"/>
                      <w:color w:val="auto"/>
                    </w:rPr>
                    <w:t>5</w:t>
                  </w:r>
                  <w:r>
                    <w:rPr>
                      <w:rFonts w:hint="eastAsia"/>
                      <w:color w:val="auto"/>
                      <w:lang w:val="en-US" w:eastAsia="zh-CN"/>
                    </w:rPr>
                    <w:t>5</w:t>
                  </w:r>
                </w:p>
              </w:tc>
              <w:tc>
                <w:tcPr>
                  <w:tcW w:w="743" w:type="dxa"/>
                  <w:vMerge w:val="restart"/>
                  <w:vAlign w:val="center"/>
                </w:tcPr>
                <w:p w14:paraId="09C7170D">
                  <w:pPr>
                    <w:pStyle w:val="39"/>
                    <w:adjustRightInd w:val="0"/>
                    <w:snapToGrid w:val="0"/>
                    <w:rPr>
                      <w:rFonts w:hint="default" w:eastAsia="宋体"/>
                      <w:color w:val="auto"/>
                      <w:lang w:val="en-US" w:eastAsia="zh-CN"/>
                    </w:rPr>
                  </w:pPr>
                  <w:r>
                    <w:rPr>
                      <w:rFonts w:hint="eastAsia"/>
                      <w:color w:val="auto"/>
                      <w:lang w:val="en-US" w:eastAsia="zh-CN"/>
                    </w:rPr>
                    <w:t>61</w:t>
                  </w:r>
                </w:p>
              </w:tc>
              <w:tc>
                <w:tcPr>
                  <w:tcW w:w="643" w:type="dxa"/>
                  <w:vMerge w:val="restart"/>
                  <w:vAlign w:val="center"/>
                </w:tcPr>
                <w:p w14:paraId="09C7170E">
                  <w:pPr>
                    <w:pStyle w:val="39"/>
                    <w:adjustRightInd w:val="0"/>
                    <w:snapToGrid w:val="0"/>
                    <w:rPr>
                      <w:rFonts w:hint="eastAsia" w:eastAsia="宋体"/>
                      <w:color w:val="auto"/>
                      <w:lang w:eastAsia="zh-CN"/>
                    </w:rPr>
                  </w:pPr>
                  <w:r>
                    <w:rPr>
                      <w:rFonts w:hint="eastAsia"/>
                      <w:color w:val="auto"/>
                      <w:lang w:val="en-US" w:eastAsia="zh-CN"/>
                    </w:rPr>
                    <w:t>9</w:t>
                  </w:r>
                </w:p>
              </w:tc>
              <w:tc>
                <w:tcPr>
                  <w:tcW w:w="644" w:type="dxa"/>
                  <w:vMerge w:val="restart"/>
                  <w:vAlign w:val="center"/>
                </w:tcPr>
                <w:p w14:paraId="09C7170F">
                  <w:pPr>
                    <w:pStyle w:val="39"/>
                    <w:adjustRightInd w:val="0"/>
                    <w:snapToGrid w:val="0"/>
                    <w:rPr>
                      <w:color w:val="auto"/>
                    </w:rPr>
                  </w:pPr>
                  <w:r>
                    <w:rPr>
                      <w:rFonts w:hint="eastAsia"/>
                      <w:color w:val="auto"/>
                      <w:lang w:val="en-US" w:eastAsia="zh-CN"/>
                    </w:rPr>
                    <w:t>1</w:t>
                  </w:r>
                  <w:r>
                    <w:rPr>
                      <w:rFonts w:hint="eastAsia"/>
                      <w:color w:val="auto"/>
                    </w:rPr>
                    <w:t>5</w:t>
                  </w:r>
                </w:p>
              </w:tc>
              <w:tc>
                <w:tcPr>
                  <w:tcW w:w="644" w:type="dxa"/>
                  <w:vMerge w:val="restart"/>
                  <w:vAlign w:val="center"/>
                </w:tcPr>
                <w:p w14:paraId="09C71710">
                  <w:pPr>
                    <w:pStyle w:val="39"/>
                    <w:adjustRightInd w:val="0"/>
                    <w:snapToGrid w:val="0"/>
                    <w:rPr>
                      <w:color w:val="auto"/>
                    </w:rPr>
                  </w:pPr>
                  <w:r>
                    <w:rPr>
                      <w:rFonts w:hint="eastAsia"/>
                      <w:color w:val="auto"/>
                    </w:rPr>
                    <w:t>1</w:t>
                  </w:r>
                </w:p>
              </w:tc>
              <w:tc>
                <w:tcPr>
                  <w:tcW w:w="742" w:type="dxa"/>
                  <w:vAlign w:val="center"/>
                </w:tcPr>
                <w:p w14:paraId="09C71711">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东17</w:t>
                  </w:r>
                </w:p>
              </w:tc>
              <w:tc>
                <w:tcPr>
                  <w:tcW w:w="1040" w:type="dxa"/>
                  <w:vAlign w:val="center"/>
                </w:tcPr>
                <w:p w14:paraId="09C71712">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36.4</w:t>
                  </w:r>
                </w:p>
              </w:tc>
              <w:tc>
                <w:tcPr>
                  <w:tcW w:w="594" w:type="dxa"/>
                  <w:vMerge w:val="continue"/>
                  <w:vAlign w:val="center"/>
                </w:tcPr>
                <w:p w14:paraId="09C71713">
                  <w:pPr>
                    <w:pStyle w:val="39"/>
                    <w:adjustRightInd w:val="0"/>
                    <w:snapToGrid w:val="0"/>
                    <w:rPr>
                      <w:rFonts w:hint="eastAsia" w:ascii="Times New Roman" w:hAnsi="Times New Roman" w:eastAsia="宋体" w:cs="Times New Roman"/>
                      <w:color w:val="auto"/>
                      <w:lang w:val="en-US" w:eastAsia="zh-CN"/>
                    </w:rPr>
                  </w:pPr>
                </w:p>
              </w:tc>
              <w:tc>
                <w:tcPr>
                  <w:tcW w:w="890" w:type="dxa"/>
                  <w:vMerge w:val="restart"/>
                  <w:vAlign w:val="center"/>
                </w:tcPr>
                <w:p w14:paraId="09C71714">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039" w:type="dxa"/>
                  <w:vAlign w:val="center"/>
                </w:tcPr>
                <w:p w14:paraId="09C7171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30.4</w:t>
                  </w:r>
                </w:p>
              </w:tc>
              <w:tc>
                <w:tcPr>
                  <w:tcW w:w="1027" w:type="dxa"/>
                  <w:vAlign w:val="center"/>
                </w:tcPr>
                <w:p w14:paraId="09C71716">
                  <w:pPr>
                    <w:jc w:val="center"/>
                    <w:rPr>
                      <w:bCs/>
                      <w:color w:val="auto"/>
                      <w:szCs w:val="21"/>
                    </w:rPr>
                  </w:pPr>
                  <w:r>
                    <w:rPr>
                      <w:color w:val="auto"/>
                      <w:szCs w:val="21"/>
                    </w:rPr>
                    <w:t>1</w:t>
                  </w:r>
                </w:p>
              </w:tc>
            </w:tr>
            <w:tr w14:paraId="09C7172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18">
                  <w:pPr>
                    <w:pStyle w:val="39"/>
                    <w:adjustRightInd w:val="0"/>
                    <w:snapToGrid w:val="0"/>
                    <w:rPr>
                      <w:color w:val="auto"/>
                    </w:rPr>
                  </w:pPr>
                </w:p>
              </w:tc>
              <w:tc>
                <w:tcPr>
                  <w:tcW w:w="594" w:type="dxa"/>
                  <w:vMerge w:val="continue"/>
                  <w:vAlign w:val="center"/>
                </w:tcPr>
                <w:p w14:paraId="09C71719">
                  <w:pPr>
                    <w:pStyle w:val="39"/>
                    <w:adjustRightInd w:val="0"/>
                    <w:snapToGrid w:val="0"/>
                    <w:rPr>
                      <w:color w:val="auto"/>
                    </w:rPr>
                  </w:pPr>
                </w:p>
              </w:tc>
              <w:tc>
                <w:tcPr>
                  <w:tcW w:w="743" w:type="dxa"/>
                  <w:vMerge w:val="continue"/>
                  <w:vAlign w:val="center"/>
                </w:tcPr>
                <w:p w14:paraId="09C7171A">
                  <w:pPr>
                    <w:pStyle w:val="39"/>
                    <w:adjustRightInd w:val="0"/>
                    <w:snapToGrid w:val="0"/>
                    <w:rPr>
                      <w:color w:val="auto"/>
                    </w:rPr>
                  </w:pPr>
                </w:p>
              </w:tc>
              <w:tc>
                <w:tcPr>
                  <w:tcW w:w="1039" w:type="dxa"/>
                  <w:vMerge w:val="continue"/>
                  <w:vAlign w:val="center"/>
                </w:tcPr>
                <w:p w14:paraId="09C7171B">
                  <w:pPr>
                    <w:pStyle w:val="39"/>
                    <w:adjustRightInd w:val="0"/>
                    <w:snapToGrid w:val="0"/>
                    <w:rPr>
                      <w:bCs/>
                      <w:color w:val="auto"/>
                      <w:lang w:val="pt-BR"/>
                    </w:rPr>
                  </w:pPr>
                </w:p>
              </w:tc>
              <w:tc>
                <w:tcPr>
                  <w:tcW w:w="594" w:type="dxa"/>
                  <w:vMerge w:val="continue"/>
                  <w:vAlign w:val="center"/>
                </w:tcPr>
                <w:p w14:paraId="09C7171C">
                  <w:pPr>
                    <w:pStyle w:val="39"/>
                    <w:adjustRightInd w:val="0"/>
                    <w:snapToGrid w:val="0"/>
                    <w:rPr>
                      <w:color w:val="auto"/>
                    </w:rPr>
                  </w:pPr>
                </w:p>
              </w:tc>
              <w:tc>
                <w:tcPr>
                  <w:tcW w:w="594" w:type="dxa"/>
                  <w:vMerge w:val="continue"/>
                  <w:vAlign w:val="center"/>
                </w:tcPr>
                <w:p w14:paraId="09C7171D">
                  <w:pPr>
                    <w:pStyle w:val="39"/>
                    <w:adjustRightInd w:val="0"/>
                    <w:snapToGrid w:val="0"/>
                    <w:rPr>
                      <w:color w:val="auto"/>
                    </w:rPr>
                  </w:pPr>
                </w:p>
              </w:tc>
              <w:tc>
                <w:tcPr>
                  <w:tcW w:w="743" w:type="dxa"/>
                  <w:vMerge w:val="continue"/>
                  <w:vAlign w:val="center"/>
                </w:tcPr>
                <w:p w14:paraId="09C7171E">
                  <w:pPr>
                    <w:pStyle w:val="39"/>
                    <w:adjustRightInd w:val="0"/>
                    <w:snapToGrid w:val="0"/>
                    <w:rPr>
                      <w:color w:val="auto"/>
                    </w:rPr>
                  </w:pPr>
                </w:p>
              </w:tc>
              <w:tc>
                <w:tcPr>
                  <w:tcW w:w="743" w:type="dxa"/>
                  <w:vMerge w:val="continue"/>
                  <w:vAlign w:val="center"/>
                </w:tcPr>
                <w:p w14:paraId="09C7171F">
                  <w:pPr>
                    <w:pStyle w:val="39"/>
                    <w:adjustRightInd w:val="0"/>
                    <w:snapToGrid w:val="0"/>
                    <w:rPr>
                      <w:color w:val="auto"/>
                    </w:rPr>
                  </w:pPr>
                </w:p>
              </w:tc>
              <w:tc>
                <w:tcPr>
                  <w:tcW w:w="643" w:type="dxa"/>
                  <w:vMerge w:val="continue"/>
                  <w:vAlign w:val="center"/>
                </w:tcPr>
                <w:p w14:paraId="09C71720">
                  <w:pPr>
                    <w:pStyle w:val="39"/>
                    <w:adjustRightInd w:val="0"/>
                    <w:snapToGrid w:val="0"/>
                    <w:rPr>
                      <w:color w:val="auto"/>
                    </w:rPr>
                  </w:pPr>
                </w:p>
              </w:tc>
              <w:tc>
                <w:tcPr>
                  <w:tcW w:w="644" w:type="dxa"/>
                  <w:vMerge w:val="continue"/>
                  <w:vAlign w:val="center"/>
                </w:tcPr>
                <w:p w14:paraId="09C71721">
                  <w:pPr>
                    <w:pStyle w:val="39"/>
                    <w:adjustRightInd w:val="0"/>
                    <w:snapToGrid w:val="0"/>
                    <w:rPr>
                      <w:color w:val="auto"/>
                    </w:rPr>
                  </w:pPr>
                </w:p>
              </w:tc>
              <w:tc>
                <w:tcPr>
                  <w:tcW w:w="644" w:type="dxa"/>
                  <w:vMerge w:val="continue"/>
                  <w:vAlign w:val="center"/>
                </w:tcPr>
                <w:p w14:paraId="09C71722">
                  <w:pPr>
                    <w:pStyle w:val="39"/>
                    <w:adjustRightInd w:val="0"/>
                    <w:snapToGrid w:val="0"/>
                    <w:rPr>
                      <w:color w:val="auto"/>
                    </w:rPr>
                  </w:pPr>
                </w:p>
              </w:tc>
              <w:tc>
                <w:tcPr>
                  <w:tcW w:w="742" w:type="dxa"/>
                  <w:vAlign w:val="center"/>
                </w:tcPr>
                <w:p w14:paraId="09C7172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西6</w:t>
                  </w:r>
                </w:p>
              </w:tc>
              <w:tc>
                <w:tcPr>
                  <w:tcW w:w="1040" w:type="dxa"/>
                  <w:vAlign w:val="center"/>
                </w:tcPr>
                <w:p w14:paraId="09C71724">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45.5</w:t>
                  </w:r>
                </w:p>
              </w:tc>
              <w:tc>
                <w:tcPr>
                  <w:tcW w:w="594" w:type="dxa"/>
                  <w:vMerge w:val="continue"/>
                  <w:vAlign w:val="center"/>
                </w:tcPr>
                <w:p w14:paraId="09C71725">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26">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2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39.5</w:t>
                  </w:r>
                </w:p>
              </w:tc>
              <w:tc>
                <w:tcPr>
                  <w:tcW w:w="1027" w:type="dxa"/>
                  <w:vAlign w:val="center"/>
                </w:tcPr>
                <w:p w14:paraId="09C71728">
                  <w:pPr>
                    <w:jc w:val="center"/>
                    <w:rPr>
                      <w:color w:val="auto"/>
                      <w:szCs w:val="21"/>
                    </w:rPr>
                  </w:pPr>
                  <w:r>
                    <w:rPr>
                      <w:color w:val="auto"/>
                      <w:szCs w:val="21"/>
                    </w:rPr>
                    <w:t>1</w:t>
                  </w:r>
                </w:p>
              </w:tc>
            </w:tr>
            <w:tr w14:paraId="09C717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2A">
                  <w:pPr>
                    <w:pStyle w:val="39"/>
                    <w:adjustRightInd w:val="0"/>
                    <w:snapToGrid w:val="0"/>
                    <w:rPr>
                      <w:color w:val="auto"/>
                    </w:rPr>
                  </w:pPr>
                </w:p>
              </w:tc>
              <w:tc>
                <w:tcPr>
                  <w:tcW w:w="594" w:type="dxa"/>
                  <w:vMerge w:val="continue"/>
                  <w:vAlign w:val="center"/>
                </w:tcPr>
                <w:p w14:paraId="09C7172B">
                  <w:pPr>
                    <w:pStyle w:val="39"/>
                    <w:adjustRightInd w:val="0"/>
                    <w:snapToGrid w:val="0"/>
                    <w:rPr>
                      <w:color w:val="auto"/>
                    </w:rPr>
                  </w:pPr>
                </w:p>
              </w:tc>
              <w:tc>
                <w:tcPr>
                  <w:tcW w:w="743" w:type="dxa"/>
                  <w:vMerge w:val="continue"/>
                  <w:vAlign w:val="center"/>
                </w:tcPr>
                <w:p w14:paraId="09C7172C">
                  <w:pPr>
                    <w:pStyle w:val="39"/>
                    <w:adjustRightInd w:val="0"/>
                    <w:snapToGrid w:val="0"/>
                    <w:rPr>
                      <w:color w:val="auto"/>
                    </w:rPr>
                  </w:pPr>
                </w:p>
              </w:tc>
              <w:tc>
                <w:tcPr>
                  <w:tcW w:w="1039" w:type="dxa"/>
                  <w:vMerge w:val="continue"/>
                  <w:vAlign w:val="center"/>
                </w:tcPr>
                <w:p w14:paraId="09C7172D">
                  <w:pPr>
                    <w:pStyle w:val="39"/>
                    <w:adjustRightInd w:val="0"/>
                    <w:snapToGrid w:val="0"/>
                    <w:rPr>
                      <w:bCs/>
                      <w:color w:val="auto"/>
                      <w:lang w:val="pt-BR"/>
                    </w:rPr>
                  </w:pPr>
                </w:p>
              </w:tc>
              <w:tc>
                <w:tcPr>
                  <w:tcW w:w="594" w:type="dxa"/>
                  <w:vMerge w:val="continue"/>
                  <w:vAlign w:val="center"/>
                </w:tcPr>
                <w:p w14:paraId="09C7172E">
                  <w:pPr>
                    <w:pStyle w:val="39"/>
                    <w:adjustRightInd w:val="0"/>
                    <w:snapToGrid w:val="0"/>
                    <w:rPr>
                      <w:color w:val="auto"/>
                    </w:rPr>
                  </w:pPr>
                </w:p>
              </w:tc>
              <w:tc>
                <w:tcPr>
                  <w:tcW w:w="594" w:type="dxa"/>
                  <w:vMerge w:val="continue"/>
                  <w:vAlign w:val="center"/>
                </w:tcPr>
                <w:p w14:paraId="09C7172F">
                  <w:pPr>
                    <w:pStyle w:val="39"/>
                    <w:adjustRightInd w:val="0"/>
                    <w:snapToGrid w:val="0"/>
                    <w:rPr>
                      <w:color w:val="auto"/>
                    </w:rPr>
                  </w:pPr>
                </w:p>
              </w:tc>
              <w:tc>
                <w:tcPr>
                  <w:tcW w:w="743" w:type="dxa"/>
                  <w:vMerge w:val="continue"/>
                  <w:vAlign w:val="center"/>
                </w:tcPr>
                <w:p w14:paraId="09C71730">
                  <w:pPr>
                    <w:pStyle w:val="39"/>
                    <w:adjustRightInd w:val="0"/>
                    <w:snapToGrid w:val="0"/>
                    <w:rPr>
                      <w:color w:val="auto"/>
                    </w:rPr>
                  </w:pPr>
                </w:p>
              </w:tc>
              <w:tc>
                <w:tcPr>
                  <w:tcW w:w="743" w:type="dxa"/>
                  <w:vMerge w:val="continue"/>
                  <w:vAlign w:val="center"/>
                </w:tcPr>
                <w:p w14:paraId="09C71731">
                  <w:pPr>
                    <w:pStyle w:val="39"/>
                    <w:adjustRightInd w:val="0"/>
                    <w:snapToGrid w:val="0"/>
                    <w:rPr>
                      <w:color w:val="auto"/>
                    </w:rPr>
                  </w:pPr>
                </w:p>
              </w:tc>
              <w:tc>
                <w:tcPr>
                  <w:tcW w:w="643" w:type="dxa"/>
                  <w:vMerge w:val="continue"/>
                  <w:vAlign w:val="center"/>
                </w:tcPr>
                <w:p w14:paraId="09C71732">
                  <w:pPr>
                    <w:pStyle w:val="39"/>
                    <w:adjustRightInd w:val="0"/>
                    <w:snapToGrid w:val="0"/>
                    <w:rPr>
                      <w:color w:val="auto"/>
                    </w:rPr>
                  </w:pPr>
                </w:p>
              </w:tc>
              <w:tc>
                <w:tcPr>
                  <w:tcW w:w="644" w:type="dxa"/>
                  <w:vMerge w:val="continue"/>
                  <w:vAlign w:val="center"/>
                </w:tcPr>
                <w:p w14:paraId="09C71733">
                  <w:pPr>
                    <w:pStyle w:val="39"/>
                    <w:adjustRightInd w:val="0"/>
                    <w:snapToGrid w:val="0"/>
                    <w:rPr>
                      <w:color w:val="auto"/>
                    </w:rPr>
                  </w:pPr>
                </w:p>
              </w:tc>
              <w:tc>
                <w:tcPr>
                  <w:tcW w:w="644" w:type="dxa"/>
                  <w:vMerge w:val="continue"/>
                  <w:vAlign w:val="center"/>
                </w:tcPr>
                <w:p w14:paraId="09C71734">
                  <w:pPr>
                    <w:pStyle w:val="39"/>
                    <w:adjustRightInd w:val="0"/>
                    <w:snapToGrid w:val="0"/>
                    <w:rPr>
                      <w:color w:val="auto"/>
                    </w:rPr>
                  </w:pPr>
                </w:p>
              </w:tc>
              <w:tc>
                <w:tcPr>
                  <w:tcW w:w="742" w:type="dxa"/>
                  <w:vAlign w:val="center"/>
                </w:tcPr>
                <w:p w14:paraId="09C7173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南14</w:t>
                  </w:r>
                </w:p>
              </w:tc>
              <w:tc>
                <w:tcPr>
                  <w:tcW w:w="1040" w:type="dxa"/>
                  <w:vAlign w:val="center"/>
                </w:tcPr>
                <w:p w14:paraId="09C71736">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38.1</w:t>
                  </w:r>
                </w:p>
              </w:tc>
              <w:tc>
                <w:tcPr>
                  <w:tcW w:w="594" w:type="dxa"/>
                  <w:vMerge w:val="continue"/>
                  <w:vAlign w:val="center"/>
                </w:tcPr>
                <w:p w14:paraId="09C71737">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38">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39">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32.1</w:t>
                  </w:r>
                </w:p>
              </w:tc>
              <w:tc>
                <w:tcPr>
                  <w:tcW w:w="1027" w:type="dxa"/>
                  <w:vAlign w:val="center"/>
                </w:tcPr>
                <w:p w14:paraId="09C7173A">
                  <w:pPr>
                    <w:jc w:val="center"/>
                    <w:rPr>
                      <w:color w:val="auto"/>
                      <w:szCs w:val="21"/>
                    </w:rPr>
                  </w:pPr>
                  <w:r>
                    <w:rPr>
                      <w:color w:val="auto"/>
                      <w:szCs w:val="21"/>
                    </w:rPr>
                    <w:t>1</w:t>
                  </w:r>
                </w:p>
              </w:tc>
            </w:tr>
            <w:tr w14:paraId="09C717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3C">
                  <w:pPr>
                    <w:pStyle w:val="39"/>
                    <w:adjustRightInd w:val="0"/>
                    <w:snapToGrid w:val="0"/>
                    <w:rPr>
                      <w:color w:val="auto"/>
                    </w:rPr>
                  </w:pPr>
                </w:p>
              </w:tc>
              <w:tc>
                <w:tcPr>
                  <w:tcW w:w="594" w:type="dxa"/>
                  <w:vMerge w:val="continue"/>
                  <w:vAlign w:val="center"/>
                </w:tcPr>
                <w:p w14:paraId="09C7173D">
                  <w:pPr>
                    <w:pStyle w:val="39"/>
                    <w:adjustRightInd w:val="0"/>
                    <w:snapToGrid w:val="0"/>
                    <w:rPr>
                      <w:color w:val="auto"/>
                    </w:rPr>
                  </w:pPr>
                </w:p>
              </w:tc>
              <w:tc>
                <w:tcPr>
                  <w:tcW w:w="743" w:type="dxa"/>
                  <w:vMerge w:val="continue"/>
                  <w:vAlign w:val="center"/>
                </w:tcPr>
                <w:p w14:paraId="09C7173E">
                  <w:pPr>
                    <w:pStyle w:val="39"/>
                    <w:adjustRightInd w:val="0"/>
                    <w:snapToGrid w:val="0"/>
                    <w:rPr>
                      <w:color w:val="auto"/>
                    </w:rPr>
                  </w:pPr>
                </w:p>
              </w:tc>
              <w:tc>
                <w:tcPr>
                  <w:tcW w:w="1039" w:type="dxa"/>
                  <w:vMerge w:val="continue"/>
                  <w:vAlign w:val="center"/>
                </w:tcPr>
                <w:p w14:paraId="09C7173F">
                  <w:pPr>
                    <w:pStyle w:val="39"/>
                    <w:adjustRightInd w:val="0"/>
                    <w:snapToGrid w:val="0"/>
                    <w:rPr>
                      <w:bCs/>
                      <w:color w:val="auto"/>
                      <w:lang w:val="pt-BR"/>
                    </w:rPr>
                  </w:pPr>
                </w:p>
              </w:tc>
              <w:tc>
                <w:tcPr>
                  <w:tcW w:w="594" w:type="dxa"/>
                  <w:vMerge w:val="continue"/>
                  <w:vAlign w:val="center"/>
                </w:tcPr>
                <w:p w14:paraId="09C71740">
                  <w:pPr>
                    <w:pStyle w:val="39"/>
                    <w:adjustRightInd w:val="0"/>
                    <w:snapToGrid w:val="0"/>
                    <w:rPr>
                      <w:color w:val="auto"/>
                    </w:rPr>
                  </w:pPr>
                </w:p>
              </w:tc>
              <w:tc>
                <w:tcPr>
                  <w:tcW w:w="594" w:type="dxa"/>
                  <w:vMerge w:val="continue"/>
                  <w:vAlign w:val="center"/>
                </w:tcPr>
                <w:p w14:paraId="09C71741">
                  <w:pPr>
                    <w:pStyle w:val="39"/>
                    <w:adjustRightInd w:val="0"/>
                    <w:snapToGrid w:val="0"/>
                    <w:rPr>
                      <w:color w:val="auto"/>
                    </w:rPr>
                  </w:pPr>
                </w:p>
              </w:tc>
              <w:tc>
                <w:tcPr>
                  <w:tcW w:w="743" w:type="dxa"/>
                  <w:vMerge w:val="continue"/>
                  <w:vAlign w:val="center"/>
                </w:tcPr>
                <w:p w14:paraId="09C71742">
                  <w:pPr>
                    <w:pStyle w:val="39"/>
                    <w:adjustRightInd w:val="0"/>
                    <w:snapToGrid w:val="0"/>
                    <w:rPr>
                      <w:color w:val="auto"/>
                    </w:rPr>
                  </w:pPr>
                </w:p>
              </w:tc>
              <w:tc>
                <w:tcPr>
                  <w:tcW w:w="743" w:type="dxa"/>
                  <w:vMerge w:val="continue"/>
                  <w:vAlign w:val="center"/>
                </w:tcPr>
                <w:p w14:paraId="09C71743">
                  <w:pPr>
                    <w:pStyle w:val="39"/>
                    <w:adjustRightInd w:val="0"/>
                    <w:snapToGrid w:val="0"/>
                    <w:rPr>
                      <w:color w:val="auto"/>
                    </w:rPr>
                  </w:pPr>
                </w:p>
              </w:tc>
              <w:tc>
                <w:tcPr>
                  <w:tcW w:w="643" w:type="dxa"/>
                  <w:vMerge w:val="continue"/>
                  <w:vAlign w:val="center"/>
                </w:tcPr>
                <w:p w14:paraId="09C71744">
                  <w:pPr>
                    <w:pStyle w:val="39"/>
                    <w:adjustRightInd w:val="0"/>
                    <w:snapToGrid w:val="0"/>
                    <w:rPr>
                      <w:color w:val="auto"/>
                    </w:rPr>
                  </w:pPr>
                </w:p>
              </w:tc>
              <w:tc>
                <w:tcPr>
                  <w:tcW w:w="644" w:type="dxa"/>
                  <w:vMerge w:val="continue"/>
                  <w:vAlign w:val="center"/>
                </w:tcPr>
                <w:p w14:paraId="09C71745">
                  <w:pPr>
                    <w:pStyle w:val="39"/>
                    <w:adjustRightInd w:val="0"/>
                    <w:snapToGrid w:val="0"/>
                    <w:rPr>
                      <w:color w:val="auto"/>
                    </w:rPr>
                  </w:pPr>
                </w:p>
              </w:tc>
              <w:tc>
                <w:tcPr>
                  <w:tcW w:w="644" w:type="dxa"/>
                  <w:vMerge w:val="continue"/>
                  <w:vAlign w:val="center"/>
                </w:tcPr>
                <w:p w14:paraId="09C71746">
                  <w:pPr>
                    <w:pStyle w:val="39"/>
                    <w:adjustRightInd w:val="0"/>
                    <w:snapToGrid w:val="0"/>
                    <w:rPr>
                      <w:color w:val="auto"/>
                    </w:rPr>
                  </w:pPr>
                </w:p>
              </w:tc>
              <w:tc>
                <w:tcPr>
                  <w:tcW w:w="742" w:type="dxa"/>
                  <w:vAlign w:val="center"/>
                </w:tcPr>
                <w:p w14:paraId="09C7174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北46</w:t>
                  </w:r>
                </w:p>
              </w:tc>
              <w:tc>
                <w:tcPr>
                  <w:tcW w:w="1040" w:type="dxa"/>
                  <w:vAlign w:val="center"/>
                </w:tcPr>
                <w:p w14:paraId="09C71748">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27.8</w:t>
                  </w:r>
                </w:p>
              </w:tc>
              <w:tc>
                <w:tcPr>
                  <w:tcW w:w="594" w:type="dxa"/>
                  <w:vMerge w:val="continue"/>
                  <w:vAlign w:val="center"/>
                </w:tcPr>
                <w:p w14:paraId="09C71749">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4A">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4B">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21.8</w:t>
                  </w:r>
                </w:p>
              </w:tc>
              <w:tc>
                <w:tcPr>
                  <w:tcW w:w="1027" w:type="dxa"/>
                  <w:vAlign w:val="center"/>
                </w:tcPr>
                <w:p w14:paraId="09C7174C">
                  <w:pPr>
                    <w:jc w:val="center"/>
                    <w:rPr>
                      <w:color w:val="auto"/>
                      <w:szCs w:val="21"/>
                    </w:rPr>
                  </w:pPr>
                  <w:r>
                    <w:rPr>
                      <w:color w:val="auto"/>
                      <w:szCs w:val="21"/>
                    </w:rPr>
                    <w:t>1</w:t>
                  </w:r>
                </w:p>
              </w:tc>
            </w:tr>
            <w:tr w14:paraId="09C7175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4E">
                  <w:pPr>
                    <w:pStyle w:val="39"/>
                    <w:adjustRightInd w:val="0"/>
                    <w:snapToGrid w:val="0"/>
                    <w:rPr>
                      <w:color w:val="auto"/>
                    </w:rPr>
                  </w:pPr>
                </w:p>
              </w:tc>
              <w:tc>
                <w:tcPr>
                  <w:tcW w:w="594" w:type="dxa"/>
                  <w:vMerge w:val="continue"/>
                  <w:vAlign w:val="center"/>
                </w:tcPr>
                <w:p w14:paraId="09C7174F">
                  <w:pPr>
                    <w:pStyle w:val="39"/>
                    <w:adjustRightInd w:val="0"/>
                    <w:snapToGrid w:val="0"/>
                    <w:rPr>
                      <w:color w:val="auto"/>
                    </w:rPr>
                  </w:pPr>
                </w:p>
              </w:tc>
              <w:tc>
                <w:tcPr>
                  <w:tcW w:w="743" w:type="dxa"/>
                  <w:vMerge w:val="restart"/>
                  <w:vAlign w:val="center"/>
                </w:tcPr>
                <w:p w14:paraId="09C71750">
                  <w:pPr>
                    <w:pStyle w:val="39"/>
                    <w:adjustRightInd w:val="0"/>
                    <w:snapToGrid w:val="0"/>
                    <w:rPr>
                      <w:color w:val="auto"/>
                    </w:rPr>
                  </w:pPr>
                  <w:r>
                    <w:rPr>
                      <w:rFonts w:hint="eastAsia"/>
                      <w:color w:val="auto"/>
                      <w:lang w:val="en-US" w:eastAsia="zh-CN"/>
                    </w:rPr>
                    <w:t>平张</w:t>
                  </w:r>
                  <w:r>
                    <w:rPr>
                      <w:rFonts w:hint="eastAsia"/>
                      <w:color w:val="auto"/>
                    </w:rPr>
                    <w:t>机</w:t>
                  </w:r>
                </w:p>
              </w:tc>
              <w:tc>
                <w:tcPr>
                  <w:tcW w:w="1039" w:type="dxa"/>
                  <w:vMerge w:val="restart"/>
                  <w:vAlign w:val="center"/>
                </w:tcPr>
                <w:p w14:paraId="09C71751">
                  <w:pPr>
                    <w:pStyle w:val="39"/>
                    <w:adjustRightInd w:val="0"/>
                    <w:snapToGrid w:val="0"/>
                    <w:rPr>
                      <w:bCs/>
                      <w:color w:val="auto"/>
                      <w:lang w:val="pt-BR"/>
                    </w:rPr>
                  </w:pPr>
                  <w:r>
                    <w:rPr>
                      <w:rFonts w:hint="eastAsia"/>
                      <w:color w:val="auto"/>
                    </w:rPr>
                    <w:t>75</w:t>
                  </w:r>
                  <w:r>
                    <w:rPr>
                      <w:color w:val="auto"/>
                    </w:rPr>
                    <w:t>/1</w:t>
                  </w:r>
                </w:p>
              </w:tc>
              <w:tc>
                <w:tcPr>
                  <w:tcW w:w="594" w:type="dxa"/>
                  <w:vMerge w:val="restart"/>
                  <w:vAlign w:val="center"/>
                </w:tcPr>
                <w:p w14:paraId="09C71752">
                  <w:pPr>
                    <w:pStyle w:val="39"/>
                    <w:adjustRightInd w:val="0"/>
                    <w:snapToGrid w:val="0"/>
                    <w:rPr>
                      <w:rFonts w:hint="eastAsia" w:eastAsia="宋体"/>
                      <w:color w:val="auto"/>
                      <w:lang w:eastAsia="zh-CN"/>
                    </w:rPr>
                  </w:pPr>
                  <w:r>
                    <w:rPr>
                      <w:rFonts w:hint="eastAsia"/>
                      <w:color w:val="auto"/>
                      <w:lang w:val="en-US" w:eastAsia="zh-CN"/>
                    </w:rPr>
                    <w:t>1</w:t>
                  </w:r>
                </w:p>
              </w:tc>
              <w:tc>
                <w:tcPr>
                  <w:tcW w:w="594" w:type="dxa"/>
                  <w:vMerge w:val="continue"/>
                  <w:vAlign w:val="center"/>
                </w:tcPr>
                <w:p w14:paraId="09C71753">
                  <w:pPr>
                    <w:pStyle w:val="39"/>
                    <w:adjustRightInd w:val="0"/>
                    <w:snapToGrid w:val="0"/>
                    <w:rPr>
                      <w:color w:val="auto"/>
                    </w:rPr>
                  </w:pPr>
                </w:p>
              </w:tc>
              <w:tc>
                <w:tcPr>
                  <w:tcW w:w="743" w:type="dxa"/>
                  <w:vMerge w:val="restart"/>
                  <w:vAlign w:val="center"/>
                </w:tcPr>
                <w:p w14:paraId="09C71754">
                  <w:pPr>
                    <w:pStyle w:val="39"/>
                    <w:adjustRightInd w:val="0"/>
                    <w:snapToGrid w:val="0"/>
                    <w:rPr>
                      <w:rFonts w:hint="eastAsia" w:eastAsia="宋体"/>
                      <w:color w:val="auto"/>
                      <w:lang w:eastAsia="zh-CN"/>
                    </w:rPr>
                  </w:pPr>
                  <w:r>
                    <w:rPr>
                      <w:rFonts w:hint="eastAsia"/>
                      <w:color w:val="auto"/>
                    </w:rPr>
                    <w:t>5</w:t>
                  </w:r>
                  <w:r>
                    <w:rPr>
                      <w:rFonts w:hint="eastAsia"/>
                      <w:color w:val="auto"/>
                      <w:lang w:val="en-US" w:eastAsia="zh-CN"/>
                    </w:rPr>
                    <w:t>5</w:t>
                  </w:r>
                </w:p>
              </w:tc>
              <w:tc>
                <w:tcPr>
                  <w:tcW w:w="743" w:type="dxa"/>
                  <w:vMerge w:val="restart"/>
                  <w:vAlign w:val="center"/>
                </w:tcPr>
                <w:p w14:paraId="09C71755">
                  <w:pPr>
                    <w:pStyle w:val="39"/>
                    <w:adjustRightInd w:val="0"/>
                    <w:snapToGrid w:val="0"/>
                    <w:rPr>
                      <w:rFonts w:hint="eastAsia" w:eastAsia="宋体"/>
                      <w:color w:val="auto"/>
                      <w:lang w:eastAsia="zh-CN"/>
                    </w:rPr>
                  </w:pPr>
                  <w:r>
                    <w:rPr>
                      <w:rFonts w:hint="eastAsia"/>
                      <w:color w:val="auto"/>
                    </w:rPr>
                    <w:t>5</w:t>
                  </w:r>
                  <w:r>
                    <w:rPr>
                      <w:rFonts w:hint="eastAsia"/>
                      <w:color w:val="auto"/>
                      <w:lang w:val="en-US" w:eastAsia="zh-CN"/>
                    </w:rPr>
                    <w:t>5</w:t>
                  </w:r>
                </w:p>
              </w:tc>
              <w:tc>
                <w:tcPr>
                  <w:tcW w:w="643" w:type="dxa"/>
                  <w:vMerge w:val="restart"/>
                  <w:vAlign w:val="center"/>
                </w:tcPr>
                <w:p w14:paraId="09C71756">
                  <w:pPr>
                    <w:pStyle w:val="39"/>
                    <w:adjustRightInd w:val="0"/>
                    <w:snapToGrid w:val="0"/>
                    <w:rPr>
                      <w:rFonts w:hint="default" w:eastAsia="宋体"/>
                      <w:color w:val="auto"/>
                      <w:lang w:val="en-US" w:eastAsia="zh-CN"/>
                    </w:rPr>
                  </w:pPr>
                  <w:r>
                    <w:rPr>
                      <w:rFonts w:hint="eastAsia"/>
                      <w:color w:val="auto"/>
                      <w:lang w:val="en-US" w:eastAsia="zh-CN"/>
                    </w:rPr>
                    <w:t>19</w:t>
                  </w:r>
                </w:p>
              </w:tc>
              <w:tc>
                <w:tcPr>
                  <w:tcW w:w="644" w:type="dxa"/>
                  <w:vMerge w:val="restart"/>
                  <w:vAlign w:val="center"/>
                </w:tcPr>
                <w:p w14:paraId="09C71757">
                  <w:pPr>
                    <w:pStyle w:val="39"/>
                    <w:adjustRightInd w:val="0"/>
                    <w:snapToGrid w:val="0"/>
                    <w:rPr>
                      <w:rFonts w:hint="eastAsia" w:eastAsia="宋体"/>
                      <w:color w:val="auto"/>
                      <w:lang w:eastAsia="zh-CN"/>
                    </w:rPr>
                  </w:pPr>
                  <w:r>
                    <w:rPr>
                      <w:rFonts w:hint="eastAsia"/>
                      <w:color w:val="auto"/>
                    </w:rPr>
                    <w:t>2</w:t>
                  </w:r>
                  <w:r>
                    <w:rPr>
                      <w:rFonts w:hint="eastAsia"/>
                      <w:color w:val="auto"/>
                      <w:lang w:val="en-US" w:eastAsia="zh-CN"/>
                    </w:rPr>
                    <w:t>0</w:t>
                  </w:r>
                </w:p>
              </w:tc>
              <w:tc>
                <w:tcPr>
                  <w:tcW w:w="644" w:type="dxa"/>
                  <w:vMerge w:val="restart"/>
                  <w:vAlign w:val="center"/>
                </w:tcPr>
                <w:p w14:paraId="09C71758">
                  <w:pPr>
                    <w:pStyle w:val="39"/>
                    <w:adjustRightInd w:val="0"/>
                    <w:snapToGrid w:val="0"/>
                    <w:rPr>
                      <w:color w:val="auto"/>
                    </w:rPr>
                  </w:pPr>
                  <w:r>
                    <w:rPr>
                      <w:color w:val="auto"/>
                    </w:rPr>
                    <w:t>1</w:t>
                  </w:r>
                </w:p>
              </w:tc>
              <w:tc>
                <w:tcPr>
                  <w:tcW w:w="742" w:type="dxa"/>
                  <w:vAlign w:val="center"/>
                </w:tcPr>
                <w:p w14:paraId="09C71759">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东7</w:t>
                  </w:r>
                </w:p>
              </w:tc>
              <w:tc>
                <w:tcPr>
                  <w:tcW w:w="1040" w:type="dxa"/>
                  <w:vAlign w:val="center"/>
                </w:tcPr>
                <w:p w14:paraId="09C7175A">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38.1</w:t>
                  </w:r>
                </w:p>
              </w:tc>
              <w:tc>
                <w:tcPr>
                  <w:tcW w:w="594" w:type="dxa"/>
                  <w:vMerge w:val="continue"/>
                  <w:vAlign w:val="center"/>
                </w:tcPr>
                <w:p w14:paraId="09C7175B">
                  <w:pPr>
                    <w:pStyle w:val="39"/>
                    <w:adjustRightInd w:val="0"/>
                    <w:snapToGrid w:val="0"/>
                    <w:rPr>
                      <w:rFonts w:hint="eastAsia" w:ascii="Times New Roman" w:hAnsi="Times New Roman" w:eastAsia="宋体" w:cs="Times New Roman"/>
                      <w:color w:val="auto"/>
                      <w:lang w:val="en-US" w:eastAsia="zh-CN"/>
                    </w:rPr>
                  </w:pPr>
                </w:p>
              </w:tc>
              <w:tc>
                <w:tcPr>
                  <w:tcW w:w="890" w:type="dxa"/>
                  <w:vMerge w:val="restart"/>
                  <w:vAlign w:val="center"/>
                </w:tcPr>
                <w:p w14:paraId="09C7175C">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039" w:type="dxa"/>
                  <w:vAlign w:val="center"/>
                </w:tcPr>
                <w:p w14:paraId="09C7175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32.1</w:t>
                  </w:r>
                </w:p>
              </w:tc>
              <w:tc>
                <w:tcPr>
                  <w:tcW w:w="1027" w:type="dxa"/>
                  <w:vAlign w:val="center"/>
                </w:tcPr>
                <w:p w14:paraId="09C7175E">
                  <w:pPr>
                    <w:jc w:val="center"/>
                    <w:rPr>
                      <w:color w:val="auto"/>
                      <w:szCs w:val="21"/>
                    </w:rPr>
                  </w:pPr>
                  <w:r>
                    <w:rPr>
                      <w:color w:val="auto"/>
                      <w:szCs w:val="21"/>
                    </w:rPr>
                    <w:t>1</w:t>
                  </w:r>
                </w:p>
              </w:tc>
            </w:tr>
            <w:tr w14:paraId="09C7177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60">
                  <w:pPr>
                    <w:pStyle w:val="39"/>
                    <w:adjustRightInd w:val="0"/>
                    <w:snapToGrid w:val="0"/>
                    <w:rPr>
                      <w:color w:val="auto"/>
                    </w:rPr>
                  </w:pPr>
                </w:p>
              </w:tc>
              <w:tc>
                <w:tcPr>
                  <w:tcW w:w="594" w:type="dxa"/>
                  <w:vMerge w:val="continue"/>
                  <w:vAlign w:val="center"/>
                </w:tcPr>
                <w:p w14:paraId="09C71761">
                  <w:pPr>
                    <w:pStyle w:val="39"/>
                    <w:adjustRightInd w:val="0"/>
                    <w:snapToGrid w:val="0"/>
                    <w:rPr>
                      <w:color w:val="auto"/>
                    </w:rPr>
                  </w:pPr>
                </w:p>
              </w:tc>
              <w:tc>
                <w:tcPr>
                  <w:tcW w:w="743" w:type="dxa"/>
                  <w:vMerge w:val="continue"/>
                  <w:vAlign w:val="center"/>
                </w:tcPr>
                <w:p w14:paraId="09C71762">
                  <w:pPr>
                    <w:pStyle w:val="39"/>
                    <w:adjustRightInd w:val="0"/>
                    <w:snapToGrid w:val="0"/>
                    <w:rPr>
                      <w:color w:val="auto"/>
                    </w:rPr>
                  </w:pPr>
                </w:p>
              </w:tc>
              <w:tc>
                <w:tcPr>
                  <w:tcW w:w="1039" w:type="dxa"/>
                  <w:vMerge w:val="continue"/>
                  <w:vAlign w:val="center"/>
                </w:tcPr>
                <w:p w14:paraId="09C71763">
                  <w:pPr>
                    <w:pStyle w:val="39"/>
                    <w:adjustRightInd w:val="0"/>
                    <w:snapToGrid w:val="0"/>
                    <w:rPr>
                      <w:bCs/>
                      <w:color w:val="auto"/>
                      <w:lang w:val="pt-BR"/>
                    </w:rPr>
                  </w:pPr>
                </w:p>
              </w:tc>
              <w:tc>
                <w:tcPr>
                  <w:tcW w:w="594" w:type="dxa"/>
                  <w:vMerge w:val="continue"/>
                  <w:vAlign w:val="center"/>
                </w:tcPr>
                <w:p w14:paraId="09C71764">
                  <w:pPr>
                    <w:pStyle w:val="39"/>
                    <w:adjustRightInd w:val="0"/>
                    <w:snapToGrid w:val="0"/>
                    <w:rPr>
                      <w:color w:val="auto"/>
                    </w:rPr>
                  </w:pPr>
                </w:p>
              </w:tc>
              <w:tc>
                <w:tcPr>
                  <w:tcW w:w="594" w:type="dxa"/>
                  <w:vMerge w:val="continue"/>
                  <w:vAlign w:val="center"/>
                </w:tcPr>
                <w:p w14:paraId="09C71765">
                  <w:pPr>
                    <w:pStyle w:val="39"/>
                    <w:adjustRightInd w:val="0"/>
                    <w:snapToGrid w:val="0"/>
                    <w:rPr>
                      <w:color w:val="auto"/>
                    </w:rPr>
                  </w:pPr>
                </w:p>
              </w:tc>
              <w:tc>
                <w:tcPr>
                  <w:tcW w:w="743" w:type="dxa"/>
                  <w:vMerge w:val="continue"/>
                  <w:vAlign w:val="center"/>
                </w:tcPr>
                <w:p w14:paraId="09C71766">
                  <w:pPr>
                    <w:pStyle w:val="39"/>
                    <w:adjustRightInd w:val="0"/>
                    <w:snapToGrid w:val="0"/>
                    <w:rPr>
                      <w:color w:val="auto"/>
                    </w:rPr>
                  </w:pPr>
                </w:p>
              </w:tc>
              <w:tc>
                <w:tcPr>
                  <w:tcW w:w="743" w:type="dxa"/>
                  <w:vMerge w:val="continue"/>
                  <w:vAlign w:val="center"/>
                </w:tcPr>
                <w:p w14:paraId="09C71767">
                  <w:pPr>
                    <w:pStyle w:val="39"/>
                    <w:adjustRightInd w:val="0"/>
                    <w:snapToGrid w:val="0"/>
                    <w:rPr>
                      <w:color w:val="auto"/>
                    </w:rPr>
                  </w:pPr>
                </w:p>
              </w:tc>
              <w:tc>
                <w:tcPr>
                  <w:tcW w:w="643" w:type="dxa"/>
                  <w:vMerge w:val="continue"/>
                  <w:vAlign w:val="center"/>
                </w:tcPr>
                <w:p w14:paraId="09C71768">
                  <w:pPr>
                    <w:pStyle w:val="39"/>
                    <w:adjustRightInd w:val="0"/>
                    <w:snapToGrid w:val="0"/>
                    <w:rPr>
                      <w:color w:val="auto"/>
                    </w:rPr>
                  </w:pPr>
                </w:p>
              </w:tc>
              <w:tc>
                <w:tcPr>
                  <w:tcW w:w="644" w:type="dxa"/>
                  <w:vMerge w:val="continue"/>
                  <w:vAlign w:val="center"/>
                </w:tcPr>
                <w:p w14:paraId="09C71769">
                  <w:pPr>
                    <w:pStyle w:val="39"/>
                    <w:adjustRightInd w:val="0"/>
                    <w:snapToGrid w:val="0"/>
                    <w:rPr>
                      <w:color w:val="auto"/>
                    </w:rPr>
                  </w:pPr>
                </w:p>
              </w:tc>
              <w:tc>
                <w:tcPr>
                  <w:tcW w:w="644" w:type="dxa"/>
                  <w:vMerge w:val="continue"/>
                  <w:vAlign w:val="center"/>
                </w:tcPr>
                <w:p w14:paraId="09C7176A">
                  <w:pPr>
                    <w:pStyle w:val="39"/>
                    <w:adjustRightInd w:val="0"/>
                    <w:snapToGrid w:val="0"/>
                    <w:rPr>
                      <w:color w:val="auto"/>
                    </w:rPr>
                  </w:pPr>
                </w:p>
              </w:tc>
              <w:tc>
                <w:tcPr>
                  <w:tcW w:w="742" w:type="dxa"/>
                  <w:vAlign w:val="center"/>
                </w:tcPr>
                <w:p w14:paraId="09C7176B">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西16</w:t>
                  </w:r>
                </w:p>
              </w:tc>
              <w:tc>
                <w:tcPr>
                  <w:tcW w:w="1040" w:type="dxa"/>
                  <w:vAlign w:val="center"/>
                </w:tcPr>
                <w:p w14:paraId="09C7176C">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30.9</w:t>
                  </w:r>
                </w:p>
              </w:tc>
              <w:tc>
                <w:tcPr>
                  <w:tcW w:w="594" w:type="dxa"/>
                  <w:vMerge w:val="continue"/>
                  <w:vAlign w:val="center"/>
                </w:tcPr>
                <w:p w14:paraId="09C7176D">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6E">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6F">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24.9</w:t>
                  </w:r>
                </w:p>
              </w:tc>
              <w:tc>
                <w:tcPr>
                  <w:tcW w:w="1027" w:type="dxa"/>
                  <w:vAlign w:val="center"/>
                </w:tcPr>
                <w:p w14:paraId="09C71770">
                  <w:pPr>
                    <w:jc w:val="center"/>
                    <w:rPr>
                      <w:color w:val="auto"/>
                      <w:szCs w:val="21"/>
                    </w:rPr>
                  </w:pPr>
                  <w:r>
                    <w:rPr>
                      <w:color w:val="auto"/>
                      <w:szCs w:val="21"/>
                    </w:rPr>
                    <w:t>1</w:t>
                  </w:r>
                </w:p>
              </w:tc>
            </w:tr>
            <w:tr w14:paraId="09C7178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72">
                  <w:pPr>
                    <w:pStyle w:val="39"/>
                    <w:adjustRightInd w:val="0"/>
                    <w:snapToGrid w:val="0"/>
                    <w:rPr>
                      <w:color w:val="auto"/>
                    </w:rPr>
                  </w:pPr>
                </w:p>
              </w:tc>
              <w:tc>
                <w:tcPr>
                  <w:tcW w:w="594" w:type="dxa"/>
                  <w:vMerge w:val="continue"/>
                  <w:vAlign w:val="center"/>
                </w:tcPr>
                <w:p w14:paraId="09C71773">
                  <w:pPr>
                    <w:pStyle w:val="39"/>
                    <w:adjustRightInd w:val="0"/>
                    <w:snapToGrid w:val="0"/>
                    <w:rPr>
                      <w:color w:val="auto"/>
                    </w:rPr>
                  </w:pPr>
                </w:p>
              </w:tc>
              <w:tc>
                <w:tcPr>
                  <w:tcW w:w="743" w:type="dxa"/>
                  <w:vMerge w:val="continue"/>
                  <w:vAlign w:val="center"/>
                </w:tcPr>
                <w:p w14:paraId="09C71774">
                  <w:pPr>
                    <w:pStyle w:val="39"/>
                    <w:adjustRightInd w:val="0"/>
                    <w:snapToGrid w:val="0"/>
                    <w:rPr>
                      <w:color w:val="auto"/>
                    </w:rPr>
                  </w:pPr>
                </w:p>
              </w:tc>
              <w:tc>
                <w:tcPr>
                  <w:tcW w:w="1039" w:type="dxa"/>
                  <w:vMerge w:val="continue"/>
                  <w:vAlign w:val="center"/>
                </w:tcPr>
                <w:p w14:paraId="09C71775">
                  <w:pPr>
                    <w:pStyle w:val="39"/>
                    <w:adjustRightInd w:val="0"/>
                    <w:snapToGrid w:val="0"/>
                    <w:rPr>
                      <w:bCs/>
                      <w:color w:val="auto"/>
                      <w:lang w:val="pt-BR"/>
                    </w:rPr>
                  </w:pPr>
                </w:p>
              </w:tc>
              <w:tc>
                <w:tcPr>
                  <w:tcW w:w="594" w:type="dxa"/>
                  <w:vMerge w:val="continue"/>
                  <w:vAlign w:val="center"/>
                </w:tcPr>
                <w:p w14:paraId="09C71776">
                  <w:pPr>
                    <w:pStyle w:val="39"/>
                    <w:adjustRightInd w:val="0"/>
                    <w:snapToGrid w:val="0"/>
                    <w:rPr>
                      <w:color w:val="auto"/>
                    </w:rPr>
                  </w:pPr>
                </w:p>
              </w:tc>
              <w:tc>
                <w:tcPr>
                  <w:tcW w:w="594" w:type="dxa"/>
                  <w:vMerge w:val="continue"/>
                  <w:vAlign w:val="center"/>
                </w:tcPr>
                <w:p w14:paraId="09C71777">
                  <w:pPr>
                    <w:pStyle w:val="39"/>
                    <w:adjustRightInd w:val="0"/>
                    <w:snapToGrid w:val="0"/>
                    <w:rPr>
                      <w:color w:val="auto"/>
                    </w:rPr>
                  </w:pPr>
                </w:p>
              </w:tc>
              <w:tc>
                <w:tcPr>
                  <w:tcW w:w="743" w:type="dxa"/>
                  <w:vMerge w:val="continue"/>
                  <w:vAlign w:val="center"/>
                </w:tcPr>
                <w:p w14:paraId="09C71778">
                  <w:pPr>
                    <w:pStyle w:val="39"/>
                    <w:adjustRightInd w:val="0"/>
                    <w:snapToGrid w:val="0"/>
                    <w:rPr>
                      <w:color w:val="auto"/>
                    </w:rPr>
                  </w:pPr>
                </w:p>
              </w:tc>
              <w:tc>
                <w:tcPr>
                  <w:tcW w:w="743" w:type="dxa"/>
                  <w:vMerge w:val="continue"/>
                  <w:vAlign w:val="center"/>
                </w:tcPr>
                <w:p w14:paraId="09C71779">
                  <w:pPr>
                    <w:pStyle w:val="39"/>
                    <w:adjustRightInd w:val="0"/>
                    <w:snapToGrid w:val="0"/>
                    <w:rPr>
                      <w:color w:val="auto"/>
                    </w:rPr>
                  </w:pPr>
                </w:p>
              </w:tc>
              <w:tc>
                <w:tcPr>
                  <w:tcW w:w="643" w:type="dxa"/>
                  <w:vMerge w:val="continue"/>
                  <w:vAlign w:val="center"/>
                </w:tcPr>
                <w:p w14:paraId="09C7177A">
                  <w:pPr>
                    <w:pStyle w:val="39"/>
                    <w:adjustRightInd w:val="0"/>
                    <w:snapToGrid w:val="0"/>
                    <w:rPr>
                      <w:color w:val="auto"/>
                    </w:rPr>
                  </w:pPr>
                </w:p>
              </w:tc>
              <w:tc>
                <w:tcPr>
                  <w:tcW w:w="644" w:type="dxa"/>
                  <w:vMerge w:val="continue"/>
                  <w:vAlign w:val="center"/>
                </w:tcPr>
                <w:p w14:paraId="09C7177B">
                  <w:pPr>
                    <w:pStyle w:val="39"/>
                    <w:adjustRightInd w:val="0"/>
                    <w:snapToGrid w:val="0"/>
                    <w:rPr>
                      <w:color w:val="auto"/>
                    </w:rPr>
                  </w:pPr>
                </w:p>
              </w:tc>
              <w:tc>
                <w:tcPr>
                  <w:tcW w:w="644" w:type="dxa"/>
                  <w:vMerge w:val="continue"/>
                  <w:vAlign w:val="center"/>
                </w:tcPr>
                <w:p w14:paraId="09C7177C">
                  <w:pPr>
                    <w:pStyle w:val="39"/>
                    <w:adjustRightInd w:val="0"/>
                    <w:snapToGrid w:val="0"/>
                    <w:rPr>
                      <w:color w:val="auto"/>
                    </w:rPr>
                  </w:pPr>
                </w:p>
              </w:tc>
              <w:tc>
                <w:tcPr>
                  <w:tcW w:w="742" w:type="dxa"/>
                  <w:vAlign w:val="center"/>
                </w:tcPr>
                <w:p w14:paraId="09C7177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南19</w:t>
                  </w:r>
                </w:p>
              </w:tc>
              <w:tc>
                <w:tcPr>
                  <w:tcW w:w="1040" w:type="dxa"/>
                  <w:vAlign w:val="center"/>
                </w:tcPr>
                <w:p w14:paraId="09C7177E">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29.4</w:t>
                  </w:r>
                </w:p>
              </w:tc>
              <w:tc>
                <w:tcPr>
                  <w:tcW w:w="594" w:type="dxa"/>
                  <w:vMerge w:val="continue"/>
                  <w:vAlign w:val="center"/>
                </w:tcPr>
                <w:p w14:paraId="09C7177F">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80">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81">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23.4</w:t>
                  </w:r>
                </w:p>
              </w:tc>
              <w:tc>
                <w:tcPr>
                  <w:tcW w:w="1027" w:type="dxa"/>
                  <w:vAlign w:val="center"/>
                </w:tcPr>
                <w:p w14:paraId="09C71782">
                  <w:pPr>
                    <w:jc w:val="center"/>
                    <w:rPr>
                      <w:color w:val="auto"/>
                      <w:szCs w:val="21"/>
                    </w:rPr>
                  </w:pPr>
                  <w:r>
                    <w:rPr>
                      <w:color w:val="auto"/>
                      <w:szCs w:val="21"/>
                    </w:rPr>
                    <w:t>1</w:t>
                  </w:r>
                </w:p>
              </w:tc>
            </w:tr>
            <w:tr w14:paraId="09C717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84">
                  <w:pPr>
                    <w:pStyle w:val="39"/>
                    <w:adjustRightInd w:val="0"/>
                    <w:snapToGrid w:val="0"/>
                    <w:rPr>
                      <w:color w:val="auto"/>
                    </w:rPr>
                  </w:pPr>
                </w:p>
              </w:tc>
              <w:tc>
                <w:tcPr>
                  <w:tcW w:w="594" w:type="dxa"/>
                  <w:vMerge w:val="continue"/>
                  <w:vAlign w:val="center"/>
                </w:tcPr>
                <w:p w14:paraId="09C71785">
                  <w:pPr>
                    <w:pStyle w:val="39"/>
                    <w:adjustRightInd w:val="0"/>
                    <w:snapToGrid w:val="0"/>
                    <w:rPr>
                      <w:color w:val="auto"/>
                    </w:rPr>
                  </w:pPr>
                </w:p>
              </w:tc>
              <w:tc>
                <w:tcPr>
                  <w:tcW w:w="743" w:type="dxa"/>
                  <w:vMerge w:val="continue"/>
                  <w:vAlign w:val="center"/>
                </w:tcPr>
                <w:p w14:paraId="09C71786">
                  <w:pPr>
                    <w:pStyle w:val="39"/>
                    <w:adjustRightInd w:val="0"/>
                    <w:snapToGrid w:val="0"/>
                    <w:rPr>
                      <w:color w:val="auto"/>
                    </w:rPr>
                  </w:pPr>
                </w:p>
              </w:tc>
              <w:tc>
                <w:tcPr>
                  <w:tcW w:w="1039" w:type="dxa"/>
                  <w:vMerge w:val="continue"/>
                  <w:vAlign w:val="center"/>
                </w:tcPr>
                <w:p w14:paraId="09C71787">
                  <w:pPr>
                    <w:pStyle w:val="39"/>
                    <w:adjustRightInd w:val="0"/>
                    <w:snapToGrid w:val="0"/>
                    <w:rPr>
                      <w:color w:val="auto"/>
                    </w:rPr>
                  </w:pPr>
                </w:p>
              </w:tc>
              <w:tc>
                <w:tcPr>
                  <w:tcW w:w="594" w:type="dxa"/>
                  <w:vMerge w:val="continue"/>
                  <w:vAlign w:val="center"/>
                </w:tcPr>
                <w:p w14:paraId="09C71788">
                  <w:pPr>
                    <w:pStyle w:val="39"/>
                    <w:adjustRightInd w:val="0"/>
                    <w:snapToGrid w:val="0"/>
                    <w:rPr>
                      <w:color w:val="auto"/>
                    </w:rPr>
                  </w:pPr>
                </w:p>
              </w:tc>
              <w:tc>
                <w:tcPr>
                  <w:tcW w:w="594" w:type="dxa"/>
                  <w:vMerge w:val="continue"/>
                  <w:vAlign w:val="center"/>
                </w:tcPr>
                <w:p w14:paraId="09C71789">
                  <w:pPr>
                    <w:pStyle w:val="39"/>
                    <w:adjustRightInd w:val="0"/>
                    <w:snapToGrid w:val="0"/>
                    <w:rPr>
                      <w:color w:val="auto"/>
                    </w:rPr>
                  </w:pPr>
                </w:p>
              </w:tc>
              <w:tc>
                <w:tcPr>
                  <w:tcW w:w="743" w:type="dxa"/>
                  <w:vMerge w:val="continue"/>
                  <w:vAlign w:val="center"/>
                </w:tcPr>
                <w:p w14:paraId="09C7178A">
                  <w:pPr>
                    <w:pStyle w:val="39"/>
                    <w:adjustRightInd w:val="0"/>
                    <w:snapToGrid w:val="0"/>
                    <w:rPr>
                      <w:color w:val="auto"/>
                    </w:rPr>
                  </w:pPr>
                </w:p>
              </w:tc>
              <w:tc>
                <w:tcPr>
                  <w:tcW w:w="743" w:type="dxa"/>
                  <w:vMerge w:val="continue"/>
                  <w:vAlign w:val="center"/>
                </w:tcPr>
                <w:p w14:paraId="09C7178B">
                  <w:pPr>
                    <w:pStyle w:val="39"/>
                    <w:adjustRightInd w:val="0"/>
                    <w:snapToGrid w:val="0"/>
                    <w:rPr>
                      <w:color w:val="auto"/>
                    </w:rPr>
                  </w:pPr>
                </w:p>
              </w:tc>
              <w:tc>
                <w:tcPr>
                  <w:tcW w:w="643" w:type="dxa"/>
                  <w:vMerge w:val="continue"/>
                  <w:vAlign w:val="center"/>
                </w:tcPr>
                <w:p w14:paraId="09C7178C">
                  <w:pPr>
                    <w:pStyle w:val="39"/>
                    <w:adjustRightInd w:val="0"/>
                    <w:snapToGrid w:val="0"/>
                    <w:rPr>
                      <w:color w:val="auto"/>
                    </w:rPr>
                  </w:pPr>
                </w:p>
              </w:tc>
              <w:tc>
                <w:tcPr>
                  <w:tcW w:w="644" w:type="dxa"/>
                  <w:vMerge w:val="continue"/>
                  <w:vAlign w:val="center"/>
                </w:tcPr>
                <w:p w14:paraId="09C7178D">
                  <w:pPr>
                    <w:pStyle w:val="39"/>
                    <w:adjustRightInd w:val="0"/>
                    <w:snapToGrid w:val="0"/>
                    <w:rPr>
                      <w:color w:val="auto"/>
                    </w:rPr>
                  </w:pPr>
                </w:p>
              </w:tc>
              <w:tc>
                <w:tcPr>
                  <w:tcW w:w="644" w:type="dxa"/>
                  <w:vMerge w:val="continue"/>
                  <w:vAlign w:val="center"/>
                </w:tcPr>
                <w:p w14:paraId="09C7178E">
                  <w:pPr>
                    <w:pStyle w:val="39"/>
                    <w:adjustRightInd w:val="0"/>
                    <w:snapToGrid w:val="0"/>
                    <w:rPr>
                      <w:color w:val="auto"/>
                    </w:rPr>
                  </w:pPr>
                </w:p>
              </w:tc>
              <w:tc>
                <w:tcPr>
                  <w:tcW w:w="742" w:type="dxa"/>
                  <w:vAlign w:val="center"/>
                </w:tcPr>
                <w:p w14:paraId="09C7178F">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北41</w:t>
                  </w:r>
                </w:p>
              </w:tc>
              <w:tc>
                <w:tcPr>
                  <w:tcW w:w="1040" w:type="dxa"/>
                  <w:vAlign w:val="center"/>
                </w:tcPr>
                <w:p w14:paraId="09C71790">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22.7</w:t>
                  </w:r>
                </w:p>
              </w:tc>
              <w:tc>
                <w:tcPr>
                  <w:tcW w:w="594" w:type="dxa"/>
                  <w:vMerge w:val="continue"/>
                  <w:vAlign w:val="center"/>
                </w:tcPr>
                <w:p w14:paraId="09C71791">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92">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9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16.7</w:t>
                  </w:r>
                </w:p>
              </w:tc>
              <w:tc>
                <w:tcPr>
                  <w:tcW w:w="1027" w:type="dxa"/>
                  <w:vAlign w:val="center"/>
                </w:tcPr>
                <w:p w14:paraId="09C71794">
                  <w:pPr>
                    <w:jc w:val="center"/>
                    <w:rPr>
                      <w:bCs/>
                      <w:color w:val="auto"/>
                      <w:szCs w:val="21"/>
                    </w:rPr>
                  </w:pPr>
                  <w:r>
                    <w:rPr>
                      <w:color w:val="auto"/>
                      <w:szCs w:val="21"/>
                    </w:rPr>
                    <w:t>1</w:t>
                  </w:r>
                </w:p>
              </w:tc>
            </w:tr>
            <w:tr w14:paraId="09C717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96">
                  <w:pPr>
                    <w:pStyle w:val="39"/>
                    <w:adjustRightInd w:val="0"/>
                    <w:snapToGrid w:val="0"/>
                    <w:rPr>
                      <w:color w:val="auto"/>
                    </w:rPr>
                  </w:pPr>
                </w:p>
              </w:tc>
              <w:tc>
                <w:tcPr>
                  <w:tcW w:w="594" w:type="dxa"/>
                  <w:vMerge w:val="continue"/>
                  <w:vAlign w:val="center"/>
                </w:tcPr>
                <w:p w14:paraId="09C71797">
                  <w:pPr>
                    <w:pStyle w:val="39"/>
                    <w:adjustRightInd w:val="0"/>
                    <w:snapToGrid w:val="0"/>
                    <w:rPr>
                      <w:color w:val="auto"/>
                    </w:rPr>
                  </w:pPr>
                </w:p>
              </w:tc>
              <w:tc>
                <w:tcPr>
                  <w:tcW w:w="743" w:type="dxa"/>
                  <w:vMerge w:val="restart"/>
                  <w:vAlign w:val="center"/>
                </w:tcPr>
                <w:p w14:paraId="09C71798">
                  <w:pPr>
                    <w:pStyle w:val="39"/>
                    <w:adjustRightInd w:val="0"/>
                    <w:snapToGrid w:val="0"/>
                    <w:rPr>
                      <w:color w:val="auto"/>
                    </w:rPr>
                  </w:pPr>
                  <w:r>
                    <w:rPr>
                      <w:rFonts w:hint="eastAsia"/>
                      <w:color w:val="auto"/>
                      <w:lang w:val="en-US" w:eastAsia="zh-CN"/>
                    </w:rPr>
                    <w:t>分切</w:t>
                  </w:r>
                  <w:r>
                    <w:rPr>
                      <w:rFonts w:hint="eastAsia"/>
                      <w:color w:val="auto"/>
                    </w:rPr>
                    <w:t>机</w:t>
                  </w:r>
                </w:p>
              </w:tc>
              <w:tc>
                <w:tcPr>
                  <w:tcW w:w="1039" w:type="dxa"/>
                  <w:vMerge w:val="restart"/>
                  <w:vAlign w:val="center"/>
                </w:tcPr>
                <w:p w14:paraId="09C71799">
                  <w:pPr>
                    <w:pStyle w:val="39"/>
                    <w:adjustRightInd w:val="0"/>
                    <w:snapToGrid w:val="0"/>
                    <w:rPr>
                      <w:color w:val="auto"/>
                    </w:rPr>
                  </w:pPr>
                  <w:r>
                    <w:rPr>
                      <w:rFonts w:hint="eastAsia"/>
                      <w:color w:val="auto"/>
                      <w:lang w:val="en-US" w:eastAsia="zh-CN"/>
                    </w:rPr>
                    <w:t>7</w:t>
                  </w:r>
                  <w:r>
                    <w:rPr>
                      <w:rFonts w:hint="eastAsia"/>
                      <w:color w:val="auto"/>
                    </w:rPr>
                    <w:t>5/1</w:t>
                  </w:r>
                </w:p>
              </w:tc>
              <w:tc>
                <w:tcPr>
                  <w:tcW w:w="594" w:type="dxa"/>
                  <w:vMerge w:val="restart"/>
                  <w:vAlign w:val="center"/>
                </w:tcPr>
                <w:p w14:paraId="09C7179A">
                  <w:pPr>
                    <w:pStyle w:val="39"/>
                    <w:adjustRightInd w:val="0"/>
                    <w:snapToGrid w:val="0"/>
                    <w:jc w:val="center"/>
                    <w:rPr>
                      <w:rFonts w:hint="eastAsia" w:eastAsia="宋体"/>
                      <w:color w:val="auto"/>
                      <w:lang w:eastAsia="zh-CN"/>
                    </w:rPr>
                  </w:pPr>
                  <w:r>
                    <w:rPr>
                      <w:rFonts w:hint="eastAsia"/>
                      <w:color w:val="auto"/>
                      <w:lang w:val="en-US" w:eastAsia="zh-CN"/>
                    </w:rPr>
                    <w:t>1</w:t>
                  </w:r>
                </w:p>
              </w:tc>
              <w:tc>
                <w:tcPr>
                  <w:tcW w:w="594" w:type="dxa"/>
                  <w:vMerge w:val="continue"/>
                  <w:vAlign w:val="center"/>
                </w:tcPr>
                <w:p w14:paraId="09C7179B">
                  <w:pPr>
                    <w:pStyle w:val="39"/>
                    <w:adjustRightInd w:val="0"/>
                    <w:snapToGrid w:val="0"/>
                    <w:rPr>
                      <w:color w:val="auto"/>
                    </w:rPr>
                  </w:pPr>
                </w:p>
              </w:tc>
              <w:tc>
                <w:tcPr>
                  <w:tcW w:w="743" w:type="dxa"/>
                  <w:vMerge w:val="restart"/>
                  <w:vAlign w:val="center"/>
                </w:tcPr>
                <w:p w14:paraId="09C7179C">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55</w:t>
                  </w:r>
                </w:p>
              </w:tc>
              <w:tc>
                <w:tcPr>
                  <w:tcW w:w="743" w:type="dxa"/>
                  <w:vMerge w:val="restart"/>
                  <w:vAlign w:val="center"/>
                </w:tcPr>
                <w:p w14:paraId="09C7179D">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55</w:t>
                  </w:r>
                </w:p>
              </w:tc>
              <w:tc>
                <w:tcPr>
                  <w:tcW w:w="643" w:type="dxa"/>
                  <w:vMerge w:val="restart"/>
                  <w:vAlign w:val="center"/>
                </w:tcPr>
                <w:p w14:paraId="09C7179E">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19</w:t>
                  </w:r>
                </w:p>
              </w:tc>
              <w:tc>
                <w:tcPr>
                  <w:tcW w:w="644" w:type="dxa"/>
                  <w:vMerge w:val="restart"/>
                  <w:vAlign w:val="center"/>
                </w:tcPr>
                <w:p w14:paraId="09C7179F">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644" w:type="dxa"/>
                  <w:vMerge w:val="restart"/>
                  <w:vAlign w:val="center"/>
                </w:tcPr>
                <w:p w14:paraId="09C717A0">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742" w:type="dxa"/>
                  <w:vAlign w:val="center"/>
                </w:tcPr>
                <w:p w14:paraId="09C717A1">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东7</w:t>
                  </w:r>
                </w:p>
              </w:tc>
              <w:tc>
                <w:tcPr>
                  <w:tcW w:w="1040" w:type="dxa"/>
                  <w:vAlign w:val="center"/>
                </w:tcPr>
                <w:p w14:paraId="09C717A2">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38.1</w:t>
                  </w:r>
                </w:p>
              </w:tc>
              <w:tc>
                <w:tcPr>
                  <w:tcW w:w="594" w:type="dxa"/>
                  <w:vMerge w:val="continue"/>
                  <w:vAlign w:val="center"/>
                </w:tcPr>
                <w:p w14:paraId="09C717A3">
                  <w:pPr>
                    <w:pStyle w:val="39"/>
                    <w:adjustRightInd w:val="0"/>
                    <w:snapToGrid w:val="0"/>
                    <w:rPr>
                      <w:rFonts w:hint="eastAsia" w:ascii="Times New Roman" w:hAnsi="Times New Roman" w:eastAsia="宋体" w:cs="Times New Roman"/>
                      <w:color w:val="auto"/>
                      <w:lang w:val="en-US" w:eastAsia="zh-CN"/>
                    </w:rPr>
                  </w:pPr>
                </w:p>
              </w:tc>
              <w:tc>
                <w:tcPr>
                  <w:tcW w:w="890" w:type="dxa"/>
                  <w:vMerge w:val="restart"/>
                  <w:vAlign w:val="center"/>
                </w:tcPr>
                <w:p w14:paraId="09C717A4">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039" w:type="dxa"/>
                  <w:vAlign w:val="center"/>
                </w:tcPr>
                <w:p w14:paraId="09C717A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32.1</w:t>
                  </w:r>
                </w:p>
              </w:tc>
              <w:tc>
                <w:tcPr>
                  <w:tcW w:w="1027" w:type="dxa"/>
                  <w:vAlign w:val="center"/>
                </w:tcPr>
                <w:p w14:paraId="09C717A6">
                  <w:pPr>
                    <w:jc w:val="center"/>
                    <w:rPr>
                      <w:color w:val="auto"/>
                      <w:szCs w:val="21"/>
                    </w:rPr>
                  </w:pPr>
                  <w:r>
                    <w:rPr>
                      <w:color w:val="auto"/>
                      <w:szCs w:val="21"/>
                    </w:rPr>
                    <w:t>1</w:t>
                  </w:r>
                </w:p>
              </w:tc>
            </w:tr>
            <w:tr w14:paraId="09C717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A8">
                  <w:pPr>
                    <w:pStyle w:val="39"/>
                    <w:adjustRightInd w:val="0"/>
                    <w:snapToGrid w:val="0"/>
                    <w:rPr>
                      <w:color w:val="auto"/>
                    </w:rPr>
                  </w:pPr>
                </w:p>
              </w:tc>
              <w:tc>
                <w:tcPr>
                  <w:tcW w:w="594" w:type="dxa"/>
                  <w:vMerge w:val="continue"/>
                  <w:vAlign w:val="center"/>
                </w:tcPr>
                <w:p w14:paraId="09C717A9">
                  <w:pPr>
                    <w:pStyle w:val="39"/>
                    <w:adjustRightInd w:val="0"/>
                    <w:snapToGrid w:val="0"/>
                    <w:rPr>
                      <w:color w:val="auto"/>
                    </w:rPr>
                  </w:pPr>
                </w:p>
              </w:tc>
              <w:tc>
                <w:tcPr>
                  <w:tcW w:w="743" w:type="dxa"/>
                  <w:vMerge w:val="continue"/>
                  <w:vAlign w:val="center"/>
                </w:tcPr>
                <w:p w14:paraId="09C717AA">
                  <w:pPr>
                    <w:pStyle w:val="39"/>
                    <w:adjustRightInd w:val="0"/>
                    <w:snapToGrid w:val="0"/>
                    <w:rPr>
                      <w:color w:val="auto"/>
                    </w:rPr>
                  </w:pPr>
                </w:p>
              </w:tc>
              <w:tc>
                <w:tcPr>
                  <w:tcW w:w="1039" w:type="dxa"/>
                  <w:vMerge w:val="continue"/>
                  <w:vAlign w:val="center"/>
                </w:tcPr>
                <w:p w14:paraId="09C717AB">
                  <w:pPr>
                    <w:pStyle w:val="39"/>
                    <w:adjustRightInd w:val="0"/>
                    <w:snapToGrid w:val="0"/>
                    <w:rPr>
                      <w:color w:val="auto"/>
                    </w:rPr>
                  </w:pPr>
                </w:p>
              </w:tc>
              <w:tc>
                <w:tcPr>
                  <w:tcW w:w="594" w:type="dxa"/>
                  <w:vMerge w:val="continue"/>
                  <w:vAlign w:val="center"/>
                </w:tcPr>
                <w:p w14:paraId="09C717AC">
                  <w:pPr>
                    <w:pStyle w:val="39"/>
                    <w:adjustRightInd w:val="0"/>
                    <w:snapToGrid w:val="0"/>
                    <w:rPr>
                      <w:color w:val="auto"/>
                    </w:rPr>
                  </w:pPr>
                </w:p>
              </w:tc>
              <w:tc>
                <w:tcPr>
                  <w:tcW w:w="594" w:type="dxa"/>
                  <w:vMerge w:val="continue"/>
                  <w:vAlign w:val="center"/>
                </w:tcPr>
                <w:p w14:paraId="09C717AD">
                  <w:pPr>
                    <w:pStyle w:val="39"/>
                    <w:adjustRightInd w:val="0"/>
                    <w:snapToGrid w:val="0"/>
                    <w:rPr>
                      <w:color w:val="auto"/>
                    </w:rPr>
                  </w:pPr>
                </w:p>
              </w:tc>
              <w:tc>
                <w:tcPr>
                  <w:tcW w:w="743" w:type="dxa"/>
                  <w:vMerge w:val="continue"/>
                  <w:vAlign w:val="center"/>
                </w:tcPr>
                <w:p w14:paraId="09C717AE">
                  <w:pPr>
                    <w:pStyle w:val="39"/>
                    <w:adjustRightInd w:val="0"/>
                    <w:snapToGrid w:val="0"/>
                    <w:rPr>
                      <w:rFonts w:hint="eastAsia" w:ascii="Times New Roman" w:hAnsi="Times New Roman" w:eastAsia="宋体" w:cs="Times New Roman"/>
                      <w:color w:val="auto"/>
                      <w:lang w:val="en-US" w:eastAsia="zh-CN"/>
                    </w:rPr>
                  </w:pPr>
                </w:p>
              </w:tc>
              <w:tc>
                <w:tcPr>
                  <w:tcW w:w="743" w:type="dxa"/>
                  <w:vMerge w:val="continue"/>
                  <w:vAlign w:val="center"/>
                </w:tcPr>
                <w:p w14:paraId="09C717AF">
                  <w:pPr>
                    <w:pStyle w:val="39"/>
                    <w:adjustRightInd w:val="0"/>
                    <w:snapToGrid w:val="0"/>
                    <w:rPr>
                      <w:rFonts w:hint="eastAsia" w:ascii="Times New Roman" w:hAnsi="Times New Roman" w:eastAsia="宋体" w:cs="Times New Roman"/>
                      <w:color w:val="auto"/>
                      <w:lang w:val="en-US" w:eastAsia="zh-CN"/>
                    </w:rPr>
                  </w:pPr>
                </w:p>
              </w:tc>
              <w:tc>
                <w:tcPr>
                  <w:tcW w:w="643" w:type="dxa"/>
                  <w:vMerge w:val="continue"/>
                  <w:vAlign w:val="center"/>
                </w:tcPr>
                <w:p w14:paraId="09C717B0">
                  <w:pPr>
                    <w:pStyle w:val="39"/>
                    <w:adjustRightInd w:val="0"/>
                    <w:snapToGrid w:val="0"/>
                    <w:rPr>
                      <w:rFonts w:hint="eastAsia" w:ascii="Times New Roman" w:hAnsi="Times New Roman" w:eastAsia="宋体" w:cs="Times New Roman"/>
                      <w:color w:val="auto"/>
                      <w:lang w:val="en-US" w:eastAsia="zh-CN"/>
                    </w:rPr>
                  </w:pPr>
                </w:p>
              </w:tc>
              <w:tc>
                <w:tcPr>
                  <w:tcW w:w="644" w:type="dxa"/>
                  <w:vMerge w:val="continue"/>
                  <w:vAlign w:val="center"/>
                </w:tcPr>
                <w:p w14:paraId="09C717B1">
                  <w:pPr>
                    <w:pStyle w:val="39"/>
                    <w:adjustRightInd w:val="0"/>
                    <w:snapToGrid w:val="0"/>
                    <w:rPr>
                      <w:rFonts w:hint="eastAsia" w:ascii="Times New Roman" w:hAnsi="Times New Roman" w:eastAsia="宋体" w:cs="Times New Roman"/>
                      <w:color w:val="auto"/>
                      <w:lang w:val="en-US" w:eastAsia="zh-CN"/>
                    </w:rPr>
                  </w:pPr>
                </w:p>
              </w:tc>
              <w:tc>
                <w:tcPr>
                  <w:tcW w:w="644" w:type="dxa"/>
                  <w:vMerge w:val="continue"/>
                  <w:vAlign w:val="center"/>
                </w:tcPr>
                <w:p w14:paraId="09C717B2">
                  <w:pPr>
                    <w:pStyle w:val="39"/>
                    <w:adjustRightInd w:val="0"/>
                    <w:snapToGrid w:val="0"/>
                    <w:rPr>
                      <w:rFonts w:hint="eastAsia" w:ascii="Times New Roman" w:hAnsi="Times New Roman" w:eastAsia="宋体" w:cs="Times New Roman"/>
                      <w:color w:val="auto"/>
                      <w:lang w:val="en-US" w:eastAsia="zh-CN"/>
                    </w:rPr>
                  </w:pPr>
                </w:p>
              </w:tc>
              <w:tc>
                <w:tcPr>
                  <w:tcW w:w="742" w:type="dxa"/>
                  <w:vAlign w:val="center"/>
                </w:tcPr>
                <w:p w14:paraId="09C717B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西16</w:t>
                  </w:r>
                </w:p>
              </w:tc>
              <w:tc>
                <w:tcPr>
                  <w:tcW w:w="1040" w:type="dxa"/>
                  <w:vAlign w:val="center"/>
                </w:tcPr>
                <w:p w14:paraId="09C717B4">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30.9</w:t>
                  </w:r>
                </w:p>
              </w:tc>
              <w:tc>
                <w:tcPr>
                  <w:tcW w:w="594" w:type="dxa"/>
                  <w:vMerge w:val="continue"/>
                  <w:vAlign w:val="center"/>
                </w:tcPr>
                <w:p w14:paraId="09C717B5">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B6">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B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24.9</w:t>
                  </w:r>
                </w:p>
              </w:tc>
              <w:tc>
                <w:tcPr>
                  <w:tcW w:w="1027" w:type="dxa"/>
                  <w:vAlign w:val="center"/>
                </w:tcPr>
                <w:p w14:paraId="09C717B8">
                  <w:pPr>
                    <w:jc w:val="center"/>
                    <w:rPr>
                      <w:color w:val="auto"/>
                      <w:szCs w:val="21"/>
                    </w:rPr>
                  </w:pPr>
                  <w:r>
                    <w:rPr>
                      <w:color w:val="auto"/>
                      <w:szCs w:val="21"/>
                    </w:rPr>
                    <w:t>1</w:t>
                  </w:r>
                </w:p>
              </w:tc>
            </w:tr>
            <w:tr w14:paraId="09C717C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BA">
                  <w:pPr>
                    <w:pStyle w:val="39"/>
                    <w:adjustRightInd w:val="0"/>
                    <w:snapToGrid w:val="0"/>
                    <w:rPr>
                      <w:color w:val="auto"/>
                    </w:rPr>
                  </w:pPr>
                </w:p>
              </w:tc>
              <w:tc>
                <w:tcPr>
                  <w:tcW w:w="594" w:type="dxa"/>
                  <w:vMerge w:val="continue"/>
                  <w:vAlign w:val="center"/>
                </w:tcPr>
                <w:p w14:paraId="09C717BB">
                  <w:pPr>
                    <w:pStyle w:val="39"/>
                    <w:adjustRightInd w:val="0"/>
                    <w:snapToGrid w:val="0"/>
                    <w:rPr>
                      <w:color w:val="auto"/>
                    </w:rPr>
                  </w:pPr>
                </w:p>
              </w:tc>
              <w:tc>
                <w:tcPr>
                  <w:tcW w:w="743" w:type="dxa"/>
                  <w:vMerge w:val="continue"/>
                  <w:vAlign w:val="center"/>
                </w:tcPr>
                <w:p w14:paraId="09C717BC">
                  <w:pPr>
                    <w:pStyle w:val="39"/>
                    <w:adjustRightInd w:val="0"/>
                    <w:snapToGrid w:val="0"/>
                    <w:rPr>
                      <w:color w:val="auto"/>
                    </w:rPr>
                  </w:pPr>
                </w:p>
              </w:tc>
              <w:tc>
                <w:tcPr>
                  <w:tcW w:w="1039" w:type="dxa"/>
                  <w:vMerge w:val="continue"/>
                  <w:vAlign w:val="center"/>
                </w:tcPr>
                <w:p w14:paraId="09C717BD">
                  <w:pPr>
                    <w:pStyle w:val="39"/>
                    <w:adjustRightInd w:val="0"/>
                    <w:snapToGrid w:val="0"/>
                    <w:rPr>
                      <w:color w:val="auto"/>
                    </w:rPr>
                  </w:pPr>
                </w:p>
              </w:tc>
              <w:tc>
                <w:tcPr>
                  <w:tcW w:w="594" w:type="dxa"/>
                  <w:vMerge w:val="continue"/>
                  <w:vAlign w:val="center"/>
                </w:tcPr>
                <w:p w14:paraId="09C717BE">
                  <w:pPr>
                    <w:pStyle w:val="39"/>
                    <w:adjustRightInd w:val="0"/>
                    <w:snapToGrid w:val="0"/>
                    <w:rPr>
                      <w:color w:val="auto"/>
                    </w:rPr>
                  </w:pPr>
                </w:p>
              </w:tc>
              <w:tc>
                <w:tcPr>
                  <w:tcW w:w="594" w:type="dxa"/>
                  <w:vMerge w:val="continue"/>
                  <w:vAlign w:val="center"/>
                </w:tcPr>
                <w:p w14:paraId="09C717BF">
                  <w:pPr>
                    <w:pStyle w:val="39"/>
                    <w:adjustRightInd w:val="0"/>
                    <w:snapToGrid w:val="0"/>
                    <w:rPr>
                      <w:color w:val="auto"/>
                    </w:rPr>
                  </w:pPr>
                </w:p>
              </w:tc>
              <w:tc>
                <w:tcPr>
                  <w:tcW w:w="743" w:type="dxa"/>
                  <w:vMerge w:val="continue"/>
                  <w:vAlign w:val="center"/>
                </w:tcPr>
                <w:p w14:paraId="09C717C0">
                  <w:pPr>
                    <w:pStyle w:val="39"/>
                    <w:adjustRightInd w:val="0"/>
                    <w:snapToGrid w:val="0"/>
                    <w:rPr>
                      <w:rFonts w:hint="eastAsia" w:ascii="Times New Roman" w:hAnsi="Times New Roman" w:eastAsia="宋体" w:cs="Times New Roman"/>
                      <w:color w:val="auto"/>
                      <w:lang w:val="en-US" w:eastAsia="zh-CN"/>
                    </w:rPr>
                  </w:pPr>
                </w:p>
              </w:tc>
              <w:tc>
                <w:tcPr>
                  <w:tcW w:w="743" w:type="dxa"/>
                  <w:vMerge w:val="continue"/>
                  <w:vAlign w:val="center"/>
                </w:tcPr>
                <w:p w14:paraId="09C717C1">
                  <w:pPr>
                    <w:pStyle w:val="39"/>
                    <w:adjustRightInd w:val="0"/>
                    <w:snapToGrid w:val="0"/>
                    <w:rPr>
                      <w:rFonts w:hint="eastAsia" w:ascii="Times New Roman" w:hAnsi="Times New Roman" w:eastAsia="宋体" w:cs="Times New Roman"/>
                      <w:color w:val="auto"/>
                      <w:lang w:val="en-US" w:eastAsia="zh-CN"/>
                    </w:rPr>
                  </w:pPr>
                </w:p>
              </w:tc>
              <w:tc>
                <w:tcPr>
                  <w:tcW w:w="643" w:type="dxa"/>
                  <w:vMerge w:val="continue"/>
                  <w:vAlign w:val="center"/>
                </w:tcPr>
                <w:p w14:paraId="09C717C2">
                  <w:pPr>
                    <w:pStyle w:val="39"/>
                    <w:adjustRightInd w:val="0"/>
                    <w:snapToGrid w:val="0"/>
                    <w:rPr>
                      <w:rFonts w:hint="eastAsia" w:ascii="Times New Roman" w:hAnsi="Times New Roman" w:eastAsia="宋体" w:cs="Times New Roman"/>
                      <w:color w:val="auto"/>
                      <w:lang w:val="en-US" w:eastAsia="zh-CN"/>
                    </w:rPr>
                  </w:pPr>
                </w:p>
              </w:tc>
              <w:tc>
                <w:tcPr>
                  <w:tcW w:w="644" w:type="dxa"/>
                  <w:vMerge w:val="continue"/>
                  <w:vAlign w:val="center"/>
                </w:tcPr>
                <w:p w14:paraId="09C717C3">
                  <w:pPr>
                    <w:pStyle w:val="39"/>
                    <w:adjustRightInd w:val="0"/>
                    <w:snapToGrid w:val="0"/>
                    <w:rPr>
                      <w:rFonts w:hint="eastAsia" w:ascii="Times New Roman" w:hAnsi="Times New Roman" w:eastAsia="宋体" w:cs="Times New Roman"/>
                      <w:color w:val="auto"/>
                      <w:lang w:val="en-US" w:eastAsia="zh-CN"/>
                    </w:rPr>
                  </w:pPr>
                </w:p>
              </w:tc>
              <w:tc>
                <w:tcPr>
                  <w:tcW w:w="644" w:type="dxa"/>
                  <w:vMerge w:val="continue"/>
                  <w:vAlign w:val="center"/>
                </w:tcPr>
                <w:p w14:paraId="09C717C4">
                  <w:pPr>
                    <w:pStyle w:val="39"/>
                    <w:adjustRightInd w:val="0"/>
                    <w:snapToGrid w:val="0"/>
                    <w:rPr>
                      <w:rFonts w:hint="eastAsia" w:ascii="Times New Roman" w:hAnsi="Times New Roman" w:eastAsia="宋体" w:cs="Times New Roman"/>
                      <w:color w:val="auto"/>
                      <w:lang w:val="en-US" w:eastAsia="zh-CN"/>
                    </w:rPr>
                  </w:pPr>
                </w:p>
              </w:tc>
              <w:tc>
                <w:tcPr>
                  <w:tcW w:w="742" w:type="dxa"/>
                  <w:vAlign w:val="center"/>
                </w:tcPr>
                <w:p w14:paraId="09C717C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南9</w:t>
                  </w:r>
                </w:p>
              </w:tc>
              <w:tc>
                <w:tcPr>
                  <w:tcW w:w="1040" w:type="dxa"/>
                  <w:vAlign w:val="center"/>
                </w:tcPr>
                <w:p w14:paraId="09C717C6">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35.9</w:t>
                  </w:r>
                </w:p>
              </w:tc>
              <w:tc>
                <w:tcPr>
                  <w:tcW w:w="594" w:type="dxa"/>
                  <w:vMerge w:val="continue"/>
                  <w:vAlign w:val="center"/>
                </w:tcPr>
                <w:p w14:paraId="09C717C7">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C8">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C9">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29.9</w:t>
                  </w:r>
                </w:p>
              </w:tc>
              <w:tc>
                <w:tcPr>
                  <w:tcW w:w="1027" w:type="dxa"/>
                  <w:vAlign w:val="center"/>
                </w:tcPr>
                <w:p w14:paraId="09C717CA">
                  <w:pPr>
                    <w:jc w:val="center"/>
                    <w:rPr>
                      <w:color w:val="auto"/>
                      <w:szCs w:val="21"/>
                    </w:rPr>
                  </w:pPr>
                  <w:r>
                    <w:rPr>
                      <w:color w:val="auto"/>
                      <w:szCs w:val="21"/>
                    </w:rPr>
                    <w:t>1</w:t>
                  </w:r>
                </w:p>
              </w:tc>
            </w:tr>
            <w:tr w14:paraId="09C717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09C717CC">
                  <w:pPr>
                    <w:pStyle w:val="39"/>
                    <w:adjustRightInd w:val="0"/>
                    <w:snapToGrid w:val="0"/>
                    <w:rPr>
                      <w:color w:val="auto"/>
                    </w:rPr>
                  </w:pPr>
                </w:p>
              </w:tc>
              <w:tc>
                <w:tcPr>
                  <w:tcW w:w="594" w:type="dxa"/>
                  <w:vMerge w:val="continue"/>
                  <w:vAlign w:val="center"/>
                </w:tcPr>
                <w:p w14:paraId="09C717CD">
                  <w:pPr>
                    <w:pStyle w:val="39"/>
                    <w:adjustRightInd w:val="0"/>
                    <w:snapToGrid w:val="0"/>
                    <w:rPr>
                      <w:color w:val="auto"/>
                    </w:rPr>
                  </w:pPr>
                </w:p>
              </w:tc>
              <w:tc>
                <w:tcPr>
                  <w:tcW w:w="743" w:type="dxa"/>
                  <w:vMerge w:val="continue"/>
                  <w:vAlign w:val="center"/>
                </w:tcPr>
                <w:p w14:paraId="09C717CE">
                  <w:pPr>
                    <w:pStyle w:val="39"/>
                    <w:adjustRightInd w:val="0"/>
                    <w:snapToGrid w:val="0"/>
                    <w:rPr>
                      <w:color w:val="auto"/>
                    </w:rPr>
                  </w:pPr>
                </w:p>
              </w:tc>
              <w:tc>
                <w:tcPr>
                  <w:tcW w:w="1039" w:type="dxa"/>
                  <w:vMerge w:val="continue"/>
                  <w:vAlign w:val="center"/>
                </w:tcPr>
                <w:p w14:paraId="09C717CF">
                  <w:pPr>
                    <w:pStyle w:val="39"/>
                    <w:adjustRightInd w:val="0"/>
                    <w:snapToGrid w:val="0"/>
                    <w:rPr>
                      <w:color w:val="auto"/>
                    </w:rPr>
                  </w:pPr>
                </w:p>
              </w:tc>
              <w:tc>
                <w:tcPr>
                  <w:tcW w:w="594" w:type="dxa"/>
                  <w:vMerge w:val="continue"/>
                  <w:vAlign w:val="center"/>
                </w:tcPr>
                <w:p w14:paraId="09C717D0">
                  <w:pPr>
                    <w:pStyle w:val="39"/>
                    <w:adjustRightInd w:val="0"/>
                    <w:snapToGrid w:val="0"/>
                    <w:rPr>
                      <w:color w:val="auto"/>
                    </w:rPr>
                  </w:pPr>
                </w:p>
              </w:tc>
              <w:tc>
                <w:tcPr>
                  <w:tcW w:w="594" w:type="dxa"/>
                  <w:vMerge w:val="continue"/>
                  <w:vAlign w:val="center"/>
                </w:tcPr>
                <w:p w14:paraId="09C717D1">
                  <w:pPr>
                    <w:pStyle w:val="39"/>
                    <w:adjustRightInd w:val="0"/>
                    <w:snapToGrid w:val="0"/>
                    <w:rPr>
                      <w:color w:val="auto"/>
                    </w:rPr>
                  </w:pPr>
                </w:p>
              </w:tc>
              <w:tc>
                <w:tcPr>
                  <w:tcW w:w="743" w:type="dxa"/>
                  <w:vMerge w:val="continue"/>
                  <w:vAlign w:val="center"/>
                </w:tcPr>
                <w:p w14:paraId="09C717D2">
                  <w:pPr>
                    <w:pStyle w:val="39"/>
                    <w:adjustRightInd w:val="0"/>
                    <w:snapToGrid w:val="0"/>
                    <w:rPr>
                      <w:rFonts w:hint="eastAsia" w:ascii="Times New Roman" w:hAnsi="Times New Roman" w:eastAsia="宋体" w:cs="Times New Roman"/>
                      <w:color w:val="auto"/>
                      <w:lang w:val="en-US" w:eastAsia="zh-CN"/>
                    </w:rPr>
                  </w:pPr>
                </w:p>
              </w:tc>
              <w:tc>
                <w:tcPr>
                  <w:tcW w:w="743" w:type="dxa"/>
                  <w:vMerge w:val="continue"/>
                  <w:vAlign w:val="center"/>
                </w:tcPr>
                <w:p w14:paraId="09C717D3">
                  <w:pPr>
                    <w:pStyle w:val="39"/>
                    <w:adjustRightInd w:val="0"/>
                    <w:snapToGrid w:val="0"/>
                    <w:rPr>
                      <w:rFonts w:hint="eastAsia" w:ascii="Times New Roman" w:hAnsi="Times New Roman" w:eastAsia="宋体" w:cs="Times New Roman"/>
                      <w:color w:val="auto"/>
                      <w:lang w:val="en-US" w:eastAsia="zh-CN"/>
                    </w:rPr>
                  </w:pPr>
                </w:p>
              </w:tc>
              <w:tc>
                <w:tcPr>
                  <w:tcW w:w="643" w:type="dxa"/>
                  <w:vMerge w:val="continue"/>
                  <w:vAlign w:val="center"/>
                </w:tcPr>
                <w:p w14:paraId="09C717D4">
                  <w:pPr>
                    <w:pStyle w:val="39"/>
                    <w:adjustRightInd w:val="0"/>
                    <w:snapToGrid w:val="0"/>
                    <w:rPr>
                      <w:rFonts w:hint="eastAsia" w:ascii="Times New Roman" w:hAnsi="Times New Roman" w:eastAsia="宋体" w:cs="Times New Roman"/>
                      <w:color w:val="auto"/>
                      <w:lang w:val="en-US" w:eastAsia="zh-CN"/>
                    </w:rPr>
                  </w:pPr>
                </w:p>
              </w:tc>
              <w:tc>
                <w:tcPr>
                  <w:tcW w:w="644" w:type="dxa"/>
                  <w:vMerge w:val="continue"/>
                  <w:vAlign w:val="center"/>
                </w:tcPr>
                <w:p w14:paraId="09C717D5">
                  <w:pPr>
                    <w:pStyle w:val="39"/>
                    <w:adjustRightInd w:val="0"/>
                    <w:snapToGrid w:val="0"/>
                    <w:rPr>
                      <w:rFonts w:hint="eastAsia" w:ascii="Times New Roman" w:hAnsi="Times New Roman" w:eastAsia="宋体" w:cs="Times New Roman"/>
                      <w:color w:val="auto"/>
                      <w:lang w:val="en-US" w:eastAsia="zh-CN"/>
                    </w:rPr>
                  </w:pPr>
                </w:p>
              </w:tc>
              <w:tc>
                <w:tcPr>
                  <w:tcW w:w="644" w:type="dxa"/>
                  <w:vMerge w:val="continue"/>
                  <w:vAlign w:val="center"/>
                </w:tcPr>
                <w:p w14:paraId="09C717D6">
                  <w:pPr>
                    <w:pStyle w:val="39"/>
                    <w:adjustRightInd w:val="0"/>
                    <w:snapToGrid w:val="0"/>
                    <w:rPr>
                      <w:rFonts w:hint="eastAsia" w:ascii="Times New Roman" w:hAnsi="Times New Roman" w:eastAsia="宋体" w:cs="Times New Roman"/>
                      <w:color w:val="auto"/>
                      <w:lang w:val="en-US" w:eastAsia="zh-CN"/>
                    </w:rPr>
                  </w:pPr>
                </w:p>
              </w:tc>
              <w:tc>
                <w:tcPr>
                  <w:tcW w:w="742" w:type="dxa"/>
                  <w:vAlign w:val="center"/>
                </w:tcPr>
                <w:p w14:paraId="09C717D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北51</w:t>
                  </w:r>
                </w:p>
              </w:tc>
              <w:tc>
                <w:tcPr>
                  <w:tcW w:w="1040" w:type="dxa"/>
                  <w:vAlign w:val="center"/>
                </w:tcPr>
                <w:p w14:paraId="09C717D8">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20.8</w:t>
                  </w:r>
                </w:p>
              </w:tc>
              <w:tc>
                <w:tcPr>
                  <w:tcW w:w="594" w:type="dxa"/>
                  <w:vMerge w:val="continue"/>
                  <w:vAlign w:val="center"/>
                </w:tcPr>
                <w:p w14:paraId="09C717D9">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09C717DA">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09C717DB">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14.8</w:t>
                  </w:r>
                </w:p>
              </w:tc>
              <w:tc>
                <w:tcPr>
                  <w:tcW w:w="1027" w:type="dxa"/>
                  <w:vAlign w:val="center"/>
                </w:tcPr>
                <w:p w14:paraId="09C717DC">
                  <w:pPr>
                    <w:jc w:val="center"/>
                    <w:rPr>
                      <w:color w:val="auto"/>
                      <w:szCs w:val="21"/>
                    </w:rPr>
                  </w:pPr>
                  <w:r>
                    <w:rPr>
                      <w:color w:val="auto"/>
                      <w:szCs w:val="21"/>
                    </w:rPr>
                    <w:t>1</w:t>
                  </w:r>
                </w:p>
              </w:tc>
            </w:tr>
            <w:tr w14:paraId="5E9C2D7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restart"/>
                  <w:vAlign w:val="center"/>
                </w:tcPr>
                <w:p w14:paraId="745B8519">
                  <w:pPr>
                    <w:pStyle w:val="39"/>
                    <w:adjustRightInd w:val="0"/>
                    <w:snapToGrid w:val="0"/>
                    <w:rPr>
                      <w:rFonts w:hint="eastAsia" w:eastAsia="宋体"/>
                      <w:color w:val="auto"/>
                      <w:lang w:val="en-US" w:eastAsia="zh-CN"/>
                    </w:rPr>
                  </w:pPr>
                  <w:r>
                    <w:rPr>
                      <w:rFonts w:hint="eastAsia"/>
                      <w:color w:val="auto"/>
                      <w:lang w:val="en-US" w:eastAsia="zh-CN"/>
                    </w:rPr>
                    <w:t>2</w:t>
                  </w:r>
                </w:p>
              </w:tc>
              <w:tc>
                <w:tcPr>
                  <w:tcW w:w="594" w:type="dxa"/>
                  <w:vMerge w:val="restart"/>
                  <w:vAlign w:val="center"/>
                </w:tcPr>
                <w:p w14:paraId="11067BF6">
                  <w:pPr>
                    <w:pStyle w:val="39"/>
                    <w:adjustRightInd w:val="0"/>
                    <w:snapToGrid w:val="0"/>
                    <w:rPr>
                      <w:rFonts w:hint="default" w:eastAsia="宋体"/>
                      <w:color w:val="auto"/>
                      <w:lang w:val="en-US" w:eastAsia="zh-CN"/>
                    </w:rPr>
                  </w:pPr>
                  <w:r>
                    <w:rPr>
                      <w:rFonts w:hint="eastAsia"/>
                      <w:color w:val="auto"/>
                      <w:lang w:val="en-US" w:eastAsia="zh-CN"/>
                    </w:rPr>
                    <w:t>辅助用房</w:t>
                  </w:r>
                </w:p>
              </w:tc>
              <w:tc>
                <w:tcPr>
                  <w:tcW w:w="743" w:type="dxa"/>
                  <w:vMerge w:val="restart"/>
                  <w:vAlign w:val="center"/>
                </w:tcPr>
                <w:p w14:paraId="34BBC7C9">
                  <w:pPr>
                    <w:pStyle w:val="39"/>
                    <w:adjustRightInd w:val="0"/>
                    <w:snapToGrid w:val="0"/>
                    <w:rPr>
                      <w:color w:val="auto"/>
                    </w:rPr>
                  </w:pPr>
                  <w:r>
                    <w:rPr>
                      <w:rFonts w:hint="eastAsia"/>
                      <w:color w:val="auto"/>
                      <w:szCs w:val="21"/>
                    </w:rPr>
                    <w:t>环保</w:t>
                  </w:r>
                  <w:r>
                    <w:rPr>
                      <w:color w:val="auto"/>
                      <w:szCs w:val="21"/>
                    </w:rPr>
                    <w:t>风机</w:t>
                  </w:r>
                </w:p>
              </w:tc>
              <w:tc>
                <w:tcPr>
                  <w:tcW w:w="1039" w:type="dxa"/>
                  <w:vMerge w:val="restart"/>
                  <w:shd w:val="clear" w:color="auto" w:fill="auto"/>
                  <w:vAlign w:val="center"/>
                </w:tcPr>
                <w:p w14:paraId="18D8FB26">
                  <w:pPr>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9</w:t>
                  </w:r>
                  <w:r>
                    <w:rPr>
                      <w:rFonts w:hint="eastAsia"/>
                      <w:color w:val="auto"/>
                      <w:szCs w:val="21"/>
                    </w:rPr>
                    <w:t>0/1</w:t>
                  </w:r>
                </w:p>
              </w:tc>
              <w:tc>
                <w:tcPr>
                  <w:tcW w:w="594" w:type="dxa"/>
                  <w:vMerge w:val="restart"/>
                  <w:shd w:val="clear" w:color="auto" w:fill="auto"/>
                  <w:vAlign w:val="center"/>
                </w:tcPr>
                <w:p w14:paraId="1EFAD800">
                  <w:pPr>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w:t>
                  </w:r>
                </w:p>
              </w:tc>
              <w:tc>
                <w:tcPr>
                  <w:tcW w:w="594" w:type="dxa"/>
                  <w:vMerge w:val="continue"/>
                  <w:vAlign w:val="center"/>
                </w:tcPr>
                <w:p w14:paraId="057C13A5">
                  <w:pPr>
                    <w:pStyle w:val="39"/>
                    <w:adjustRightInd w:val="0"/>
                    <w:snapToGrid w:val="0"/>
                    <w:rPr>
                      <w:color w:val="auto"/>
                    </w:rPr>
                  </w:pPr>
                </w:p>
              </w:tc>
              <w:tc>
                <w:tcPr>
                  <w:tcW w:w="743" w:type="dxa"/>
                  <w:vMerge w:val="restart"/>
                  <w:vAlign w:val="center"/>
                </w:tcPr>
                <w:p w14:paraId="36936B58">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743" w:type="dxa"/>
                  <w:vMerge w:val="restart"/>
                  <w:vAlign w:val="center"/>
                </w:tcPr>
                <w:p w14:paraId="776B0BEF">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89</w:t>
                  </w:r>
                </w:p>
              </w:tc>
              <w:tc>
                <w:tcPr>
                  <w:tcW w:w="643" w:type="dxa"/>
                  <w:vMerge w:val="restart"/>
                  <w:shd w:val="clear" w:color="auto" w:fill="auto"/>
                  <w:vAlign w:val="center"/>
                </w:tcPr>
                <w:p w14:paraId="16C532C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644" w:type="dxa"/>
                  <w:vMerge w:val="restart"/>
                  <w:shd w:val="clear" w:color="auto" w:fill="auto"/>
                  <w:vAlign w:val="center"/>
                </w:tcPr>
                <w:p w14:paraId="6C65207F">
                  <w:pPr>
                    <w:pStyle w:val="39"/>
                    <w:adjustRightInd w:val="0"/>
                    <w:snapToGrid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50</w:t>
                  </w:r>
                </w:p>
              </w:tc>
              <w:tc>
                <w:tcPr>
                  <w:tcW w:w="644" w:type="dxa"/>
                  <w:vMerge w:val="restart"/>
                  <w:shd w:val="clear" w:color="auto" w:fill="auto"/>
                  <w:vAlign w:val="center"/>
                </w:tcPr>
                <w:p w14:paraId="2AB0486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742" w:type="dxa"/>
                  <w:vAlign w:val="center"/>
                </w:tcPr>
                <w:p w14:paraId="20B72E6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东1</w:t>
                  </w:r>
                </w:p>
              </w:tc>
              <w:tc>
                <w:tcPr>
                  <w:tcW w:w="1040" w:type="dxa"/>
                  <w:vAlign w:val="center"/>
                </w:tcPr>
                <w:p w14:paraId="13AB88A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594" w:type="dxa"/>
                  <w:vMerge w:val="continue"/>
                  <w:vAlign w:val="center"/>
                </w:tcPr>
                <w:p w14:paraId="7456C074">
                  <w:pPr>
                    <w:pStyle w:val="39"/>
                    <w:adjustRightInd w:val="0"/>
                    <w:snapToGrid w:val="0"/>
                    <w:rPr>
                      <w:rFonts w:hint="eastAsia" w:ascii="Times New Roman" w:hAnsi="Times New Roman" w:eastAsia="宋体" w:cs="Times New Roman"/>
                      <w:color w:val="auto"/>
                      <w:lang w:val="en-US" w:eastAsia="zh-CN"/>
                    </w:rPr>
                  </w:pPr>
                </w:p>
              </w:tc>
              <w:tc>
                <w:tcPr>
                  <w:tcW w:w="890" w:type="dxa"/>
                  <w:vMerge w:val="restart"/>
                  <w:vAlign w:val="center"/>
                </w:tcPr>
                <w:p w14:paraId="09F43A93">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1039" w:type="dxa"/>
                  <w:vAlign w:val="center"/>
                </w:tcPr>
                <w:p w14:paraId="63A86947">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54</w:t>
                  </w:r>
                </w:p>
              </w:tc>
              <w:tc>
                <w:tcPr>
                  <w:tcW w:w="1027" w:type="dxa"/>
                  <w:shd w:val="clear" w:color="auto" w:fill="auto"/>
                  <w:vAlign w:val="center"/>
                </w:tcPr>
                <w:p w14:paraId="638EC9A8">
                  <w:pPr>
                    <w:jc w:val="center"/>
                    <w:rPr>
                      <w:rFonts w:ascii="Times New Roman" w:hAnsi="Times New Roman" w:eastAsia="宋体" w:cs="Times New Roman"/>
                      <w:color w:val="auto"/>
                      <w:kern w:val="2"/>
                      <w:sz w:val="21"/>
                      <w:szCs w:val="21"/>
                      <w:lang w:val="en-US" w:eastAsia="zh-CN" w:bidi="ar-SA"/>
                    </w:rPr>
                  </w:pPr>
                  <w:r>
                    <w:rPr>
                      <w:color w:val="auto"/>
                      <w:szCs w:val="21"/>
                    </w:rPr>
                    <w:t>1</w:t>
                  </w:r>
                </w:p>
              </w:tc>
            </w:tr>
            <w:tr w14:paraId="721B74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535643C8">
                  <w:pPr>
                    <w:autoSpaceDE w:val="0"/>
                    <w:autoSpaceDN w:val="0"/>
                    <w:adjustRightInd w:val="0"/>
                    <w:snapToGrid w:val="0"/>
                    <w:jc w:val="center"/>
                    <w:rPr>
                      <w:color w:val="auto"/>
                    </w:rPr>
                  </w:pPr>
                </w:p>
              </w:tc>
              <w:tc>
                <w:tcPr>
                  <w:tcW w:w="594" w:type="dxa"/>
                  <w:vMerge w:val="continue"/>
                  <w:vAlign w:val="center"/>
                </w:tcPr>
                <w:p w14:paraId="25C04EF1">
                  <w:pPr>
                    <w:autoSpaceDE w:val="0"/>
                    <w:autoSpaceDN w:val="0"/>
                    <w:adjustRightInd w:val="0"/>
                    <w:snapToGrid w:val="0"/>
                    <w:jc w:val="center"/>
                    <w:rPr>
                      <w:color w:val="auto"/>
                    </w:rPr>
                  </w:pPr>
                </w:p>
              </w:tc>
              <w:tc>
                <w:tcPr>
                  <w:tcW w:w="743" w:type="dxa"/>
                  <w:vMerge w:val="continue"/>
                  <w:vAlign w:val="center"/>
                </w:tcPr>
                <w:p w14:paraId="57EEF6DB">
                  <w:pPr>
                    <w:autoSpaceDE w:val="0"/>
                    <w:autoSpaceDN w:val="0"/>
                    <w:adjustRightInd w:val="0"/>
                    <w:snapToGrid w:val="0"/>
                    <w:jc w:val="center"/>
                    <w:rPr>
                      <w:color w:val="auto"/>
                    </w:rPr>
                  </w:pPr>
                </w:p>
              </w:tc>
              <w:tc>
                <w:tcPr>
                  <w:tcW w:w="1039" w:type="dxa"/>
                  <w:vMerge w:val="continue"/>
                  <w:shd w:val="clear" w:color="auto" w:fill="auto"/>
                  <w:vAlign w:val="center"/>
                </w:tcPr>
                <w:p w14:paraId="5E0951E3">
                  <w:pPr>
                    <w:autoSpaceDE w:val="0"/>
                    <w:autoSpaceDN w:val="0"/>
                    <w:adjustRightInd w:val="0"/>
                    <w:snapToGrid w:val="0"/>
                    <w:jc w:val="center"/>
                    <w:rPr>
                      <w:color w:val="auto"/>
                    </w:rPr>
                  </w:pPr>
                </w:p>
              </w:tc>
              <w:tc>
                <w:tcPr>
                  <w:tcW w:w="594" w:type="dxa"/>
                  <w:vMerge w:val="continue"/>
                  <w:shd w:val="clear" w:color="auto" w:fill="auto"/>
                  <w:vAlign w:val="center"/>
                </w:tcPr>
                <w:p w14:paraId="65A9EAE1">
                  <w:pPr>
                    <w:autoSpaceDE w:val="0"/>
                    <w:autoSpaceDN w:val="0"/>
                    <w:adjustRightInd w:val="0"/>
                    <w:snapToGrid w:val="0"/>
                    <w:jc w:val="center"/>
                    <w:rPr>
                      <w:color w:val="auto"/>
                    </w:rPr>
                  </w:pPr>
                </w:p>
              </w:tc>
              <w:tc>
                <w:tcPr>
                  <w:tcW w:w="594" w:type="dxa"/>
                  <w:vMerge w:val="continue"/>
                  <w:vAlign w:val="center"/>
                </w:tcPr>
                <w:p w14:paraId="4314289E">
                  <w:pPr>
                    <w:autoSpaceDE w:val="0"/>
                    <w:autoSpaceDN w:val="0"/>
                    <w:adjustRightInd w:val="0"/>
                    <w:snapToGrid w:val="0"/>
                    <w:jc w:val="center"/>
                    <w:rPr>
                      <w:color w:val="auto"/>
                    </w:rPr>
                  </w:pPr>
                </w:p>
              </w:tc>
              <w:tc>
                <w:tcPr>
                  <w:tcW w:w="743" w:type="dxa"/>
                  <w:vMerge w:val="continue"/>
                  <w:vAlign w:val="center"/>
                </w:tcPr>
                <w:p w14:paraId="2FA433D3">
                  <w:pPr>
                    <w:autoSpaceDE w:val="0"/>
                    <w:autoSpaceDN w:val="0"/>
                    <w:adjustRightInd w:val="0"/>
                    <w:snapToGrid w:val="0"/>
                    <w:jc w:val="center"/>
                    <w:rPr>
                      <w:color w:val="auto"/>
                    </w:rPr>
                  </w:pPr>
                </w:p>
              </w:tc>
              <w:tc>
                <w:tcPr>
                  <w:tcW w:w="743" w:type="dxa"/>
                  <w:vMerge w:val="continue"/>
                  <w:vAlign w:val="center"/>
                </w:tcPr>
                <w:p w14:paraId="66C71BB2">
                  <w:pPr>
                    <w:autoSpaceDE w:val="0"/>
                    <w:autoSpaceDN w:val="0"/>
                    <w:adjustRightInd w:val="0"/>
                    <w:snapToGrid w:val="0"/>
                    <w:jc w:val="center"/>
                    <w:rPr>
                      <w:color w:val="auto"/>
                    </w:rPr>
                  </w:pPr>
                </w:p>
              </w:tc>
              <w:tc>
                <w:tcPr>
                  <w:tcW w:w="643" w:type="dxa"/>
                  <w:vMerge w:val="continue"/>
                  <w:shd w:val="clear" w:color="auto" w:fill="auto"/>
                  <w:vAlign w:val="center"/>
                </w:tcPr>
                <w:p w14:paraId="7411DAAA">
                  <w:pPr>
                    <w:autoSpaceDE w:val="0"/>
                    <w:autoSpaceDN w:val="0"/>
                    <w:adjustRightInd w:val="0"/>
                    <w:snapToGrid w:val="0"/>
                    <w:jc w:val="center"/>
                    <w:rPr>
                      <w:color w:val="auto"/>
                    </w:rPr>
                  </w:pPr>
                </w:p>
              </w:tc>
              <w:tc>
                <w:tcPr>
                  <w:tcW w:w="644" w:type="dxa"/>
                  <w:vMerge w:val="continue"/>
                  <w:shd w:val="clear" w:color="auto" w:fill="auto"/>
                  <w:vAlign w:val="center"/>
                </w:tcPr>
                <w:p w14:paraId="0EC562BD">
                  <w:pPr>
                    <w:autoSpaceDE w:val="0"/>
                    <w:autoSpaceDN w:val="0"/>
                    <w:adjustRightInd w:val="0"/>
                    <w:snapToGrid w:val="0"/>
                    <w:jc w:val="center"/>
                    <w:rPr>
                      <w:color w:val="auto"/>
                    </w:rPr>
                  </w:pPr>
                </w:p>
              </w:tc>
              <w:tc>
                <w:tcPr>
                  <w:tcW w:w="644" w:type="dxa"/>
                  <w:vMerge w:val="continue"/>
                  <w:shd w:val="clear" w:color="auto" w:fill="auto"/>
                  <w:vAlign w:val="center"/>
                </w:tcPr>
                <w:p w14:paraId="6BEBB06F">
                  <w:pPr>
                    <w:autoSpaceDE w:val="0"/>
                    <w:autoSpaceDN w:val="0"/>
                    <w:adjustRightInd w:val="0"/>
                    <w:snapToGrid w:val="0"/>
                    <w:jc w:val="center"/>
                    <w:rPr>
                      <w:color w:val="auto"/>
                    </w:rPr>
                  </w:pPr>
                </w:p>
              </w:tc>
              <w:tc>
                <w:tcPr>
                  <w:tcW w:w="742" w:type="dxa"/>
                  <w:vAlign w:val="center"/>
                </w:tcPr>
                <w:p w14:paraId="2D4B1CC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西1</w:t>
                  </w:r>
                </w:p>
              </w:tc>
              <w:tc>
                <w:tcPr>
                  <w:tcW w:w="1040" w:type="dxa"/>
                  <w:vAlign w:val="center"/>
                </w:tcPr>
                <w:p w14:paraId="7F3FC1BF">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594" w:type="dxa"/>
                  <w:vMerge w:val="continue"/>
                  <w:vAlign w:val="center"/>
                </w:tcPr>
                <w:p w14:paraId="60CA5410">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7092214B">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227341F6">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54</w:t>
                  </w:r>
                </w:p>
              </w:tc>
              <w:tc>
                <w:tcPr>
                  <w:tcW w:w="1027" w:type="dxa"/>
                  <w:shd w:val="clear" w:color="auto" w:fill="auto"/>
                  <w:vAlign w:val="center"/>
                </w:tcPr>
                <w:p w14:paraId="7624D183">
                  <w:pPr>
                    <w:jc w:val="center"/>
                    <w:rPr>
                      <w:rFonts w:hint="eastAsia" w:ascii="Times New Roman" w:hAnsi="Times New Roman" w:eastAsia="宋体" w:cs="Times New Roman"/>
                      <w:color w:val="auto"/>
                      <w:kern w:val="2"/>
                      <w:sz w:val="21"/>
                      <w:szCs w:val="21"/>
                      <w:lang w:val="en-US" w:eastAsia="zh-CN" w:bidi="ar-SA"/>
                    </w:rPr>
                  </w:pPr>
                  <w:r>
                    <w:rPr>
                      <w:color w:val="auto"/>
                      <w:szCs w:val="21"/>
                    </w:rPr>
                    <w:t>1</w:t>
                  </w:r>
                </w:p>
              </w:tc>
            </w:tr>
            <w:tr w14:paraId="6C7A146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4694CDBF">
                  <w:pPr>
                    <w:autoSpaceDE w:val="0"/>
                    <w:autoSpaceDN w:val="0"/>
                    <w:adjustRightInd w:val="0"/>
                    <w:snapToGrid w:val="0"/>
                    <w:jc w:val="center"/>
                    <w:rPr>
                      <w:rFonts w:hint="eastAsia"/>
                      <w:color w:val="auto"/>
                      <w:szCs w:val="21"/>
                      <w:lang w:val="en-US" w:eastAsia="zh-CN"/>
                    </w:rPr>
                  </w:pPr>
                </w:p>
              </w:tc>
              <w:tc>
                <w:tcPr>
                  <w:tcW w:w="594" w:type="dxa"/>
                  <w:vMerge w:val="continue"/>
                  <w:vAlign w:val="center"/>
                </w:tcPr>
                <w:p w14:paraId="191A37F3">
                  <w:pPr>
                    <w:autoSpaceDE w:val="0"/>
                    <w:autoSpaceDN w:val="0"/>
                    <w:adjustRightInd w:val="0"/>
                    <w:snapToGrid w:val="0"/>
                    <w:jc w:val="center"/>
                    <w:rPr>
                      <w:rFonts w:hint="eastAsia"/>
                      <w:color w:val="auto"/>
                      <w:szCs w:val="21"/>
                      <w:lang w:val="en-US" w:eastAsia="zh-CN"/>
                    </w:rPr>
                  </w:pPr>
                </w:p>
              </w:tc>
              <w:tc>
                <w:tcPr>
                  <w:tcW w:w="743" w:type="dxa"/>
                  <w:vMerge w:val="continue"/>
                  <w:vAlign w:val="center"/>
                </w:tcPr>
                <w:p w14:paraId="4EAB3155">
                  <w:pPr>
                    <w:autoSpaceDE w:val="0"/>
                    <w:autoSpaceDN w:val="0"/>
                    <w:adjustRightInd w:val="0"/>
                    <w:snapToGrid w:val="0"/>
                    <w:jc w:val="center"/>
                    <w:rPr>
                      <w:rFonts w:hint="eastAsia"/>
                      <w:color w:val="auto"/>
                      <w:szCs w:val="21"/>
                      <w:lang w:val="en-US" w:eastAsia="zh-CN"/>
                    </w:rPr>
                  </w:pPr>
                </w:p>
              </w:tc>
              <w:tc>
                <w:tcPr>
                  <w:tcW w:w="1039" w:type="dxa"/>
                  <w:vMerge w:val="continue"/>
                  <w:shd w:val="clear" w:color="auto" w:fill="auto"/>
                  <w:vAlign w:val="center"/>
                </w:tcPr>
                <w:p w14:paraId="256DF665">
                  <w:pPr>
                    <w:autoSpaceDE w:val="0"/>
                    <w:autoSpaceDN w:val="0"/>
                    <w:adjustRightInd w:val="0"/>
                    <w:snapToGrid w:val="0"/>
                    <w:jc w:val="center"/>
                    <w:rPr>
                      <w:rFonts w:hint="eastAsia"/>
                      <w:color w:val="auto"/>
                      <w:szCs w:val="21"/>
                      <w:lang w:val="en-US" w:eastAsia="zh-CN"/>
                    </w:rPr>
                  </w:pPr>
                </w:p>
              </w:tc>
              <w:tc>
                <w:tcPr>
                  <w:tcW w:w="594" w:type="dxa"/>
                  <w:vMerge w:val="continue"/>
                  <w:shd w:val="clear" w:color="auto" w:fill="auto"/>
                  <w:vAlign w:val="center"/>
                </w:tcPr>
                <w:p w14:paraId="3432F28F">
                  <w:pPr>
                    <w:autoSpaceDE w:val="0"/>
                    <w:autoSpaceDN w:val="0"/>
                    <w:adjustRightInd w:val="0"/>
                    <w:snapToGrid w:val="0"/>
                    <w:jc w:val="center"/>
                    <w:rPr>
                      <w:rFonts w:hint="eastAsia"/>
                      <w:color w:val="auto"/>
                      <w:szCs w:val="21"/>
                      <w:lang w:val="en-US" w:eastAsia="zh-CN"/>
                    </w:rPr>
                  </w:pPr>
                </w:p>
              </w:tc>
              <w:tc>
                <w:tcPr>
                  <w:tcW w:w="594" w:type="dxa"/>
                  <w:vMerge w:val="continue"/>
                  <w:vAlign w:val="center"/>
                </w:tcPr>
                <w:p w14:paraId="74138E74">
                  <w:pPr>
                    <w:autoSpaceDE w:val="0"/>
                    <w:autoSpaceDN w:val="0"/>
                    <w:adjustRightInd w:val="0"/>
                    <w:snapToGrid w:val="0"/>
                    <w:jc w:val="center"/>
                    <w:rPr>
                      <w:rFonts w:hint="eastAsia"/>
                      <w:color w:val="auto"/>
                      <w:szCs w:val="21"/>
                      <w:lang w:val="en-US" w:eastAsia="zh-CN"/>
                    </w:rPr>
                  </w:pPr>
                </w:p>
              </w:tc>
              <w:tc>
                <w:tcPr>
                  <w:tcW w:w="743" w:type="dxa"/>
                  <w:vMerge w:val="continue"/>
                  <w:vAlign w:val="center"/>
                </w:tcPr>
                <w:p w14:paraId="18CEDF03">
                  <w:pPr>
                    <w:autoSpaceDE w:val="0"/>
                    <w:autoSpaceDN w:val="0"/>
                    <w:adjustRightInd w:val="0"/>
                    <w:snapToGrid w:val="0"/>
                    <w:jc w:val="center"/>
                    <w:rPr>
                      <w:rFonts w:hint="eastAsia"/>
                      <w:color w:val="auto"/>
                      <w:szCs w:val="21"/>
                      <w:lang w:val="en-US" w:eastAsia="zh-CN"/>
                    </w:rPr>
                  </w:pPr>
                </w:p>
              </w:tc>
              <w:tc>
                <w:tcPr>
                  <w:tcW w:w="743" w:type="dxa"/>
                  <w:vMerge w:val="continue"/>
                  <w:vAlign w:val="center"/>
                </w:tcPr>
                <w:p w14:paraId="4080CC1A">
                  <w:pPr>
                    <w:autoSpaceDE w:val="0"/>
                    <w:autoSpaceDN w:val="0"/>
                    <w:adjustRightInd w:val="0"/>
                    <w:snapToGrid w:val="0"/>
                    <w:jc w:val="center"/>
                    <w:rPr>
                      <w:rFonts w:hint="eastAsia"/>
                      <w:color w:val="auto"/>
                      <w:szCs w:val="21"/>
                      <w:lang w:val="en-US" w:eastAsia="zh-CN"/>
                    </w:rPr>
                  </w:pPr>
                </w:p>
              </w:tc>
              <w:tc>
                <w:tcPr>
                  <w:tcW w:w="643" w:type="dxa"/>
                  <w:vMerge w:val="continue"/>
                  <w:shd w:val="clear" w:color="auto" w:fill="auto"/>
                  <w:vAlign w:val="center"/>
                </w:tcPr>
                <w:p w14:paraId="252711BF">
                  <w:pPr>
                    <w:autoSpaceDE w:val="0"/>
                    <w:autoSpaceDN w:val="0"/>
                    <w:adjustRightInd w:val="0"/>
                    <w:snapToGrid w:val="0"/>
                    <w:jc w:val="center"/>
                    <w:rPr>
                      <w:rFonts w:hint="eastAsia"/>
                      <w:color w:val="auto"/>
                      <w:szCs w:val="21"/>
                      <w:lang w:val="en-US" w:eastAsia="zh-CN"/>
                    </w:rPr>
                  </w:pPr>
                </w:p>
              </w:tc>
              <w:tc>
                <w:tcPr>
                  <w:tcW w:w="644" w:type="dxa"/>
                  <w:vMerge w:val="continue"/>
                  <w:shd w:val="clear" w:color="auto" w:fill="auto"/>
                  <w:vAlign w:val="center"/>
                </w:tcPr>
                <w:p w14:paraId="6D0EA1A1">
                  <w:pPr>
                    <w:autoSpaceDE w:val="0"/>
                    <w:autoSpaceDN w:val="0"/>
                    <w:adjustRightInd w:val="0"/>
                    <w:snapToGrid w:val="0"/>
                    <w:jc w:val="center"/>
                    <w:rPr>
                      <w:rFonts w:hint="eastAsia"/>
                      <w:color w:val="auto"/>
                      <w:szCs w:val="21"/>
                      <w:lang w:val="en-US" w:eastAsia="zh-CN"/>
                    </w:rPr>
                  </w:pPr>
                </w:p>
              </w:tc>
              <w:tc>
                <w:tcPr>
                  <w:tcW w:w="644" w:type="dxa"/>
                  <w:vMerge w:val="continue"/>
                  <w:shd w:val="clear" w:color="auto" w:fill="auto"/>
                  <w:vAlign w:val="center"/>
                </w:tcPr>
                <w:p w14:paraId="72FC23B1">
                  <w:pPr>
                    <w:autoSpaceDE w:val="0"/>
                    <w:autoSpaceDN w:val="0"/>
                    <w:adjustRightInd w:val="0"/>
                    <w:snapToGrid w:val="0"/>
                    <w:jc w:val="center"/>
                    <w:rPr>
                      <w:rFonts w:hint="eastAsia"/>
                      <w:color w:val="auto"/>
                      <w:szCs w:val="21"/>
                      <w:lang w:val="en-US" w:eastAsia="zh-CN"/>
                    </w:rPr>
                  </w:pPr>
                </w:p>
              </w:tc>
              <w:tc>
                <w:tcPr>
                  <w:tcW w:w="742" w:type="dxa"/>
                  <w:vAlign w:val="center"/>
                </w:tcPr>
                <w:p w14:paraId="2FDD8C38">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南25</w:t>
                  </w:r>
                </w:p>
              </w:tc>
              <w:tc>
                <w:tcPr>
                  <w:tcW w:w="1040" w:type="dxa"/>
                  <w:vAlign w:val="center"/>
                </w:tcPr>
                <w:p w14:paraId="665501E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32</w:t>
                  </w:r>
                </w:p>
              </w:tc>
              <w:tc>
                <w:tcPr>
                  <w:tcW w:w="594" w:type="dxa"/>
                  <w:vMerge w:val="continue"/>
                  <w:vAlign w:val="center"/>
                </w:tcPr>
                <w:p w14:paraId="03CB9C9F">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2438862E">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5E83ED75">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26</w:t>
                  </w:r>
                </w:p>
              </w:tc>
              <w:tc>
                <w:tcPr>
                  <w:tcW w:w="1027" w:type="dxa"/>
                  <w:shd w:val="clear" w:color="auto" w:fill="auto"/>
                  <w:vAlign w:val="center"/>
                </w:tcPr>
                <w:p w14:paraId="3D55F28D">
                  <w:pPr>
                    <w:jc w:val="center"/>
                    <w:rPr>
                      <w:rFonts w:hint="eastAsia" w:ascii="Times New Roman" w:hAnsi="Times New Roman" w:eastAsia="宋体" w:cs="Times New Roman"/>
                      <w:color w:val="auto"/>
                      <w:kern w:val="2"/>
                      <w:sz w:val="21"/>
                      <w:szCs w:val="21"/>
                      <w:lang w:val="en-US" w:eastAsia="zh-CN" w:bidi="ar-SA"/>
                    </w:rPr>
                  </w:pPr>
                  <w:r>
                    <w:rPr>
                      <w:color w:val="auto"/>
                      <w:szCs w:val="21"/>
                    </w:rPr>
                    <w:t>1</w:t>
                  </w:r>
                </w:p>
              </w:tc>
            </w:tr>
            <w:tr w14:paraId="1E07932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8" w:type="dxa"/>
                  <w:vMerge w:val="continue"/>
                  <w:vAlign w:val="center"/>
                </w:tcPr>
                <w:p w14:paraId="6D564D81">
                  <w:pPr>
                    <w:autoSpaceDE w:val="0"/>
                    <w:autoSpaceDN w:val="0"/>
                    <w:adjustRightInd w:val="0"/>
                    <w:snapToGrid w:val="0"/>
                    <w:jc w:val="center"/>
                    <w:rPr>
                      <w:rFonts w:hint="eastAsia"/>
                      <w:color w:val="auto"/>
                      <w:szCs w:val="21"/>
                      <w:lang w:val="en-US" w:eastAsia="zh-CN"/>
                    </w:rPr>
                  </w:pPr>
                </w:p>
              </w:tc>
              <w:tc>
                <w:tcPr>
                  <w:tcW w:w="594" w:type="dxa"/>
                  <w:vMerge w:val="continue"/>
                  <w:vAlign w:val="center"/>
                </w:tcPr>
                <w:p w14:paraId="7CE136F1">
                  <w:pPr>
                    <w:autoSpaceDE w:val="0"/>
                    <w:autoSpaceDN w:val="0"/>
                    <w:adjustRightInd w:val="0"/>
                    <w:snapToGrid w:val="0"/>
                    <w:jc w:val="center"/>
                    <w:rPr>
                      <w:rFonts w:hint="eastAsia"/>
                      <w:color w:val="auto"/>
                      <w:szCs w:val="21"/>
                      <w:lang w:val="en-US" w:eastAsia="zh-CN"/>
                    </w:rPr>
                  </w:pPr>
                </w:p>
              </w:tc>
              <w:tc>
                <w:tcPr>
                  <w:tcW w:w="743" w:type="dxa"/>
                  <w:vMerge w:val="continue"/>
                  <w:vAlign w:val="center"/>
                </w:tcPr>
                <w:p w14:paraId="6BE6C42C">
                  <w:pPr>
                    <w:autoSpaceDE w:val="0"/>
                    <w:autoSpaceDN w:val="0"/>
                    <w:adjustRightInd w:val="0"/>
                    <w:snapToGrid w:val="0"/>
                    <w:jc w:val="center"/>
                    <w:rPr>
                      <w:rFonts w:hint="eastAsia"/>
                      <w:color w:val="auto"/>
                      <w:szCs w:val="21"/>
                      <w:lang w:val="en-US" w:eastAsia="zh-CN"/>
                    </w:rPr>
                  </w:pPr>
                </w:p>
              </w:tc>
              <w:tc>
                <w:tcPr>
                  <w:tcW w:w="1039" w:type="dxa"/>
                  <w:vMerge w:val="continue"/>
                  <w:shd w:val="clear" w:color="auto" w:fill="auto"/>
                  <w:vAlign w:val="center"/>
                </w:tcPr>
                <w:p w14:paraId="0AF9DF0C">
                  <w:pPr>
                    <w:autoSpaceDE w:val="0"/>
                    <w:autoSpaceDN w:val="0"/>
                    <w:adjustRightInd w:val="0"/>
                    <w:snapToGrid w:val="0"/>
                    <w:jc w:val="center"/>
                    <w:rPr>
                      <w:rFonts w:hint="eastAsia"/>
                      <w:color w:val="auto"/>
                      <w:szCs w:val="21"/>
                      <w:lang w:val="en-US" w:eastAsia="zh-CN"/>
                    </w:rPr>
                  </w:pPr>
                </w:p>
              </w:tc>
              <w:tc>
                <w:tcPr>
                  <w:tcW w:w="594" w:type="dxa"/>
                  <w:vMerge w:val="continue"/>
                  <w:shd w:val="clear" w:color="auto" w:fill="auto"/>
                  <w:vAlign w:val="center"/>
                </w:tcPr>
                <w:p w14:paraId="35D29484">
                  <w:pPr>
                    <w:autoSpaceDE w:val="0"/>
                    <w:autoSpaceDN w:val="0"/>
                    <w:adjustRightInd w:val="0"/>
                    <w:snapToGrid w:val="0"/>
                    <w:jc w:val="center"/>
                    <w:rPr>
                      <w:rFonts w:hint="eastAsia"/>
                      <w:color w:val="auto"/>
                      <w:szCs w:val="21"/>
                      <w:lang w:val="en-US" w:eastAsia="zh-CN"/>
                    </w:rPr>
                  </w:pPr>
                </w:p>
              </w:tc>
              <w:tc>
                <w:tcPr>
                  <w:tcW w:w="594" w:type="dxa"/>
                  <w:vMerge w:val="continue"/>
                  <w:vAlign w:val="center"/>
                </w:tcPr>
                <w:p w14:paraId="35BD39CE">
                  <w:pPr>
                    <w:autoSpaceDE w:val="0"/>
                    <w:autoSpaceDN w:val="0"/>
                    <w:adjustRightInd w:val="0"/>
                    <w:snapToGrid w:val="0"/>
                    <w:jc w:val="center"/>
                    <w:rPr>
                      <w:rFonts w:hint="eastAsia"/>
                      <w:color w:val="auto"/>
                      <w:szCs w:val="21"/>
                      <w:lang w:val="en-US" w:eastAsia="zh-CN"/>
                    </w:rPr>
                  </w:pPr>
                </w:p>
              </w:tc>
              <w:tc>
                <w:tcPr>
                  <w:tcW w:w="743" w:type="dxa"/>
                  <w:vMerge w:val="continue"/>
                  <w:vAlign w:val="center"/>
                </w:tcPr>
                <w:p w14:paraId="3AFEB60D">
                  <w:pPr>
                    <w:autoSpaceDE w:val="0"/>
                    <w:autoSpaceDN w:val="0"/>
                    <w:adjustRightInd w:val="0"/>
                    <w:snapToGrid w:val="0"/>
                    <w:jc w:val="center"/>
                    <w:rPr>
                      <w:rFonts w:hint="eastAsia"/>
                      <w:color w:val="auto"/>
                      <w:szCs w:val="21"/>
                      <w:lang w:val="en-US" w:eastAsia="zh-CN"/>
                    </w:rPr>
                  </w:pPr>
                </w:p>
              </w:tc>
              <w:tc>
                <w:tcPr>
                  <w:tcW w:w="743" w:type="dxa"/>
                  <w:vMerge w:val="continue"/>
                  <w:vAlign w:val="center"/>
                </w:tcPr>
                <w:p w14:paraId="1BE1BB9C">
                  <w:pPr>
                    <w:autoSpaceDE w:val="0"/>
                    <w:autoSpaceDN w:val="0"/>
                    <w:adjustRightInd w:val="0"/>
                    <w:snapToGrid w:val="0"/>
                    <w:jc w:val="center"/>
                    <w:rPr>
                      <w:rFonts w:hint="eastAsia"/>
                      <w:color w:val="auto"/>
                      <w:szCs w:val="21"/>
                      <w:lang w:val="en-US" w:eastAsia="zh-CN"/>
                    </w:rPr>
                  </w:pPr>
                </w:p>
              </w:tc>
              <w:tc>
                <w:tcPr>
                  <w:tcW w:w="643" w:type="dxa"/>
                  <w:vMerge w:val="continue"/>
                  <w:shd w:val="clear" w:color="auto" w:fill="auto"/>
                  <w:vAlign w:val="center"/>
                </w:tcPr>
                <w:p w14:paraId="1973D5A5">
                  <w:pPr>
                    <w:autoSpaceDE w:val="0"/>
                    <w:autoSpaceDN w:val="0"/>
                    <w:adjustRightInd w:val="0"/>
                    <w:snapToGrid w:val="0"/>
                    <w:jc w:val="center"/>
                    <w:rPr>
                      <w:rFonts w:hint="eastAsia"/>
                      <w:color w:val="auto"/>
                      <w:szCs w:val="21"/>
                      <w:lang w:val="en-US" w:eastAsia="zh-CN"/>
                    </w:rPr>
                  </w:pPr>
                </w:p>
              </w:tc>
              <w:tc>
                <w:tcPr>
                  <w:tcW w:w="644" w:type="dxa"/>
                  <w:vMerge w:val="continue"/>
                  <w:shd w:val="clear" w:color="auto" w:fill="auto"/>
                  <w:vAlign w:val="center"/>
                </w:tcPr>
                <w:p w14:paraId="2C233201">
                  <w:pPr>
                    <w:autoSpaceDE w:val="0"/>
                    <w:autoSpaceDN w:val="0"/>
                    <w:adjustRightInd w:val="0"/>
                    <w:snapToGrid w:val="0"/>
                    <w:jc w:val="center"/>
                    <w:rPr>
                      <w:rFonts w:hint="eastAsia"/>
                      <w:color w:val="auto"/>
                      <w:szCs w:val="21"/>
                      <w:lang w:val="en-US" w:eastAsia="zh-CN"/>
                    </w:rPr>
                  </w:pPr>
                </w:p>
              </w:tc>
              <w:tc>
                <w:tcPr>
                  <w:tcW w:w="644" w:type="dxa"/>
                  <w:vMerge w:val="continue"/>
                  <w:shd w:val="clear" w:color="auto" w:fill="auto"/>
                  <w:vAlign w:val="center"/>
                </w:tcPr>
                <w:p w14:paraId="463129CE">
                  <w:pPr>
                    <w:autoSpaceDE w:val="0"/>
                    <w:autoSpaceDN w:val="0"/>
                    <w:adjustRightInd w:val="0"/>
                    <w:snapToGrid w:val="0"/>
                    <w:jc w:val="center"/>
                    <w:rPr>
                      <w:rFonts w:hint="eastAsia"/>
                      <w:color w:val="auto"/>
                      <w:szCs w:val="21"/>
                      <w:lang w:val="en-US" w:eastAsia="zh-CN"/>
                    </w:rPr>
                  </w:pPr>
                </w:p>
              </w:tc>
              <w:tc>
                <w:tcPr>
                  <w:tcW w:w="742" w:type="dxa"/>
                  <w:vAlign w:val="center"/>
                </w:tcPr>
                <w:p w14:paraId="5D609F8F">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北11</w:t>
                  </w:r>
                </w:p>
              </w:tc>
              <w:tc>
                <w:tcPr>
                  <w:tcW w:w="1040" w:type="dxa"/>
                  <w:vAlign w:val="center"/>
                </w:tcPr>
                <w:p w14:paraId="765752AD">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39.2</w:t>
                  </w:r>
                </w:p>
              </w:tc>
              <w:tc>
                <w:tcPr>
                  <w:tcW w:w="594" w:type="dxa"/>
                  <w:vMerge w:val="continue"/>
                  <w:vAlign w:val="center"/>
                </w:tcPr>
                <w:p w14:paraId="6701C07C">
                  <w:pPr>
                    <w:pStyle w:val="39"/>
                    <w:adjustRightInd w:val="0"/>
                    <w:snapToGrid w:val="0"/>
                    <w:rPr>
                      <w:rFonts w:hint="eastAsia" w:ascii="Times New Roman" w:hAnsi="Times New Roman" w:eastAsia="宋体" w:cs="Times New Roman"/>
                      <w:color w:val="auto"/>
                      <w:lang w:val="en-US" w:eastAsia="zh-CN"/>
                    </w:rPr>
                  </w:pPr>
                </w:p>
              </w:tc>
              <w:tc>
                <w:tcPr>
                  <w:tcW w:w="890" w:type="dxa"/>
                  <w:vMerge w:val="continue"/>
                  <w:vAlign w:val="center"/>
                </w:tcPr>
                <w:p w14:paraId="7124FEE0">
                  <w:pPr>
                    <w:pStyle w:val="39"/>
                    <w:adjustRightInd w:val="0"/>
                    <w:snapToGrid w:val="0"/>
                    <w:rPr>
                      <w:rFonts w:hint="eastAsia" w:ascii="Times New Roman" w:hAnsi="Times New Roman" w:eastAsia="宋体" w:cs="Times New Roman"/>
                      <w:color w:val="auto"/>
                      <w:lang w:val="en-US" w:eastAsia="zh-CN"/>
                    </w:rPr>
                  </w:pPr>
                </w:p>
              </w:tc>
              <w:tc>
                <w:tcPr>
                  <w:tcW w:w="1039" w:type="dxa"/>
                  <w:vAlign w:val="center"/>
                </w:tcPr>
                <w:p w14:paraId="49665D6C">
                  <w:pPr>
                    <w:pStyle w:val="39"/>
                    <w:adjustRightInd w:val="0"/>
                    <w:snapToGrid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33.2</w:t>
                  </w:r>
                </w:p>
              </w:tc>
              <w:tc>
                <w:tcPr>
                  <w:tcW w:w="1027" w:type="dxa"/>
                  <w:shd w:val="clear" w:color="auto" w:fill="auto"/>
                  <w:vAlign w:val="center"/>
                </w:tcPr>
                <w:p w14:paraId="17A38B14">
                  <w:pPr>
                    <w:jc w:val="center"/>
                    <w:rPr>
                      <w:rFonts w:hint="eastAsia" w:ascii="Times New Roman" w:hAnsi="Times New Roman" w:eastAsia="宋体" w:cs="Times New Roman"/>
                      <w:color w:val="auto"/>
                      <w:kern w:val="2"/>
                      <w:sz w:val="21"/>
                      <w:szCs w:val="21"/>
                      <w:lang w:val="en-US" w:eastAsia="zh-CN" w:bidi="ar-SA"/>
                    </w:rPr>
                  </w:pPr>
                  <w:r>
                    <w:rPr>
                      <w:color w:val="auto"/>
                      <w:szCs w:val="21"/>
                    </w:rPr>
                    <w:t>1</w:t>
                  </w:r>
                </w:p>
              </w:tc>
            </w:tr>
          </w:tbl>
          <w:p w14:paraId="65ADA757">
            <w:pPr>
              <w:adjustRightInd w:val="0"/>
              <w:snapToGrid w:val="0"/>
              <w:spacing w:line="460" w:lineRule="exact"/>
              <w:rPr>
                <w:b/>
                <w:color w:val="auto"/>
                <w:sz w:val="24"/>
              </w:rPr>
            </w:pPr>
          </w:p>
        </w:tc>
      </w:tr>
    </w:tbl>
    <w:p w14:paraId="09C71929">
      <w:pPr>
        <w:adjustRightInd w:val="0"/>
        <w:snapToGrid w:val="0"/>
        <w:rPr>
          <w:rFonts w:ascii="宋体" w:cs="宋体"/>
          <w:b/>
          <w:color w:val="auto"/>
          <w:kern w:val="0"/>
          <w:sz w:val="15"/>
          <w:szCs w:val="15"/>
        </w:rPr>
        <w:sectPr>
          <w:pgSz w:w="16840" w:h="11907" w:orient="landscape"/>
          <w:pgMar w:top="1531" w:right="1701" w:bottom="1531" w:left="1701" w:header="851" w:footer="1134" w:gutter="0"/>
          <w:cols w:space="720" w:num="1"/>
          <w:docGrid w:linePitch="312" w:charSpace="0"/>
        </w:sectPr>
      </w:pPr>
    </w:p>
    <w:tbl>
      <w:tblPr>
        <w:tblStyle w:val="16"/>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209"/>
      </w:tblGrid>
      <w:tr w14:paraId="09C71B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65" w:hRule="atLeast"/>
          <w:jc w:val="center"/>
        </w:trPr>
        <w:tc>
          <w:tcPr>
            <w:tcW w:w="699" w:type="dxa"/>
            <w:tcMar>
              <w:left w:w="28" w:type="dxa"/>
              <w:right w:w="28" w:type="dxa"/>
            </w:tcMar>
            <w:vAlign w:val="center"/>
          </w:tcPr>
          <w:p w14:paraId="09C7192A">
            <w:pPr>
              <w:adjustRightInd w:val="0"/>
              <w:snapToGrid w:val="0"/>
              <w:jc w:val="center"/>
              <w:rPr>
                <w:rFonts w:hint="eastAsia" w:ascii="宋体" w:hAnsi="宋体" w:cs="宋体"/>
                <w:bCs/>
                <w:color w:val="auto"/>
                <w:szCs w:val="21"/>
              </w:rPr>
            </w:pPr>
            <w:r>
              <w:rPr>
                <w:rFonts w:hint="eastAsia" w:ascii="宋体" w:hAnsi="宋体" w:cs="宋体"/>
                <w:bCs/>
                <w:color w:val="auto"/>
                <w:szCs w:val="21"/>
              </w:rPr>
              <w:t>运营</w:t>
            </w:r>
          </w:p>
          <w:p w14:paraId="09C7192B">
            <w:pPr>
              <w:adjustRightInd w:val="0"/>
              <w:snapToGrid w:val="0"/>
              <w:jc w:val="center"/>
              <w:rPr>
                <w:rFonts w:hint="eastAsia" w:ascii="宋体" w:hAnsi="宋体" w:cs="宋体"/>
                <w:bCs/>
                <w:color w:val="auto"/>
                <w:szCs w:val="21"/>
              </w:rPr>
            </w:pPr>
            <w:r>
              <w:rPr>
                <w:rFonts w:hint="eastAsia" w:ascii="宋体" w:hAnsi="宋体" w:cs="宋体"/>
                <w:bCs/>
                <w:color w:val="auto"/>
                <w:szCs w:val="21"/>
              </w:rPr>
              <w:t>期环</w:t>
            </w:r>
          </w:p>
          <w:p w14:paraId="09C7192C">
            <w:pPr>
              <w:adjustRightInd w:val="0"/>
              <w:snapToGrid w:val="0"/>
              <w:jc w:val="center"/>
              <w:rPr>
                <w:rFonts w:hint="eastAsia" w:ascii="宋体" w:hAnsi="宋体" w:cs="宋体"/>
                <w:bCs/>
                <w:color w:val="auto"/>
                <w:szCs w:val="21"/>
              </w:rPr>
            </w:pPr>
            <w:r>
              <w:rPr>
                <w:rFonts w:hint="eastAsia" w:ascii="宋体" w:hAnsi="宋体" w:cs="宋体"/>
                <w:bCs/>
                <w:color w:val="auto"/>
                <w:szCs w:val="21"/>
              </w:rPr>
              <w:t>境影</w:t>
            </w:r>
          </w:p>
          <w:p w14:paraId="09C7192D">
            <w:pPr>
              <w:adjustRightInd w:val="0"/>
              <w:snapToGrid w:val="0"/>
              <w:jc w:val="center"/>
              <w:rPr>
                <w:rFonts w:hint="eastAsia" w:ascii="宋体" w:hAnsi="宋体" w:cs="宋体"/>
                <w:bCs/>
                <w:color w:val="auto"/>
                <w:szCs w:val="21"/>
              </w:rPr>
            </w:pPr>
            <w:r>
              <w:rPr>
                <w:rFonts w:hint="eastAsia" w:ascii="宋体" w:hAnsi="宋体" w:cs="宋体"/>
                <w:bCs/>
                <w:color w:val="auto"/>
                <w:szCs w:val="21"/>
              </w:rPr>
              <w:t>响和</w:t>
            </w:r>
          </w:p>
          <w:p w14:paraId="09C7192E">
            <w:pPr>
              <w:adjustRightInd w:val="0"/>
              <w:snapToGrid w:val="0"/>
              <w:jc w:val="center"/>
              <w:rPr>
                <w:rFonts w:hint="eastAsia" w:ascii="宋体" w:hAnsi="宋体" w:cs="宋体"/>
                <w:bCs/>
                <w:color w:val="auto"/>
                <w:szCs w:val="21"/>
              </w:rPr>
            </w:pPr>
            <w:r>
              <w:rPr>
                <w:rFonts w:hint="eastAsia" w:ascii="宋体" w:hAnsi="宋体" w:cs="宋体"/>
                <w:bCs/>
                <w:color w:val="auto"/>
                <w:szCs w:val="21"/>
              </w:rPr>
              <w:t>保护</w:t>
            </w:r>
          </w:p>
          <w:p w14:paraId="09C7192F">
            <w:pPr>
              <w:adjustRightInd w:val="0"/>
              <w:snapToGrid w:val="0"/>
              <w:jc w:val="center"/>
              <w:rPr>
                <w:rFonts w:hint="eastAsia" w:ascii="宋体" w:hAnsi="宋体" w:cs="宋体"/>
                <w:bCs/>
                <w:color w:val="auto"/>
                <w:szCs w:val="21"/>
              </w:rPr>
            </w:pPr>
            <w:r>
              <w:rPr>
                <w:rFonts w:hint="eastAsia" w:ascii="宋体" w:hAnsi="宋体" w:cs="宋体"/>
                <w:bCs/>
                <w:color w:val="auto"/>
                <w:szCs w:val="21"/>
              </w:rPr>
              <w:t>措施</w:t>
            </w:r>
          </w:p>
        </w:tc>
        <w:tc>
          <w:tcPr>
            <w:tcW w:w="8209" w:type="dxa"/>
            <w:vAlign w:val="center"/>
          </w:tcPr>
          <w:p w14:paraId="09C71930">
            <w:pPr>
              <w:spacing w:line="460" w:lineRule="exact"/>
              <w:ind w:firstLine="482" w:firstLineChars="200"/>
              <w:rPr>
                <w:b/>
                <w:bCs/>
                <w:color w:val="auto"/>
                <w:sz w:val="24"/>
              </w:rPr>
            </w:pPr>
            <w:r>
              <w:rPr>
                <w:rFonts w:hint="eastAsia"/>
                <w:b/>
                <w:bCs/>
                <w:color w:val="auto"/>
                <w:sz w:val="24"/>
              </w:rPr>
              <w:t>2、预测计算</w:t>
            </w:r>
          </w:p>
          <w:p w14:paraId="09C71931">
            <w:pPr>
              <w:spacing w:line="460" w:lineRule="exact"/>
              <w:ind w:firstLine="480" w:firstLineChars="200"/>
              <w:rPr>
                <w:color w:val="auto"/>
                <w:sz w:val="24"/>
              </w:rPr>
            </w:pPr>
            <w:r>
              <w:rPr>
                <w:rFonts w:hint="eastAsia"/>
                <w:color w:val="auto"/>
                <w:sz w:val="24"/>
              </w:rPr>
              <w:t>（1）噪声源衰减分析方法</w:t>
            </w:r>
          </w:p>
          <w:p w14:paraId="09C71932">
            <w:pPr>
              <w:spacing w:line="460" w:lineRule="exact"/>
              <w:ind w:firstLine="480" w:firstLineChars="200"/>
              <w:rPr>
                <w:color w:val="auto"/>
                <w:sz w:val="24"/>
              </w:rPr>
            </w:pPr>
            <w:r>
              <w:rPr>
                <w:rFonts w:hint="eastAsia"/>
                <w:color w:val="auto"/>
                <w:sz w:val="24"/>
              </w:rPr>
              <w:t>设备声源传播到受声点的距离为r，厂房高度为a，厂房的长度为b，对于靠近墙面中心为r距离的受声点声压级的计算（仅考虑距离衰减）：</w:t>
            </w:r>
          </w:p>
          <w:p w14:paraId="09C71933">
            <w:pPr>
              <w:spacing w:line="460" w:lineRule="exact"/>
              <w:ind w:firstLine="480" w:firstLineChars="200"/>
              <w:rPr>
                <w:color w:val="auto"/>
                <w:sz w:val="24"/>
              </w:rPr>
            </w:pPr>
            <w:r>
              <w:rPr>
                <w:rFonts w:hint="eastAsia"/>
                <w:color w:val="auto"/>
                <w:sz w:val="24"/>
              </w:rPr>
              <w:t>当r≤a/π，噪声传播途径中的声级值与距离无关，基本上没有明显衰减；</w:t>
            </w:r>
          </w:p>
          <w:p w14:paraId="09C71934">
            <w:pPr>
              <w:spacing w:line="460" w:lineRule="exact"/>
              <w:ind w:firstLine="480" w:firstLineChars="200"/>
              <w:rPr>
                <w:color w:val="auto"/>
                <w:sz w:val="24"/>
              </w:rPr>
            </w:pPr>
            <w:r>
              <w:rPr>
                <w:rFonts w:hint="eastAsia"/>
                <w:color w:val="auto"/>
                <w:sz w:val="24"/>
              </w:rPr>
              <w:t>当a/π≤r≤b/π时，声源面可近似退化为线源，声压级计算公式为：</w:t>
            </w:r>
          </w:p>
          <w:p w14:paraId="09C71935">
            <w:pPr>
              <w:pStyle w:val="57"/>
              <w:rPr>
                <w:color w:val="auto"/>
              </w:rPr>
            </w:pPr>
            <w:r>
              <w:rPr>
                <w:color w:val="auto"/>
              </w:rPr>
              <w:drawing>
                <wp:inline distT="0" distB="0" distL="114300" distR="114300">
                  <wp:extent cx="1219200" cy="232410"/>
                  <wp:effectExtent l="0" t="0" r="0" b="15875"/>
                  <wp:docPr id="9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9"/>
                          <pic:cNvPicPr>
                            <a:picLocks noChangeAspect="1"/>
                          </pic:cNvPicPr>
                        </pic:nvPicPr>
                        <pic:blipFill>
                          <a:blip r:embed="rId27"/>
                          <a:stretch>
                            <a:fillRect/>
                          </a:stretch>
                        </pic:blipFill>
                        <pic:spPr>
                          <a:xfrm>
                            <a:off x="0" y="0"/>
                            <a:ext cx="1219200" cy="232410"/>
                          </a:xfrm>
                          <a:prstGeom prst="rect">
                            <a:avLst/>
                          </a:prstGeom>
                          <a:noFill/>
                          <a:ln>
                            <a:noFill/>
                          </a:ln>
                        </pic:spPr>
                      </pic:pic>
                    </a:graphicData>
                  </a:graphic>
                </wp:inline>
              </w:drawing>
            </w:r>
          </w:p>
          <w:p w14:paraId="09C71936">
            <w:pPr>
              <w:spacing w:line="460" w:lineRule="exact"/>
              <w:ind w:firstLine="480" w:firstLineChars="200"/>
              <w:rPr>
                <w:color w:val="auto"/>
                <w:sz w:val="24"/>
              </w:rPr>
            </w:pPr>
            <w:r>
              <w:rPr>
                <w:rFonts w:hint="eastAsia"/>
                <w:color w:val="auto"/>
                <w:sz w:val="24"/>
              </w:rPr>
              <w:t>当r＞b/π时，可近似认为声源退化为一个点源，计算公式为：</w:t>
            </w:r>
          </w:p>
          <w:p w14:paraId="09C71937">
            <w:pPr>
              <w:pStyle w:val="57"/>
              <w:rPr>
                <w:color w:val="auto"/>
              </w:rPr>
            </w:pPr>
            <w:r>
              <w:rPr>
                <w:color w:val="auto"/>
              </w:rPr>
              <w:drawing>
                <wp:inline distT="0" distB="0" distL="114300" distR="114300">
                  <wp:extent cx="1385570" cy="221615"/>
                  <wp:effectExtent l="0" t="0" r="5080" b="5080"/>
                  <wp:docPr id="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2"/>
                          <pic:cNvPicPr>
                            <a:picLocks noChangeAspect="1"/>
                          </pic:cNvPicPr>
                        </pic:nvPicPr>
                        <pic:blipFill>
                          <a:blip r:embed="rId28"/>
                          <a:stretch>
                            <a:fillRect/>
                          </a:stretch>
                        </pic:blipFill>
                        <pic:spPr>
                          <a:xfrm>
                            <a:off x="0" y="0"/>
                            <a:ext cx="1385570" cy="221615"/>
                          </a:xfrm>
                          <a:prstGeom prst="rect">
                            <a:avLst/>
                          </a:prstGeom>
                          <a:noFill/>
                          <a:ln>
                            <a:noFill/>
                          </a:ln>
                        </pic:spPr>
                      </pic:pic>
                    </a:graphicData>
                  </a:graphic>
                </wp:inline>
              </w:drawing>
            </w:r>
          </w:p>
          <w:p w14:paraId="09C71938">
            <w:pPr>
              <w:spacing w:line="460" w:lineRule="exact"/>
              <w:ind w:firstLine="480" w:firstLineChars="200"/>
              <w:rPr>
                <w:color w:val="auto"/>
                <w:sz w:val="24"/>
              </w:rPr>
            </w:pPr>
            <w:r>
              <w:rPr>
                <w:rFonts w:hint="eastAsia"/>
                <w:color w:val="auto"/>
                <w:sz w:val="24"/>
              </w:rPr>
              <w:t>式中：</w:t>
            </w:r>
            <w:r>
              <w:rPr>
                <w:color w:val="auto"/>
                <w:sz w:val="24"/>
              </w:rPr>
              <w:drawing>
                <wp:inline distT="0" distB="0" distL="114300" distR="114300">
                  <wp:extent cx="184150" cy="224155"/>
                  <wp:effectExtent l="0" t="0" r="0" b="3175"/>
                  <wp:docPr id="1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
                          <pic:cNvPicPr>
                            <a:picLocks noChangeAspect="1"/>
                          </pic:cNvPicPr>
                        </pic:nvPicPr>
                        <pic:blipFill>
                          <a:blip r:embed="rId29"/>
                          <a:stretch>
                            <a:fillRect/>
                          </a:stretch>
                        </pic:blipFill>
                        <pic:spPr>
                          <a:xfrm>
                            <a:off x="0" y="0"/>
                            <a:ext cx="184150" cy="224155"/>
                          </a:xfrm>
                          <a:prstGeom prst="rect">
                            <a:avLst/>
                          </a:prstGeom>
                          <a:noFill/>
                          <a:ln>
                            <a:noFill/>
                          </a:ln>
                        </pic:spPr>
                      </pic:pic>
                    </a:graphicData>
                  </a:graphic>
                </wp:inline>
              </w:drawing>
            </w:r>
            <w:r>
              <w:rPr>
                <w:color w:val="auto"/>
                <w:sz w:val="24"/>
              </w:rPr>
              <w:t>—</w:t>
            </w:r>
            <w:r>
              <w:rPr>
                <w:rFonts w:hint="eastAsia"/>
                <w:color w:val="auto"/>
                <w:sz w:val="24"/>
              </w:rPr>
              <w:t>距噪声源距离为</w:t>
            </w:r>
            <w:r>
              <w:rPr>
                <w:color w:val="auto"/>
                <w:sz w:val="24"/>
              </w:rPr>
              <w:drawing>
                <wp:inline distT="0" distB="0" distL="114300" distR="114300">
                  <wp:extent cx="116205" cy="139065"/>
                  <wp:effectExtent l="0" t="0" r="17145" b="15875"/>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30"/>
                          <a:stretch>
                            <a:fillRect/>
                          </a:stretch>
                        </pic:blipFill>
                        <pic:spPr>
                          <a:xfrm>
                            <a:off x="0" y="0"/>
                            <a:ext cx="116205" cy="139065"/>
                          </a:xfrm>
                          <a:prstGeom prst="rect">
                            <a:avLst/>
                          </a:prstGeom>
                          <a:noFill/>
                          <a:ln>
                            <a:noFill/>
                          </a:ln>
                        </pic:spPr>
                      </pic:pic>
                    </a:graphicData>
                  </a:graphic>
                </wp:inline>
              </w:drawing>
            </w:r>
            <w:r>
              <w:rPr>
                <w:rFonts w:hint="eastAsia"/>
                <w:color w:val="auto"/>
                <w:sz w:val="24"/>
              </w:rPr>
              <w:t>处声级值，[dB(A)]；</w:t>
            </w:r>
          </w:p>
          <w:p w14:paraId="09C71939">
            <w:pPr>
              <w:spacing w:line="460" w:lineRule="exact"/>
              <w:ind w:firstLine="1200" w:firstLineChars="500"/>
              <w:rPr>
                <w:color w:val="auto"/>
                <w:sz w:val="24"/>
              </w:rPr>
            </w:pPr>
            <w:r>
              <w:rPr>
                <w:color w:val="auto"/>
                <w:sz w:val="24"/>
              </w:rPr>
              <w:drawing>
                <wp:inline distT="0" distB="0" distL="114300" distR="114300">
                  <wp:extent cx="184150" cy="230505"/>
                  <wp:effectExtent l="0" t="0" r="5715" b="17780"/>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31"/>
                          <a:stretch>
                            <a:fillRect/>
                          </a:stretch>
                        </pic:blipFill>
                        <pic:spPr>
                          <a:xfrm>
                            <a:off x="0" y="0"/>
                            <a:ext cx="184150" cy="230505"/>
                          </a:xfrm>
                          <a:prstGeom prst="rect">
                            <a:avLst/>
                          </a:prstGeom>
                          <a:noFill/>
                          <a:ln>
                            <a:noFill/>
                          </a:ln>
                        </pic:spPr>
                      </pic:pic>
                    </a:graphicData>
                  </a:graphic>
                </wp:inline>
              </w:drawing>
            </w:r>
            <w:r>
              <w:rPr>
                <w:color w:val="auto"/>
                <w:sz w:val="24"/>
              </w:rPr>
              <w:t>—</w:t>
            </w:r>
            <w:r>
              <w:rPr>
                <w:rFonts w:hint="eastAsia"/>
                <w:color w:val="auto"/>
                <w:sz w:val="24"/>
              </w:rPr>
              <w:t>距噪声源距离为</w:t>
            </w:r>
            <w:r>
              <w:rPr>
                <w:color w:val="auto"/>
                <w:sz w:val="24"/>
              </w:rPr>
              <w:drawing>
                <wp:inline distT="0" distB="0" distL="114300" distR="114300">
                  <wp:extent cx="137795" cy="230505"/>
                  <wp:effectExtent l="0" t="0" r="14605" b="17780"/>
                  <wp:docPr id="1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
                          <pic:cNvPicPr>
                            <a:picLocks noChangeAspect="1"/>
                          </pic:cNvPicPr>
                        </pic:nvPicPr>
                        <pic:blipFill>
                          <a:blip r:embed="rId32"/>
                          <a:stretch>
                            <a:fillRect/>
                          </a:stretch>
                        </pic:blipFill>
                        <pic:spPr>
                          <a:xfrm>
                            <a:off x="0" y="0"/>
                            <a:ext cx="137795" cy="230505"/>
                          </a:xfrm>
                          <a:prstGeom prst="rect">
                            <a:avLst/>
                          </a:prstGeom>
                          <a:noFill/>
                          <a:ln>
                            <a:noFill/>
                          </a:ln>
                        </pic:spPr>
                      </pic:pic>
                    </a:graphicData>
                  </a:graphic>
                </wp:inline>
              </w:drawing>
            </w:r>
            <w:r>
              <w:rPr>
                <w:rFonts w:hint="eastAsia"/>
                <w:color w:val="auto"/>
                <w:sz w:val="24"/>
              </w:rPr>
              <w:t>处声级值，[dB(A)]；</w:t>
            </w:r>
          </w:p>
          <w:p w14:paraId="09C7193A">
            <w:pPr>
              <w:spacing w:line="460" w:lineRule="exact"/>
              <w:ind w:firstLine="1200" w:firstLineChars="500"/>
              <w:rPr>
                <w:color w:val="auto"/>
                <w:sz w:val="24"/>
              </w:rPr>
            </w:pPr>
            <w:r>
              <w:rPr>
                <w:color w:val="auto"/>
                <w:sz w:val="24"/>
              </w:rPr>
              <w:drawing>
                <wp:inline distT="0" distB="0" distL="114300" distR="114300">
                  <wp:extent cx="116205" cy="139065"/>
                  <wp:effectExtent l="0" t="0" r="17145" b="15875"/>
                  <wp:docPr id="10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7"/>
                          <pic:cNvPicPr>
                            <a:picLocks noChangeAspect="1"/>
                          </pic:cNvPicPr>
                        </pic:nvPicPr>
                        <pic:blipFill>
                          <a:blip r:embed="rId33"/>
                          <a:stretch>
                            <a:fillRect/>
                          </a:stretch>
                        </pic:blipFill>
                        <pic:spPr>
                          <a:xfrm>
                            <a:off x="0" y="0"/>
                            <a:ext cx="116205" cy="139065"/>
                          </a:xfrm>
                          <a:prstGeom prst="rect">
                            <a:avLst/>
                          </a:prstGeom>
                          <a:noFill/>
                          <a:ln>
                            <a:noFill/>
                          </a:ln>
                        </pic:spPr>
                      </pic:pic>
                    </a:graphicData>
                  </a:graphic>
                </wp:inline>
              </w:drawing>
            </w:r>
            <w:r>
              <w:rPr>
                <w:color w:val="auto"/>
                <w:sz w:val="24"/>
              </w:rPr>
              <w:t>—</w:t>
            </w:r>
            <w:r>
              <w:rPr>
                <w:rFonts w:hint="eastAsia"/>
                <w:color w:val="auto"/>
                <w:sz w:val="24"/>
              </w:rPr>
              <w:t>关心点距噪声源距离，m；</w:t>
            </w:r>
          </w:p>
          <w:p w14:paraId="09C7193B">
            <w:pPr>
              <w:spacing w:line="460" w:lineRule="exact"/>
              <w:ind w:firstLine="1200" w:firstLineChars="500"/>
              <w:rPr>
                <w:color w:val="auto"/>
                <w:sz w:val="24"/>
              </w:rPr>
            </w:pPr>
            <w:r>
              <w:rPr>
                <w:color w:val="auto"/>
                <w:sz w:val="24"/>
              </w:rPr>
              <w:drawing>
                <wp:inline distT="0" distB="0" distL="114300" distR="114300">
                  <wp:extent cx="137795" cy="230505"/>
                  <wp:effectExtent l="0" t="0" r="14605" b="17780"/>
                  <wp:docPr id="1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8"/>
                          <pic:cNvPicPr>
                            <a:picLocks noChangeAspect="1"/>
                          </pic:cNvPicPr>
                        </pic:nvPicPr>
                        <pic:blipFill>
                          <a:blip r:embed="rId34"/>
                          <a:stretch>
                            <a:fillRect/>
                          </a:stretch>
                        </pic:blipFill>
                        <pic:spPr>
                          <a:xfrm>
                            <a:off x="0" y="0"/>
                            <a:ext cx="137795" cy="230505"/>
                          </a:xfrm>
                          <a:prstGeom prst="rect">
                            <a:avLst/>
                          </a:prstGeom>
                          <a:noFill/>
                          <a:ln>
                            <a:noFill/>
                          </a:ln>
                        </pic:spPr>
                      </pic:pic>
                    </a:graphicData>
                  </a:graphic>
                </wp:inline>
              </w:drawing>
            </w:r>
            <w:r>
              <w:rPr>
                <w:color w:val="auto"/>
                <w:sz w:val="24"/>
              </w:rPr>
              <w:t>—</w:t>
            </w:r>
            <w:r>
              <w:rPr>
                <w:rFonts w:hint="eastAsia"/>
                <w:color w:val="auto"/>
                <w:sz w:val="24"/>
              </w:rPr>
              <w:t>距噪声源距离，</w:t>
            </w:r>
            <w:r>
              <w:rPr>
                <w:color w:val="auto"/>
                <w:sz w:val="24"/>
              </w:rPr>
              <w:drawing>
                <wp:inline distT="0" distB="0" distL="114300" distR="114300">
                  <wp:extent cx="139065" cy="232410"/>
                  <wp:effectExtent l="0" t="0" r="13335" b="17145"/>
                  <wp:docPr id="1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9"/>
                          <pic:cNvPicPr>
                            <a:picLocks noChangeAspect="1"/>
                          </pic:cNvPicPr>
                        </pic:nvPicPr>
                        <pic:blipFill>
                          <a:blip r:embed="rId35"/>
                          <a:stretch>
                            <a:fillRect/>
                          </a:stretch>
                        </pic:blipFill>
                        <pic:spPr>
                          <a:xfrm>
                            <a:off x="0" y="0"/>
                            <a:ext cx="139065" cy="232410"/>
                          </a:xfrm>
                          <a:prstGeom prst="rect">
                            <a:avLst/>
                          </a:prstGeom>
                          <a:noFill/>
                          <a:ln>
                            <a:noFill/>
                          </a:ln>
                        </pic:spPr>
                      </pic:pic>
                    </a:graphicData>
                  </a:graphic>
                </wp:inline>
              </w:drawing>
            </w:r>
            <w:r>
              <w:rPr>
                <w:rFonts w:hint="eastAsia"/>
                <w:color w:val="auto"/>
                <w:sz w:val="24"/>
              </w:rPr>
              <w:t>取1m。</w:t>
            </w:r>
          </w:p>
          <w:p w14:paraId="09C7193C">
            <w:pPr>
              <w:spacing w:line="460" w:lineRule="exact"/>
              <w:ind w:firstLine="480" w:firstLineChars="200"/>
              <w:rPr>
                <w:color w:val="auto"/>
                <w:sz w:val="24"/>
              </w:rPr>
            </w:pPr>
            <w:r>
              <w:rPr>
                <w:rFonts w:hint="eastAsia"/>
                <w:color w:val="auto"/>
                <w:sz w:val="24"/>
              </w:rPr>
              <w:t>预测时，根据判定结果，取合适公式进行预测。</w:t>
            </w:r>
          </w:p>
          <w:p w14:paraId="09C7193D">
            <w:pPr>
              <w:spacing w:line="460" w:lineRule="exact"/>
              <w:ind w:firstLine="480" w:firstLineChars="200"/>
              <w:rPr>
                <w:color w:val="auto"/>
                <w:sz w:val="24"/>
              </w:rPr>
            </w:pPr>
            <w:r>
              <w:rPr>
                <w:rFonts w:hint="eastAsia"/>
                <w:color w:val="auto"/>
                <w:sz w:val="24"/>
              </w:rPr>
              <w:t>（2）室内声源等效室外声源声功率计算</w:t>
            </w:r>
          </w:p>
          <w:p w14:paraId="09C7193E">
            <w:pPr>
              <w:spacing w:line="460" w:lineRule="exact"/>
              <w:ind w:firstLine="480" w:firstLineChars="200"/>
              <w:rPr>
                <w:color w:val="auto"/>
              </w:rPr>
            </w:pPr>
            <w:r>
              <w:rPr>
                <w:rFonts w:hint="eastAsia"/>
                <w:color w:val="auto"/>
                <w:sz w:val="24"/>
              </w:rPr>
              <w:t>噪声声源位于室内，室内声源可采用等效室外声源声功率级法进行计算。设靠近开口处（或窗户）室内、室外某倍频带的声压级分别为Lp1和Lp2。若声源所在室内声场为近似扩散声场，则室外的倍频带声压级可按公式近似求出。</w:t>
            </w:r>
          </w:p>
          <w:p w14:paraId="09C7193F">
            <w:pPr>
              <w:pStyle w:val="57"/>
              <w:rPr>
                <w:color w:val="auto"/>
              </w:rPr>
            </w:pPr>
            <w:r>
              <w:rPr>
                <w:color w:val="auto"/>
              </w:rPr>
              <w:t>Lp2=Lp1-(TL+6)</w:t>
            </w:r>
          </w:p>
          <w:p w14:paraId="09C71940">
            <w:pPr>
              <w:spacing w:line="460" w:lineRule="exact"/>
              <w:ind w:firstLine="480" w:firstLineChars="200"/>
              <w:rPr>
                <w:color w:val="auto"/>
                <w:sz w:val="24"/>
              </w:rPr>
            </w:pPr>
            <w:r>
              <w:rPr>
                <w:rFonts w:hint="eastAsia"/>
                <w:color w:val="auto"/>
                <w:sz w:val="24"/>
              </w:rPr>
              <w:t>式中：</w:t>
            </w:r>
            <w:r>
              <w:rPr>
                <w:color w:val="auto"/>
                <w:sz w:val="24"/>
              </w:rPr>
              <w:t>TL</w:t>
            </w:r>
            <w:r>
              <w:rPr>
                <w:rFonts w:hint="eastAsia"/>
                <w:color w:val="auto"/>
                <w:sz w:val="24"/>
              </w:rPr>
              <w:t>一隔墙(或窗户)倍频带的隔声量，dB。</w:t>
            </w:r>
          </w:p>
          <w:p w14:paraId="09C71941">
            <w:pPr>
              <w:spacing w:line="460" w:lineRule="exact"/>
              <w:ind w:firstLine="480" w:firstLineChars="200"/>
              <w:rPr>
                <w:color w:val="auto"/>
                <w:sz w:val="24"/>
              </w:rPr>
            </w:pPr>
            <w:r>
              <w:rPr>
                <w:rFonts w:hint="eastAsia"/>
                <w:color w:val="auto"/>
                <w:sz w:val="24"/>
              </w:rPr>
              <w:t>（3）噪声源叠加影响分析方法</w:t>
            </w:r>
          </w:p>
          <w:p w14:paraId="09C71942">
            <w:pPr>
              <w:pStyle w:val="57"/>
              <w:rPr>
                <w:color w:val="auto"/>
              </w:rPr>
            </w:pPr>
            <w:r>
              <w:rPr>
                <w:color w:val="auto"/>
              </w:rPr>
              <w:drawing>
                <wp:inline distT="0" distB="0" distL="114300" distR="114300">
                  <wp:extent cx="1442720" cy="521335"/>
                  <wp:effectExtent l="0" t="0" r="5080" b="12700"/>
                  <wp:docPr id="10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1"/>
                          <pic:cNvPicPr>
                            <a:picLocks noChangeAspect="1"/>
                          </pic:cNvPicPr>
                        </pic:nvPicPr>
                        <pic:blipFill>
                          <a:blip r:embed="rId36"/>
                          <a:stretch>
                            <a:fillRect/>
                          </a:stretch>
                        </pic:blipFill>
                        <pic:spPr>
                          <a:xfrm>
                            <a:off x="0" y="0"/>
                            <a:ext cx="1442720" cy="521335"/>
                          </a:xfrm>
                          <a:prstGeom prst="rect">
                            <a:avLst/>
                          </a:prstGeom>
                          <a:noFill/>
                          <a:ln>
                            <a:noFill/>
                          </a:ln>
                        </pic:spPr>
                      </pic:pic>
                    </a:graphicData>
                  </a:graphic>
                </wp:inline>
              </w:drawing>
            </w:r>
          </w:p>
          <w:p w14:paraId="09C71943">
            <w:pPr>
              <w:spacing w:line="460" w:lineRule="exact"/>
              <w:ind w:firstLine="480" w:firstLineChars="200"/>
              <w:rPr>
                <w:color w:val="auto"/>
                <w:sz w:val="24"/>
              </w:rPr>
            </w:pPr>
            <w:r>
              <w:rPr>
                <w:rFonts w:hint="eastAsia"/>
                <w:color w:val="auto"/>
                <w:sz w:val="24"/>
              </w:rPr>
              <w:t>式中：</w:t>
            </w:r>
            <w:r>
              <w:rPr>
                <w:color w:val="auto"/>
                <w:sz w:val="24"/>
              </w:rPr>
              <w:drawing>
                <wp:inline distT="0" distB="0" distL="114300" distR="114300">
                  <wp:extent cx="139065" cy="169545"/>
                  <wp:effectExtent l="0" t="0" r="13335" b="1270"/>
                  <wp:docPr id="10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2"/>
                          <pic:cNvPicPr>
                            <a:picLocks noChangeAspect="1"/>
                          </pic:cNvPicPr>
                        </pic:nvPicPr>
                        <pic:blipFill>
                          <a:blip r:embed="rId37"/>
                          <a:stretch>
                            <a:fillRect/>
                          </a:stretch>
                        </pic:blipFill>
                        <pic:spPr>
                          <a:xfrm>
                            <a:off x="0" y="0"/>
                            <a:ext cx="139065" cy="169545"/>
                          </a:xfrm>
                          <a:prstGeom prst="rect">
                            <a:avLst/>
                          </a:prstGeom>
                          <a:noFill/>
                          <a:ln>
                            <a:noFill/>
                          </a:ln>
                        </pic:spPr>
                      </pic:pic>
                    </a:graphicData>
                  </a:graphic>
                </wp:inline>
              </w:drawing>
            </w:r>
            <w:r>
              <w:rPr>
                <w:color w:val="auto"/>
                <w:sz w:val="24"/>
              </w:rPr>
              <w:t>—</w:t>
            </w:r>
            <w:r>
              <w:rPr>
                <w:rFonts w:hint="eastAsia"/>
                <w:color w:val="auto"/>
                <w:sz w:val="24"/>
              </w:rPr>
              <w:t>总声压级，[dB(A)]；</w:t>
            </w:r>
          </w:p>
          <w:p w14:paraId="09C71944">
            <w:pPr>
              <w:spacing w:line="460" w:lineRule="exact"/>
              <w:ind w:firstLine="1200" w:firstLineChars="500"/>
              <w:rPr>
                <w:color w:val="auto"/>
                <w:sz w:val="24"/>
              </w:rPr>
            </w:pPr>
            <w:r>
              <w:rPr>
                <w:color w:val="auto"/>
                <w:sz w:val="24"/>
              </w:rPr>
              <w:drawing>
                <wp:inline distT="0" distB="0" distL="114300" distR="114300">
                  <wp:extent cx="169545" cy="230505"/>
                  <wp:effectExtent l="0" t="0" r="1905" b="17780"/>
                  <wp:docPr id="10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3"/>
                          <pic:cNvPicPr>
                            <a:picLocks noChangeAspect="1"/>
                          </pic:cNvPicPr>
                        </pic:nvPicPr>
                        <pic:blipFill>
                          <a:blip r:embed="rId38"/>
                          <a:stretch>
                            <a:fillRect/>
                          </a:stretch>
                        </pic:blipFill>
                        <pic:spPr>
                          <a:xfrm>
                            <a:off x="0" y="0"/>
                            <a:ext cx="169545" cy="230505"/>
                          </a:xfrm>
                          <a:prstGeom prst="rect">
                            <a:avLst/>
                          </a:prstGeom>
                          <a:noFill/>
                          <a:ln>
                            <a:noFill/>
                          </a:ln>
                        </pic:spPr>
                      </pic:pic>
                    </a:graphicData>
                  </a:graphic>
                </wp:inline>
              </w:drawing>
            </w:r>
            <w:r>
              <w:rPr>
                <w:color w:val="auto"/>
                <w:sz w:val="24"/>
              </w:rPr>
              <w:t>—</w:t>
            </w:r>
            <w:r>
              <w:rPr>
                <w:rFonts w:hint="eastAsia"/>
                <w:color w:val="auto"/>
                <w:sz w:val="24"/>
              </w:rPr>
              <w:t>第</w:t>
            </w:r>
            <w:r>
              <w:rPr>
                <w:color w:val="auto"/>
                <w:sz w:val="24"/>
              </w:rPr>
              <w:drawing>
                <wp:inline distT="0" distB="0" distL="114300" distR="114300">
                  <wp:extent cx="99695" cy="168910"/>
                  <wp:effectExtent l="0" t="0" r="14605" b="1905"/>
                  <wp:docPr id="11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4"/>
                          <pic:cNvPicPr>
                            <a:picLocks noChangeAspect="1"/>
                          </pic:cNvPicPr>
                        </pic:nvPicPr>
                        <pic:blipFill>
                          <a:blip r:embed="rId39"/>
                          <a:stretch>
                            <a:fillRect/>
                          </a:stretch>
                        </pic:blipFill>
                        <pic:spPr>
                          <a:xfrm>
                            <a:off x="0" y="0"/>
                            <a:ext cx="99695" cy="168910"/>
                          </a:xfrm>
                          <a:prstGeom prst="rect">
                            <a:avLst/>
                          </a:prstGeom>
                          <a:noFill/>
                          <a:ln>
                            <a:noFill/>
                          </a:ln>
                        </pic:spPr>
                      </pic:pic>
                    </a:graphicData>
                  </a:graphic>
                </wp:inline>
              </w:drawing>
            </w:r>
            <w:r>
              <w:rPr>
                <w:rFonts w:hint="eastAsia"/>
                <w:color w:val="auto"/>
                <w:sz w:val="24"/>
              </w:rPr>
              <w:t>个声源的声压级，[dB(A)]；</w:t>
            </w:r>
          </w:p>
          <w:p w14:paraId="09C71945">
            <w:pPr>
              <w:spacing w:line="460" w:lineRule="exact"/>
              <w:ind w:firstLine="1200" w:firstLineChars="500"/>
              <w:rPr>
                <w:color w:val="auto"/>
                <w:sz w:val="24"/>
              </w:rPr>
            </w:pPr>
            <w:r>
              <w:rPr>
                <w:color w:val="auto"/>
                <w:sz w:val="24"/>
              </w:rPr>
              <w:drawing>
                <wp:inline distT="0" distB="0" distL="114300" distR="114300">
                  <wp:extent cx="139065" cy="139065"/>
                  <wp:effectExtent l="0" t="0" r="0" b="15240"/>
                  <wp:docPr id="11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5"/>
                          <pic:cNvPicPr>
                            <a:picLocks noChangeAspect="1"/>
                          </pic:cNvPicPr>
                        </pic:nvPicPr>
                        <pic:blipFill>
                          <a:blip r:embed="rId40"/>
                          <a:stretch>
                            <a:fillRect/>
                          </a:stretch>
                        </pic:blipFill>
                        <pic:spPr>
                          <a:xfrm>
                            <a:off x="0" y="0"/>
                            <a:ext cx="139065" cy="139065"/>
                          </a:xfrm>
                          <a:prstGeom prst="rect">
                            <a:avLst/>
                          </a:prstGeom>
                          <a:noFill/>
                          <a:ln>
                            <a:noFill/>
                          </a:ln>
                        </pic:spPr>
                      </pic:pic>
                    </a:graphicData>
                  </a:graphic>
                </wp:inline>
              </w:drawing>
            </w:r>
            <w:r>
              <w:rPr>
                <w:color w:val="auto"/>
                <w:sz w:val="24"/>
              </w:rPr>
              <w:t>—</w:t>
            </w:r>
            <w:r>
              <w:rPr>
                <w:rFonts w:hint="eastAsia"/>
                <w:color w:val="auto"/>
                <w:sz w:val="24"/>
              </w:rPr>
              <w:t>声源数量。</w:t>
            </w:r>
          </w:p>
          <w:p w14:paraId="09C71946">
            <w:pPr>
              <w:spacing w:line="460" w:lineRule="exact"/>
              <w:ind w:firstLine="480" w:firstLineChars="200"/>
              <w:rPr>
                <w:color w:val="auto"/>
                <w:sz w:val="24"/>
              </w:rPr>
            </w:pPr>
            <w:r>
              <w:rPr>
                <w:rFonts w:hint="eastAsia"/>
                <w:color w:val="auto"/>
                <w:sz w:val="24"/>
              </w:rPr>
              <w:t>（4）户外声传播衰减计算公式</w:t>
            </w:r>
          </w:p>
          <w:p w14:paraId="09C71947">
            <w:pPr>
              <w:pStyle w:val="57"/>
              <w:rPr>
                <w:color w:val="auto"/>
              </w:rPr>
            </w:pPr>
            <w:r>
              <w:rPr>
                <w:color w:val="auto"/>
              </w:rPr>
              <w:t>L( r )=L ref (r0)-(Adiv+Abar+Aatm+A exe)</w:t>
            </w:r>
          </w:p>
          <w:p w14:paraId="09C71948">
            <w:pPr>
              <w:spacing w:line="460" w:lineRule="exact"/>
              <w:ind w:firstLine="480" w:firstLineChars="200"/>
              <w:rPr>
                <w:color w:val="auto"/>
                <w:sz w:val="24"/>
              </w:rPr>
            </w:pPr>
            <w:r>
              <w:rPr>
                <w:rFonts w:hint="eastAsia"/>
                <w:color w:val="auto"/>
                <w:sz w:val="24"/>
              </w:rPr>
              <w:t>式中：A</w:t>
            </w:r>
            <w:r>
              <w:rPr>
                <w:color w:val="auto"/>
                <w:sz w:val="24"/>
                <w:vertAlign w:val="subscript"/>
              </w:rPr>
              <w:t xml:space="preserve"> div</w:t>
            </w:r>
            <w:r>
              <w:rPr>
                <w:color w:val="auto"/>
                <w:sz w:val="24"/>
                <w:vertAlign w:val="subscript"/>
              </w:rPr>
              <w:softHyphen/>
            </w:r>
            <w:r>
              <w:rPr>
                <w:color w:val="auto"/>
                <w:sz w:val="24"/>
              </w:rPr>
              <w:t>—</w:t>
            </w:r>
            <w:r>
              <w:rPr>
                <w:rFonts w:hint="eastAsia"/>
                <w:color w:val="auto"/>
                <w:sz w:val="24"/>
              </w:rPr>
              <w:t>几何发散；</w:t>
            </w:r>
          </w:p>
          <w:p w14:paraId="09C71949">
            <w:pPr>
              <w:spacing w:line="460" w:lineRule="exact"/>
              <w:ind w:firstLine="480" w:firstLineChars="200"/>
              <w:rPr>
                <w:color w:val="auto"/>
                <w:sz w:val="24"/>
              </w:rPr>
            </w:pPr>
            <w:r>
              <w:rPr>
                <w:color w:val="auto"/>
                <w:sz w:val="24"/>
              </w:rPr>
              <w:t xml:space="preserve">      A</w:t>
            </w:r>
            <w:r>
              <w:rPr>
                <w:color w:val="auto"/>
                <w:sz w:val="24"/>
                <w:vertAlign w:val="subscript"/>
              </w:rPr>
              <w:t xml:space="preserve">bar </w:t>
            </w:r>
            <w:r>
              <w:rPr>
                <w:color w:val="auto"/>
                <w:sz w:val="24"/>
                <w:vertAlign w:val="subscript"/>
              </w:rPr>
              <w:softHyphen/>
            </w:r>
            <w:r>
              <w:rPr>
                <w:color w:val="auto"/>
                <w:sz w:val="24"/>
              </w:rPr>
              <w:t>—</w:t>
            </w:r>
            <w:r>
              <w:rPr>
                <w:rFonts w:hint="eastAsia"/>
                <w:color w:val="auto"/>
                <w:sz w:val="24"/>
              </w:rPr>
              <w:t>遮挡物衰减；</w:t>
            </w:r>
          </w:p>
          <w:p w14:paraId="09C7194A">
            <w:pPr>
              <w:spacing w:line="460" w:lineRule="exact"/>
              <w:ind w:firstLine="1200" w:firstLineChars="500"/>
              <w:rPr>
                <w:color w:val="auto"/>
                <w:sz w:val="24"/>
              </w:rPr>
            </w:pPr>
            <w:r>
              <w:rPr>
                <w:color w:val="auto"/>
                <w:sz w:val="24"/>
              </w:rPr>
              <w:t>A</w:t>
            </w:r>
            <w:r>
              <w:rPr>
                <w:color w:val="auto"/>
                <w:sz w:val="24"/>
                <w:vertAlign w:val="subscript"/>
              </w:rPr>
              <w:t>atm</w:t>
            </w:r>
            <w:r>
              <w:rPr>
                <w:color w:val="auto"/>
                <w:sz w:val="24"/>
              </w:rPr>
              <w:t>—</w:t>
            </w:r>
            <w:r>
              <w:rPr>
                <w:rFonts w:hint="eastAsia"/>
                <w:color w:val="auto"/>
                <w:sz w:val="24"/>
              </w:rPr>
              <w:t>大气吸收；</w:t>
            </w:r>
          </w:p>
          <w:p w14:paraId="09C7194B">
            <w:pPr>
              <w:tabs>
                <w:tab w:val="left" w:pos="8370"/>
                <w:tab w:val="left" w:pos="8600"/>
              </w:tabs>
              <w:spacing w:line="460" w:lineRule="exact"/>
              <w:ind w:firstLine="1200" w:firstLineChars="500"/>
              <w:rPr>
                <w:color w:val="auto"/>
                <w:sz w:val="24"/>
              </w:rPr>
            </w:pPr>
            <w:r>
              <w:rPr>
                <w:color w:val="auto"/>
                <w:sz w:val="24"/>
              </w:rPr>
              <w:t>Aexe—</w:t>
            </w:r>
            <w:r>
              <w:rPr>
                <w:rFonts w:hint="eastAsia"/>
                <w:color w:val="auto"/>
                <w:sz w:val="24"/>
              </w:rPr>
              <w:t>附加衰减；</w:t>
            </w:r>
          </w:p>
          <w:p w14:paraId="09C7194D">
            <w:pPr>
              <w:tabs>
                <w:tab w:val="left" w:pos="8370"/>
                <w:tab w:val="left" w:pos="8600"/>
              </w:tabs>
              <w:spacing w:line="460" w:lineRule="exact"/>
              <w:ind w:firstLine="482" w:firstLineChars="200"/>
              <w:rPr>
                <w:b/>
                <w:color w:val="auto"/>
                <w:sz w:val="24"/>
              </w:rPr>
            </w:pPr>
            <w:r>
              <w:rPr>
                <w:rFonts w:hint="eastAsia"/>
                <w:b/>
                <w:color w:val="auto"/>
                <w:sz w:val="24"/>
              </w:rPr>
              <w:t>3</w:t>
            </w:r>
            <w:r>
              <w:rPr>
                <w:b/>
                <w:color w:val="auto"/>
                <w:sz w:val="24"/>
              </w:rPr>
              <w:t>、厂界噪声达标情况</w:t>
            </w:r>
          </w:p>
          <w:p w14:paraId="09C7194E">
            <w:pPr>
              <w:tabs>
                <w:tab w:val="left" w:pos="8370"/>
                <w:tab w:val="left" w:pos="8600"/>
              </w:tabs>
              <w:spacing w:line="460" w:lineRule="exact"/>
              <w:ind w:firstLine="480" w:firstLineChars="200"/>
              <w:rPr>
                <w:color w:val="auto"/>
                <w:sz w:val="24"/>
              </w:rPr>
            </w:pPr>
            <w:r>
              <w:rPr>
                <w:rFonts w:hint="eastAsia"/>
                <w:color w:val="auto"/>
                <w:sz w:val="24"/>
              </w:rPr>
              <w:t>根据本工程噪声源在厂区的分布和源强，以及其与四周厂界的距离及建筑物的衰减状况，计算出各声源对四周厂界的噪声贡献值。本项目为新建项目，以本次工程噪声贡献值作为评价量</w:t>
            </w:r>
            <w:r>
              <w:rPr>
                <w:color w:val="auto"/>
                <w:sz w:val="24"/>
              </w:rPr>
              <w:t>，结果见下表。</w:t>
            </w:r>
          </w:p>
          <w:p w14:paraId="09C7194F">
            <w:pPr>
              <w:tabs>
                <w:tab w:val="left" w:pos="8370"/>
                <w:tab w:val="left" w:pos="8600"/>
              </w:tabs>
              <w:adjustRightInd w:val="0"/>
              <w:snapToGrid w:val="0"/>
              <w:spacing w:line="460" w:lineRule="exact"/>
              <w:ind w:firstLine="480" w:firstLineChars="200"/>
              <w:rPr>
                <w:rFonts w:eastAsia="黑体"/>
                <w:color w:val="auto"/>
                <w:sz w:val="24"/>
              </w:rPr>
            </w:pPr>
            <w:r>
              <w:rPr>
                <w:rFonts w:hint="eastAsia" w:eastAsia="黑体"/>
                <w:color w:val="auto"/>
                <w:sz w:val="24"/>
              </w:rPr>
              <w:t>表</w:t>
            </w:r>
            <w:r>
              <w:rPr>
                <w:rFonts w:hint="eastAsia" w:eastAsia="黑体"/>
                <w:color w:val="auto"/>
                <w:sz w:val="24"/>
                <w:lang w:val="en-US" w:eastAsia="zh-CN"/>
              </w:rPr>
              <w:t>39</w:t>
            </w:r>
            <w:r>
              <w:rPr>
                <w:rFonts w:eastAsia="黑体"/>
                <w:color w:val="auto"/>
                <w:sz w:val="24"/>
              </w:rPr>
              <w:t xml:space="preserve">         </w:t>
            </w:r>
            <w:r>
              <w:rPr>
                <w:rFonts w:hint="eastAsia" w:eastAsia="黑体"/>
                <w:color w:val="auto"/>
                <w:sz w:val="24"/>
              </w:rPr>
              <w:t>噪声源在厂界处的贡献值一览表单位：</w:t>
            </w:r>
            <w:r>
              <w:rPr>
                <w:rFonts w:eastAsia="黑体"/>
                <w:color w:val="auto"/>
                <w:sz w:val="24"/>
              </w:rPr>
              <w:t>dB(A)</w:t>
            </w:r>
          </w:p>
          <w:tbl>
            <w:tblPr>
              <w:tblStyle w:val="16"/>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33"/>
              <w:gridCol w:w="1560"/>
              <w:gridCol w:w="1221"/>
              <w:gridCol w:w="1188"/>
              <w:gridCol w:w="1418"/>
              <w:gridCol w:w="1573"/>
            </w:tblGrid>
            <w:tr w14:paraId="09C719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tcBorders>
                    <w:top w:val="single" w:color="auto" w:sz="8" w:space="0"/>
                    <w:left w:val="nil"/>
                    <w:bottom w:val="single" w:color="auto" w:sz="4" w:space="0"/>
                    <w:right w:val="single" w:color="auto" w:sz="4" w:space="0"/>
                  </w:tcBorders>
                  <w:vAlign w:val="center"/>
                </w:tcPr>
                <w:p w14:paraId="09C71950">
                  <w:pPr>
                    <w:tabs>
                      <w:tab w:val="left" w:pos="8370"/>
                      <w:tab w:val="left" w:pos="8600"/>
                    </w:tabs>
                    <w:adjustRightInd w:val="0"/>
                    <w:snapToGrid w:val="0"/>
                    <w:jc w:val="center"/>
                    <w:rPr>
                      <w:b/>
                      <w:color w:val="auto"/>
                      <w:szCs w:val="21"/>
                    </w:rPr>
                  </w:pPr>
                  <w:r>
                    <w:rPr>
                      <w:b/>
                      <w:color w:val="auto"/>
                      <w:szCs w:val="21"/>
                    </w:rPr>
                    <w:t>预测点</w:t>
                  </w:r>
                </w:p>
              </w:tc>
              <w:tc>
                <w:tcPr>
                  <w:tcW w:w="1560" w:type="dxa"/>
                  <w:tcBorders>
                    <w:top w:val="single" w:color="auto" w:sz="8" w:space="0"/>
                    <w:left w:val="single" w:color="auto" w:sz="4" w:space="0"/>
                    <w:bottom w:val="single" w:color="auto" w:sz="4" w:space="0"/>
                    <w:right w:val="single" w:color="auto" w:sz="4" w:space="0"/>
                  </w:tcBorders>
                  <w:vAlign w:val="center"/>
                </w:tcPr>
                <w:p w14:paraId="09C71951">
                  <w:pPr>
                    <w:tabs>
                      <w:tab w:val="left" w:pos="8370"/>
                      <w:tab w:val="left" w:pos="8600"/>
                    </w:tabs>
                    <w:adjustRightInd w:val="0"/>
                    <w:snapToGrid w:val="0"/>
                    <w:jc w:val="center"/>
                    <w:rPr>
                      <w:b/>
                      <w:color w:val="auto"/>
                      <w:szCs w:val="21"/>
                    </w:rPr>
                  </w:pPr>
                  <w:r>
                    <w:rPr>
                      <w:b/>
                      <w:color w:val="auto"/>
                      <w:szCs w:val="21"/>
                    </w:rPr>
                    <w:t>主要噪声源</w:t>
                  </w:r>
                </w:p>
              </w:tc>
              <w:tc>
                <w:tcPr>
                  <w:tcW w:w="1221" w:type="dxa"/>
                  <w:tcBorders>
                    <w:top w:val="single" w:color="auto" w:sz="8" w:space="0"/>
                    <w:left w:val="single" w:color="auto" w:sz="4" w:space="0"/>
                    <w:bottom w:val="single" w:color="auto" w:sz="4" w:space="0"/>
                    <w:right w:val="single" w:color="auto" w:sz="4" w:space="0"/>
                  </w:tcBorders>
                  <w:vAlign w:val="center"/>
                </w:tcPr>
                <w:p w14:paraId="09C71952">
                  <w:pPr>
                    <w:tabs>
                      <w:tab w:val="left" w:pos="8370"/>
                      <w:tab w:val="left" w:pos="8600"/>
                    </w:tabs>
                    <w:adjustRightInd w:val="0"/>
                    <w:snapToGrid w:val="0"/>
                    <w:jc w:val="center"/>
                    <w:rPr>
                      <w:b/>
                      <w:bCs/>
                      <w:color w:val="auto"/>
                      <w:szCs w:val="21"/>
                    </w:rPr>
                  </w:pPr>
                  <w:r>
                    <w:rPr>
                      <w:b/>
                      <w:bCs/>
                      <w:color w:val="auto"/>
                      <w:szCs w:val="21"/>
                    </w:rPr>
                    <w:t>治理后噪声值dB(A)</w:t>
                  </w:r>
                </w:p>
              </w:tc>
              <w:tc>
                <w:tcPr>
                  <w:tcW w:w="1188" w:type="dxa"/>
                  <w:tcBorders>
                    <w:top w:val="single" w:color="auto" w:sz="8" w:space="0"/>
                    <w:left w:val="single" w:color="auto" w:sz="4" w:space="0"/>
                    <w:bottom w:val="single" w:color="auto" w:sz="4" w:space="0"/>
                    <w:right w:val="single" w:color="auto" w:sz="4" w:space="0"/>
                  </w:tcBorders>
                  <w:vAlign w:val="center"/>
                </w:tcPr>
                <w:p w14:paraId="09C71953">
                  <w:pPr>
                    <w:tabs>
                      <w:tab w:val="left" w:pos="8370"/>
                      <w:tab w:val="left" w:pos="8600"/>
                    </w:tabs>
                    <w:adjustRightInd w:val="0"/>
                    <w:snapToGrid w:val="0"/>
                    <w:jc w:val="center"/>
                    <w:rPr>
                      <w:b/>
                      <w:bCs/>
                      <w:color w:val="auto"/>
                      <w:szCs w:val="21"/>
                    </w:rPr>
                  </w:pPr>
                  <w:r>
                    <w:rPr>
                      <w:b/>
                      <w:bCs/>
                      <w:color w:val="auto"/>
                      <w:szCs w:val="21"/>
                    </w:rPr>
                    <w:t>距厂界的距离m</w:t>
                  </w:r>
                </w:p>
              </w:tc>
              <w:tc>
                <w:tcPr>
                  <w:tcW w:w="1418" w:type="dxa"/>
                  <w:tcBorders>
                    <w:top w:val="single" w:color="auto" w:sz="8" w:space="0"/>
                    <w:left w:val="single" w:color="auto" w:sz="4" w:space="0"/>
                    <w:bottom w:val="single" w:color="auto" w:sz="4" w:space="0"/>
                    <w:right w:val="single" w:color="auto" w:sz="4" w:space="0"/>
                  </w:tcBorders>
                  <w:vAlign w:val="center"/>
                </w:tcPr>
                <w:p w14:paraId="09C71954">
                  <w:pPr>
                    <w:tabs>
                      <w:tab w:val="left" w:pos="8370"/>
                      <w:tab w:val="left" w:pos="8600"/>
                    </w:tabs>
                    <w:adjustRightInd w:val="0"/>
                    <w:snapToGrid w:val="0"/>
                    <w:jc w:val="center"/>
                    <w:rPr>
                      <w:b/>
                      <w:color w:val="auto"/>
                      <w:szCs w:val="21"/>
                    </w:rPr>
                  </w:pPr>
                  <w:r>
                    <w:rPr>
                      <w:b/>
                      <w:color w:val="auto"/>
                      <w:szCs w:val="21"/>
                    </w:rPr>
                    <w:t>贡献值叠加/dB(A)</w:t>
                  </w:r>
                </w:p>
              </w:tc>
              <w:tc>
                <w:tcPr>
                  <w:tcW w:w="1573" w:type="dxa"/>
                  <w:tcBorders>
                    <w:top w:val="single" w:color="auto" w:sz="8" w:space="0"/>
                    <w:left w:val="single" w:color="auto" w:sz="4" w:space="0"/>
                    <w:bottom w:val="single" w:color="auto" w:sz="4" w:space="0"/>
                    <w:right w:val="nil"/>
                  </w:tcBorders>
                  <w:vAlign w:val="center"/>
                </w:tcPr>
                <w:p w14:paraId="09C71955">
                  <w:pPr>
                    <w:tabs>
                      <w:tab w:val="left" w:pos="8370"/>
                      <w:tab w:val="left" w:pos="8600"/>
                    </w:tabs>
                    <w:adjustRightInd w:val="0"/>
                    <w:snapToGrid w:val="0"/>
                    <w:jc w:val="center"/>
                    <w:rPr>
                      <w:b/>
                      <w:color w:val="auto"/>
                      <w:szCs w:val="21"/>
                    </w:rPr>
                  </w:pPr>
                  <w:r>
                    <w:rPr>
                      <w:b/>
                      <w:color w:val="auto"/>
                      <w:szCs w:val="21"/>
                    </w:rPr>
                    <w:t>评价标准</w:t>
                  </w:r>
                </w:p>
              </w:tc>
            </w:tr>
            <w:tr w14:paraId="09C719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restart"/>
                  <w:tcBorders>
                    <w:top w:val="single" w:color="auto" w:sz="4" w:space="0"/>
                    <w:left w:val="nil"/>
                    <w:bottom w:val="single" w:color="auto" w:sz="4" w:space="0"/>
                    <w:right w:val="single" w:color="auto" w:sz="4" w:space="0"/>
                  </w:tcBorders>
                  <w:vAlign w:val="center"/>
                </w:tcPr>
                <w:p w14:paraId="09C71957">
                  <w:pPr>
                    <w:tabs>
                      <w:tab w:val="left" w:pos="8370"/>
                      <w:tab w:val="left" w:pos="8600"/>
                    </w:tabs>
                    <w:adjustRightInd w:val="0"/>
                    <w:snapToGrid w:val="0"/>
                    <w:jc w:val="center"/>
                    <w:rPr>
                      <w:bCs/>
                      <w:color w:val="auto"/>
                      <w:szCs w:val="21"/>
                    </w:rPr>
                  </w:pPr>
                  <w:r>
                    <w:rPr>
                      <w:color w:val="auto"/>
                      <w:szCs w:val="21"/>
                    </w:rPr>
                    <w:t>东厂界</w:t>
                  </w:r>
                </w:p>
              </w:tc>
              <w:tc>
                <w:tcPr>
                  <w:tcW w:w="1560" w:type="dxa"/>
                  <w:tcBorders>
                    <w:top w:val="single" w:color="auto" w:sz="4" w:space="0"/>
                    <w:left w:val="single" w:color="auto" w:sz="4" w:space="0"/>
                    <w:bottom w:val="single" w:color="auto" w:sz="4" w:space="0"/>
                    <w:right w:val="single" w:color="auto" w:sz="4" w:space="0"/>
                  </w:tcBorders>
                  <w:vAlign w:val="center"/>
                </w:tcPr>
                <w:p w14:paraId="09C71958">
                  <w:pPr>
                    <w:tabs>
                      <w:tab w:val="left" w:pos="8370"/>
                      <w:tab w:val="left" w:pos="8600"/>
                    </w:tabs>
                    <w:adjustRightInd w:val="0"/>
                    <w:snapToGrid w:val="0"/>
                    <w:jc w:val="center"/>
                    <w:rPr>
                      <w:color w:val="auto"/>
                      <w:szCs w:val="21"/>
                    </w:rPr>
                  </w:pPr>
                  <w:r>
                    <w:rPr>
                      <w:rFonts w:hint="eastAsia"/>
                      <w:color w:val="auto"/>
                      <w:szCs w:val="21"/>
                      <w:lang w:val="en-US" w:eastAsia="zh-CN"/>
                    </w:rPr>
                    <w:t>生产</w:t>
                  </w:r>
                  <w:r>
                    <w:rPr>
                      <w:color w:val="auto"/>
                      <w:szCs w:val="21"/>
                    </w:rPr>
                    <w:t>车间</w:t>
                  </w:r>
                </w:p>
              </w:tc>
              <w:tc>
                <w:tcPr>
                  <w:tcW w:w="1221" w:type="dxa"/>
                  <w:tcBorders>
                    <w:top w:val="single" w:color="auto" w:sz="4" w:space="0"/>
                    <w:left w:val="single" w:color="auto" w:sz="4" w:space="0"/>
                    <w:bottom w:val="single" w:color="auto" w:sz="4" w:space="0"/>
                    <w:right w:val="single" w:color="auto" w:sz="4" w:space="0"/>
                  </w:tcBorders>
                  <w:vAlign w:val="center"/>
                </w:tcPr>
                <w:p w14:paraId="09C71959">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42.1</w:t>
                  </w:r>
                </w:p>
              </w:tc>
              <w:tc>
                <w:tcPr>
                  <w:tcW w:w="1188" w:type="dxa"/>
                  <w:tcBorders>
                    <w:top w:val="single" w:color="auto" w:sz="4" w:space="0"/>
                    <w:left w:val="single" w:color="auto" w:sz="4" w:space="0"/>
                    <w:bottom w:val="single" w:color="auto" w:sz="4" w:space="0"/>
                    <w:right w:val="single" w:color="auto" w:sz="4" w:space="0"/>
                  </w:tcBorders>
                  <w:vAlign w:val="center"/>
                </w:tcPr>
                <w:p w14:paraId="09C7195A">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18</w:t>
                  </w: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09C7195B">
                  <w:pPr>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23</w:t>
                  </w:r>
                </w:p>
              </w:tc>
              <w:tc>
                <w:tcPr>
                  <w:tcW w:w="1573" w:type="dxa"/>
                  <w:vMerge w:val="restart"/>
                  <w:tcBorders>
                    <w:top w:val="single" w:color="auto" w:sz="4" w:space="0"/>
                    <w:left w:val="single" w:color="auto" w:sz="4" w:space="0"/>
                    <w:bottom w:val="single" w:color="auto" w:sz="8" w:space="0"/>
                    <w:right w:val="nil"/>
                  </w:tcBorders>
                  <w:vAlign w:val="center"/>
                </w:tcPr>
                <w:p w14:paraId="09C7195C">
                  <w:pPr>
                    <w:tabs>
                      <w:tab w:val="left" w:pos="8370"/>
                      <w:tab w:val="left" w:pos="8600"/>
                    </w:tabs>
                    <w:adjustRightInd w:val="0"/>
                    <w:snapToGrid w:val="0"/>
                    <w:jc w:val="center"/>
                    <w:rPr>
                      <w:color w:val="auto"/>
                      <w:szCs w:val="21"/>
                    </w:rPr>
                  </w:pPr>
                  <w:r>
                    <w:rPr>
                      <w:bCs/>
                      <w:color w:val="auto"/>
                      <w:szCs w:val="21"/>
                    </w:rPr>
                    <w:t>《工业企业厂界环境噪声排放标准》（GB12348-2008）</w:t>
                  </w:r>
                  <w:r>
                    <w:rPr>
                      <w:rFonts w:hint="eastAsia"/>
                      <w:bCs/>
                      <w:color w:val="auto"/>
                      <w:szCs w:val="21"/>
                      <w:lang w:val="en-US" w:eastAsia="zh-CN"/>
                    </w:rPr>
                    <w:t>3</w:t>
                  </w:r>
                  <w:r>
                    <w:rPr>
                      <w:bCs/>
                      <w:color w:val="auto"/>
                      <w:szCs w:val="21"/>
                    </w:rPr>
                    <w:t>类标准：昼间</w:t>
                  </w:r>
                  <w:r>
                    <w:rPr>
                      <w:rFonts w:hint="eastAsia"/>
                      <w:bCs/>
                      <w:color w:val="auto"/>
                      <w:szCs w:val="21"/>
                      <w:lang w:val="en-US" w:eastAsia="zh-CN"/>
                    </w:rPr>
                    <w:t>65</w:t>
                  </w:r>
                  <w:r>
                    <w:rPr>
                      <w:bCs/>
                      <w:color w:val="auto"/>
                      <w:szCs w:val="21"/>
                    </w:rPr>
                    <w:t>dB(A)</w:t>
                  </w:r>
                </w:p>
              </w:tc>
            </w:tr>
            <w:tr w14:paraId="09C719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continue"/>
                  <w:tcBorders>
                    <w:top w:val="single" w:color="auto" w:sz="4" w:space="0"/>
                    <w:left w:val="nil"/>
                    <w:bottom w:val="single" w:color="auto" w:sz="4" w:space="0"/>
                    <w:right w:val="single" w:color="auto" w:sz="4" w:space="0"/>
                  </w:tcBorders>
                  <w:vAlign w:val="center"/>
                </w:tcPr>
                <w:p w14:paraId="09C71965">
                  <w:pPr>
                    <w:tabs>
                      <w:tab w:val="left" w:pos="8370"/>
                      <w:tab w:val="left" w:pos="8600"/>
                    </w:tabs>
                    <w:adjustRightInd w:val="0"/>
                    <w:snapToGrid w:val="0"/>
                    <w:jc w:val="center"/>
                    <w:rPr>
                      <w:bCs/>
                      <w:color w:val="auto"/>
                      <w:szCs w:val="21"/>
                    </w:rPr>
                  </w:pPr>
                </w:p>
              </w:tc>
              <w:tc>
                <w:tcPr>
                  <w:tcW w:w="1560" w:type="dxa"/>
                  <w:tcBorders>
                    <w:top w:val="single" w:color="auto" w:sz="4" w:space="0"/>
                    <w:left w:val="single" w:color="auto" w:sz="4" w:space="0"/>
                    <w:bottom w:val="single" w:color="auto" w:sz="4" w:space="0"/>
                    <w:right w:val="single" w:color="auto" w:sz="4" w:space="0"/>
                  </w:tcBorders>
                  <w:vAlign w:val="center"/>
                </w:tcPr>
                <w:p w14:paraId="09C71966">
                  <w:pPr>
                    <w:tabs>
                      <w:tab w:val="left" w:pos="8370"/>
                      <w:tab w:val="left" w:pos="8600"/>
                    </w:tabs>
                    <w:adjustRightInd w:val="0"/>
                    <w:snapToGrid w:val="0"/>
                    <w:jc w:val="center"/>
                    <w:rPr>
                      <w:color w:val="auto"/>
                      <w:szCs w:val="21"/>
                    </w:rPr>
                  </w:pPr>
                  <w:r>
                    <w:rPr>
                      <w:rFonts w:hint="eastAsia"/>
                      <w:color w:val="auto"/>
                      <w:szCs w:val="21"/>
                      <w:lang w:val="en-US" w:eastAsia="zh-CN"/>
                    </w:rPr>
                    <w:t>辅助用房</w:t>
                  </w:r>
                </w:p>
              </w:tc>
              <w:tc>
                <w:tcPr>
                  <w:tcW w:w="1221" w:type="dxa"/>
                  <w:tcBorders>
                    <w:top w:val="single" w:color="auto" w:sz="4" w:space="0"/>
                    <w:left w:val="single" w:color="auto" w:sz="4" w:space="0"/>
                    <w:bottom w:val="single" w:color="auto" w:sz="4" w:space="0"/>
                    <w:right w:val="single" w:color="auto" w:sz="4" w:space="0"/>
                  </w:tcBorders>
                  <w:vAlign w:val="center"/>
                </w:tcPr>
                <w:p w14:paraId="09C71967">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54</w:t>
                  </w:r>
                </w:p>
              </w:tc>
              <w:tc>
                <w:tcPr>
                  <w:tcW w:w="1188" w:type="dxa"/>
                  <w:tcBorders>
                    <w:top w:val="single" w:color="auto" w:sz="4" w:space="0"/>
                    <w:left w:val="single" w:color="auto" w:sz="4" w:space="0"/>
                    <w:bottom w:val="single" w:color="auto" w:sz="4" w:space="0"/>
                    <w:right w:val="single" w:color="auto" w:sz="4" w:space="0"/>
                  </w:tcBorders>
                  <w:vAlign w:val="center"/>
                </w:tcPr>
                <w:p w14:paraId="09C71968">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41</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09C71969">
                  <w:pPr>
                    <w:autoSpaceDE w:val="0"/>
                    <w:autoSpaceDN w:val="0"/>
                    <w:adjustRightInd w:val="0"/>
                    <w:snapToGrid w:val="0"/>
                    <w:jc w:val="center"/>
                    <w:rPr>
                      <w:color w:val="auto"/>
                      <w:szCs w:val="21"/>
                    </w:rPr>
                  </w:pPr>
                </w:p>
              </w:tc>
              <w:tc>
                <w:tcPr>
                  <w:tcW w:w="1573" w:type="dxa"/>
                  <w:vMerge w:val="continue"/>
                  <w:tcBorders>
                    <w:top w:val="single" w:color="auto" w:sz="4" w:space="0"/>
                    <w:left w:val="single" w:color="auto" w:sz="4" w:space="0"/>
                    <w:bottom w:val="single" w:color="auto" w:sz="8" w:space="0"/>
                    <w:right w:val="nil"/>
                  </w:tcBorders>
                  <w:vAlign w:val="center"/>
                </w:tcPr>
                <w:p w14:paraId="09C7196A">
                  <w:pPr>
                    <w:tabs>
                      <w:tab w:val="left" w:pos="8370"/>
                      <w:tab w:val="left" w:pos="8600"/>
                    </w:tabs>
                    <w:adjustRightInd w:val="0"/>
                    <w:snapToGrid w:val="0"/>
                    <w:jc w:val="center"/>
                    <w:rPr>
                      <w:color w:val="auto"/>
                      <w:szCs w:val="21"/>
                    </w:rPr>
                  </w:pPr>
                </w:p>
              </w:tc>
            </w:tr>
            <w:tr w14:paraId="09C719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restart"/>
                  <w:tcBorders>
                    <w:top w:val="single" w:color="auto" w:sz="4" w:space="0"/>
                    <w:left w:val="nil"/>
                    <w:bottom w:val="single" w:color="auto" w:sz="4" w:space="0"/>
                    <w:right w:val="single" w:color="auto" w:sz="4" w:space="0"/>
                  </w:tcBorders>
                  <w:vAlign w:val="center"/>
                </w:tcPr>
                <w:p w14:paraId="09C7196C">
                  <w:pPr>
                    <w:tabs>
                      <w:tab w:val="left" w:pos="8370"/>
                      <w:tab w:val="left" w:pos="8600"/>
                    </w:tabs>
                    <w:adjustRightInd w:val="0"/>
                    <w:snapToGrid w:val="0"/>
                    <w:jc w:val="center"/>
                    <w:rPr>
                      <w:bCs/>
                      <w:color w:val="auto"/>
                      <w:szCs w:val="21"/>
                    </w:rPr>
                  </w:pPr>
                  <w:r>
                    <w:rPr>
                      <w:bCs/>
                      <w:color w:val="auto"/>
                      <w:szCs w:val="21"/>
                    </w:rPr>
                    <w:t>西厂界</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14:paraId="09C7196D">
                  <w:pPr>
                    <w:tabs>
                      <w:tab w:val="left" w:pos="8370"/>
                      <w:tab w:val="left" w:pos="8600"/>
                    </w:tabs>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生产</w:t>
                  </w:r>
                  <w:r>
                    <w:rPr>
                      <w:color w:val="auto"/>
                      <w:szCs w:val="21"/>
                    </w:rPr>
                    <w:t>车间</w:t>
                  </w:r>
                </w:p>
              </w:tc>
              <w:tc>
                <w:tcPr>
                  <w:tcW w:w="1221" w:type="dxa"/>
                  <w:tcBorders>
                    <w:top w:val="single" w:color="auto" w:sz="4" w:space="0"/>
                    <w:left w:val="single" w:color="auto" w:sz="4" w:space="0"/>
                    <w:bottom w:val="single" w:color="auto" w:sz="4" w:space="0"/>
                    <w:right w:val="single" w:color="auto" w:sz="4" w:space="0"/>
                  </w:tcBorders>
                  <w:vAlign w:val="center"/>
                </w:tcPr>
                <w:p w14:paraId="09C7196E">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44</w:t>
                  </w:r>
                </w:p>
              </w:tc>
              <w:tc>
                <w:tcPr>
                  <w:tcW w:w="1188" w:type="dxa"/>
                  <w:tcBorders>
                    <w:top w:val="single" w:color="auto" w:sz="4" w:space="0"/>
                    <w:left w:val="single" w:color="auto" w:sz="4" w:space="0"/>
                    <w:bottom w:val="single" w:color="auto" w:sz="4" w:space="0"/>
                    <w:right w:val="single" w:color="auto" w:sz="4" w:space="0"/>
                  </w:tcBorders>
                  <w:vAlign w:val="center"/>
                </w:tcPr>
                <w:p w14:paraId="09C7196F">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w:t>
                  </w: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09C71970">
                  <w:pPr>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54</w:t>
                  </w:r>
                </w:p>
              </w:tc>
              <w:tc>
                <w:tcPr>
                  <w:tcW w:w="1573" w:type="dxa"/>
                  <w:vMerge w:val="continue"/>
                  <w:tcBorders>
                    <w:top w:val="single" w:color="auto" w:sz="4" w:space="0"/>
                    <w:left w:val="single" w:color="auto" w:sz="4" w:space="0"/>
                    <w:bottom w:val="single" w:color="auto" w:sz="8" w:space="0"/>
                    <w:right w:val="nil"/>
                  </w:tcBorders>
                  <w:vAlign w:val="center"/>
                </w:tcPr>
                <w:p w14:paraId="09C71971">
                  <w:pPr>
                    <w:tabs>
                      <w:tab w:val="left" w:pos="8370"/>
                      <w:tab w:val="left" w:pos="8600"/>
                    </w:tabs>
                    <w:adjustRightInd w:val="0"/>
                    <w:snapToGrid w:val="0"/>
                    <w:jc w:val="center"/>
                    <w:rPr>
                      <w:color w:val="auto"/>
                      <w:szCs w:val="21"/>
                    </w:rPr>
                  </w:pPr>
                </w:p>
              </w:tc>
            </w:tr>
            <w:tr w14:paraId="09C7198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continue"/>
                  <w:tcBorders>
                    <w:top w:val="single" w:color="auto" w:sz="4" w:space="0"/>
                    <w:left w:val="nil"/>
                    <w:bottom w:val="single" w:color="auto" w:sz="4" w:space="0"/>
                    <w:right w:val="single" w:color="auto" w:sz="4" w:space="0"/>
                  </w:tcBorders>
                  <w:vAlign w:val="center"/>
                </w:tcPr>
                <w:p w14:paraId="09C7197A">
                  <w:pPr>
                    <w:tabs>
                      <w:tab w:val="left" w:pos="8370"/>
                      <w:tab w:val="left" w:pos="8600"/>
                    </w:tabs>
                    <w:adjustRightInd w:val="0"/>
                    <w:snapToGrid w:val="0"/>
                    <w:jc w:val="center"/>
                    <w:rPr>
                      <w:bCs/>
                      <w:color w:val="auto"/>
                      <w:szCs w:val="21"/>
                    </w:rPr>
                  </w:pP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14:paraId="09C7197B">
                  <w:pPr>
                    <w:tabs>
                      <w:tab w:val="left" w:pos="8370"/>
                      <w:tab w:val="left" w:pos="8600"/>
                    </w:tabs>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辅助用房</w:t>
                  </w:r>
                </w:p>
              </w:tc>
              <w:tc>
                <w:tcPr>
                  <w:tcW w:w="1221" w:type="dxa"/>
                  <w:tcBorders>
                    <w:top w:val="single" w:color="auto" w:sz="4" w:space="0"/>
                    <w:left w:val="single" w:color="auto" w:sz="4" w:space="0"/>
                    <w:bottom w:val="single" w:color="auto" w:sz="4" w:space="0"/>
                    <w:right w:val="single" w:color="auto" w:sz="4" w:space="0"/>
                  </w:tcBorders>
                  <w:vAlign w:val="center"/>
                </w:tcPr>
                <w:p w14:paraId="09C7197C">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54</w:t>
                  </w:r>
                </w:p>
              </w:tc>
              <w:tc>
                <w:tcPr>
                  <w:tcW w:w="1188" w:type="dxa"/>
                  <w:tcBorders>
                    <w:top w:val="single" w:color="auto" w:sz="4" w:space="0"/>
                    <w:left w:val="single" w:color="auto" w:sz="4" w:space="0"/>
                    <w:bottom w:val="single" w:color="auto" w:sz="4" w:space="0"/>
                    <w:right w:val="single" w:color="auto" w:sz="4" w:space="0"/>
                  </w:tcBorders>
                  <w:vAlign w:val="center"/>
                </w:tcPr>
                <w:p w14:paraId="09C7197D">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09C7197E">
                  <w:pPr>
                    <w:autoSpaceDE w:val="0"/>
                    <w:autoSpaceDN w:val="0"/>
                    <w:adjustRightInd w:val="0"/>
                    <w:snapToGrid w:val="0"/>
                    <w:jc w:val="center"/>
                    <w:rPr>
                      <w:color w:val="auto"/>
                      <w:szCs w:val="21"/>
                    </w:rPr>
                  </w:pPr>
                </w:p>
              </w:tc>
              <w:tc>
                <w:tcPr>
                  <w:tcW w:w="1573" w:type="dxa"/>
                  <w:vMerge w:val="continue"/>
                  <w:tcBorders>
                    <w:top w:val="single" w:color="auto" w:sz="4" w:space="0"/>
                    <w:left w:val="single" w:color="auto" w:sz="4" w:space="0"/>
                    <w:bottom w:val="single" w:color="auto" w:sz="8" w:space="0"/>
                    <w:right w:val="nil"/>
                  </w:tcBorders>
                  <w:vAlign w:val="center"/>
                </w:tcPr>
                <w:p w14:paraId="09C7197F">
                  <w:pPr>
                    <w:tabs>
                      <w:tab w:val="left" w:pos="8370"/>
                      <w:tab w:val="left" w:pos="8600"/>
                    </w:tabs>
                    <w:adjustRightInd w:val="0"/>
                    <w:snapToGrid w:val="0"/>
                    <w:jc w:val="center"/>
                    <w:rPr>
                      <w:color w:val="auto"/>
                      <w:szCs w:val="21"/>
                    </w:rPr>
                  </w:pPr>
                </w:p>
              </w:tc>
            </w:tr>
            <w:tr w14:paraId="09C719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restart"/>
                  <w:tcBorders>
                    <w:top w:val="single" w:color="auto" w:sz="4" w:space="0"/>
                    <w:left w:val="nil"/>
                    <w:bottom w:val="single" w:color="auto" w:sz="4" w:space="0"/>
                    <w:right w:val="single" w:color="auto" w:sz="4" w:space="0"/>
                  </w:tcBorders>
                  <w:vAlign w:val="center"/>
                </w:tcPr>
                <w:p w14:paraId="09C71981">
                  <w:pPr>
                    <w:tabs>
                      <w:tab w:val="left" w:pos="8370"/>
                      <w:tab w:val="left" w:pos="8600"/>
                    </w:tabs>
                    <w:adjustRightInd w:val="0"/>
                    <w:snapToGrid w:val="0"/>
                    <w:jc w:val="center"/>
                    <w:rPr>
                      <w:bCs/>
                      <w:color w:val="auto"/>
                      <w:szCs w:val="21"/>
                    </w:rPr>
                  </w:pPr>
                  <w:r>
                    <w:rPr>
                      <w:bCs/>
                      <w:color w:val="auto"/>
                      <w:szCs w:val="21"/>
                    </w:rPr>
                    <w:t>南厂界</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14:paraId="09C71982">
                  <w:pPr>
                    <w:tabs>
                      <w:tab w:val="left" w:pos="8370"/>
                      <w:tab w:val="left" w:pos="8600"/>
                    </w:tabs>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生产</w:t>
                  </w:r>
                  <w:r>
                    <w:rPr>
                      <w:color w:val="auto"/>
                      <w:szCs w:val="21"/>
                    </w:rPr>
                    <w:t>车间</w:t>
                  </w:r>
                </w:p>
              </w:tc>
              <w:tc>
                <w:tcPr>
                  <w:tcW w:w="1221" w:type="dxa"/>
                  <w:tcBorders>
                    <w:top w:val="single" w:color="auto" w:sz="4" w:space="0"/>
                    <w:left w:val="single" w:color="auto" w:sz="4" w:space="0"/>
                    <w:bottom w:val="single" w:color="auto" w:sz="4" w:space="0"/>
                    <w:right w:val="single" w:color="auto" w:sz="4" w:space="0"/>
                  </w:tcBorders>
                  <w:vAlign w:val="center"/>
                </w:tcPr>
                <w:p w14:paraId="09C71983">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35.3</w:t>
                  </w:r>
                </w:p>
              </w:tc>
              <w:tc>
                <w:tcPr>
                  <w:tcW w:w="1188" w:type="dxa"/>
                  <w:tcBorders>
                    <w:top w:val="single" w:color="auto" w:sz="4" w:space="0"/>
                    <w:left w:val="single" w:color="auto" w:sz="4" w:space="0"/>
                    <w:bottom w:val="single" w:color="auto" w:sz="4" w:space="0"/>
                    <w:right w:val="single" w:color="auto" w:sz="4" w:space="0"/>
                  </w:tcBorders>
                  <w:vAlign w:val="center"/>
                </w:tcPr>
                <w:p w14:paraId="09C71984">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w:t>
                  </w:r>
                </w:p>
              </w:tc>
              <w:tc>
                <w:tcPr>
                  <w:tcW w:w="1418" w:type="dxa"/>
                  <w:vMerge w:val="restart"/>
                  <w:tcBorders>
                    <w:top w:val="single" w:color="auto" w:sz="4" w:space="0"/>
                    <w:left w:val="single" w:color="auto" w:sz="4" w:space="0"/>
                    <w:bottom w:val="single" w:color="auto" w:sz="4" w:space="0"/>
                    <w:right w:val="single" w:color="auto" w:sz="4" w:space="0"/>
                  </w:tcBorders>
                  <w:vAlign w:val="center"/>
                </w:tcPr>
                <w:p w14:paraId="09C71985">
                  <w:pPr>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35.3</w:t>
                  </w:r>
                </w:p>
              </w:tc>
              <w:tc>
                <w:tcPr>
                  <w:tcW w:w="1573" w:type="dxa"/>
                  <w:vMerge w:val="continue"/>
                  <w:tcBorders>
                    <w:top w:val="single" w:color="auto" w:sz="4" w:space="0"/>
                    <w:left w:val="single" w:color="auto" w:sz="4" w:space="0"/>
                    <w:bottom w:val="single" w:color="auto" w:sz="8" w:space="0"/>
                    <w:right w:val="nil"/>
                  </w:tcBorders>
                  <w:vAlign w:val="center"/>
                </w:tcPr>
                <w:p w14:paraId="09C71986">
                  <w:pPr>
                    <w:tabs>
                      <w:tab w:val="left" w:pos="8370"/>
                      <w:tab w:val="left" w:pos="8600"/>
                    </w:tabs>
                    <w:adjustRightInd w:val="0"/>
                    <w:snapToGrid w:val="0"/>
                    <w:jc w:val="center"/>
                    <w:rPr>
                      <w:color w:val="auto"/>
                      <w:szCs w:val="21"/>
                    </w:rPr>
                  </w:pPr>
                </w:p>
              </w:tc>
            </w:tr>
            <w:tr w14:paraId="09C719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continue"/>
                  <w:tcBorders>
                    <w:top w:val="single" w:color="auto" w:sz="4" w:space="0"/>
                    <w:left w:val="nil"/>
                    <w:bottom w:val="single" w:color="auto" w:sz="4" w:space="0"/>
                    <w:right w:val="single" w:color="auto" w:sz="4" w:space="0"/>
                  </w:tcBorders>
                  <w:vAlign w:val="center"/>
                </w:tcPr>
                <w:p w14:paraId="09C7198F">
                  <w:pPr>
                    <w:tabs>
                      <w:tab w:val="left" w:pos="8370"/>
                      <w:tab w:val="left" w:pos="8600"/>
                    </w:tabs>
                    <w:adjustRightInd w:val="0"/>
                    <w:snapToGrid w:val="0"/>
                    <w:jc w:val="center"/>
                    <w:rPr>
                      <w:bCs/>
                      <w:color w:val="auto"/>
                      <w:szCs w:val="21"/>
                    </w:rPr>
                  </w:pP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14:paraId="09C71990">
                  <w:pPr>
                    <w:tabs>
                      <w:tab w:val="left" w:pos="8370"/>
                      <w:tab w:val="left" w:pos="8600"/>
                    </w:tabs>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辅助用房</w:t>
                  </w:r>
                </w:p>
              </w:tc>
              <w:tc>
                <w:tcPr>
                  <w:tcW w:w="1221" w:type="dxa"/>
                  <w:tcBorders>
                    <w:top w:val="single" w:color="auto" w:sz="4" w:space="0"/>
                    <w:left w:val="single" w:color="auto" w:sz="4" w:space="0"/>
                    <w:bottom w:val="single" w:color="auto" w:sz="4" w:space="0"/>
                    <w:right w:val="single" w:color="auto" w:sz="4" w:space="0"/>
                  </w:tcBorders>
                  <w:vAlign w:val="center"/>
                </w:tcPr>
                <w:p w14:paraId="09C71991">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26</w:t>
                  </w:r>
                </w:p>
              </w:tc>
              <w:tc>
                <w:tcPr>
                  <w:tcW w:w="1188" w:type="dxa"/>
                  <w:tcBorders>
                    <w:top w:val="single" w:color="auto" w:sz="4" w:space="0"/>
                    <w:left w:val="single" w:color="auto" w:sz="4" w:space="0"/>
                    <w:bottom w:val="single" w:color="auto" w:sz="4" w:space="0"/>
                    <w:right w:val="single" w:color="auto" w:sz="4" w:space="0"/>
                  </w:tcBorders>
                  <w:vAlign w:val="center"/>
                </w:tcPr>
                <w:p w14:paraId="09C71992">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25</w:t>
                  </w:r>
                </w:p>
              </w:tc>
              <w:tc>
                <w:tcPr>
                  <w:tcW w:w="1418" w:type="dxa"/>
                  <w:vMerge w:val="continue"/>
                  <w:tcBorders>
                    <w:top w:val="single" w:color="auto" w:sz="4" w:space="0"/>
                    <w:left w:val="single" w:color="auto" w:sz="4" w:space="0"/>
                    <w:bottom w:val="single" w:color="auto" w:sz="4" w:space="0"/>
                    <w:right w:val="single" w:color="auto" w:sz="4" w:space="0"/>
                  </w:tcBorders>
                  <w:vAlign w:val="center"/>
                </w:tcPr>
                <w:p w14:paraId="09C71993">
                  <w:pPr>
                    <w:autoSpaceDE w:val="0"/>
                    <w:autoSpaceDN w:val="0"/>
                    <w:adjustRightInd w:val="0"/>
                    <w:snapToGrid w:val="0"/>
                    <w:jc w:val="center"/>
                    <w:rPr>
                      <w:color w:val="auto"/>
                      <w:szCs w:val="21"/>
                    </w:rPr>
                  </w:pPr>
                </w:p>
              </w:tc>
              <w:tc>
                <w:tcPr>
                  <w:tcW w:w="1573" w:type="dxa"/>
                  <w:vMerge w:val="continue"/>
                  <w:tcBorders>
                    <w:top w:val="single" w:color="auto" w:sz="4" w:space="0"/>
                    <w:left w:val="single" w:color="auto" w:sz="4" w:space="0"/>
                    <w:bottom w:val="single" w:color="auto" w:sz="8" w:space="0"/>
                    <w:right w:val="nil"/>
                  </w:tcBorders>
                  <w:vAlign w:val="center"/>
                </w:tcPr>
                <w:p w14:paraId="09C71994">
                  <w:pPr>
                    <w:tabs>
                      <w:tab w:val="left" w:pos="8370"/>
                      <w:tab w:val="left" w:pos="8600"/>
                    </w:tabs>
                    <w:adjustRightInd w:val="0"/>
                    <w:snapToGrid w:val="0"/>
                    <w:jc w:val="center"/>
                    <w:rPr>
                      <w:color w:val="auto"/>
                      <w:szCs w:val="21"/>
                    </w:rPr>
                  </w:pPr>
                </w:p>
              </w:tc>
            </w:tr>
            <w:tr w14:paraId="09C719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restart"/>
                  <w:tcBorders>
                    <w:top w:val="single" w:color="auto" w:sz="4" w:space="0"/>
                    <w:left w:val="nil"/>
                    <w:bottom w:val="single" w:color="auto" w:sz="8" w:space="0"/>
                    <w:right w:val="single" w:color="auto" w:sz="4" w:space="0"/>
                  </w:tcBorders>
                  <w:vAlign w:val="center"/>
                </w:tcPr>
                <w:p w14:paraId="09C71996">
                  <w:pPr>
                    <w:tabs>
                      <w:tab w:val="left" w:pos="8370"/>
                      <w:tab w:val="left" w:pos="8600"/>
                    </w:tabs>
                    <w:adjustRightInd w:val="0"/>
                    <w:snapToGrid w:val="0"/>
                    <w:jc w:val="center"/>
                    <w:rPr>
                      <w:bCs/>
                      <w:color w:val="auto"/>
                      <w:szCs w:val="21"/>
                    </w:rPr>
                  </w:pPr>
                  <w:r>
                    <w:rPr>
                      <w:bCs/>
                      <w:color w:val="auto"/>
                      <w:szCs w:val="21"/>
                    </w:rPr>
                    <w:t>北厂界</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14:paraId="09C71997">
                  <w:pPr>
                    <w:tabs>
                      <w:tab w:val="left" w:pos="8370"/>
                      <w:tab w:val="left" w:pos="8600"/>
                    </w:tabs>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生产</w:t>
                  </w:r>
                  <w:r>
                    <w:rPr>
                      <w:color w:val="auto"/>
                      <w:szCs w:val="21"/>
                    </w:rPr>
                    <w:t>车间</w:t>
                  </w:r>
                </w:p>
              </w:tc>
              <w:tc>
                <w:tcPr>
                  <w:tcW w:w="1221" w:type="dxa"/>
                  <w:tcBorders>
                    <w:top w:val="single" w:color="auto" w:sz="4" w:space="0"/>
                    <w:left w:val="single" w:color="auto" w:sz="4" w:space="0"/>
                    <w:bottom w:val="single" w:color="auto" w:sz="4" w:space="0"/>
                    <w:right w:val="single" w:color="auto" w:sz="4" w:space="0"/>
                  </w:tcBorders>
                  <w:vAlign w:val="center"/>
                </w:tcPr>
                <w:p w14:paraId="09C71998">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37.4</w:t>
                  </w:r>
                </w:p>
              </w:tc>
              <w:tc>
                <w:tcPr>
                  <w:tcW w:w="1188" w:type="dxa"/>
                  <w:tcBorders>
                    <w:top w:val="single" w:color="auto" w:sz="4" w:space="0"/>
                    <w:left w:val="single" w:color="auto" w:sz="4" w:space="0"/>
                    <w:bottom w:val="single" w:color="auto" w:sz="4" w:space="0"/>
                    <w:right w:val="single" w:color="auto" w:sz="4" w:space="0"/>
                  </w:tcBorders>
                  <w:vAlign w:val="center"/>
                </w:tcPr>
                <w:p w14:paraId="09C71999">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w:t>
                  </w:r>
                </w:p>
              </w:tc>
              <w:tc>
                <w:tcPr>
                  <w:tcW w:w="1418" w:type="dxa"/>
                  <w:vMerge w:val="restart"/>
                  <w:tcBorders>
                    <w:top w:val="single" w:color="auto" w:sz="4" w:space="0"/>
                    <w:left w:val="single" w:color="auto" w:sz="4" w:space="0"/>
                    <w:bottom w:val="single" w:color="auto" w:sz="8" w:space="0"/>
                    <w:right w:val="single" w:color="auto" w:sz="4" w:space="0"/>
                  </w:tcBorders>
                  <w:vAlign w:val="center"/>
                </w:tcPr>
                <w:p w14:paraId="09C7199A">
                  <w:pPr>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38.8</w:t>
                  </w:r>
                </w:p>
              </w:tc>
              <w:tc>
                <w:tcPr>
                  <w:tcW w:w="1573" w:type="dxa"/>
                  <w:vMerge w:val="continue"/>
                  <w:tcBorders>
                    <w:top w:val="single" w:color="auto" w:sz="4" w:space="0"/>
                    <w:left w:val="single" w:color="auto" w:sz="4" w:space="0"/>
                    <w:bottom w:val="single" w:color="auto" w:sz="8" w:space="0"/>
                    <w:right w:val="nil"/>
                  </w:tcBorders>
                  <w:vAlign w:val="center"/>
                </w:tcPr>
                <w:p w14:paraId="09C7199B">
                  <w:pPr>
                    <w:tabs>
                      <w:tab w:val="left" w:pos="8370"/>
                      <w:tab w:val="left" w:pos="8600"/>
                    </w:tabs>
                    <w:adjustRightInd w:val="0"/>
                    <w:snapToGrid w:val="0"/>
                    <w:jc w:val="center"/>
                    <w:rPr>
                      <w:color w:val="auto"/>
                      <w:szCs w:val="21"/>
                    </w:rPr>
                  </w:pPr>
                </w:p>
              </w:tc>
            </w:tr>
            <w:tr w14:paraId="09C719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Merge w:val="continue"/>
                  <w:tcBorders>
                    <w:top w:val="single" w:color="auto" w:sz="4" w:space="0"/>
                    <w:left w:val="nil"/>
                    <w:bottom w:val="single" w:color="auto" w:sz="8" w:space="0"/>
                    <w:right w:val="single" w:color="auto" w:sz="4" w:space="0"/>
                  </w:tcBorders>
                  <w:vAlign w:val="center"/>
                </w:tcPr>
                <w:p w14:paraId="09C719A4">
                  <w:pPr>
                    <w:tabs>
                      <w:tab w:val="left" w:pos="8370"/>
                      <w:tab w:val="left" w:pos="8600"/>
                    </w:tabs>
                    <w:adjustRightInd w:val="0"/>
                    <w:snapToGrid w:val="0"/>
                    <w:jc w:val="center"/>
                    <w:rPr>
                      <w:bCs/>
                      <w:color w:val="auto"/>
                      <w:szCs w:val="21"/>
                    </w:rPr>
                  </w:pPr>
                </w:p>
              </w:tc>
              <w:tc>
                <w:tcPr>
                  <w:tcW w:w="1560" w:type="dxa"/>
                  <w:tcBorders>
                    <w:top w:val="single" w:color="auto" w:sz="4" w:space="0"/>
                    <w:left w:val="single" w:color="auto" w:sz="4" w:space="0"/>
                    <w:bottom w:val="single" w:color="auto" w:sz="8" w:space="0"/>
                    <w:right w:val="single" w:color="auto" w:sz="4" w:space="0"/>
                  </w:tcBorders>
                  <w:shd w:val="clear" w:color="auto" w:fill="auto"/>
                  <w:vAlign w:val="center"/>
                </w:tcPr>
                <w:p w14:paraId="09C719A5">
                  <w:pPr>
                    <w:tabs>
                      <w:tab w:val="left" w:pos="8370"/>
                      <w:tab w:val="left" w:pos="8600"/>
                    </w:tabs>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辅助用房</w:t>
                  </w:r>
                </w:p>
              </w:tc>
              <w:tc>
                <w:tcPr>
                  <w:tcW w:w="1221" w:type="dxa"/>
                  <w:tcBorders>
                    <w:top w:val="single" w:color="auto" w:sz="4" w:space="0"/>
                    <w:left w:val="single" w:color="auto" w:sz="4" w:space="0"/>
                    <w:bottom w:val="single" w:color="auto" w:sz="8" w:space="0"/>
                    <w:right w:val="single" w:color="auto" w:sz="4" w:space="0"/>
                  </w:tcBorders>
                  <w:vAlign w:val="center"/>
                </w:tcPr>
                <w:p w14:paraId="09C719A6">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33.2</w:t>
                  </w:r>
                </w:p>
              </w:tc>
              <w:tc>
                <w:tcPr>
                  <w:tcW w:w="1188" w:type="dxa"/>
                  <w:tcBorders>
                    <w:top w:val="single" w:color="auto" w:sz="4" w:space="0"/>
                    <w:left w:val="single" w:color="auto" w:sz="4" w:space="0"/>
                    <w:bottom w:val="single" w:color="auto" w:sz="8" w:space="0"/>
                    <w:right w:val="single" w:color="auto" w:sz="4" w:space="0"/>
                  </w:tcBorders>
                  <w:vAlign w:val="center"/>
                </w:tcPr>
                <w:p w14:paraId="09C719A7">
                  <w:pPr>
                    <w:autoSpaceDE w:val="0"/>
                    <w:autoSpaceDN w:val="0"/>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w:t>
                  </w:r>
                </w:p>
              </w:tc>
              <w:tc>
                <w:tcPr>
                  <w:tcW w:w="1418" w:type="dxa"/>
                  <w:vMerge w:val="continue"/>
                  <w:tcBorders>
                    <w:top w:val="single" w:color="auto" w:sz="4" w:space="0"/>
                    <w:left w:val="single" w:color="auto" w:sz="4" w:space="0"/>
                    <w:bottom w:val="single" w:color="auto" w:sz="8" w:space="0"/>
                    <w:right w:val="single" w:color="auto" w:sz="4" w:space="0"/>
                  </w:tcBorders>
                  <w:vAlign w:val="center"/>
                </w:tcPr>
                <w:p w14:paraId="09C719A8">
                  <w:pPr>
                    <w:tabs>
                      <w:tab w:val="left" w:pos="8370"/>
                      <w:tab w:val="left" w:pos="8600"/>
                    </w:tabs>
                    <w:adjustRightInd w:val="0"/>
                    <w:snapToGrid w:val="0"/>
                    <w:jc w:val="center"/>
                    <w:rPr>
                      <w:color w:val="auto"/>
                      <w:szCs w:val="21"/>
                    </w:rPr>
                  </w:pPr>
                </w:p>
              </w:tc>
              <w:tc>
                <w:tcPr>
                  <w:tcW w:w="1573" w:type="dxa"/>
                  <w:vMerge w:val="continue"/>
                  <w:tcBorders>
                    <w:top w:val="single" w:color="auto" w:sz="4" w:space="0"/>
                    <w:left w:val="single" w:color="auto" w:sz="4" w:space="0"/>
                    <w:bottom w:val="single" w:color="auto" w:sz="8" w:space="0"/>
                    <w:right w:val="nil"/>
                  </w:tcBorders>
                  <w:vAlign w:val="center"/>
                </w:tcPr>
                <w:p w14:paraId="09C719A9">
                  <w:pPr>
                    <w:tabs>
                      <w:tab w:val="left" w:pos="8370"/>
                      <w:tab w:val="left" w:pos="8600"/>
                    </w:tabs>
                    <w:adjustRightInd w:val="0"/>
                    <w:snapToGrid w:val="0"/>
                    <w:jc w:val="center"/>
                    <w:rPr>
                      <w:color w:val="auto"/>
                      <w:szCs w:val="21"/>
                    </w:rPr>
                  </w:pPr>
                </w:p>
              </w:tc>
            </w:tr>
          </w:tbl>
          <w:p w14:paraId="09C719CC">
            <w:pPr>
              <w:adjustRightInd w:val="0"/>
              <w:snapToGrid w:val="0"/>
              <w:spacing w:line="460" w:lineRule="exact"/>
              <w:ind w:firstLine="480" w:firstLineChars="200"/>
              <w:textAlignment w:val="baseline"/>
              <w:rPr>
                <w:color w:val="auto"/>
                <w:sz w:val="24"/>
              </w:rPr>
            </w:pPr>
            <w:r>
              <w:rPr>
                <w:color w:val="auto"/>
                <w:kern w:val="0"/>
                <w:sz w:val="24"/>
                <w:szCs w:val="20"/>
              </w:rPr>
              <w:t>由</w:t>
            </w:r>
            <w:r>
              <w:rPr>
                <w:rFonts w:hint="eastAsia"/>
                <w:color w:val="auto"/>
                <w:kern w:val="0"/>
                <w:sz w:val="24"/>
                <w:szCs w:val="20"/>
              </w:rPr>
              <w:t>上表</w:t>
            </w:r>
            <w:r>
              <w:rPr>
                <w:color w:val="auto"/>
                <w:kern w:val="0"/>
                <w:sz w:val="24"/>
                <w:szCs w:val="20"/>
              </w:rPr>
              <w:t>可以看出，工程完成后，</w:t>
            </w:r>
            <w:r>
              <w:rPr>
                <w:color w:val="auto"/>
                <w:sz w:val="24"/>
              </w:rPr>
              <w:t>项目厂区四周噪声贡献值</w:t>
            </w:r>
            <w:r>
              <w:rPr>
                <w:rFonts w:hint="eastAsia"/>
                <w:color w:val="auto"/>
                <w:sz w:val="24"/>
              </w:rPr>
              <w:t>均</w:t>
            </w:r>
            <w:r>
              <w:rPr>
                <w:color w:val="auto"/>
                <w:sz w:val="24"/>
              </w:rPr>
              <w:t>能够满足《工业企业厂界环境噪声排放标准》（GB12348-2008）</w:t>
            </w:r>
            <w:r>
              <w:rPr>
                <w:rFonts w:hint="eastAsia"/>
                <w:color w:val="auto"/>
                <w:sz w:val="24"/>
                <w:lang w:val="en-US" w:eastAsia="zh-CN"/>
              </w:rPr>
              <w:t>3</w:t>
            </w:r>
            <w:r>
              <w:rPr>
                <w:color w:val="auto"/>
                <w:sz w:val="24"/>
              </w:rPr>
              <w:t>类昼间</w:t>
            </w:r>
            <w:r>
              <w:rPr>
                <w:rFonts w:hint="eastAsia"/>
                <w:color w:val="auto"/>
                <w:sz w:val="24"/>
                <w:lang w:val="en-US" w:eastAsia="zh-CN"/>
              </w:rPr>
              <w:t>65</w:t>
            </w:r>
            <w:r>
              <w:rPr>
                <w:color w:val="auto"/>
                <w:sz w:val="24"/>
              </w:rPr>
              <w:t>dB(A)的标准要求</w:t>
            </w:r>
            <w:r>
              <w:rPr>
                <w:rFonts w:hint="eastAsia"/>
                <w:color w:val="auto"/>
                <w:sz w:val="24"/>
              </w:rPr>
              <w:t>。</w:t>
            </w:r>
            <w:r>
              <w:rPr>
                <w:color w:val="auto"/>
                <w:kern w:val="0"/>
                <w:sz w:val="24"/>
                <w:szCs w:val="20"/>
              </w:rPr>
              <w:t>工程噪声对周围声环境影响不大</w:t>
            </w:r>
            <w:r>
              <w:rPr>
                <w:rFonts w:hint="eastAsia"/>
                <w:color w:val="auto"/>
                <w:kern w:val="0"/>
                <w:sz w:val="24"/>
                <w:szCs w:val="20"/>
              </w:rPr>
              <w:t>，可接受。</w:t>
            </w:r>
          </w:p>
          <w:p w14:paraId="09C71AD8">
            <w:pPr>
              <w:pStyle w:val="46"/>
              <w:adjustRightInd w:val="0"/>
              <w:snapToGrid w:val="0"/>
              <w:spacing w:line="460" w:lineRule="exact"/>
              <w:ind w:firstLine="482" w:firstLineChars="200"/>
              <w:rPr>
                <w:b/>
                <w:color w:val="auto"/>
                <w:sz w:val="24"/>
              </w:rPr>
            </w:pPr>
            <w:r>
              <w:rPr>
                <w:b/>
                <w:color w:val="auto"/>
                <w:sz w:val="24"/>
              </w:rPr>
              <w:t>4、监测要求</w:t>
            </w:r>
          </w:p>
          <w:p w14:paraId="09C71AD9">
            <w:pPr>
              <w:pStyle w:val="46"/>
              <w:adjustRightInd w:val="0"/>
              <w:snapToGrid w:val="0"/>
              <w:spacing w:line="460" w:lineRule="exact"/>
              <w:ind w:firstLine="480" w:firstLineChars="200"/>
              <w:rPr>
                <w:color w:val="auto"/>
                <w:sz w:val="24"/>
              </w:rPr>
            </w:pPr>
            <w:r>
              <w:rPr>
                <w:color w:val="auto"/>
                <w:sz w:val="24"/>
              </w:rPr>
              <w:t>根据《</w:t>
            </w:r>
            <w:r>
              <w:rPr>
                <w:rFonts w:hint="eastAsia"/>
                <w:color w:val="auto"/>
                <w:sz w:val="24"/>
              </w:rPr>
              <w:t>排污许可证申请与核发技术规范工业噪声</w:t>
            </w:r>
            <w:r>
              <w:rPr>
                <w:color w:val="auto"/>
                <w:sz w:val="24"/>
              </w:rPr>
              <w:t>》</w:t>
            </w:r>
            <w:r>
              <w:rPr>
                <w:rFonts w:hint="eastAsia"/>
                <w:color w:val="auto"/>
                <w:sz w:val="24"/>
              </w:rPr>
              <w:t>（H</w:t>
            </w:r>
            <w:r>
              <w:rPr>
                <w:color w:val="auto"/>
                <w:sz w:val="24"/>
              </w:rPr>
              <w:t>J 1301-2023</w:t>
            </w:r>
            <w:r>
              <w:rPr>
                <w:rFonts w:hint="eastAsia"/>
                <w:color w:val="auto"/>
                <w:sz w:val="24"/>
              </w:rPr>
              <w:t>）</w:t>
            </w:r>
            <w:r>
              <w:rPr>
                <w:color w:val="auto"/>
                <w:sz w:val="24"/>
              </w:rPr>
              <w:t>的规定，评价提出项目在生产运行阶段的污染源监测计划，具体监测计划见下表。</w:t>
            </w:r>
          </w:p>
          <w:p w14:paraId="09C71ADA">
            <w:pPr>
              <w:pStyle w:val="46"/>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40</w:t>
            </w:r>
            <w:r>
              <w:rPr>
                <w:rFonts w:eastAsia="黑体"/>
                <w:color w:val="auto"/>
                <w:sz w:val="24"/>
              </w:rPr>
              <w:t xml:space="preserve">                污染源自行监测计划表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33"/>
              <w:gridCol w:w="1134"/>
              <w:gridCol w:w="1134"/>
              <w:gridCol w:w="992"/>
              <w:gridCol w:w="3700"/>
            </w:tblGrid>
            <w:tr w14:paraId="09C71A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vAlign w:val="center"/>
                </w:tcPr>
                <w:p w14:paraId="09C71ADB">
                  <w:pPr>
                    <w:autoSpaceDE w:val="0"/>
                    <w:autoSpaceDN w:val="0"/>
                    <w:adjustRightInd w:val="0"/>
                    <w:snapToGrid w:val="0"/>
                    <w:jc w:val="center"/>
                    <w:rPr>
                      <w:b/>
                      <w:bCs/>
                      <w:color w:val="auto"/>
                      <w:szCs w:val="21"/>
                    </w:rPr>
                  </w:pPr>
                  <w:r>
                    <w:rPr>
                      <w:b/>
                      <w:bCs/>
                      <w:color w:val="auto"/>
                      <w:szCs w:val="21"/>
                    </w:rPr>
                    <w:t>监控类别</w:t>
                  </w:r>
                </w:p>
              </w:tc>
              <w:tc>
                <w:tcPr>
                  <w:tcW w:w="1134" w:type="dxa"/>
                  <w:tcMar>
                    <w:top w:w="0" w:type="dxa"/>
                    <w:left w:w="28" w:type="dxa"/>
                    <w:bottom w:w="0" w:type="dxa"/>
                    <w:right w:w="28" w:type="dxa"/>
                  </w:tcMar>
                  <w:vAlign w:val="center"/>
                </w:tcPr>
                <w:p w14:paraId="09C71ADC">
                  <w:pPr>
                    <w:autoSpaceDE w:val="0"/>
                    <w:autoSpaceDN w:val="0"/>
                    <w:adjustRightInd w:val="0"/>
                    <w:snapToGrid w:val="0"/>
                    <w:jc w:val="center"/>
                    <w:rPr>
                      <w:b/>
                      <w:bCs/>
                      <w:color w:val="auto"/>
                      <w:szCs w:val="21"/>
                    </w:rPr>
                  </w:pPr>
                  <w:r>
                    <w:rPr>
                      <w:b/>
                      <w:bCs/>
                      <w:color w:val="auto"/>
                      <w:szCs w:val="21"/>
                    </w:rPr>
                    <w:t>监测指标</w:t>
                  </w:r>
                </w:p>
              </w:tc>
              <w:tc>
                <w:tcPr>
                  <w:tcW w:w="1134" w:type="dxa"/>
                  <w:tcMar>
                    <w:top w:w="0" w:type="dxa"/>
                    <w:left w:w="28" w:type="dxa"/>
                    <w:bottom w:w="0" w:type="dxa"/>
                    <w:right w:w="28" w:type="dxa"/>
                  </w:tcMar>
                  <w:vAlign w:val="center"/>
                </w:tcPr>
                <w:p w14:paraId="09C71ADD">
                  <w:pPr>
                    <w:autoSpaceDE w:val="0"/>
                    <w:autoSpaceDN w:val="0"/>
                    <w:adjustRightInd w:val="0"/>
                    <w:snapToGrid w:val="0"/>
                    <w:jc w:val="center"/>
                    <w:rPr>
                      <w:b/>
                      <w:bCs/>
                      <w:color w:val="auto"/>
                      <w:szCs w:val="21"/>
                    </w:rPr>
                  </w:pPr>
                  <w:r>
                    <w:rPr>
                      <w:b/>
                      <w:bCs/>
                      <w:color w:val="auto"/>
                      <w:szCs w:val="21"/>
                    </w:rPr>
                    <w:t>监测点位</w:t>
                  </w:r>
                </w:p>
              </w:tc>
              <w:tc>
                <w:tcPr>
                  <w:tcW w:w="992" w:type="dxa"/>
                  <w:tcMar>
                    <w:top w:w="0" w:type="dxa"/>
                    <w:left w:w="28" w:type="dxa"/>
                    <w:bottom w:w="0" w:type="dxa"/>
                    <w:right w:w="28" w:type="dxa"/>
                  </w:tcMar>
                  <w:vAlign w:val="center"/>
                </w:tcPr>
                <w:p w14:paraId="09C71ADE">
                  <w:pPr>
                    <w:autoSpaceDE w:val="0"/>
                    <w:autoSpaceDN w:val="0"/>
                    <w:adjustRightInd w:val="0"/>
                    <w:snapToGrid w:val="0"/>
                    <w:jc w:val="center"/>
                    <w:rPr>
                      <w:b/>
                      <w:bCs/>
                      <w:color w:val="auto"/>
                      <w:szCs w:val="21"/>
                    </w:rPr>
                  </w:pPr>
                  <w:r>
                    <w:rPr>
                      <w:b/>
                      <w:bCs/>
                      <w:color w:val="auto"/>
                      <w:szCs w:val="21"/>
                    </w:rPr>
                    <w:t>监测频次</w:t>
                  </w:r>
                </w:p>
              </w:tc>
              <w:tc>
                <w:tcPr>
                  <w:tcW w:w="3700" w:type="dxa"/>
                  <w:tcMar>
                    <w:top w:w="0" w:type="dxa"/>
                    <w:left w:w="28" w:type="dxa"/>
                    <w:bottom w:w="0" w:type="dxa"/>
                    <w:right w:w="28" w:type="dxa"/>
                  </w:tcMar>
                  <w:vAlign w:val="center"/>
                </w:tcPr>
                <w:p w14:paraId="09C71ADF">
                  <w:pPr>
                    <w:autoSpaceDE w:val="0"/>
                    <w:autoSpaceDN w:val="0"/>
                    <w:adjustRightInd w:val="0"/>
                    <w:snapToGrid w:val="0"/>
                    <w:jc w:val="center"/>
                    <w:rPr>
                      <w:b/>
                      <w:bCs/>
                      <w:color w:val="auto"/>
                      <w:szCs w:val="21"/>
                    </w:rPr>
                  </w:pPr>
                  <w:r>
                    <w:rPr>
                      <w:b/>
                      <w:bCs/>
                      <w:color w:val="auto"/>
                      <w:szCs w:val="21"/>
                    </w:rPr>
                    <w:t>执行排放标准</w:t>
                  </w:r>
                </w:p>
              </w:tc>
            </w:tr>
            <w:tr w14:paraId="09C71A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3" w:type="dxa"/>
                  <w:tcMar>
                    <w:top w:w="0" w:type="dxa"/>
                    <w:left w:w="28" w:type="dxa"/>
                    <w:bottom w:w="0" w:type="dxa"/>
                    <w:right w:w="28" w:type="dxa"/>
                  </w:tcMar>
                  <w:vAlign w:val="center"/>
                </w:tcPr>
                <w:p w14:paraId="09C71AE1">
                  <w:pPr>
                    <w:autoSpaceDE w:val="0"/>
                    <w:autoSpaceDN w:val="0"/>
                    <w:adjustRightInd w:val="0"/>
                    <w:snapToGrid w:val="0"/>
                    <w:jc w:val="center"/>
                    <w:rPr>
                      <w:color w:val="auto"/>
                      <w:szCs w:val="21"/>
                    </w:rPr>
                  </w:pPr>
                  <w:r>
                    <w:rPr>
                      <w:color w:val="auto"/>
                      <w:szCs w:val="21"/>
                    </w:rPr>
                    <w:t>噪声</w:t>
                  </w:r>
                </w:p>
              </w:tc>
              <w:tc>
                <w:tcPr>
                  <w:tcW w:w="1134" w:type="dxa"/>
                  <w:tcMar>
                    <w:top w:w="0" w:type="dxa"/>
                    <w:left w:w="28" w:type="dxa"/>
                    <w:bottom w:w="0" w:type="dxa"/>
                    <w:right w:w="28" w:type="dxa"/>
                  </w:tcMar>
                  <w:vAlign w:val="center"/>
                </w:tcPr>
                <w:p w14:paraId="09C71AE2">
                  <w:pPr>
                    <w:autoSpaceDE w:val="0"/>
                    <w:autoSpaceDN w:val="0"/>
                    <w:adjustRightInd w:val="0"/>
                    <w:snapToGrid w:val="0"/>
                    <w:jc w:val="center"/>
                    <w:rPr>
                      <w:color w:val="auto"/>
                      <w:szCs w:val="21"/>
                    </w:rPr>
                  </w:pPr>
                  <w:r>
                    <w:rPr>
                      <w:color w:val="auto"/>
                      <w:szCs w:val="21"/>
                    </w:rPr>
                    <w:t>等效连续A声级</w:t>
                  </w:r>
                </w:p>
              </w:tc>
              <w:tc>
                <w:tcPr>
                  <w:tcW w:w="1134" w:type="dxa"/>
                  <w:tcMar>
                    <w:top w:w="0" w:type="dxa"/>
                    <w:left w:w="28" w:type="dxa"/>
                    <w:bottom w:w="0" w:type="dxa"/>
                    <w:right w:w="28" w:type="dxa"/>
                  </w:tcMar>
                  <w:vAlign w:val="center"/>
                </w:tcPr>
                <w:p w14:paraId="09C71AE3">
                  <w:pPr>
                    <w:autoSpaceDE w:val="0"/>
                    <w:autoSpaceDN w:val="0"/>
                    <w:adjustRightInd w:val="0"/>
                    <w:snapToGrid w:val="0"/>
                    <w:jc w:val="center"/>
                    <w:rPr>
                      <w:color w:val="auto"/>
                      <w:szCs w:val="21"/>
                    </w:rPr>
                  </w:pPr>
                  <w:r>
                    <w:rPr>
                      <w:color w:val="auto"/>
                      <w:szCs w:val="21"/>
                    </w:rPr>
                    <w:t>四周厂界外1m处</w:t>
                  </w:r>
                </w:p>
              </w:tc>
              <w:tc>
                <w:tcPr>
                  <w:tcW w:w="992" w:type="dxa"/>
                  <w:tcMar>
                    <w:top w:w="0" w:type="dxa"/>
                    <w:left w:w="28" w:type="dxa"/>
                    <w:bottom w:w="0" w:type="dxa"/>
                    <w:right w:w="28" w:type="dxa"/>
                  </w:tcMar>
                  <w:vAlign w:val="center"/>
                </w:tcPr>
                <w:p w14:paraId="09C71AE4">
                  <w:pPr>
                    <w:autoSpaceDE w:val="0"/>
                    <w:autoSpaceDN w:val="0"/>
                    <w:adjustRightInd w:val="0"/>
                    <w:snapToGrid w:val="0"/>
                    <w:jc w:val="center"/>
                    <w:rPr>
                      <w:b/>
                      <w:color w:val="auto"/>
                      <w:szCs w:val="21"/>
                    </w:rPr>
                  </w:pPr>
                  <w:r>
                    <w:rPr>
                      <w:color w:val="auto"/>
                      <w:szCs w:val="21"/>
                    </w:rPr>
                    <w:t>1次</w:t>
                  </w:r>
                  <w:r>
                    <w:rPr>
                      <w:rFonts w:hint="eastAsia"/>
                      <w:color w:val="auto"/>
                      <w:szCs w:val="21"/>
                    </w:rPr>
                    <w:t>/季</w:t>
                  </w:r>
                </w:p>
              </w:tc>
              <w:tc>
                <w:tcPr>
                  <w:tcW w:w="3700" w:type="dxa"/>
                  <w:tcMar>
                    <w:top w:w="0" w:type="dxa"/>
                    <w:left w:w="28" w:type="dxa"/>
                    <w:bottom w:w="0" w:type="dxa"/>
                    <w:right w:w="28" w:type="dxa"/>
                  </w:tcMar>
                  <w:vAlign w:val="center"/>
                </w:tcPr>
                <w:p w14:paraId="09C71AE5">
                  <w:pPr>
                    <w:autoSpaceDE w:val="0"/>
                    <w:autoSpaceDN w:val="0"/>
                    <w:adjustRightInd w:val="0"/>
                    <w:snapToGrid w:val="0"/>
                    <w:jc w:val="center"/>
                    <w:rPr>
                      <w:color w:val="auto"/>
                      <w:szCs w:val="21"/>
                    </w:rPr>
                  </w:pPr>
                  <w:r>
                    <w:rPr>
                      <w:color w:val="auto"/>
                      <w:szCs w:val="21"/>
                    </w:rPr>
                    <w:t>《工业企业厂界环境噪声排放标准》（GB12348-2008）</w:t>
                  </w:r>
                  <w:r>
                    <w:rPr>
                      <w:rFonts w:hint="eastAsia"/>
                      <w:color w:val="auto"/>
                      <w:szCs w:val="21"/>
                      <w:lang w:val="en-US" w:eastAsia="zh-CN"/>
                    </w:rPr>
                    <w:t>3</w:t>
                  </w:r>
                  <w:r>
                    <w:rPr>
                      <w:color w:val="auto"/>
                      <w:szCs w:val="21"/>
                    </w:rPr>
                    <w:t>类</w:t>
                  </w:r>
                  <w:r>
                    <w:rPr>
                      <w:rFonts w:hint="eastAsia"/>
                      <w:color w:val="auto"/>
                      <w:szCs w:val="21"/>
                    </w:rPr>
                    <w:t>标准值</w:t>
                  </w:r>
                </w:p>
              </w:tc>
            </w:tr>
          </w:tbl>
          <w:p w14:paraId="09C71AE8">
            <w:pPr>
              <w:adjustRightInd w:val="0"/>
              <w:snapToGrid w:val="0"/>
              <w:spacing w:line="460" w:lineRule="exact"/>
              <w:ind w:firstLine="482" w:firstLineChars="200"/>
              <w:rPr>
                <w:color w:val="auto"/>
                <w:sz w:val="24"/>
              </w:rPr>
            </w:pPr>
            <w:r>
              <w:rPr>
                <w:b/>
                <w:color w:val="auto"/>
                <w:sz w:val="24"/>
              </w:rPr>
              <w:t>四、固废</w:t>
            </w:r>
          </w:p>
          <w:p w14:paraId="09C71AE9">
            <w:pPr>
              <w:adjustRightInd w:val="0"/>
              <w:snapToGrid w:val="0"/>
              <w:spacing w:line="460" w:lineRule="exact"/>
              <w:ind w:firstLine="480" w:firstLineChars="200"/>
              <w:rPr>
                <w:color w:val="auto"/>
                <w:sz w:val="24"/>
              </w:rPr>
            </w:pPr>
            <w:r>
              <w:rPr>
                <w:color w:val="auto"/>
                <w:sz w:val="24"/>
              </w:rPr>
              <w:t>本项目</w:t>
            </w:r>
            <w:r>
              <w:rPr>
                <w:rFonts w:ascii="Times New Roman" w:hAnsi="Times New Roman" w:eastAsia="宋体" w:cs="Times New Roman"/>
                <w:color w:val="auto"/>
                <w:sz w:val="24"/>
              </w:rPr>
              <w:t>营运期一般固废主要为</w:t>
            </w:r>
            <w:r>
              <w:rPr>
                <w:rFonts w:hint="eastAsia" w:ascii="Times New Roman" w:hAnsi="Times New Roman" w:eastAsia="宋体" w:cs="Times New Roman"/>
                <w:color w:val="auto"/>
                <w:sz w:val="24"/>
                <w:lang w:val="en-US" w:eastAsia="zh-CN"/>
              </w:rPr>
              <w:t>原材料包装会</w:t>
            </w:r>
            <w:r>
              <w:rPr>
                <w:rFonts w:ascii="Times New Roman" w:hAnsi="Times New Roman" w:eastAsia="宋体" w:cs="Times New Roman"/>
                <w:color w:val="auto"/>
                <w:sz w:val="24"/>
              </w:rPr>
              <w:t>产生的废包装袋和分切、模切工序产生的边角料，危险废物为印刷工序产生的</w:t>
            </w:r>
            <w:r>
              <w:rPr>
                <w:rFonts w:hint="eastAsia" w:ascii="Times New Roman" w:hAnsi="Times New Roman" w:eastAsia="宋体" w:cs="Times New Roman"/>
                <w:color w:val="auto"/>
                <w:sz w:val="24"/>
                <w:lang w:val="en-US" w:eastAsia="zh-CN"/>
              </w:rPr>
              <w:t>废包装桶、</w:t>
            </w:r>
            <w:r>
              <w:rPr>
                <w:rFonts w:ascii="Times New Roman" w:hAnsi="Times New Roman" w:eastAsia="宋体" w:cs="Times New Roman"/>
                <w:color w:val="auto"/>
                <w:sz w:val="24"/>
              </w:rPr>
              <w:t>废柔印版、废抹布及废气处理措施产生的废活性炭和废催化剂。</w:t>
            </w:r>
          </w:p>
          <w:p w14:paraId="09C71AEA">
            <w:pPr>
              <w:adjustRightInd w:val="0"/>
              <w:snapToGrid w:val="0"/>
              <w:spacing w:line="460" w:lineRule="exact"/>
              <w:ind w:firstLine="482" w:firstLineChars="200"/>
              <w:rPr>
                <w:b/>
                <w:color w:val="auto"/>
                <w:sz w:val="24"/>
              </w:rPr>
            </w:pPr>
            <w:r>
              <w:rPr>
                <w:b/>
                <w:color w:val="auto"/>
                <w:sz w:val="24"/>
              </w:rPr>
              <w:t>1、一般固废</w:t>
            </w:r>
          </w:p>
          <w:p w14:paraId="09C71AEB">
            <w:pPr>
              <w:adjustRightInd w:val="0"/>
              <w:snapToGrid w:val="0"/>
              <w:spacing w:line="460" w:lineRule="exact"/>
              <w:ind w:firstLine="480" w:firstLineChars="200"/>
              <w:textAlignment w:val="baseline"/>
              <w:rPr>
                <w:color w:val="auto"/>
                <w:sz w:val="24"/>
              </w:rPr>
            </w:pPr>
            <w:r>
              <w:rPr>
                <w:color w:val="auto"/>
                <w:sz w:val="24"/>
              </w:rPr>
              <w:t>（1）</w:t>
            </w:r>
            <w:r>
              <w:rPr>
                <w:rFonts w:ascii="Times New Roman" w:hAnsi="Times New Roman" w:eastAsia="宋体" w:cs="Times New Roman"/>
                <w:color w:val="auto"/>
                <w:sz w:val="24"/>
              </w:rPr>
              <w:t>废包装袋</w:t>
            </w:r>
          </w:p>
          <w:p w14:paraId="09C71AEC">
            <w:pPr>
              <w:adjustRightInd w:val="0"/>
              <w:snapToGrid w:val="0"/>
              <w:spacing w:line="460" w:lineRule="exact"/>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本项目</w:t>
            </w:r>
            <w:r>
              <w:rPr>
                <w:rFonts w:hint="eastAsia" w:ascii="Times New Roman" w:hAnsi="Times New Roman" w:eastAsia="宋体" w:cs="Times New Roman"/>
                <w:color w:val="auto"/>
                <w:sz w:val="24"/>
                <w:lang w:val="en-US" w:eastAsia="zh-CN"/>
              </w:rPr>
              <w:t>原材料包装</w:t>
            </w:r>
            <w:r>
              <w:rPr>
                <w:rFonts w:ascii="Times New Roman" w:hAnsi="Times New Roman" w:eastAsia="宋体" w:cs="Times New Roman"/>
                <w:color w:val="auto"/>
                <w:sz w:val="24"/>
              </w:rPr>
              <w:t>会产生废包装袋，</w:t>
            </w:r>
            <w:r>
              <w:rPr>
                <w:rFonts w:hint="eastAsia" w:ascii="Times New Roman" w:hAnsi="Times New Roman" w:eastAsia="宋体" w:cs="Times New Roman"/>
                <w:color w:val="auto"/>
                <w:sz w:val="24"/>
                <w:lang w:val="en-US" w:eastAsia="zh-CN"/>
              </w:rPr>
              <w:t>根据已投产的同类企业经营实况，</w:t>
            </w:r>
            <w:r>
              <w:rPr>
                <w:rFonts w:ascii="Times New Roman" w:hAnsi="Times New Roman" w:eastAsia="宋体" w:cs="Times New Roman"/>
                <w:color w:val="auto"/>
                <w:sz w:val="24"/>
              </w:rPr>
              <w:t>废包装材料总产生量约为</w:t>
            </w:r>
            <w:r>
              <w:rPr>
                <w:rFonts w:hint="eastAsia" w:ascii="Times New Roman" w:hAnsi="Times New Roman" w:eastAsia="宋体" w:cs="Times New Roman"/>
                <w:color w:val="auto"/>
                <w:sz w:val="24"/>
                <w:lang w:val="en-US" w:eastAsia="zh-CN"/>
              </w:rPr>
              <w:t>2</w:t>
            </w:r>
            <w:r>
              <w:rPr>
                <w:rFonts w:ascii="Times New Roman" w:hAnsi="Times New Roman" w:eastAsia="宋体" w:cs="Times New Roman"/>
                <w:color w:val="auto"/>
                <w:sz w:val="24"/>
              </w:rPr>
              <w:t>t/a，经集中收集</w:t>
            </w:r>
            <w:r>
              <w:rPr>
                <w:rFonts w:hint="eastAsia" w:ascii="Times New Roman" w:hAnsi="Times New Roman" w:eastAsia="宋体" w:cs="Times New Roman"/>
                <w:color w:val="auto"/>
                <w:sz w:val="24"/>
                <w:lang w:val="en-US" w:eastAsia="zh-CN"/>
              </w:rPr>
              <w:t>于</w:t>
            </w:r>
            <w:r>
              <w:rPr>
                <w:rFonts w:ascii="Times New Roman" w:hAnsi="Times New Roman" w:eastAsia="宋体" w:cs="Times New Roman"/>
                <w:color w:val="auto"/>
                <w:sz w:val="24"/>
              </w:rPr>
              <w:t>一般固废暂存间暂存，定期出售。</w:t>
            </w:r>
          </w:p>
          <w:p w14:paraId="7AB9AC19">
            <w:pPr>
              <w:pStyle w:val="62"/>
              <w:rPr>
                <w:color w:val="auto"/>
                <w:highlight w:val="none"/>
              </w:rPr>
            </w:pPr>
            <w:r>
              <w:rPr>
                <w:rFonts w:hint="eastAsia"/>
                <w:color w:val="auto"/>
                <w:highlight w:val="none"/>
              </w:rPr>
              <w:t>（</w:t>
            </w:r>
            <w:r>
              <w:rPr>
                <w:rFonts w:hint="eastAsia"/>
                <w:color w:val="auto"/>
                <w:highlight w:val="none"/>
                <w:lang w:val="en-US" w:eastAsia="zh-CN"/>
              </w:rPr>
              <w:t>2</w:t>
            </w:r>
            <w:r>
              <w:rPr>
                <w:rFonts w:hint="eastAsia"/>
                <w:color w:val="auto"/>
                <w:highlight w:val="none"/>
              </w:rPr>
              <w:t>）边角料</w:t>
            </w:r>
          </w:p>
          <w:p w14:paraId="42011721">
            <w:pPr>
              <w:pStyle w:val="62"/>
              <w:rPr>
                <w:rFonts w:ascii="Times New Roman" w:hAnsi="Times New Roman" w:eastAsia="宋体" w:cs="Times New Roman"/>
                <w:color w:val="auto"/>
                <w:sz w:val="24"/>
              </w:rPr>
            </w:pPr>
            <w:r>
              <w:rPr>
                <w:rFonts w:hint="eastAsia"/>
                <w:color w:val="auto"/>
              </w:rPr>
              <w:t>本项目</w:t>
            </w:r>
            <w:r>
              <w:rPr>
                <w:rFonts w:ascii="Times New Roman" w:hAnsi="Times New Roman" w:eastAsia="宋体" w:cs="Times New Roman"/>
                <w:color w:val="auto"/>
                <w:sz w:val="24"/>
              </w:rPr>
              <w:t>分切、模切</w:t>
            </w:r>
            <w:r>
              <w:rPr>
                <w:rFonts w:hint="eastAsia" w:cs="Times New Roman"/>
                <w:color w:val="auto"/>
                <w:lang w:val="en-US" w:eastAsia="zh-CN"/>
              </w:rPr>
              <w:t>、平张</w:t>
            </w:r>
            <w:r>
              <w:rPr>
                <w:rFonts w:ascii="Times New Roman" w:hAnsi="Times New Roman" w:eastAsia="宋体" w:cs="Times New Roman"/>
                <w:color w:val="auto"/>
                <w:sz w:val="24"/>
              </w:rPr>
              <w:t>工序</w:t>
            </w:r>
            <w:r>
              <w:rPr>
                <w:rFonts w:hint="eastAsia"/>
                <w:color w:val="auto"/>
              </w:rPr>
              <w:t>会产生边角料，产生量约为</w:t>
            </w:r>
            <w:r>
              <w:rPr>
                <w:rFonts w:hint="eastAsia"/>
                <w:color w:val="auto"/>
                <w:lang w:val="en-US" w:eastAsia="zh-CN"/>
              </w:rPr>
              <w:t>21.9</w:t>
            </w:r>
            <w:r>
              <w:rPr>
                <w:color w:val="auto"/>
              </w:rPr>
              <w:t>t/a，</w:t>
            </w:r>
            <w:r>
              <w:rPr>
                <w:rFonts w:hint="eastAsia"/>
                <w:color w:val="auto"/>
              </w:rPr>
              <w:t>集中收集后暂存于一般</w:t>
            </w:r>
            <w:r>
              <w:rPr>
                <w:rFonts w:hint="eastAsia"/>
                <w:color w:val="auto"/>
                <w:lang w:eastAsia="zh-CN"/>
              </w:rPr>
              <w:t>固废暂存间</w:t>
            </w:r>
            <w:r>
              <w:rPr>
                <w:rFonts w:hint="eastAsia"/>
                <w:color w:val="auto"/>
              </w:rPr>
              <w:t>，定期出售。</w:t>
            </w:r>
          </w:p>
          <w:p w14:paraId="09C71AED">
            <w:pPr>
              <w:adjustRightInd w:val="0"/>
              <w:snapToGrid w:val="0"/>
              <w:spacing w:line="460" w:lineRule="exact"/>
              <w:ind w:firstLine="482" w:firstLineChars="200"/>
              <w:rPr>
                <w:b/>
                <w:color w:val="auto"/>
                <w:sz w:val="24"/>
              </w:rPr>
            </w:pPr>
            <w:r>
              <w:rPr>
                <w:b/>
                <w:color w:val="auto"/>
                <w:sz w:val="24"/>
              </w:rPr>
              <w:t>2、危险废物</w:t>
            </w:r>
          </w:p>
          <w:p w14:paraId="08E0B495">
            <w:pPr>
              <w:adjustRightInd w:val="0"/>
              <w:snapToGrid w:val="0"/>
              <w:spacing w:line="460" w:lineRule="exact"/>
              <w:ind w:firstLine="480" w:firstLineChars="200"/>
              <w:textAlignment w:val="baseline"/>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（1）废包装桶：</w:t>
            </w:r>
          </w:p>
          <w:p w14:paraId="3A270E3D">
            <w:pPr>
              <w:adjustRightInd w:val="0"/>
              <w:snapToGrid w:val="0"/>
              <w:spacing w:line="460" w:lineRule="exact"/>
              <w:ind w:firstLine="480" w:firstLineChars="200"/>
              <w:textAlignment w:val="baseline"/>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本项目水性油墨为20kg桶装，水性油墨年使用量为2t，则</w:t>
            </w:r>
            <w:r>
              <w:rPr>
                <w:rFonts w:hint="eastAsia" w:cs="Times New Roman"/>
                <w:color w:val="auto"/>
                <w:sz w:val="24"/>
                <w:lang w:val="en-US" w:eastAsia="zh-CN"/>
              </w:rPr>
              <w:t>产生</w:t>
            </w:r>
            <w:r>
              <w:rPr>
                <w:rFonts w:hint="eastAsia" w:ascii="Times New Roman" w:hAnsi="Times New Roman" w:eastAsia="宋体" w:cs="Times New Roman"/>
                <w:color w:val="auto"/>
                <w:sz w:val="24"/>
                <w:lang w:val="en-US" w:eastAsia="zh-CN"/>
              </w:rPr>
              <w:t>废包装桶量为100个/年</w:t>
            </w:r>
            <w:r>
              <w:rPr>
                <w:rFonts w:hint="eastAsia" w:cs="Times New Roman"/>
                <w:color w:val="auto"/>
                <w:sz w:val="24"/>
                <w:lang w:val="en-US" w:eastAsia="zh-CN"/>
              </w:rPr>
              <w:t>，单个包装桶重约1kg，即废包装桶为0.1t</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rPr>
              <w:t>对照《国家危险废物名录》（</w:t>
            </w:r>
            <w:r>
              <w:rPr>
                <w:rFonts w:ascii="Times New Roman" w:hAnsi="Times New Roman" w:eastAsia="宋体" w:cs="Times New Roman"/>
                <w:color w:val="auto"/>
                <w:sz w:val="24"/>
              </w:rPr>
              <w:t>202</w:t>
            </w:r>
            <w:r>
              <w:rPr>
                <w:rFonts w:hint="eastAsia" w:ascii="Times New Roman" w:hAnsi="Times New Roman" w:eastAsia="宋体" w:cs="Times New Roman"/>
                <w:color w:val="auto"/>
                <w:sz w:val="24"/>
              </w:rPr>
              <w:t>5年版），</w:t>
            </w:r>
            <w:r>
              <w:rPr>
                <w:rFonts w:hint="eastAsia" w:ascii="Times New Roman" w:hAnsi="Times New Roman" w:eastAsia="宋体" w:cs="Times New Roman"/>
                <w:color w:val="auto"/>
                <w:sz w:val="24"/>
                <w:lang w:val="en-US" w:eastAsia="zh-CN"/>
              </w:rPr>
              <w:t>水性油墨废包装桶</w:t>
            </w:r>
            <w:r>
              <w:rPr>
                <w:rFonts w:hint="eastAsia" w:ascii="Times New Roman" w:hAnsi="Times New Roman" w:eastAsia="宋体" w:cs="Times New Roman"/>
                <w:color w:val="auto"/>
                <w:sz w:val="24"/>
              </w:rPr>
              <w:t>属于危险废物</w:t>
            </w:r>
            <w:r>
              <w:rPr>
                <w:rFonts w:ascii="Times New Roman" w:hAnsi="Times New Roman" w:eastAsia="宋体" w:cs="Times New Roman"/>
                <w:color w:val="auto"/>
                <w:sz w:val="24"/>
              </w:rPr>
              <w:t>HW</w:t>
            </w:r>
            <w:r>
              <w:rPr>
                <w:rFonts w:hint="eastAsia" w:ascii="Times New Roman" w:hAnsi="Times New Roman" w:eastAsia="宋体" w:cs="Times New Roman"/>
                <w:color w:val="auto"/>
                <w:sz w:val="24"/>
              </w:rPr>
              <w:t>1</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rPr>
              <w:t>，危废代码为</w:t>
            </w:r>
            <w:r>
              <w:rPr>
                <w:rFonts w:hint="eastAsia" w:ascii="Times New Roman" w:hAnsi="Times New Roman" w:eastAsia="宋体" w:cs="Times New Roman"/>
                <w:color w:val="auto"/>
                <w:sz w:val="24"/>
                <w:lang w:val="en-US" w:eastAsia="zh-CN"/>
              </w:rPr>
              <w:t>900</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253</w:t>
            </w:r>
            <w:r>
              <w:rPr>
                <w:rFonts w:hint="eastAsia" w:ascii="Times New Roman" w:hAnsi="Times New Roman" w:eastAsia="宋体" w:cs="Times New Roman"/>
                <w:color w:val="auto"/>
                <w:sz w:val="24"/>
              </w:rPr>
              <w:t>-1</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使用油墨和有机溶剂进行印刷、涂布过程中产生的废物</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zh-CN" w:eastAsia="zh-CN"/>
              </w:rPr>
              <w:t>经收集后暂存于危废贮存库，定期</w:t>
            </w:r>
            <w:r>
              <w:rPr>
                <w:rFonts w:hint="eastAsia" w:ascii="Times New Roman" w:hAnsi="Times New Roman" w:eastAsia="宋体" w:cs="Times New Roman"/>
                <w:color w:val="auto"/>
                <w:kern w:val="0"/>
                <w:sz w:val="24"/>
                <w:szCs w:val="24"/>
                <w:lang w:val="zh-CN" w:eastAsia="zh-CN" w:bidi="ar-SA"/>
              </w:rPr>
              <w:t>委托</w:t>
            </w:r>
            <w:r>
              <w:rPr>
                <w:rFonts w:hint="eastAsia" w:ascii="Times New Roman" w:hAnsi="Times New Roman" w:eastAsia="宋体" w:cs="Times New Roman"/>
                <w:color w:val="auto"/>
                <w:kern w:val="0"/>
                <w:sz w:val="24"/>
                <w:szCs w:val="24"/>
                <w:lang w:val="en-US" w:eastAsia="zh-CN" w:bidi="ar-SA"/>
              </w:rPr>
              <w:t>有</w:t>
            </w:r>
            <w:r>
              <w:rPr>
                <w:rFonts w:hint="eastAsia" w:ascii="Times New Roman" w:hAnsi="Times New Roman" w:eastAsia="宋体" w:cs="Times New Roman"/>
                <w:color w:val="auto"/>
                <w:sz w:val="24"/>
                <w:szCs w:val="32"/>
                <w:lang w:val="en-US" w:eastAsia="zh-CN"/>
              </w:rPr>
              <w:t>相应危废处置资质单位处置</w:t>
            </w:r>
            <w:r>
              <w:rPr>
                <w:rFonts w:hint="eastAsia" w:ascii="Times New Roman" w:hAnsi="Times New Roman" w:eastAsia="宋体" w:cs="Times New Roman"/>
                <w:color w:val="auto"/>
                <w:sz w:val="24"/>
                <w:lang w:val="en-US" w:eastAsia="zh-CN"/>
              </w:rPr>
              <w:t>。</w:t>
            </w:r>
          </w:p>
          <w:p w14:paraId="1B05DB6B">
            <w:pPr>
              <w:adjustRightInd w:val="0"/>
              <w:snapToGrid w:val="0"/>
              <w:spacing w:line="460" w:lineRule="exact"/>
              <w:ind w:firstLine="480" w:firstLineChars="200"/>
              <w:textAlignment w:val="baseline"/>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2</w:t>
            </w:r>
            <w:r>
              <w:rPr>
                <w:rFonts w:ascii="Times New Roman" w:hAnsi="Times New Roman" w:eastAsia="宋体" w:cs="Times New Roman"/>
                <w:color w:val="auto"/>
                <w:sz w:val="24"/>
              </w:rPr>
              <w:t>）废柔印版</w:t>
            </w:r>
          </w:p>
          <w:p w14:paraId="7405BEF9">
            <w:pPr>
              <w:adjustRightInd w:val="0"/>
              <w:snapToGrid w:val="0"/>
              <w:spacing w:line="460" w:lineRule="exact"/>
              <w:ind w:firstLine="480" w:firstLineChars="200"/>
              <w:textAlignment w:val="baseline"/>
              <w:rPr>
                <w:color w:val="auto"/>
                <w:kern w:val="0"/>
                <w:sz w:val="24"/>
              </w:rPr>
            </w:pPr>
            <w:r>
              <w:rPr>
                <w:rFonts w:ascii="Times New Roman" w:hAnsi="Times New Roman" w:eastAsia="宋体" w:cs="Times New Roman"/>
                <w:color w:val="auto"/>
                <w:sz w:val="24"/>
              </w:rPr>
              <w:t>本项目</w:t>
            </w:r>
            <w:r>
              <w:rPr>
                <w:rFonts w:hint="eastAsia" w:ascii="Times New Roman" w:hAnsi="Times New Roman" w:eastAsia="宋体" w:cs="Times New Roman"/>
                <w:color w:val="auto"/>
                <w:sz w:val="24"/>
                <w:lang w:val="en-US" w:eastAsia="zh-CN"/>
              </w:rPr>
              <w:t>两台</w:t>
            </w:r>
            <w:r>
              <w:rPr>
                <w:rFonts w:ascii="Times New Roman" w:hAnsi="Times New Roman" w:eastAsia="宋体" w:cs="Times New Roman"/>
                <w:color w:val="auto"/>
                <w:sz w:val="24"/>
              </w:rPr>
              <w:t>印刷</w:t>
            </w:r>
            <w:r>
              <w:rPr>
                <w:rFonts w:hint="eastAsia" w:ascii="Times New Roman" w:hAnsi="Times New Roman" w:eastAsia="宋体" w:cs="Times New Roman"/>
                <w:color w:val="auto"/>
                <w:sz w:val="24"/>
                <w:lang w:val="en-US" w:eastAsia="zh-CN"/>
              </w:rPr>
              <w:t>机内含的</w:t>
            </w:r>
            <w:r>
              <w:rPr>
                <w:rFonts w:ascii="Times New Roman" w:hAnsi="Times New Roman" w:eastAsia="宋体" w:cs="Times New Roman"/>
                <w:color w:val="auto"/>
                <w:sz w:val="24"/>
              </w:rPr>
              <w:t>柔印版</w:t>
            </w:r>
            <w:r>
              <w:rPr>
                <w:rFonts w:hint="eastAsia" w:ascii="Times New Roman" w:hAnsi="Times New Roman" w:eastAsia="宋体" w:cs="Times New Roman"/>
                <w:color w:val="auto"/>
                <w:sz w:val="24"/>
                <w:lang w:val="en-US" w:eastAsia="zh-CN"/>
              </w:rPr>
              <w:t>在使用五年左右需进行更换</w:t>
            </w: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两台共需更换</w:t>
            </w:r>
            <w:r>
              <w:rPr>
                <w:rFonts w:hint="eastAsia" w:cs="Times New Roman"/>
                <w:color w:val="auto"/>
                <w:sz w:val="24"/>
                <w:lang w:val="en-US" w:eastAsia="zh-CN"/>
              </w:rPr>
              <w:t>9</w:t>
            </w:r>
            <w:r>
              <w:rPr>
                <w:rFonts w:hint="eastAsia" w:ascii="Times New Roman" w:hAnsi="Times New Roman" w:eastAsia="宋体" w:cs="Times New Roman"/>
                <w:color w:val="auto"/>
                <w:sz w:val="24"/>
                <w:lang w:val="en-US" w:eastAsia="zh-CN"/>
              </w:rPr>
              <w:t>个柔印版，一个柔印版为1.8kg，则废柔印版</w:t>
            </w:r>
            <w:r>
              <w:rPr>
                <w:rFonts w:ascii="Times New Roman" w:hAnsi="Times New Roman" w:eastAsia="宋体" w:cs="Times New Roman"/>
                <w:color w:val="auto"/>
                <w:sz w:val="24"/>
              </w:rPr>
              <w:t>产生量为0.0</w:t>
            </w:r>
            <w:r>
              <w:rPr>
                <w:rFonts w:hint="eastAsia" w:cs="Times New Roman"/>
                <w:color w:val="auto"/>
                <w:sz w:val="24"/>
                <w:lang w:val="en-US" w:eastAsia="zh-CN"/>
              </w:rPr>
              <w:t>162</w:t>
            </w:r>
            <w:r>
              <w:rPr>
                <w:rFonts w:ascii="Times New Roman" w:hAnsi="Times New Roman" w:eastAsia="宋体" w:cs="Times New Roman"/>
                <w:color w:val="auto"/>
                <w:sz w:val="24"/>
              </w:rPr>
              <w:t>t/a。</w:t>
            </w:r>
            <w:r>
              <w:rPr>
                <w:rFonts w:hint="eastAsia" w:ascii="Times New Roman" w:hAnsi="Times New Roman" w:eastAsia="宋体" w:cs="Times New Roman"/>
                <w:color w:val="auto"/>
                <w:sz w:val="24"/>
              </w:rPr>
              <w:t>对照</w:t>
            </w:r>
            <w:r>
              <w:rPr>
                <w:rFonts w:ascii="Times New Roman" w:hAnsi="Times New Roman" w:eastAsia="宋体" w:cs="Times New Roman"/>
                <w:color w:val="auto"/>
                <w:sz w:val="24"/>
              </w:rPr>
              <w:t>《国家危险废物名录》（2025年版），废柔印版属于《国家危险废物名录》中HW</w:t>
            </w:r>
            <w:r>
              <w:rPr>
                <w:rFonts w:hint="eastAsia" w:ascii="Times New Roman" w:hAnsi="Times New Roman" w:eastAsia="宋体" w:cs="Times New Roman"/>
                <w:color w:val="auto"/>
                <w:sz w:val="24"/>
              </w:rPr>
              <w:t>1</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rPr>
              <w:t>，危废代码为</w:t>
            </w:r>
            <w:r>
              <w:rPr>
                <w:rFonts w:hint="eastAsia" w:ascii="Times New Roman" w:hAnsi="Times New Roman" w:eastAsia="宋体" w:cs="Times New Roman"/>
                <w:color w:val="auto"/>
                <w:sz w:val="24"/>
                <w:lang w:val="en-US" w:eastAsia="zh-CN"/>
              </w:rPr>
              <w:t>900</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253</w:t>
            </w:r>
            <w:r>
              <w:rPr>
                <w:rFonts w:hint="eastAsia" w:ascii="Times New Roman" w:hAnsi="Times New Roman" w:eastAsia="宋体" w:cs="Times New Roman"/>
                <w:color w:val="auto"/>
                <w:sz w:val="24"/>
              </w:rPr>
              <w:t>-1</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使用油墨和有机溶剂进行印刷、涂布过程中产生的废物</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zh-CN" w:eastAsia="zh-CN"/>
              </w:rPr>
              <w:t>经收集后暂存于危废贮存库，</w:t>
            </w:r>
            <w:r>
              <w:rPr>
                <w:rFonts w:hint="eastAsia" w:ascii="Times New Roman" w:hAnsi="Times New Roman" w:eastAsia="宋体" w:cs="Times New Roman"/>
                <w:color w:val="auto"/>
                <w:kern w:val="0"/>
                <w:sz w:val="24"/>
                <w:szCs w:val="24"/>
                <w:lang w:val="zh-CN" w:eastAsia="zh-CN" w:bidi="ar-SA"/>
              </w:rPr>
              <w:t>定期委托</w:t>
            </w:r>
            <w:r>
              <w:rPr>
                <w:rFonts w:hint="eastAsia" w:ascii="Times New Roman" w:hAnsi="Times New Roman" w:eastAsia="宋体" w:cs="Times New Roman"/>
                <w:color w:val="auto"/>
                <w:kern w:val="0"/>
                <w:sz w:val="24"/>
                <w:szCs w:val="24"/>
                <w:lang w:val="en-US" w:eastAsia="zh-CN" w:bidi="ar-SA"/>
              </w:rPr>
              <w:t>有</w:t>
            </w:r>
            <w:r>
              <w:rPr>
                <w:rFonts w:hint="eastAsia" w:ascii="Times New Roman" w:hAnsi="Times New Roman" w:eastAsia="宋体" w:cs="Times New Roman"/>
                <w:color w:val="auto"/>
                <w:sz w:val="24"/>
                <w:szCs w:val="32"/>
                <w:lang w:val="en-US" w:eastAsia="zh-CN"/>
              </w:rPr>
              <w:t>相应危废处置资质单位处置</w:t>
            </w:r>
            <w:r>
              <w:rPr>
                <w:color w:val="auto"/>
                <w:kern w:val="0"/>
                <w:sz w:val="24"/>
              </w:rPr>
              <w:t>。</w:t>
            </w:r>
          </w:p>
          <w:p w14:paraId="6E2E13FF">
            <w:pPr>
              <w:numPr>
                <w:ilvl w:val="0"/>
                <w:numId w:val="5"/>
              </w:numPr>
              <w:adjustRightInd w:val="0"/>
              <w:snapToGrid w:val="0"/>
              <w:spacing w:line="460" w:lineRule="exact"/>
              <w:ind w:firstLine="480" w:firstLineChars="200"/>
              <w:textAlignment w:val="baseline"/>
              <w:rPr>
                <w:rFonts w:hint="eastAsia" w:ascii="Times New Roman" w:hAnsi="Times New Roman" w:eastAsia="宋体" w:cs="Times New Roman"/>
                <w:color w:val="auto"/>
                <w:sz w:val="24"/>
                <w:lang w:val="en-US" w:eastAsia="zh-CN"/>
              </w:rPr>
            </w:pPr>
            <w:r>
              <w:rPr>
                <w:rFonts w:ascii="Times New Roman" w:hAnsi="Times New Roman" w:eastAsia="宋体" w:cs="Times New Roman"/>
                <w:color w:val="auto"/>
                <w:sz w:val="24"/>
              </w:rPr>
              <w:t>废</w:t>
            </w:r>
            <w:r>
              <w:rPr>
                <w:rFonts w:hint="eastAsia" w:ascii="Times New Roman" w:hAnsi="Times New Roman" w:eastAsia="宋体" w:cs="Times New Roman"/>
                <w:color w:val="auto"/>
                <w:sz w:val="24"/>
                <w:lang w:val="en-US" w:eastAsia="zh-CN"/>
              </w:rPr>
              <w:t>抹布</w:t>
            </w:r>
          </w:p>
          <w:p w14:paraId="4E8492BF">
            <w:pPr>
              <w:adjustRightInd w:val="0"/>
              <w:snapToGrid w:val="0"/>
              <w:spacing w:line="460" w:lineRule="exact"/>
              <w:ind w:firstLine="480" w:firstLineChars="200"/>
              <w:textAlignment w:val="baseline"/>
              <w:rPr>
                <w:rFonts w:hint="default" w:ascii="Times New Roman" w:hAnsi="Times New Roman" w:eastAsia="宋体" w:cs="Times New Roman"/>
                <w:color w:val="auto"/>
                <w:sz w:val="24"/>
                <w:lang w:val="en-US" w:eastAsia="zh-CN"/>
              </w:rPr>
            </w:pPr>
            <w:r>
              <w:rPr>
                <w:rFonts w:ascii="Times New Roman" w:hAnsi="Times New Roman" w:eastAsia="宋体" w:cs="Times New Roman"/>
                <w:color w:val="auto"/>
                <w:sz w:val="24"/>
              </w:rPr>
              <w:t>本项目</w:t>
            </w:r>
            <w:r>
              <w:rPr>
                <w:rFonts w:hint="eastAsia" w:ascii="Times New Roman" w:hAnsi="Times New Roman" w:eastAsia="宋体" w:cs="Times New Roman"/>
                <w:color w:val="auto"/>
                <w:sz w:val="24"/>
                <w:lang w:val="en-US" w:eastAsia="zh-CN"/>
              </w:rPr>
              <w:t>印刷工序</w:t>
            </w:r>
            <w:r>
              <w:rPr>
                <w:rFonts w:ascii="Times New Roman" w:hAnsi="Times New Roman" w:eastAsia="宋体" w:cs="Times New Roman"/>
                <w:color w:val="auto"/>
                <w:sz w:val="24"/>
              </w:rPr>
              <w:t>会产生废</w:t>
            </w:r>
            <w:r>
              <w:rPr>
                <w:rFonts w:hint="eastAsia" w:ascii="Times New Roman" w:hAnsi="Times New Roman" w:eastAsia="宋体" w:cs="Times New Roman"/>
                <w:color w:val="auto"/>
                <w:sz w:val="24"/>
                <w:lang w:val="en-US" w:eastAsia="zh-CN"/>
              </w:rPr>
              <w:t>抹布，产生量为0.01</w:t>
            </w:r>
            <w:r>
              <w:rPr>
                <w:rFonts w:ascii="Times New Roman" w:hAnsi="Times New Roman" w:eastAsia="宋体" w:cs="Times New Roman"/>
                <w:color w:val="auto"/>
                <w:sz w:val="24"/>
              </w:rPr>
              <w:t>t/a。</w:t>
            </w:r>
            <w:r>
              <w:rPr>
                <w:rFonts w:hint="eastAsia" w:ascii="Times New Roman" w:hAnsi="Times New Roman" w:eastAsia="宋体" w:cs="Times New Roman"/>
                <w:color w:val="auto"/>
                <w:sz w:val="24"/>
              </w:rPr>
              <w:t>对照</w:t>
            </w:r>
            <w:r>
              <w:rPr>
                <w:rFonts w:ascii="Times New Roman" w:hAnsi="Times New Roman" w:eastAsia="宋体" w:cs="Times New Roman"/>
                <w:color w:val="auto"/>
                <w:sz w:val="24"/>
              </w:rPr>
              <w:t>《国家危险废物名录》（2025年版），废</w:t>
            </w:r>
            <w:r>
              <w:rPr>
                <w:rFonts w:hint="eastAsia" w:ascii="Times New Roman" w:hAnsi="Times New Roman" w:eastAsia="宋体" w:cs="Times New Roman"/>
                <w:color w:val="auto"/>
                <w:sz w:val="24"/>
                <w:lang w:val="en-US" w:eastAsia="zh-CN"/>
              </w:rPr>
              <w:t>抹布</w:t>
            </w:r>
            <w:r>
              <w:rPr>
                <w:rFonts w:ascii="Times New Roman" w:hAnsi="Times New Roman" w:eastAsia="宋体" w:cs="Times New Roman"/>
                <w:color w:val="auto"/>
                <w:sz w:val="24"/>
              </w:rPr>
              <w:t>属于《国家危险废物名录》中HW</w:t>
            </w:r>
            <w:r>
              <w:rPr>
                <w:rFonts w:hint="eastAsia" w:cs="Times New Roman"/>
                <w:color w:val="auto"/>
                <w:sz w:val="24"/>
                <w:lang w:val="en-US" w:eastAsia="zh-CN"/>
              </w:rPr>
              <w:t>49</w:t>
            </w:r>
            <w:r>
              <w:rPr>
                <w:rFonts w:hint="eastAsia" w:ascii="Times New Roman" w:hAnsi="Times New Roman" w:eastAsia="宋体" w:cs="Times New Roman"/>
                <w:color w:val="auto"/>
                <w:sz w:val="24"/>
              </w:rPr>
              <w:t>，危废代码为</w:t>
            </w:r>
            <w:r>
              <w:rPr>
                <w:rFonts w:hint="eastAsia" w:ascii="Times New Roman" w:hAnsi="Times New Roman" w:eastAsia="宋体" w:cs="Times New Roman"/>
                <w:color w:val="auto"/>
                <w:sz w:val="24"/>
                <w:lang w:val="en-US" w:eastAsia="zh-CN"/>
              </w:rPr>
              <w:t>900</w:t>
            </w:r>
            <w:r>
              <w:rPr>
                <w:rFonts w:hint="eastAsia" w:ascii="Times New Roman" w:hAnsi="Times New Roman" w:eastAsia="宋体" w:cs="Times New Roman"/>
                <w:color w:val="auto"/>
                <w:sz w:val="24"/>
              </w:rPr>
              <w:t>-</w:t>
            </w:r>
            <w:r>
              <w:rPr>
                <w:rFonts w:hint="eastAsia" w:cs="Times New Roman"/>
                <w:color w:val="auto"/>
                <w:sz w:val="24"/>
                <w:lang w:val="en-US" w:eastAsia="zh-CN"/>
              </w:rPr>
              <w:t>041</w:t>
            </w:r>
            <w:r>
              <w:rPr>
                <w:rFonts w:hint="eastAsia" w:ascii="Times New Roman" w:hAnsi="Times New Roman" w:eastAsia="宋体" w:cs="Times New Roman"/>
                <w:color w:val="auto"/>
                <w:sz w:val="24"/>
              </w:rPr>
              <w:t>-</w:t>
            </w:r>
            <w:r>
              <w:rPr>
                <w:rFonts w:hint="eastAsia" w:cs="Times New Roman"/>
                <w:color w:val="auto"/>
                <w:sz w:val="24"/>
                <w:lang w:val="en-US" w:eastAsia="zh-CN"/>
              </w:rPr>
              <w:t>49</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含有或者沾染毒性、感染性危险废物的废弃的包装物、容器、过滤吸附介质</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zh-CN" w:eastAsia="zh-CN"/>
              </w:rPr>
              <w:t>经收集后暂存于危废贮存库，</w:t>
            </w:r>
            <w:r>
              <w:rPr>
                <w:rFonts w:hint="eastAsia" w:ascii="Times New Roman" w:hAnsi="Times New Roman" w:eastAsia="宋体" w:cs="Times New Roman"/>
                <w:color w:val="auto"/>
                <w:kern w:val="0"/>
                <w:sz w:val="24"/>
                <w:szCs w:val="24"/>
                <w:lang w:val="zh-CN" w:eastAsia="zh-CN" w:bidi="ar-SA"/>
              </w:rPr>
              <w:t>定期委托</w:t>
            </w:r>
            <w:r>
              <w:rPr>
                <w:rFonts w:hint="eastAsia" w:ascii="Times New Roman" w:hAnsi="Times New Roman" w:eastAsia="宋体" w:cs="Times New Roman"/>
                <w:color w:val="auto"/>
                <w:kern w:val="0"/>
                <w:sz w:val="24"/>
                <w:szCs w:val="24"/>
                <w:lang w:val="en-US" w:eastAsia="zh-CN" w:bidi="ar-SA"/>
              </w:rPr>
              <w:t>有</w:t>
            </w:r>
            <w:r>
              <w:rPr>
                <w:rFonts w:hint="eastAsia" w:ascii="Times New Roman" w:hAnsi="Times New Roman" w:eastAsia="宋体" w:cs="Times New Roman"/>
                <w:color w:val="auto"/>
                <w:sz w:val="24"/>
                <w:szCs w:val="32"/>
                <w:lang w:val="en-US" w:eastAsia="zh-CN"/>
              </w:rPr>
              <w:t>相应危废处置资质单位处置</w:t>
            </w:r>
            <w:r>
              <w:rPr>
                <w:color w:val="auto"/>
                <w:kern w:val="0"/>
                <w:sz w:val="24"/>
              </w:rPr>
              <w:t>。</w:t>
            </w:r>
          </w:p>
          <w:p w14:paraId="09C71AEE">
            <w:pPr>
              <w:adjustRightInd w:val="0"/>
              <w:snapToGrid w:val="0"/>
              <w:spacing w:line="460" w:lineRule="exact"/>
              <w:ind w:firstLine="480" w:firstLineChars="200"/>
              <w:textAlignment w:val="baseline"/>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4</w:t>
            </w: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废活性炭</w:t>
            </w:r>
          </w:p>
          <w:p w14:paraId="3985A12F">
            <w:pPr>
              <w:pStyle w:val="46"/>
              <w:adjustRightInd w:val="0"/>
              <w:snapToGrid w:val="0"/>
              <w:spacing w:line="460" w:lineRule="exact"/>
              <w:ind w:firstLine="480" w:firstLineChars="200"/>
              <w:rPr>
                <w:rFonts w:hint="eastAsia" w:ascii="Times New Roman" w:hAnsi="Times New Roman" w:eastAsia="宋体" w:cs="Times New Roman"/>
                <w:color w:val="auto"/>
                <w:kern w:val="0"/>
                <w:sz w:val="24"/>
                <w:szCs w:val="24"/>
                <w:lang w:val="zh-CN" w:eastAsia="zh-CN" w:bidi="ar-SA"/>
              </w:rPr>
            </w:pPr>
            <w:r>
              <w:rPr>
                <w:rFonts w:hint="eastAsia" w:ascii="Times New Roman" w:hAnsi="Times New Roman" w:eastAsia="宋体" w:cs="Times New Roman"/>
                <w:color w:val="auto"/>
                <w:kern w:val="0"/>
                <w:sz w:val="24"/>
                <w:szCs w:val="24"/>
                <w:lang w:val="zh-CN" w:eastAsia="zh-CN" w:bidi="ar-SA"/>
              </w:rPr>
              <w:t>活性炭处理的有机废气量为非甲烷总烃0.</w:t>
            </w:r>
            <w:r>
              <w:rPr>
                <w:rFonts w:hint="eastAsia" w:cs="Times New Roman"/>
                <w:color w:val="auto"/>
                <w:kern w:val="0"/>
                <w:sz w:val="24"/>
                <w:szCs w:val="24"/>
                <w:lang w:val="en-US" w:eastAsia="zh-CN" w:bidi="ar-SA"/>
              </w:rPr>
              <w:t>6597</w:t>
            </w:r>
            <w:r>
              <w:rPr>
                <w:rFonts w:hint="eastAsia" w:ascii="Times New Roman" w:hAnsi="Times New Roman" w:eastAsia="宋体" w:cs="Times New Roman"/>
                <w:color w:val="auto"/>
                <w:kern w:val="0"/>
                <w:sz w:val="24"/>
                <w:szCs w:val="24"/>
                <w:lang w:val="zh-CN" w:eastAsia="zh-CN" w:bidi="ar-SA"/>
              </w:rPr>
              <w:t>t/a，根据相关资料，1t的活性炭可吸附300kg有机废气，则单床活性炭填充量0.1t活性炭可吸附0.03t废气，经多次脱附后吸附能力逐渐降低，当低于50%时更换活性炭。根据相关资料，活性炭每次吸附-脱附会导致5%左右的能力失活，因此再生11次左右后需要更换活性炭，</w:t>
            </w:r>
            <w:r>
              <w:rPr>
                <w:rFonts w:hint="default" w:ascii="Times New Roman" w:hAnsi="Times New Roman" w:eastAsia="宋体" w:cs="Times New Roman"/>
                <w:color w:val="auto"/>
                <w:kern w:val="0"/>
                <w:sz w:val="24"/>
                <w:szCs w:val="24"/>
                <w:lang w:val="zh-CN" w:eastAsia="zh-CN" w:bidi="ar-SA"/>
              </w:rPr>
              <w:t>本项目单个活性炭床的活性炭装填量</w:t>
            </w:r>
            <w:r>
              <w:rPr>
                <w:rFonts w:hint="default" w:ascii="Times New Roman" w:hAnsi="Times New Roman" w:cs="Times New Roman"/>
                <w:bCs/>
                <w:color w:val="auto"/>
                <w:sz w:val="24"/>
              </w:rPr>
              <w:t>为0.</w:t>
            </w:r>
            <w:r>
              <w:rPr>
                <w:rFonts w:hint="eastAsia" w:cs="Times New Roman"/>
                <w:bCs/>
                <w:color w:val="auto"/>
                <w:sz w:val="24"/>
                <w:lang w:val="en-US" w:eastAsia="zh-CN"/>
              </w:rPr>
              <w:t>1</w:t>
            </w:r>
            <w:r>
              <w:rPr>
                <w:rFonts w:hint="default" w:ascii="Times New Roman" w:hAnsi="Times New Roman" w:cs="Times New Roman"/>
                <w:bCs/>
                <w:color w:val="auto"/>
                <w:sz w:val="24"/>
              </w:rPr>
              <w:t>t，约半年更换一次，</w:t>
            </w:r>
            <w:r>
              <w:rPr>
                <w:rFonts w:hint="default" w:ascii="Times New Roman" w:hAnsi="Times New Roman" w:cs="Times New Roman"/>
                <w:bCs/>
                <w:color w:val="auto"/>
                <w:sz w:val="24"/>
                <w:lang w:val="en-US" w:eastAsia="zh-CN"/>
              </w:rPr>
              <w:t>装置共设置有2个活性炭床，</w:t>
            </w:r>
            <w:r>
              <w:rPr>
                <w:rFonts w:hint="default" w:ascii="Times New Roman" w:hAnsi="Times New Roman" w:cs="Times New Roman"/>
                <w:bCs/>
                <w:color w:val="auto"/>
                <w:sz w:val="24"/>
              </w:rPr>
              <w:t>则本项目更换活性炭量为</w:t>
            </w:r>
            <w:r>
              <w:rPr>
                <w:rFonts w:hint="eastAsia" w:cs="Times New Roman"/>
                <w:bCs/>
                <w:color w:val="auto"/>
                <w:sz w:val="24"/>
                <w:lang w:val="en-US" w:eastAsia="zh-CN"/>
              </w:rPr>
              <w:t>0.4</w:t>
            </w:r>
            <w:r>
              <w:rPr>
                <w:rFonts w:hint="default" w:ascii="Times New Roman" w:hAnsi="Times New Roman" w:cs="Times New Roman"/>
                <w:bCs/>
                <w:color w:val="auto"/>
                <w:sz w:val="24"/>
              </w:rPr>
              <w:t>t/a</w:t>
            </w:r>
            <w:r>
              <w:rPr>
                <w:rFonts w:hint="eastAsia" w:ascii="Times New Roman" w:hAnsi="Times New Roman" w:eastAsia="宋体" w:cs="Times New Roman"/>
                <w:color w:val="auto"/>
                <w:kern w:val="0"/>
                <w:sz w:val="24"/>
                <w:szCs w:val="24"/>
                <w:lang w:val="zh-CN" w:eastAsia="zh-CN" w:bidi="ar-SA"/>
              </w:rPr>
              <w:t>。</w:t>
            </w:r>
          </w:p>
          <w:p w14:paraId="09C71AF3">
            <w:pPr>
              <w:pStyle w:val="46"/>
              <w:adjustRightInd w:val="0"/>
              <w:snapToGrid w:val="0"/>
              <w:spacing w:line="460" w:lineRule="exact"/>
              <w:ind w:firstLine="480" w:firstLineChars="200"/>
              <w:rPr>
                <w:rFonts w:hint="eastAsia" w:ascii="Times New Roman" w:hAnsi="Times New Roman" w:eastAsia="宋体" w:cs="Times New Roman"/>
                <w:color w:val="auto"/>
                <w:kern w:val="0"/>
                <w:sz w:val="24"/>
                <w:szCs w:val="24"/>
                <w:lang w:val="zh-CN" w:eastAsia="zh-CN" w:bidi="ar-SA"/>
              </w:rPr>
            </w:pPr>
            <w:r>
              <w:rPr>
                <w:rFonts w:hint="eastAsia" w:ascii="Times New Roman" w:hAnsi="Times New Roman" w:eastAsia="宋体" w:cs="Times New Roman"/>
                <w:color w:val="auto"/>
                <w:kern w:val="0"/>
                <w:sz w:val="24"/>
                <w:szCs w:val="24"/>
                <w:lang w:val="zh-CN" w:eastAsia="zh-CN" w:bidi="ar-SA"/>
              </w:rPr>
              <w:t>废活性炭属于《国家危险废物名录（2025年版）》中的危险废物（HW49其它废物中的900-039-49烟气、VOCs治理过程（不包括餐饮行业油烟治理过程）产生的废活性炭），</w:t>
            </w:r>
            <w:r>
              <w:rPr>
                <w:rFonts w:hint="eastAsia" w:ascii="Times New Roman" w:hAnsi="Times New Roman" w:eastAsia="宋体" w:cs="Times New Roman"/>
                <w:color w:val="auto"/>
                <w:sz w:val="24"/>
                <w:lang w:val="zh-CN" w:eastAsia="zh-CN"/>
              </w:rPr>
              <w:t>经收集后暂存于危废贮存库，</w:t>
            </w:r>
            <w:r>
              <w:rPr>
                <w:rFonts w:hint="eastAsia" w:ascii="Times New Roman" w:hAnsi="Times New Roman" w:eastAsia="宋体" w:cs="Times New Roman"/>
                <w:color w:val="auto"/>
                <w:kern w:val="0"/>
                <w:sz w:val="24"/>
                <w:szCs w:val="24"/>
                <w:lang w:val="zh-CN" w:eastAsia="zh-CN" w:bidi="ar-SA"/>
              </w:rPr>
              <w:t>定期委托</w:t>
            </w:r>
            <w:r>
              <w:rPr>
                <w:rFonts w:hint="eastAsia" w:ascii="Times New Roman" w:hAnsi="Times New Roman" w:eastAsia="宋体" w:cs="Times New Roman"/>
                <w:color w:val="auto"/>
                <w:kern w:val="0"/>
                <w:sz w:val="24"/>
                <w:szCs w:val="24"/>
                <w:lang w:val="en-US" w:eastAsia="zh-CN" w:bidi="ar-SA"/>
              </w:rPr>
              <w:t>有</w:t>
            </w:r>
            <w:r>
              <w:rPr>
                <w:rFonts w:hint="eastAsia" w:ascii="Times New Roman" w:hAnsi="Times New Roman" w:eastAsia="宋体" w:cs="Times New Roman"/>
                <w:color w:val="auto"/>
                <w:sz w:val="24"/>
                <w:szCs w:val="32"/>
                <w:lang w:val="en-US" w:eastAsia="zh-CN"/>
              </w:rPr>
              <w:t>相应危废处置资质单位处置</w:t>
            </w:r>
            <w:r>
              <w:rPr>
                <w:color w:val="auto"/>
                <w:kern w:val="0"/>
                <w:sz w:val="24"/>
              </w:rPr>
              <w:t>。</w:t>
            </w:r>
          </w:p>
          <w:p w14:paraId="09C71AF4">
            <w:pPr>
              <w:adjustRightInd w:val="0"/>
              <w:snapToGrid w:val="0"/>
              <w:spacing w:line="460" w:lineRule="exact"/>
              <w:ind w:firstLine="480" w:firstLineChars="200"/>
              <w:textAlignment w:val="baseline"/>
              <w:rPr>
                <w:color w:val="auto"/>
                <w:sz w:val="24"/>
                <w:highlight w:val="yellow"/>
              </w:rPr>
            </w:pPr>
            <w:r>
              <w:rPr>
                <w:color w:val="auto"/>
                <w:sz w:val="24"/>
              </w:rPr>
              <w:t>（</w:t>
            </w:r>
            <w:r>
              <w:rPr>
                <w:rFonts w:hint="eastAsia"/>
                <w:color w:val="auto"/>
                <w:sz w:val="24"/>
                <w:lang w:val="en-US" w:eastAsia="zh-CN"/>
              </w:rPr>
              <w:t>5</w:t>
            </w:r>
            <w:r>
              <w:rPr>
                <w:color w:val="auto"/>
                <w:sz w:val="24"/>
              </w:rPr>
              <w:t>）</w:t>
            </w:r>
            <w:r>
              <w:rPr>
                <w:rFonts w:hint="eastAsia"/>
                <w:color w:val="auto"/>
                <w:sz w:val="24"/>
              </w:rPr>
              <w:t>废催化剂</w:t>
            </w:r>
          </w:p>
          <w:p w14:paraId="02FE6B33">
            <w:pPr>
              <w:adjustRightInd w:val="0"/>
              <w:snapToGrid w:val="0"/>
              <w:spacing w:line="460" w:lineRule="exact"/>
              <w:ind w:firstLine="480" w:firstLineChars="200"/>
              <w:rPr>
                <w:rFonts w:hint="eastAsia" w:ascii="Times New Roman" w:hAnsi="Times New Roman" w:eastAsia="宋体" w:cs="Times New Roman"/>
                <w:color w:val="auto"/>
                <w:kern w:val="0"/>
                <w:sz w:val="24"/>
                <w:szCs w:val="24"/>
                <w:lang w:val="zh-CN" w:eastAsia="zh-CN" w:bidi="ar-SA"/>
              </w:rPr>
            </w:pPr>
            <w:r>
              <w:rPr>
                <w:color w:val="auto"/>
                <w:sz w:val="24"/>
              </w:rPr>
              <w:t>本项目</w:t>
            </w:r>
            <w:r>
              <w:rPr>
                <w:rFonts w:hint="eastAsia" w:ascii="Times New Roman" w:hAnsi="Times New Roman" w:eastAsia="宋体" w:cs="Times New Roman"/>
                <w:color w:val="auto"/>
                <w:kern w:val="0"/>
                <w:sz w:val="24"/>
                <w:szCs w:val="24"/>
                <w:lang w:val="zh-CN" w:eastAsia="zh-CN" w:bidi="ar-SA"/>
              </w:rPr>
              <w:t>“活性炭吸附/脱附+催化燃烧”装置中催化剂填充约</w:t>
            </w:r>
            <w:r>
              <w:rPr>
                <w:rFonts w:hint="eastAsia" w:ascii="Times New Roman" w:hAnsi="Times New Roman" w:eastAsia="宋体" w:cs="Times New Roman"/>
                <w:color w:val="auto"/>
                <w:kern w:val="0"/>
                <w:sz w:val="24"/>
                <w:szCs w:val="24"/>
                <w:lang w:val="en-US" w:eastAsia="zh-CN" w:bidi="ar-SA"/>
              </w:rPr>
              <w:t>0.01t，</w:t>
            </w:r>
            <w:r>
              <w:rPr>
                <w:rFonts w:hint="eastAsia" w:ascii="Times New Roman" w:hAnsi="Times New Roman" w:eastAsia="宋体" w:cs="Times New Roman"/>
                <w:color w:val="auto"/>
                <w:kern w:val="0"/>
                <w:sz w:val="24"/>
                <w:szCs w:val="24"/>
                <w:lang w:val="zh-CN" w:eastAsia="zh-CN" w:bidi="ar-SA"/>
              </w:rPr>
              <w:t>催化剂约5年需要更换一次，则废催化剂产生量为0.</w:t>
            </w:r>
            <w:r>
              <w:rPr>
                <w:rFonts w:hint="eastAsia" w:ascii="Times New Roman" w:hAnsi="Times New Roman" w:eastAsia="宋体" w:cs="Times New Roman"/>
                <w:color w:val="auto"/>
                <w:kern w:val="0"/>
                <w:sz w:val="24"/>
                <w:szCs w:val="24"/>
                <w:lang w:val="en-US" w:eastAsia="zh-CN" w:bidi="ar-SA"/>
              </w:rPr>
              <w:t>01</w:t>
            </w:r>
            <w:r>
              <w:rPr>
                <w:rFonts w:hint="eastAsia" w:ascii="Times New Roman" w:hAnsi="Times New Roman" w:eastAsia="宋体" w:cs="Times New Roman"/>
                <w:color w:val="auto"/>
                <w:kern w:val="0"/>
                <w:sz w:val="24"/>
                <w:szCs w:val="24"/>
                <w:lang w:val="zh-CN" w:eastAsia="zh-CN" w:bidi="ar-SA"/>
              </w:rPr>
              <w:t>t/</w:t>
            </w:r>
            <w:r>
              <w:rPr>
                <w:rFonts w:hint="eastAsia" w:ascii="Times New Roman" w:hAnsi="Times New Roman" w:eastAsia="宋体" w:cs="Times New Roman"/>
                <w:color w:val="auto"/>
                <w:kern w:val="0"/>
                <w:sz w:val="24"/>
                <w:szCs w:val="24"/>
                <w:lang w:val="en-US" w:eastAsia="zh-CN" w:bidi="ar-SA"/>
              </w:rPr>
              <w:t>5</w:t>
            </w:r>
            <w:r>
              <w:rPr>
                <w:rFonts w:hint="eastAsia" w:ascii="Times New Roman" w:hAnsi="Times New Roman" w:eastAsia="宋体" w:cs="Times New Roman"/>
                <w:color w:val="auto"/>
                <w:kern w:val="0"/>
                <w:sz w:val="24"/>
                <w:szCs w:val="24"/>
                <w:lang w:val="zh-CN" w:eastAsia="zh-CN" w:bidi="ar-SA"/>
              </w:rPr>
              <w:t>年</w:t>
            </w:r>
            <w:r>
              <w:rPr>
                <w:rFonts w:ascii="Times New Roman" w:hAnsi="Times New Roman" w:eastAsia="宋体" w:cs="Times New Roman"/>
                <w:color w:val="auto"/>
                <w:kern w:val="0"/>
                <w:sz w:val="24"/>
                <w:szCs w:val="24"/>
                <w:lang w:val="zh-CN" w:eastAsia="zh-CN" w:bidi="ar-SA"/>
              </w:rPr>
              <w:t>。根据</w:t>
            </w:r>
            <w:r>
              <w:rPr>
                <w:rFonts w:hint="eastAsia" w:ascii="Times New Roman" w:hAnsi="Times New Roman" w:eastAsia="宋体" w:cs="Times New Roman"/>
                <w:color w:val="auto"/>
                <w:kern w:val="0"/>
                <w:sz w:val="24"/>
                <w:szCs w:val="24"/>
                <w:lang w:val="zh-CN" w:eastAsia="zh-CN" w:bidi="ar-SA"/>
              </w:rPr>
              <w:t>《</w:t>
            </w:r>
            <w:r>
              <w:rPr>
                <w:rFonts w:ascii="Times New Roman" w:hAnsi="Times New Roman" w:eastAsia="宋体" w:cs="Times New Roman"/>
                <w:color w:val="auto"/>
                <w:kern w:val="0"/>
                <w:sz w:val="24"/>
                <w:szCs w:val="24"/>
                <w:lang w:val="zh-CN" w:eastAsia="zh-CN" w:bidi="ar-SA"/>
              </w:rPr>
              <w:t>国家危险废物名录（202</w:t>
            </w:r>
            <w:r>
              <w:rPr>
                <w:rFonts w:hint="eastAsia" w:ascii="Times New Roman" w:hAnsi="Times New Roman" w:eastAsia="宋体" w:cs="Times New Roman"/>
                <w:color w:val="auto"/>
                <w:kern w:val="0"/>
                <w:sz w:val="24"/>
                <w:szCs w:val="24"/>
                <w:lang w:val="en-US" w:eastAsia="zh-CN" w:bidi="ar-SA"/>
              </w:rPr>
              <w:t>5</w:t>
            </w:r>
            <w:r>
              <w:rPr>
                <w:rFonts w:ascii="Times New Roman" w:hAnsi="Times New Roman" w:eastAsia="宋体" w:cs="Times New Roman"/>
                <w:color w:val="auto"/>
                <w:kern w:val="0"/>
                <w:sz w:val="24"/>
                <w:szCs w:val="24"/>
                <w:lang w:val="zh-CN" w:eastAsia="zh-CN" w:bidi="ar-SA"/>
              </w:rPr>
              <w:t>年版）</w:t>
            </w:r>
            <w:r>
              <w:rPr>
                <w:rFonts w:hint="eastAsia" w:ascii="Times New Roman" w:hAnsi="Times New Roman" w:eastAsia="宋体" w:cs="Times New Roman"/>
                <w:color w:val="auto"/>
                <w:kern w:val="0"/>
                <w:sz w:val="24"/>
                <w:szCs w:val="24"/>
                <w:lang w:val="zh-CN" w:eastAsia="zh-CN" w:bidi="ar-SA"/>
              </w:rPr>
              <w:t>》</w:t>
            </w:r>
            <w:r>
              <w:rPr>
                <w:rFonts w:ascii="Times New Roman" w:hAnsi="Times New Roman" w:eastAsia="宋体" w:cs="Times New Roman"/>
                <w:color w:val="auto"/>
                <w:kern w:val="0"/>
                <w:sz w:val="24"/>
                <w:szCs w:val="24"/>
                <w:lang w:val="zh-CN" w:eastAsia="zh-CN" w:bidi="ar-SA"/>
              </w:rPr>
              <w:t>，</w:t>
            </w:r>
            <w:r>
              <w:rPr>
                <w:rFonts w:hint="eastAsia" w:ascii="Times New Roman" w:hAnsi="Times New Roman" w:eastAsia="宋体" w:cs="Times New Roman"/>
                <w:color w:val="auto"/>
                <w:kern w:val="0"/>
                <w:sz w:val="24"/>
                <w:szCs w:val="24"/>
                <w:lang w:val="zh-CN" w:eastAsia="zh-CN" w:bidi="ar-SA"/>
              </w:rPr>
              <w:t>无对应的危险废物代码，考虑其危险特性，参照《国家危险废物名录（2025年版）》中HW50废催化剂中772-007-50：“烟气脱硝过程中产生的废催化剂”进行管理，经收集后暂存于危废</w:t>
            </w:r>
            <w:r>
              <w:rPr>
                <w:rFonts w:hint="eastAsia" w:cs="Times New Roman"/>
                <w:color w:val="auto"/>
                <w:kern w:val="0"/>
                <w:sz w:val="24"/>
                <w:szCs w:val="24"/>
                <w:lang w:val="zh-CN" w:eastAsia="zh-CN" w:bidi="ar-SA"/>
              </w:rPr>
              <w:t>贮存库</w:t>
            </w:r>
            <w:r>
              <w:rPr>
                <w:rFonts w:hint="eastAsia" w:ascii="Times New Roman" w:hAnsi="Times New Roman" w:eastAsia="宋体" w:cs="Times New Roman"/>
                <w:color w:val="auto"/>
                <w:kern w:val="0"/>
                <w:sz w:val="24"/>
                <w:szCs w:val="24"/>
                <w:lang w:val="zh-CN" w:eastAsia="zh-CN" w:bidi="ar-SA"/>
              </w:rPr>
              <w:t>，定期委托</w:t>
            </w:r>
            <w:r>
              <w:rPr>
                <w:rFonts w:hint="eastAsia" w:ascii="Times New Roman" w:hAnsi="Times New Roman" w:eastAsia="宋体" w:cs="Times New Roman"/>
                <w:color w:val="auto"/>
                <w:kern w:val="0"/>
                <w:sz w:val="24"/>
                <w:szCs w:val="24"/>
                <w:lang w:val="en-US" w:eastAsia="zh-CN" w:bidi="ar-SA"/>
              </w:rPr>
              <w:t>有</w:t>
            </w:r>
            <w:r>
              <w:rPr>
                <w:rFonts w:hint="eastAsia" w:ascii="Times New Roman" w:hAnsi="Times New Roman" w:eastAsia="宋体" w:cs="Times New Roman"/>
                <w:color w:val="auto"/>
                <w:sz w:val="24"/>
                <w:szCs w:val="32"/>
                <w:lang w:val="en-US" w:eastAsia="zh-CN"/>
              </w:rPr>
              <w:t>相应危废处置资质单位处置</w:t>
            </w:r>
            <w:r>
              <w:rPr>
                <w:rFonts w:hint="eastAsia" w:ascii="Times New Roman" w:hAnsi="Times New Roman" w:eastAsia="宋体" w:cs="Times New Roman"/>
                <w:color w:val="auto"/>
                <w:kern w:val="0"/>
                <w:sz w:val="24"/>
                <w:szCs w:val="24"/>
                <w:lang w:val="zh-CN" w:eastAsia="zh-CN" w:bidi="ar-SA"/>
              </w:rPr>
              <w:t>。</w:t>
            </w:r>
          </w:p>
          <w:p w14:paraId="09C71AF6">
            <w:pPr>
              <w:adjustRightInd w:val="0"/>
              <w:snapToGrid w:val="0"/>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41</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固体废物详情一览表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11"/>
              <w:gridCol w:w="1284"/>
              <w:gridCol w:w="1142"/>
              <w:gridCol w:w="1434"/>
              <w:gridCol w:w="2822"/>
            </w:tblGrid>
            <w:tr w14:paraId="09C71A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Align w:val="center"/>
                </w:tcPr>
                <w:p w14:paraId="09C71AF7">
                  <w:pPr>
                    <w:jc w:val="center"/>
                    <w:rPr>
                      <w:b/>
                      <w:color w:val="auto"/>
                      <w:szCs w:val="21"/>
                    </w:rPr>
                  </w:pPr>
                  <w:r>
                    <w:rPr>
                      <w:b/>
                      <w:color w:val="auto"/>
                      <w:szCs w:val="21"/>
                    </w:rPr>
                    <w:t>排放源</w:t>
                  </w:r>
                </w:p>
              </w:tc>
              <w:tc>
                <w:tcPr>
                  <w:tcW w:w="1284" w:type="dxa"/>
                  <w:vAlign w:val="center"/>
                </w:tcPr>
                <w:p w14:paraId="09C71AF8">
                  <w:pPr>
                    <w:jc w:val="center"/>
                    <w:rPr>
                      <w:b/>
                      <w:color w:val="auto"/>
                      <w:szCs w:val="21"/>
                    </w:rPr>
                  </w:pPr>
                  <w:r>
                    <w:rPr>
                      <w:b/>
                      <w:color w:val="auto"/>
                      <w:szCs w:val="21"/>
                    </w:rPr>
                    <w:t>固废名称</w:t>
                  </w:r>
                </w:p>
              </w:tc>
              <w:tc>
                <w:tcPr>
                  <w:tcW w:w="1142" w:type="dxa"/>
                  <w:vAlign w:val="center"/>
                </w:tcPr>
                <w:p w14:paraId="09C71AF9">
                  <w:pPr>
                    <w:jc w:val="center"/>
                    <w:rPr>
                      <w:b/>
                      <w:color w:val="auto"/>
                      <w:szCs w:val="21"/>
                    </w:rPr>
                  </w:pPr>
                  <w:r>
                    <w:rPr>
                      <w:b/>
                      <w:color w:val="auto"/>
                      <w:szCs w:val="21"/>
                    </w:rPr>
                    <w:t>固废性质</w:t>
                  </w:r>
                </w:p>
              </w:tc>
              <w:tc>
                <w:tcPr>
                  <w:tcW w:w="1434" w:type="dxa"/>
                  <w:vAlign w:val="center"/>
                </w:tcPr>
                <w:p w14:paraId="09C71AFA">
                  <w:pPr>
                    <w:jc w:val="center"/>
                    <w:rPr>
                      <w:b/>
                      <w:color w:val="auto"/>
                      <w:szCs w:val="21"/>
                    </w:rPr>
                  </w:pPr>
                  <w:r>
                    <w:rPr>
                      <w:b/>
                      <w:color w:val="auto"/>
                      <w:szCs w:val="21"/>
                    </w:rPr>
                    <w:t>产生量（t/a）</w:t>
                  </w:r>
                </w:p>
              </w:tc>
              <w:tc>
                <w:tcPr>
                  <w:tcW w:w="2822" w:type="dxa"/>
                  <w:vAlign w:val="center"/>
                </w:tcPr>
                <w:p w14:paraId="09C71AFB">
                  <w:pPr>
                    <w:jc w:val="center"/>
                    <w:rPr>
                      <w:b/>
                      <w:color w:val="auto"/>
                      <w:szCs w:val="21"/>
                    </w:rPr>
                  </w:pPr>
                  <w:r>
                    <w:rPr>
                      <w:b/>
                      <w:color w:val="auto"/>
                      <w:szCs w:val="21"/>
                    </w:rPr>
                    <w:t>处理措施</w:t>
                  </w:r>
                </w:p>
              </w:tc>
            </w:tr>
            <w:tr w14:paraId="3D94ED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Align w:val="center"/>
                </w:tcPr>
                <w:p w14:paraId="09C71AFD">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原材料包装</w:t>
                  </w:r>
                </w:p>
              </w:tc>
              <w:tc>
                <w:tcPr>
                  <w:tcW w:w="1284" w:type="dxa"/>
                  <w:vAlign w:val="center"/>
                </w:tcPr>
                <w:p w14:paraId="6B329D6F">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废包装袋</w:t>
                  </w:r>
                </w:p>
              </w:tc>
              <w:tc>
                <w:tcPr>
                  <w:tcW w:w="1142" w:type="dxa"/>
                  <w:vMerge w:val="restart"/>
                  <w:vAlign w:val="center"/>
                </w:tcPr>
                <w:p w14:paraId="512292FB">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一般固废</w:t>
                  </w:r>
                </w:p>
              </w:tc>
              <w:tc>
                <w:tcPr>
                  <w:tcW w:w="1434" w:type="dxa"/>
                  <w:vAlign w:val="center"/>
                </w:tcPr>
                <w:p w14:paraId="0E8198FC">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2822" w:type="dxa"/>
                  <w:vMerge w:val="restart"/>
                  <w:vAlign w:val="center"/>
                </w:tcPr>
                <w:p w14:paraId="16FB5D99">
                  <w:pPr>
                    <w:pStyle w:val="3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收集至一般固废暂存间暂存后，定期出售</w:t>
                  </w:r>
                </w:p>
              </w:tc>
            </w:tr>
            <w:tr w14:paraId="09C71B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Align w:val="center"/>
                </w:tcPr>
                <w:p w14:paraId="5A8A8A44">
                  <w:pPr>
                    <w:pStyle w:val="3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分切、模切</w:t>
                  </w:r>
                  <w:r>
                    <w:rPr>
                      <w:rFonts w:hint="eastAsia" w:cs="Times New Roman"/>
                      <w:color w:val="auto"/>
                      <w:lang w:val="en-US" w:eastAsia="zh-CN"/>
                    </w:rPr>
                    <w:t>、平张</w:t>
                  </w:r>
                </w:p>
              </w:tc>
              <w:tc>
                <w:tcPr>
                  <w:tcW w:w="1284" w:type="dxa"/>
                  <w:vAlign w:val="center"/>
                </w:tcPr>
                <w:p w14:paraId="09C71AFE">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边角料</w:t>
                  </w:r>
                </w:p>
              </w:tc>
              <w:tc>
                <w:tcPr>
                  <w:tcW w:w="1142" w:type="dxa"/>
                  <w:vMerge w:val="continue"/>
                  <w:vAlign w:val="center"/>
                </w:tcPr>
                <w:p w14:paraId="09C71AFF">
                  <w:pPr>
                    <w:pStyle w:val="39"/>
                    <w:rPr>
                      <w:rFonts w:hint="eastAsia" w:ascii="Times New Roman" w:hAnsi="Times New Roman" w:eastAsia="宋体" w:cs="Times New Roman"/>
                      <w:color w:val="auto"/>
                      <w:lang w:val="en-US" w:eastAsia="zh-CN"/>
                    </w:rPr>
                  </w:pPr>
                </w:p>
              </w:tc>
              <w:tc>
                <w:tcPr>
                  <w:tcW w:w="1434" w:type="dxa"/>
                  <w:vAlign w:val="center"/>
                </w:tcPr>
                <w:p w14:paraId="09C71B00">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21.9</w:t>
                  </w:r>
                </w:p>
              </w:tc>
              <w:tc>
                <w:tcPr>
                  <w:tcW w:w="2822" w:type="dxa"/>
                  <w:vMerge w:val="continue"/>
                  <w:vAlign w:val="center"/>
                </w:tcPr>
                <w:p w14:paraId="09C71B01">
                  <w:pPr>
                    <w:pStyle w:val="39"/>
                    <w:rPr>
                      <w:rFonts w:hint="eastAsia" w:ascii="Times New Roman" w:hAnsi="Times New Roman" w:eastAsia="宋体" w:cs="Times New Roman"/>
                      <w:color w:val="auto"/>
                      <w:lang w:val="en-US" w:eastAsia="zh-CN"/>
                    </w:rPr>
                  </w:pPr>
                </w:p>
              </w:tc>
            </w:tr>
            <w:tr w14:paraId="09C71B0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Merge w:val="restart"/>
                  <w:vAlign w:val="center"/>
                </w:tcPr>
                <w:p w14:paraId="09C71B03">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印刷</w:t>
                  </w:r>
                </w:p>
              </w:tc>
              <w:tc>
                <w:tcPr>
                  <w:tcW w:w="1284" w:type="dxa"/>
                  <w:vAlign w:val="center"/>
                </w:tcPr>
                <w:p w14:paraId="09C71B04">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废包装桶</w:t>
                  </w:r>
                </w:p>
              </w:tc>
              <w:tc>
                <w:tcPr>
                  <w:tcW w:w="1142" w:type="dxa"/>
                  <w:vMerge w:val="restart"/>
                  <w:vAlign w:val="center"/>
                </w:tcPr>
                <w:p w14:paraId="09C71B05">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危险废物</w:t>
                  </w:r>
                </w:p>
              </w:tc>
              <w:tc>
                <w:tcPr>
                  <w:tcW w:w="1434" w:type="dxa"/>
                  <w:vAlign w:val="center"/>
                </w:tcPr>
                <w:p w14:paraId="09C71B06">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0.1</w:t>
                  </w:r>
                </w:p>
              </w:tc>
              <w:tc>
                <w:tcPr>
                  <w:tcW w:w="2822" w:type="dxa"/>
                  <w:vMerge w:val="restart"/>
                  <w:vAlign w:val="center"/>
                </w:tcPr>
                <w:p w14:paraId="7089942C">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危废贮存库暂存，定期委托由相应危废处置资质单位处置</w:t>
                  </w:r>
                </w:p>
              </w:tc>
            </w:tr>
            <w:tr w14:paraId="7438CF0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Merge w:val="continue"/>
                  <w:vAlign w:val="center"/>
                </w:tcPr>
                <w:p w14:paraId="4842CD20">
                  <w:pPr>
                    <w:pStyle w:val="39"/>
                    <w:rPr>
                      <w:rFonts w:hint="eastAsia" w:ascii="Times New Roman" w:hAnsi="Times New Roman" w:eastAsia="宋体" w:cs="Times New Roman"/>
                      <w:color w:val="auto"/>
                      <w:lang w:val="en-US" w:eastAsia="zh-CN"/>
                    </w:rPr>
                  </w:pPr>
                </w:p>
              </w:tc>
              <w:tc>
                <w:tcPr>
                  <w:tcW w:w="1284" w:type="dxa"/>
                  <w:vAlign w:val="center"/>
                </w:tcPr>
                <w:p w14:paraId="16E2DD47">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废柔印版</w:t>
                  </w:r>
                </w:p>
              </w:tc>
              <w:tc>
                <w:tcPr>
                  <w:tcW w:w="1142" w:type="dxa"/>
                  <w:vMerge w:val="continue"/>
                  <w:vAlign w:val="center"/>
                </w:tcPr>
                <w:p w14:paraId="66520B90">
                  <w:pPr>
                    <w:pStyle w:val="39"/>
                    <w:rPr>
                      <w:rFonts w:hint="eastAsia" w:ascii="Times New Roman" w:hAnsi="Times New Roman" w:eastAsia="宋体" w:cs="Times New Roman"/>
                      <w:color w:val="auto"/>
                      <w:lang w:val="en-US" w:eastAsia="zh-CN"/>
                    </w:rPr>
                  </w:pPr>
                </w:p>
              </w:tc>
              <w:tc>
                <w:tcPr>
                  <w:tcW w:w="1434" w:type="dxa"/>
                  <w:vAlign w:val="center"/>
                </w:tcPr>
                <w:p w14:paraId="0EBE5134">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0.0162</w:t>
                  </w:r>
                  <w:r>
                    <w:rPr>
                      <w:rFonts w:hint="eastAsia" w:ascii="Times New Roman" w:hAnsi="Times New Roman" w:eastAsia="宋体" w:cs="Times New Roman"/>
                      <w:color w:val="auto"/>
                      <w:kern w:val="0"/>
                      <w:sz w:val="21"/>
                      <w:szCs w:val="21"/>
                      <w:lang w:val="zh-CN" w:eastAsia="zh-CN" w:bidi="ar-SA"/>
                    </w:rPr>
                    <w:t>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2822" w:type="dxa"/>
                  <w:vMerge w:val="continue"/>
                  <w:vAlign w:val="center"/>
                </w:tcPr>
                <w:p w14:paraId="646C6DC2">
                  <w:pPr>
                    <w:pStyle w:val="39"/>
                    <w:rPr>
                      <w:rFonts w:hint="eastAsia" w:ascii="Times New Roman" w:hAnsi="Times New Roman" w:eastAsia="宋体" w:cs="Times New Roman"/>
                      <w:color w:val="auto"/>
                      <w:lang w:val="en-US" w:eastAsia="zh-CN"/>
                    </w:rPr>
                  </w:pPr>
                </w:p>
              </w:tc>
            </w:tr>
            <w:tr w14:paraId="7D598F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Merge w:val="continue"/>
                  <w:vAlign w:val="center"/>
                </w:tcPr>
                <w:p w14:paraId="20BC30EF">
                  <w:pPr>
                    <w:pStyle w:val="39"/>
                    <w:rPr>
                      <w:rFonts w:hint="eastAsia" w:ascii="Times New Roman" w:hAnsi="Times New Roman" w:eastAsia="宋体" w:cs="Times New Roman"/>
                      <w:color w:val="auto"/>
                      <w:lang w:val="en-US" w:eastAsia="zh-CN"/>
                    </w:rPr>
                  </w:pPr>
                </w:p>
              </w:tc>
              <w:tc>
                <w:tcPr>
                  <w:tcW w:w="1284" w:type="dxa"/>
                  <w:vAlign w:val="center"/>
                </w:tcPr>
                <w:p w14:paraId="116ABA29">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废抹布</w:t>
                  </w:r>
                </w:p>
              </w:tc>
              <w:tc>
                <w:tcPr>
                  <w:tcW w:w="1142" w:type="dxa"/>
                  <w:vMerge w:val="continue"/>
                  <w:vAlign w:val="center"/>
                </w:tcPr>
                <w:p w14:paraId="4E471242">
                  <w:pPr>
                    <w:pStyle w:val="39"/>
                    <w:rPr>
                      <w:rFonts w:hint="eastAsia" w:ascii="Times New Roman" w:hAnsi="Times New Roman" w:eastAsia="宋体" w:cs="Times New Roman"/>
                      <w:color w:val="auto"/>
                      <w:lang w:val="en-US" w:eastAsia="zh-CN"/>
                    </w:rPr>
                  </w:pPr>
                </w:p>
              </w:tc>
              <w:tc>
                <w:tcPr>
                  <w:tcW w:w="1434" w:type="dxa"/>
                  <w:vAlign w:val="center"/>
                </w:tcPr>
                <w:p w14:paraId="1873D95C">
                  <w:pPr>
                    <w:pStyle w:val="3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p>
              </w:tc>
              <w:tc>
                <w:tcPr>
                  <w:tcW w:w="2822" w:type="dxa"/>
                  <w:vMerge w:val="continue"/>
                  <w:vAlign w:val="center"/>
                </w:tcPr>
                <w:p w14:paraId="7336D446">
                  <w:pPr>
                    <w:pStyle w:val="39"/>
                    <w:rPr>
                      <w:rFonts w:hint="eastAsia" w:ascii="Times New Roman" w:hAnsi="Times New Roman" w:eastAsia="宋体" w:cs="Times New Roman"/>
                      <w:color w:val="auto"/>
                      <w:lang w:val="en-US" w:eastAsia="zh-CN"/>
                    </w:rPr>
                  </w:pPr>
                </w:p>
              </w:tc>
            </w:tr>
            <w:tr w14:paraId="116C32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Merge w:val="restart"/>
                  <w:vAlign w:val="center"/>
                </w:tcPr>
                <w:p w14:paraId="56384E5D">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废气处理</w:t>
                  </w:r>
                </w:p>
              </w:tc>
              <w:tc>
                <w:tcPr>
                  <w:tcW w:w="1284" w:type="dxa"/>
                  <w:shd w:val="clear" w:color="auto" w:fill="auto"/>
                  <w:vAlign w:val="center"/>
                </w:tcPr>
                <w:p w14:paraId="019920F0">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废活性炭</w:t>
                  </w:r>
                </w:p>
              </w:tc>
              <w:tc>
                <w:tcPr>
                  <w:tcW w:w="1142" w:type="dxa"/>
                  <w:vMerge w:val="continue"/>
                  <w:vAlign w:val="center"/>
                </w:tcPr>
                <w:p w14:paraId="345A4B33">
                  <w:pPr>
                    <w:pStyle w:val="39"/>
                    <w:rPr>
                      <w:rFonts w:hint="eastAsia" w:ascii="Times New Roman" w:hAnsi="Times New Roman" w:eastAsia="宋体" w:cs="Times New Roman"/>
                      <w:color w:val="auto"/>
                      <w:lang w:val="en-US" w:eastAsia="zh-CN"/>
                    </w:rPr>
                  </w:pPr>
                </w:p>
              </w:tc>
              <w:tc>
                <w:tcPr>
                  <w:tcW w:w="1434" w:type="dxa"/>
                  <w:vAlign w:val="center"/>
                </w:tcPr>
                <w:p w14:paraId="67E23E0A">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0.4</w:t>
                  </w:r>
                </w:p>
              </w:tc>
              <w:tc>
                <w:tcPr>
                  <w:tcW w:w="2822" w:type="dxa"/>
                  <w:vMerge w:val="continue"/>
                  <w:vAlign w:val="center"/>
                </w:tcPr>
                <w:p w14:paraId="6FBD2E6A">
                  <w:pPr>
                    <w:pStyle w:val="39"/>
                    <w:rPr>
                      <w:rFonts w:hint="eastAsia" w:ascii="Times New Roman" w:hAnsi="Times New Roman" w:eastAsia="宋体" w:cs="Times New Roman"/>
                      <w:color w:val="auto"/>
                      <w:lang w:val="en-US" w:eastAsia="zh-CN"/>
                    </w:rPr>
                  </w:pPr>
                </w:p>
              </w:tc>
            </w:tr>
            <w:tr w14:paraId="5BB115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1" w:type="dxa"/>
                  <w:vMerge w:val="continue"/>
                  <w:vAlign w:val="center"/>
                </w:tcPr>
                <w:p w14:paraId="1E7370DD">
                  <w:pPr>
                    <w:pStyle w:val="39"/>
                    <w:rPr>
                      <w:rFonts w:hint="eastAsia" w:ascii="Times New Roman" w:hAnsi="Times New Roman" w:eastAsia="宋体" w:cs="Times New Roman"/>
                      <w:color w:val="auto"/>
                      <w:lang w:val="en-US" w:eastAsia="zh-CN"/>
                    </w:rPr>
                  </w:pPr>
                </w:p>
              </w:tc>
              <w:tc>
                <w:tcPr>
                  <w:tcW w:w="1284" w:type="dxa"/>
                  <w:shd w:val="clear" w:color="auto" w:fill="auto"/>
                  <w:vAlign w:val="center"/>
                </w:tcPr>
                <w:p w14:paraId="3CF0C25B">
                  <w:pPr>
                    <w:pStyle w:val="39"/>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废催化剂</w:t>
                  </w:r>
                </w:p>
              </w:tc>
              <w:tc>
                <w:tcPr>
                  <w:tcW w:w="1142" w:type="dxa"/>
                  <w:vMerge w:val="continue"/>
                  <w:vAlign w:val="center"/>
                </w:tcPr>
                <w:p w14:paraId="56F3A055">
                  <w:pPr>
                    <w:pStyle w:val="39"/>
                    <w:rPr>
                      <w:rFonts w:hint="eastAsia" w:ascii="Times New Roman" w:hAnsi="Times New Roman" w:eastAsia="宋体" w:cs="Times New Roman"/>
                      <w:color w:val="auto"/>
                      <w:lang w:val="en-US" w:eastAsia="zh-CN"/>
                    </w:rPr>
                  </w:pPr>
                </w:p>
              </w:tc>
              <w:tc>
                <w:tcPr>
                  <w:tcW w:w="1434" w:type="dxa"/>
                  <w:vAlign w:val="center"/>
                </w:tcPr>
                <w:p w14:paraId="438274FA">
                  <w:pPr>
                    <w:pStyle w:val="3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kern w:val="0"/>
                      <w:sz w:val="21"/>
                      <w:szCs w:val="21"/>
                      <w:lang w:val="zh-CN" w:eastAsia="zh-CN" w:bidi="ar-SA"/>
                    </w:rPr>
                    <w: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2822" w:type="dxa"/>
                  <w:vMerge w:val="continue"/>
                  <w:vAlign w:val="center"/>
                </w:tcPr>
                <w:p w14:paraId="30C18F96">
                  <w:pPr>
                    <w:pStyle w:val="39"/>
                    <w:rPr>
                      <w:rFonts w:hint="eastAsia" w:ascii="Times New Roman" w:hAnsi="Times New Roman" w:eastAsia="宋体" w:cs="Times New Roman"/>
                      <w:color w:val="auto"/>
                      <w:lang w:val="en-US" w:eastAsia="zh-CN"/>
                    </w:rPr>
                  </w:pPr>
                </w:p>
              </w:tc>
            </w:tr>
          </w:tbl>
          <w:p w14:paraId="09C71B09">
            <w:pPr>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42</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一般固体废物汇总表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68"/>
              <w:gridCol w:w="1191"/>
              <w:gridCol w:w="1305"/>
              <w:gridCol w:w="1006"/>
              <w:gridCol w:w="1150"/>
              <w:gridCol w:w="1673"/>
            </w:tblGrid>
            <w:tr w14:paraId="09C71B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8" w:type="dxa"/>
                  <w:vAlign w:val="center"/>
                </w:tcPr>
                <w:p w14:paraId="09C71B0A">
                  <w:pPr>
                    <w:jc w:val="center"/>
                    <w:rPr>
                      <w:b/>
                      <w:color w:val="auto"/>
                      <w:szCs w:val="21"/>
                    </w:rPr>
                  </w:pPr>
                  <w:r>
                    <w:rPr>
                      <w:b/>
                      <w:color w:val="auto"/>
                      <w:szCs w:val="21"/>
                    </w:rPr>
                    <w:t>排放源</w:t>
                  </w:r>
                </w:p>
              </w:tc>
              <w:tc>
                <w:tcPr>
                  <w:tcW w:w="1191" w:type="dxa"/>
                  <w:vAlign w:val="center"/>
                </w:tcPr>
                <w:p w14:paraId="09C71B0B">
                  <w:pPr>
                    <w:jc w:val="center"/>
                    <w:rPr>
                      <w:b/>
                      <w:color w:val="auto"/>
                      <w:szCs w:val="21"/>
                    </w:rPr>
                  </w:pPr>
                  <w:r>
                    <w:rPr>
                      <w:b/>
                      <w:color w:val="auto"/>
                      <w:szCs w:val="21"/>
                    </w:rPr>
                    <w:t>固废名称</w:t>
                  </w:r>
                </w:p>
              </w:tc>
              <w:tc>
                <w:tcPr>
                  <w:tcW w:w="1305" w:type="dxa"/>
                  <w:vAlign w:val="center"/>
                </w:tcPr>
                <w:p w14:paraId="09C71B0C">
                  <w:pPr>
                    <w:jc w:val="center"/>
                    <w:rPr>
                      <w:b/>
                      <w:color w:val="auto"/>
                      <w:szCs w:val="21"/>
                    </w:rPr>
                  </w:pPr>
                  <w:r>
                    <w:rPr>
                      <w:b/>
                      <w:color w:val="auto"/>
                      <w:szCs w:val="21"/>
                    </w:rPr>
                    <w:t>类别代码</w:t>
                  </w:r>
                </w:p>
              </w:tc>
              <w:tc>
                <w:tcPr>
                  <w:tcW w:w="1006" w:type="dxa"/>
                  <w:vAlign w:val="center"/>
                </w:tcPr>
                <w:p w14:paraId="09C71B0D">
                  <w:pPr>
                    <w:jc w:val="center"/>
                    <w:rPr>
                      <w:b/>
                      <w:color w:val="auto"/>
                      <w:szCs w:val="21"/>
                    </w:rPr>
                  </w:pPr>
                  <w:r>
                    <w:rPr>
                      <w:b/>
                      <w:color w:val="auto"/>
                      <w:szCs w:val="21"/>
                    </w:rPr>
                    <w:t>固废性质</w:t>
                  </w:r>
                </w:p>
              </w:tc>
              <w:tc>
                <w:tcPr>
                  <w:tcW w:w="1150" w:type="dxa"/>
                  <w:vAlign w:val="center"/>
                </w:tcPr>
                <w:p w14:paraId="09C71B0E">
                  <w:pPr>
                    <w:jc w:val="center"/>
                    <w:rPr>
                      <w:b/>
                      <w:color w:val="auto"/>
                      <w:szCs w:val="21"/>
                    </w:rPr>
                  </w:pPr>
                  <w:r>
                    <w:rPr>
                      <w:b/>
                      <w:color w:val="auto"/>
                      <w:szCs w:val="21"/>
                    </w:rPr>
                    <w:t>产生量（t/a）</w:t>
                  </w:r>
                </w:p>
              </w:tc>
              <w:tc>
                <w:tcPr>
                  <w:tcW w:w="1673" w:type="dxa"/>
                  <w:vAlign w:val="center"/>
                </w:tcPr>
                <w:p w14:paraId="09C71B0F">
                  <w:pPr>
                    <w:jc w:val="center"/>
                    <w:rPr>
                      <w:b/>
                      <w:color w:val="auto"/>
                      <w:szCs w:val="21"/>
                    </w:rPr>
                  </w:pPr>
                  <w:r>
                    <w:rPr>
                      <w:b/>
                      <w:color w:val="auto"/>
                      <w:szCs w:val="21"/>
                    </w:rPr>
                    <w:t>处理措施</w:t>
                  </w:r>
                </w:p>
              </w:tc>
            </w:tr>
            <w:tr w14:paraId="09C71B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8" w:type="dxa"/>
                  <w:shd w:val="clear" w:color="auto" w:fill="auto"/>
                  <w:vAlign w:val="center"/>
                </w:tcPr>
                <w:p w14:paraId="09C71B11">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原材料包装</w:t>
                  </w:r>
                </w:p>
              </w:tc>
              <w:tc>
                <w:tcPr>
                  <w:tcW w:w="1191" w:type="dxa"/>
                  <w:shd w:val="clear" w:color="auto" w:fill="auto"/>
                  <w:vAlign w:val="center"/>
                </w:tcPr>
                <w:p w14:paraId="09C71B12">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废包装袋</w:t>
                  </w:r>
                </w:p>
              </w:tc>
              <w:tc>
                <w:tcPr>
                  <w:tcW w:w="1305" w:type="dxa"/>
                  <w:vAlign w:val="center"/>
                </w:tcPr>
                <w:p w14:paraId="09C71B13">
                  <w:pPr>
                    <w:jc w:val="center"/>
                    <w:rPr>
                      <w:color w:val="auto"/>
                      <w:szCs w:val="21"/>
                    </w:rPr>
                  </w:pPr>
                  <w:r>
                    <w:rPr>
                      <w:rFonts w:hint="eastAsia"/>
                      <w:color w:val="auto"/>
                      <w:highlight w:val="none"/>
                    </w:rPr>
                    <w:t>900-003-S17</w:t>
                  </w:r>
                </w:p>
              </w:tc>
              <w:tc>
                <w:tcPr>
                  <w:tcW w:w="1006" w:type="dxa"/>
                  <w:vMerge w:val="restart"/>
                  <w:vAlign w:val="center"/>
                </w:tcPr>
                <w:p w14:paraId="09C71B14">
                  <w:pPr>
                    <w:jc w:val="center"/>
                    <w:rPr>
                      <w:color w:val="auto"/>
                      <w:szCs w:val="21"/>
                    </w:rPr>
                  </w:pPr>
                  <w:r>
                    <w:rPr>
                      <w:color w:val="auto"/>
                      <w:szCs w:val="21"/>
                    </w:rPr>
                    <w:t>一般固废</w:t>
                  </w:r>
                </w:p>
              </w:tc>
              <w:tc>
                <w:tcPr>
                  <w:tcW w:w="1150" w:type="dxa"/>
                  <w:shd w:val="clear" w:color="auto" w:fill="auto"/>
                  <w:vAlign w:val="center"/>
                </w:tcPr>
                <w:p w14:paraId="09C71B15">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2</w:t>
                  </w:r>
                </w:p>
              </w:tc>
              <w:tc>
                <w:tcPr>
                  <w:tcW w:w="1673" w:type="dxa"/>
                  <w:vMerge w:val="restart"/>
                  <w:vAlign w:val="center"/>
                </w:tcPr>
                <w:p w14:paraId="09C71B16">
                  <w:pPr>
                    <w:pStyle w:val="39"/>
                    <w:rPr>
                      <w:color w:val="auto"/>
                    </w:rPr>
                  </w:pPr>
                  <w:r>
                    <w:rPr>
                      <w:color w:val="auto"/>
                    </w:rPr>
                    <w:t>收集至一般固废暂存间暂存后</w:t>
                  </w:r>
                  <w:r>
                    <w:rPr>
                      <w:rFonts w:hint="eastAsia" w:ascii="Times New Roman" w:hAnsi="Times New Roman" w:eastAsia="宋体" w:cs="Times New Roman"/>
                      <w:color w:val="auto"/>
                      <w:lang w:val="en-US" w:eastAsia="zh-CN"/>
                    </w:rPr>
                    <w:t>，定期出售</w:t>
                  </w:r>
                </w:p>
              </w:tc>
            </w:tr>
            <w:tr w14:paraId="3231A7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8" w:type="dxa"/>
                  <w:shd w:val="clear" w:color="auto" w:fill="auto"/>
                  <w:vAlign w:val="center"/>
                </w:tcPr>
                <w:p w14:paraId="6AF7C98A">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分切、模切</w:t>
                  </w:r>
                  <w:r>
                    <w:rPr>
                      <w:rFonts w:hint="eastAsia" w:cs="Times New Roman"/>
                      <w:color w:val="auto"/>
                      <w:lang w:val="en-US" w:eastAsia="zh-CN"/>
                    </w:rPr>
                    <w:t>、平张</w:t>
                  </w:r>
                </w:p>
              </w:tc>
              <w:tc>
                <w:tcPr>
                  <w:tcW w:w="1191" w:type="dxa"/>
                  <w:shd w:val="clear" w:color="auto" w:fill="auto"/>
                  <w:vAlign w:val="center"/>
                </w:tcPr>
                <w:p w14:paraId="7E8BB974">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边角料</w:t>
                  </w:r>
                </w:p>
              </w:tc>
              <w:tc>
                <w:tcPr>
                  <w:tcW w:w="1305" w:type="dxa"/>
                  <w:vAlign w:val="center"/>
                </w:tcPr>
                <w:p w14:paraId="1A809A09">
                  <w:pPr>
                    <w:jc w:val="center"/>
                    <w:rPr>
                      <w:color w:val="auto"/>
                      <w:szCs w:val="21"/>
                    </w:rPr>
                  </w:pPr>
                  <w:r>
                    <w:rPr>
                      <w:rFonts w:hint="eastAsia"/>
                      <w:color w:val="auto"/>
                      <w:highlight w:val="none"/>
                    </w:rPr>
                    <w:t>900-00</w:t>
                  </w:r>
                  <w:r>
                    <w:rPr>
                      <w:rFonts w:hint="eastAsia"/>
                      <w:color w:val="auto"/>
                      <w:highlight w:val="none"/>
                      <w:lang w:val="en-US" w:eastAsia="zh-CN"/>
                    </w:rPr>
                    <w:t>5</w:t>
                  </w:r>
                  <w:r>
                    <w:rPr>
                      <w:rFonts w:hint="eastAsia"/>
                      <w:color w:val="auto"/>
                      <w:highlight w:val="none"/>
                    </w:rPr>
                    <w:t>-S17</w:t>
                  </w:r>
                </w:p>
              </w:tc>
              <w:tc>
                <w:tcPr>
                  <w:tcW w:w="1006" w:type="dxa"/>
                  <w:vMerge w:val="continue"/>
                  <w:vAlign w:val="center"/>
                </w:tcPr>
                <w:p w14:paraId="5389064A">
                  <w:pPr>
                    <w:jc w:val="center"/>
                    <w:rPr>
                      <w:color w:val="auto"/>
                      <w:szCs w:val="21"/>
                    </w:rPr>
                  </w:pPr>
                </w:p>
              </w:tc>
              <w:tc>
                <w:tcPr>
                  <w:tcW w:w="1150" w:type="dxa"/>
                  <w:shd w:val="clear" w:color="auto" w:fill="auto"/>
                  <w:vAlign w:val="center"/>
                </w:tcPr>
                <w:p w14:paraId="10F40F4C">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21.9</w:t>
                  </w:r>
                </w:p>
              </w:tc>
              <w:tc>
                <w:tcPr>
                  <w:tcW w:w="1673" w:type="dxa"/>
                  <w:vMerge w:val="continue"/>
                  <w:vAlign w:val="center"/>
                </w:tcPr>
                <w:p w14:paraId="2BB44AC7">
                  <w:pPr>
                    <w:pStyle w:val="39"/>
                    <w:rPr>
                      <w:color w:val="auto"/>
                    </w:rPr>
                  </w:pPr>
                </w:p>
              </w:tc>
            </w:tr>
          </w:tbl>
          <w:p w14:paraId="09C71B18">
            <w:pPr>
              <w:spacing w:line="460" w:lineRule="exact"/>
              <w:ind w:firstLine="480" w:firstLineChars="200"/>
              <w:rPr>
                <w:rFonts w:eastAsia="黑体"/>
                <w:color w:val="auto"/>
                <w:sz w:val="24"/>
              </w:rPr>
            </w:pPr>
            <w:r>
              <w:rPr>
                <w:rFonts w:eastAsia="黑体"/>
                <w:color w:val="auto"/>
                <w:sz w:val="24"/>
              </w:rPr>
              <w:t>表</w:t>
            </w:r>
            <w:r>
              <w:rPr>
                <w:rFonts w:hint="eastAsia" w:eastAsia="黑体"/>
                <w:color w:val="auto"/>
                <w:sz w:val="24"/>
                <w:lang w:val="en-US" w:eastAsia="zh-CN"/>
              </w:rPr>
              <w:t>43</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sz w:val="24"/>
              </w:rPr>
              <w:t>危险废物汇总表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15"/>
              <w:gridCol w:w="571"/>
              <w:gridCol w:w="714"/>
              <w:gridCol w:w="559"/>
              <w:gridCol w:w="718"/>
              <w:gridCol w:w="718"/>
              <w:gridCol w:w="574"/>
              <w:gridCol w:w="574"/>
              <w:gridCol w:w="574"/>
              <w:gridCol w:w="574"/>
              <w:gridCol w:w="574"/>
              <w:gridCol w:w="1528"/>
            </w:tblGrid>
            <w:tr w14:paraId="09C71B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5" w:type="dxa"/>
                  <w:tcBorders>
                    <w:top w:val="single" w:color="auto" w:sz="8" w:space="0"/>
                    <w:left w:val="nil"/>
                  </w:tcBorders>
                  <w:vAlign w:val="center"/>
                </w:tcPr>
                <w:p w14:paraId="09C71B19">
                  <w:pPr>
                    <w:topLinePunct/>
                    <w:adjustRightInd w:val="0"/>
                    <w:snapToGrid w:val="0"/>
                    <w:jc w:val="center"/>
                    <w:rPr>
                      <w:b/>
                      <w:color w:val="auto"/>
                      <w:szCs w:val="21"/>
                    </w:rPr>
                  </w:pPr>
                  <w:r>
                    <w:rPr>
                      <w:b/>
                      <w:color w:val="auto"/>
                      <w:szCs w:val="21"/>
                    </w:rPr>
                    <w:t>序号</w:t>
                  </w:r>
                </w:p>
              </w:tc>
              <w:tc>
                <w:tcPr>
                  <w:tcW w:w="571" w:type="dxa"/>
                  <w:tcBorders>
                    <w:top w:val="single" w:color="auto" w:sz="8" w:space="0"/>
                  </w:tcBorders>
                  <w:vAlign w:val="center"/>
                </w:tcPr>
                <w:p w14:paraId="09C71B1A">
                  <w:pPr>
                    <w:topLinePunct/>
                    <w:adjustRightInd w:val="0"/>
                    <w:snapToGrid w:val="0"/>
                    <w:jc w:val="center"/>
                    <w:rPr>
                      <w:b/>
                      <w:color w:val="auto"/>
                      <w:szCs w:val="21"/>
                    </w:rPr>
                  </w:pPr>
                  <w:r>
                    <w:rPr>
                      <w:b/>
                      <w:color w:val="auto"/>
                      <w:szCs w:val="21"/>
                    </w:rPr>
                    <w:t>危险废物名称</w:t>
                  </w:r>
                </w:p>
              </w:tc>
              <w:tc>
                <w:tcPr>
                  <w:tcW w:w="714" w:type="dxa"/>
                  <w:tcBorders>
                    <w:top w:val="single" w:color="auto" w:sz="8" w:space="0"/>
                  </w:tcBorders>
                  <w:vAlign w:val="center"/>
                </w:tcPr>
                <w:p w14:paraId="09C71B1B">
                  <w:pPr>
                    <w:topLinePunct/>
                    <w:adjustRightInd w:val="0"/>
                    <w:snapToGrid w:val="0"/>
                    <w:jc w:val="center"/>
                    <w:rPr>
                      <w:b/>
                      <w:color w:val="auto"/>
                      <w:szCs w:val="21"/>
                    </w:rPr>
                  </w:pPr>
                  <w:r>
                    <w:rPr>
                      <w:b/>
                      <w:color w:val="auto"/>
                      <w:szCs w:val="21"/>
                    </w:rPr>
                    <w:t>危险废物类别</w:t>
                  </w:r>
                </w:p>
              </w:tc>
              <w:tc>
                <w:tcPr>
                  <w:tcW w:w="559" w:type="dxa"/>
                  <w:tcBorders>
                    <w:top w:val="single" w:color="auto" w:sz="8" w:space="0"/>
                  </w:tcBorders>
                  <w:vAlign w:val="center"/>
                </w:tcPr>
                <w:p w14:paraId="09C71B1C">
                  <w:pPr>
                    <w:topLinePunct/>
                    <w:adjustRightInd w:val="0"/>
                    <w:snapToGrid w:val="0"/>
                    <w:jc w:val="center"/>
                    <w:rPr>
                      <w:b/>
                      <w:color w:val="auto"/>
                      <w:szCs w:val="21"/>
                    </w:rPr>
                  </w:pPr>
                  <w:r>
                    <w:rPr>
                      <w:b/>
                      <w:color w:val="auto"/>
                      <w:szCs w:val="21"/>
                    </w:rPr>
                    <w:t>危险废物代码</w:t>
                  </w:r>
                </w:p>
              </w:tc>
              <w:tc>
                <w:tcPr>
                  <w:tcW w:w="718" w:type="dxa"/>
                  <w:tcBorders>
                    <w:top w:val="single" w:color="auto" w:sz="8" w:space="0"/>
                  </w:tcBorders>
                  <w:vAlign w:val="center"/>
                </w:tcPr>
                <w:p w14:paraId="09C71B1D">
                  <w:pPr>
                    <w:topLinePunct/>
                    <w:adjustRightInd w:val="0"/>
                    <w:snapToGrid w:val="0"/>
                    <w:jc w:val="center"/>
                    <w:rPr>
                      <w:b/>
                      <w:color w:val="auto"/>
                      <w:szCs w:val="21"/>
                    </w:rPr>
                  </w:pPr>
                  <w:r>
                    <w:rPr>
                      <w:b/>
                      <w:color w:val="auto"/>
                      <w:szCs w:val="21"/>
                    </w:rPr>
                    <w:t>产生量（吨/年）</w:t>
                  </w:r>
                </w:p>
              </w:tc>
              <w:tc>
                <w:tcPr>
                  <w:tcW w:w="718" w:type="dxa"/>
                  <w:tcBorders>
                    <w:top w:val="single" w:color="auto" w:sz="8" w:space="0"/>
                  </w:tcBorders>
                  <w:vAlign w:val="center"/>
                </w:tcPr>
                <w:p w14:paraId="09C71B1E">
                  <w:pPr>
                    <w:topLinePunct/>
                    <w:adjustRightInd w:val="0"/>
                    <w:snapToGrid w:val="0"/>
                    <w:jc w:val="center"/>
                    <w:rPr>
                      <w:rFonts w:hint="eastAsia" w:eastAsia="宋体"/>
                      <w:b/>
                      <w:color w:val="auto"/>
                      <w:szCs w:val="21"/>
                      <w:lang w:val="en-US" w:eastAsia="zh-CN"/>
                    </w:rPr>
                  </w:pPr>
                  <w:r>
                    <w:rPr>
                      <w:b/>
                      <w:color w:val="auto"/>
                      <w:szCs w:val="21"/>
                    </w:rPr>
                    <w:t>产生</w:t>
                  </w:r>
                  <w:r>
                    <w:rPr>
                      <w:rFonts w:hint="eastAsia"/>
                      <w:b/>
                      <w:color w:val="auto"/>
                      <w:szCs w:val="21"/>
                      <w:lang w:val="en-US" w:eastAsia="zh-CN"/>
                    </w:rPr>
                    <w:t>环节</w:t>
                  </w:r>
                </w:p>
              </w:tc>
              <w:tc>
                <w:tcPr>
                  <w:tcW w:w="574" w:type="dxa"/>
                  <w:tcBorders>
                    <w:top w:val="single" w:color="auto" w:sz="8" w:space="0"/>
                  </w:tcBorders>
                  <w:vAlign w:val="center"/>
                </w:tcPr>
                <w:p w14:paraId="09C71B1F">
                  <w:pPr>
                    <w:topLinePunct/>
                    <w:adjustRightInd w:val="0"/>
                    <w:snapToGrid w:val="0"/>
                    <w:jc w:val="center"/>
                    <w:rPr>
                      <w:b/>
                      <w:color w:val="auto"/>
                      <w:szCs w:val="21"/>
                    </w:rPr>
                  </w:pPr>
                  <w:r>
                    <w:rPr>
                      <w:b/>
                      <w:color w:val="auto"/>
                      <w:szCs w:val="21"/>
                    </w:rPr>
                    <w:t>形态</w:t>
                  </w:r>
                </w:p>
              </w:tc>
              <w:tc>
                <w:tcPr>
                  <w:tcW w:w="574" w:type="dxa"/>
                  <w:tcBorders>
                    <w:top w:val="single" w:color="auto" w:sz="8" w:space="0"/>
                  </w:tcBorders>
                  <w:vAlign w:val="center"/>
                </w:tcPr>
                <w:p w14:paraId="09C71B20">
                  <w:pPr>
                    <w:topLinePunct/>
                    <w:adjustRightInd w:val="0"/>
                    <w:snapToGrid w:val="0"/>
                    <w:jc w:val="center"/>
                    <w:rPr>
                      <w:b/>
                      <w:color w:val="auto"/>
                      <w:szCs w:val="21"/>
                    </w:rPr>
                  </w:pPr>
                  <w:r>
                    <w:rPr>
                      <w:b/>
                      <w:color w:val="auto"/>
                      <w:szCs w:val="21"/>
                    </w:rPr>
                    <w:t>主要成分</w:t>
                  </w:r>
                </w:p>
              </w:tc>
              <w:tc>
                <w:tcPr>
                  <w:tcW w:w="574" w:type="dxa"/>
                  <w:tcBorders>
                    <w:top w:val="single" w:color="auto" w:sz="8" w:space="0"/>
                  </w:tcBorders>
                  <w:vAlign w:val="center"/>
                </w:tcPr>
                <w:p w14:paraId="09C71B21">
                  <w:pPr>
                    <w:topLinePunct/>
                    <w:adjustRightInd w:val="0"/>
                    <w:snapToGrid w:val="0"/>
                    <w:jc w:val="center"/>
                    <w:rPr>
                      <w:b/>
                      <w:color w:val="auto"/>
                      <w:szCs w:val="21"/>
                    </w:rPr>
                  </w:pPr>
                  <w:r>
                    <w:rPr>
                      <w:b/>
                      <w:color w:val="auto"/>
                      <w:szCs w:val="21"/>
                    </w:rPr>
                    <w:t>有害成分</w:t>
                  </w:r>
                </w:p>
              </w:tc>
              <w:tc>
                <w:tcPr>
                  <w:tcW w:w="574" w:type="dxa"/>
                  <w:tcBorders>
                    <w:top w:val="single" w:color="auto" w:sz="8" w:space="0"/>
                  </w:tcBorders>
                  <w:vAlign w:val="center"/>
                </w:tcPr>
                <w:p w14:paraId="09C71B22">
                  <w:pPr>
                    <w:topLinePunct/>
                    <w:adjustRightInd w:val="0"/>
                    <w:snapToGrid w:val="0"/>
                    <w:jc w:val="center"/>
                    <w:rPr>
                      <w:b/>
                      <w:color w:val="auto"/>
                      <w:szCs w:val="21"/>
                    </w:rPr>
                  </w:pPr>
                  <w:r>
                    <w:rPr>
                      <w:b/>
                      <w:color w:val="auto"/>
                      <w:szCs w:val="21"/>
                    </w:rPr>
                    <w:t>产废周期</w:t>
                  </w:r>
                </w:p>
              </w:tc>
              <w:tc>
                <w:tcPr>
                  <w:tcW w:w="574" w:type="dxa"/>
                  <w:tcBorders>
                    <w:top w:val="single" w:color="auto" w:sz="8" w:space="0"/>
                  </w:tcBorders>
                  <w:vAlign w:val="center"/>
                </w:tcPr>
                <w:p w14:paraId="09C71B23">
                  <w:pPr>
                    <w:topLinePunct/>
                    <w:adjustRightInd w:val="0"/>
                    <w:snapToGrid w:val="0"/>
                    <w:jc w:val="center"/>
                    <w:rPr>
                      <w:b/>
                      <w:color w:val="auto"/>
                      <w:szCs w:val="21"/>
                    </w:rPr>
                  </w:pPr>
                  <w:r>
                    <w:rPr>
                      <w:b/>
                      <w:color w:val="auto"/>
                      <w:szCs w:val="21"/>
                    </w:rPr>
                    <w:t>危险</w:t>
                  </w:r>
                </w:p>
                <w:p w14:paraId="09C71B24">
                  <w:pPr>
                    <w:topLinePunct/>
                    <w:adjustRightInd w:val="0"/>
                    <w:snapToGrid w:val="0"/>
                    <w:jc w:val="center"/>
                    <w:rPr>
                      <w:b/>
                      <w:color w:val="auto"/>
                      <w:szCs w:val="21"/>
                    </w:rPr>
                  </w:pPr>
                  <w:r>
                    <w:rPr>
                      <w:b/>
                      <w:color w:val="auto"/>
                      <w:szCs w:val="21"/>
                    </w:rPr>
                    <w:t>特性</w:t>
                  </w:r>
                </w:p>
              </w:tc>
              <w:tc>
                <w:tcPr>
                  <w:tcW w:w="1528" w:type="dxa"/>
                  <w:tcBorders>
                    <w:top w:val="single" w:color="auto" w:sz="8" w:space="0"/>
                    <w:right w:val="nil"/>
                  </w:tcBorders>
                  <w:vAlign w:val="center"/>
                </w:tcPr>
                <w:p w14:paraId="09C71B25">
                  <w:pPr>
                    <w:topLinePunct/>
                    <w:adjustRightInd w:val="0"/>
                    <w:snapToGrid w:val="0"/>
                    <w:jc w:val="center"/>
                    <w:rPr>
                      <w:b/>
                      <w:color w:val="auto"/>
                      <w:szCs w:val="21"/>
                    </w:rPr>
                  </w:pPr>
                  <w:r>
                    <w:rPr>
                      <w:b/>
                      <w:color w:val="auto"/>
                      <w:szCs w:val="21"/>
                    </w:rPr>
                    <w:t>处置措施</w:t>
                  </w:r>
                </w:p>
              </w:tc>
            </w:tr>
            <w:tr w14:paraId="09C71B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5" w:type="dxa"/>
                  <w:tcBorders>
                    <w:left w:val="nil"/>
                  </w:tcBorders>
                  <w:vAlign w:val="center"/>
                </w:tcPr>
                <w:p w14:paraId="09C71B27">
                  <w:pPr>
                    <w:topLinePunct/>
                    <w:adjustRightInd w:val="0"/>
                    <w:snapToGrid w:val="0"/>
                    <w:jc w:val="center"/>
                    <w:rPr>
                      <w:color w:val="auto"/>
                      <w:szCs w:val="21"/>
                    </w:rPr>
                  </w:pPr>
                  <w:r>
                    <w:rPr>
                      <w:color w:val="auto"/>
                      <w:szCs w:val="21"/>
                    </w:rPr>
                    <w:t>1</w:t>
                  </w:r>
                </w:p>
              </w:tc>
              <w:tc>
                <w:tcPr>
                  <w:tcW w:w="571" w:type="dxa"/>
                  <w:shd w:val="clear" w:color="auto" w:fill="auto"/>
                  <w:vAlign w:val="center"/>
                </w:tcPr>
                <w:p w14:paraId="09C71B28">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废包装桶</w:t>
                  </w:r>
                </w:p>
              </w:tc>
              <w:tc>
                <w:tcPr>
                  <w:tcW w:w="714" w:type="dxa"/>
                  <w:vMerge w:val="restart"/>
                  <w:vAlign w:val="center"/>
                </w:tcPr>
                <w:p w14:paraId="09C71B29">
                  <w:pPr>
                    <w:topLinePunct/>
                    <w:autoSpaceDE w:val="0"/>
                    <w:autoSpaceDN w:val="0"/>
                    <w:adjustRightInd w:val="0"/>
                    <w:snapToGrid w:val="0"/>
                    <w:jc w:val="center"/>
                    <w:textAlignment w:val="baseline"/>
                    <w:rPr>
                      <w:color w:val="auto"/>
                      <w:sz w:val="18"/>
                      <w:szCs w:val="18"/>
                    </w:rPr>
                  </w:pPr>
                  <w:r>
                    <w:rPr>
                      <w:rFonts w:hint="eastAsia" w:ascii="Times New Roman" w:hAnsi="Times New Roman" w:eastAsia="宋体" w:cs="Times New Roman"/>
                      <w:color w:val="auto"/>
                      <w:sz w:val="21"/>
                      <w:szCs w:val="21"/>
                      <w:lang w:val="en-US" w:eastAsia="zh-CN"/>
                    </w:rPr>
                    <w:t>HW</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2</w:t>
                  </w:r>
                </w:p>
              </w:tc>
              <w:tc>
                <w:tcPr>
                  <w:tcW w:w="559" w:type="dxa"/>
                  <w:vMerge w:val="restart"/>
                  <w:vAlign w:val="center"/>
                </w:tcPr>
                <w:p w14:paraId="09C71B2A">
                  <w:pPr>
                    <w:topLinePunct/>
                    <w:autoSpaceDE w:val="0"/>
                    <w:autoSpaceDN w:val="0"/>
                    <w:adjustRightInd w:val="0"/>
                    <w:snapToGrid w:val="0"/>
                    <w:jc w:val="center"/>
                    <w:textAlignment w:val="baseline"/>
                    <w:rPr>
                      <w:color w:val="auto"/>
                      <w:sz w:val="18"/>
                      <w:szCs w:val="18"/>
                    </w:rPr>
                  </w:pPr>
                  <w:r>
                    <w:rPr>
                      <w:rFonts w:hint="eastAsia" w:ascii="Times New Roman" w:hAnsi="Times New Roman" w:eastAsia="宋体" w:cs="Times New Roman"/>
                      <w:color w:val="auto"/>
                      <w:sz w:val="21"/>
                      <w:szCs w:val="21"/>
                      <w:lang w:val="en-US" w:eastAsia="zh-CN"/>
                    </w:rPr>
                    <w:t>900</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253</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2</w:t>
                  </w:r>
                </w:p>
              </w:tc>
              <w:tc>
                <w:tcPr>
                  <w:tcW w:w="718" w:type="dxa"/>
                  <w:shd w:val="clear" w:color="auto" w:fill="auto"/>
                  <w:vAlign w:val="center"/>
                </w:tcPr>
                <w:p w14:paraId="09C71B2B">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0.1</w:t>
                  </w:r>
                </w:p>
              </w:tc>
              <w:tc>
                <w:tcPr>
                  <w:tcW w:w="718" w:type="dxa"/>
                  <w:vMerge w:val="restart"/>
                  <w:shd w:val="clear" w:color="auto" w:fill="auto"/>
                  <w:vAlign w:val="center"/>
                </w:tcPr>
                <w:p w14:paraId="6C191C0E">
                  <w:pPr>
                    <w:pStyle w:val="39"/>
                    <w:rPr>
                      <w:color w:val="auto"/>
                      <w:szCs w:val="21"/>
                    </w:rPr>
                  </w:pPr>
                  <w:r>
                    <w:rPr>
                      <w:rFonts w:hint="eastAsia" w:ascii="Times New Roman" w:hAnsi="Times New Roman" w:eastAsia="宋体" w:cs="Times New Roman"/>
                      <w:color w:val="auto"/>
                      <w:lang w:val="en-US" w:eastAsia="zh-CN"/>
                    </w:rPr>
                    <w:t>印刷</w:t>
                  </w:r>
                </w:p>
              </w:tc>
              <w:tc>
                <w:tcPr>
                  <w:tcW w:w="574" w:type="dxa"/>
                  <w:shd w:val="clear" w:color="auto" w:fill="auto"/>
                  <w:vAlign w:val="center"/>
                </w:tcPr>
                <w:p w14:paraId="09C71B2D">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固态</w:t>
                  </w:r>
                </w:p>
              </w:tc>
              <w:tc>
                <w:tcPr>
                  <w:tcW w:w="574" w:type="dxa"/>
                  <w:vAlign w:val="center"/>
                </w:tcPr>
                <w:p w14:paraId="09C71B2E">
                  <w:pPr>
                    <w:topLinePunct/>
                    <w:autoSpaceDE w:val="0"/>
                    <w:autoSpaceDN w:val="0"/>
                    <w:adjustRightInd w:val="0"/>
                    <w:snapToGrid w:val="0"/>
                    <w:jc w:val="center"/>
                    <w:textAlignment w:val="baseline"/>
                    <w:rPr>
                      <w:rFonts w:hint="default" w:eastAsia="宋体"/>
                      <w:color w:val="auto"/>
                      <w:szCs w:val="21"/>
                      <w:lang w:val="en-US" w:eastAsia="zh-CN"/>
                    </w:rPr>
                  </w:pPr>
                  <w:r>
                    <w:rPr>
                      <w:rFonts w:hint="eastAsia"/>
                      <w:color w:val="auto"/>
                      <w:szCs w:val="21"/>
                      <w:lang w:val="en-US" w:eastAsia="zh-CN"/>
                    </w:rPr>
                    <w:t>PE</w:t>
                  </w:r>
                </w:p>
              </w:tc>
              <w:tc>
                <w:tcPr>
                  <w:tcW w:w="574" w:type="dxa"/>
                  <w:vMerge w:val="restart"/>
                  <w:vAlign w:val="center"/>
                </w:tcPr>
                <w:p w14:paraId="09C71B2F">
                  <w:pPr>
                    <w:topLinePunct/>
                    <w:autoSpaceDE w:val="0"/>
                    <w:autoSpaceDN w:val="0"/>
                    <w:adjustRightInd w:val="0"/>
                    <w:snapToGrid w:val="0"/>
                    <w:jc w:val="center"/>
                    <w:textAlignment w:val="baseline"/>
                    <w:rPr>
                      <w:rFonts w:hint="eastAsia" w:eastAsia="宋体"/>
                      <w:color w:val="auto"/>
                      <w:szCs w:val="21"/>
                      <w:lang w:val="en-US" w:eastAsia="zh-CN"/>
                    </w:rPr>
                  </w:pPr>
                  <w:r>
                    <w:rPr>
                      <w:rFonts w:hint="eastAsia"/>
                      <w:color w:val="auto"/>
                      <w:szCs w:val="21"/>
                      <w:lang w:val="en-US" w:eastAsia="zh-CN"/>
                    </w:rPr>
                    <w:t>油墨</w:t>
                  </w:r>
                </w:p>
              </w:tc>
              <w:tc>
                <w:tcPr>
                  <w:tcW w:w="574" w:type="dxa"/>
                  <w:shd w:val="clear" w:color="auto" w:fill="auto"/>
                  <w:vAlign w:val="center"/>
                </w:tcPr>
                <w:p w14:paraId="09C71B30">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天</w:t>
                  </w:r>
                </w:p>
              </w:tc>
              <w:tc>
                <w:tcPr>
                  <w:tcW w:w="574" w:type="dxa"/>
                  <w:vAlign w:val="center"/>
                </w:tcPr>
                <w:p w14:paraId="09C71B31">
                  <w:pPr>
                    <w:topLinePunct/>
                    <w:autoSpaceDE w:val="0"/>
                    <w:autoSpaceDN w:val="0"/>
                    <w:adjustRightInd w:val="0"/>
                    <w:snapToGrid w:val="0"/>
                    <w:jc w:val="center"/>
                    <w:textAlignment w:val="baseline"/>
                    <w:rPr>
                      <w:color w:val="auto"/>
                      <w:szCs w:val="21"/>
                    </w:rPr>
                  </w:pPr>
                  <w:r>
                    <w:rPr>
                      <w:rFonts w:hint="eastAsia"/>
                      <w:color w:val="auto"/>
                      <w:highlight w:val="none"/>
                    </w:rPr>
                    <w:t>T,I</w:t>
                  </w:r>
                </w:p>
              </w:tc>
              <w:tc>
                <w:tcPr>
                  <w:tcW w:w="1528" w:type="dxa"/>
                  <w:vMerge w:val="restart"/>
                  <w:tcBorders>
                    <w:right w:val="nil"/>
                  </w:tcBorders>
                  <w:vAlign w:val="center"/>
                </w:tcPr>
                <w:p w14:paraId="04A5AE36">
                  <w:pPr>
                    <w:pStyle w:val="39"/>
                    <w:rPr>
                      <w:color w:val="auto"/>
                      <w:szCs w:val="21"/>
                    </w:rPr>
                  </w:pPr>
                  <w:r>
                    <w:rPr>
                      <w:rFonts w:hint="eastAsia" w:ascii="Times New Roman" w:hAnsi="Times New Roman" w:eastAsia="宋体" w:cs="Times New Roman"/>
                      <w:color w:val="auto"/>
                      <w:lang w:val="en-US" w:eastAsia="zh-CN"/>
                    </w:rPr>
                    <w:t>危废贮存库暂存，定期委托由相应危废处置资质单位处置</w:t>
                  </w:r>
                </w:p>
              </w:tc>
            </w:tr>
            <w:tr w14:paraId="488B0D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5" w:type="dxa"/>
                  <w:tcBorders>
                    <w:left w:val="nil"/>
                  </w:tcBorders>
                  <w:vAlign w:val="center"/>
                </w:tcPr>
                <w:p w14:paraId="2784B63D">
                  <w:pPr>
                    <w:topLinePunct/>
                    <w:adjustRightInd w:val="0"/>
                    <w:snapToGrid w:val="0"/>
                    <w:jc w:val="center"/>
                    <w:rPr>
                      <w:rFonts w:hint="eastAsia" w:eastAsia="宋体"/>
                      <w:color w:val="auto"/>
                      <w:szCs w:val="21"/>
                      <w:lang w:val="en-US" w:eastAsia="zh-CN"/>
                    </w:rPr>
                  </w:pPr>
                  <w:r>
                    <w:rPr>
                      <w:rFonts w:hint="eastAsia"/>
                      <w:color w:val="auto"/>
                      <w:szCs w:val="21"/>
                      <w:lang w:val="en-US" w:eastAsia="zh-CN"/>
                    </w:rPr>
                    <w:t>2</w:t>
                  </w:r>
                </w:p>
              </w:tc>
              <w:tc>
                <w:tcPr>
                  <w:tcW w:w="571" w:type="dxa"/>
                  <w:shd w:val="clear" w:color="auto" w:fill="auto"/>
                  <w:vAlign w:val="center"/>
                </w:tcPr>
                <w:p w14:paraId="396B84A9">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废柔印版</w:t>
                  </w:r>
                </w:p>
              </w:tc>
              <w:tc>
                <w:tcPr>
                  <w:tcW w:w="714" w:type="dxa"/>
                  <w:vMerge w:val="continue"/>
                  <w:vAlign w:val="center"/>
                </w:tcPr>
                <w:p w14:paraId="66AB2F9D">
                  <w:pPr>
                    <w:topLinePunct/>
                    <w:autoSpaceDE w:val="0"/>
                    <w:autoSpaceDN w:val="0"/>
                    <w:adjustRightInd w:val="0"/>
                    <w:snapToGrid w:val="0"/>
                    <w:jc w:val="center"/>
                    <w:textAlignment w:val="baseline"/>
                    <w:rPr>
                      <w:color w:val="auto"/>
                      <w:szCs w:val="21"/>
                    </w:rPr>
                  </w:pPr>
                </w:p>
              </w:tc>
              <w:tc>
                <w:tcPr>
                  <w:tcW w:w="559" w:type="dxa"/>
                  <w:vMerge w:val="continue"/>
                  <w:vAlign w:val="center"/>
                </w:tcPr>
                <w:p w14:paraId="132DFA18">
                  <w:pPr>
                    <w:topLinePunct/>
                    <w:autoSpaceDE w:val="0"/>
                    <w:autoSpaceDN w:val="0"/>
                    <w:adjustRightInd w:val="0"/>
                    <w:snapToGrid w:val="0"/>
                    <w:jc w:val="center"/>
                    <w:textAlignment w:val="baseline"/>
                    <w:rPr>
                      <w:color w:val="auto"/>
                      <w:szCs w:val="21"/>
                    </w:rPr>
                  </w:pPr>
                </w:p>
              </w:tc>
              <w:tc>
                <w:tcPr>
                  <w:tcW w:w="718" w:type="dxa"/>
                  <w:shd w:val="clear" w:color="auto" w:fill="auto"/>
                  <w:vAlign w:val="center"/>
                </w:tcPr>
                <w:p w14:paraId="7ABAB845">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0.0162</w:t>
                  </w:r>
                  <w:r>
                    <w:rPr>
                      <w:rFonts w:hint="eastAsia" w:ascii="Times New Roman" w:hAnsi="Times New Roman" w:eastAsia="宋体" w:cs="Times New Roman"/>
                      <w:color w:val="auto"/>
                      <w:kern w:val="0"/>
                      <w:sz w:val="21"/>
                      <w:szCs w:val="21"/>
                      <w:lang w:val="zh-CN" w:eastAsia="zh-CN" w:bidi="ar-SA"/>
                    </w:rPr>
                    <w:t>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718" w:type="dxa"/>
                  <w:vMerge w:val="continue"/>
                  <w:vAlign w:val="center"/>
                </w:tcPr>
                <w:p w14:paraId="38D3C994">
                  <w:pPr>
                    <w:topLinePunct/>
                    <w:autoSpaceDE w:val="0"/>
                    <w:autoSpaceDN w:val="0"/>
                    <w:adjustRightInd w:val="0"/>
                    <w:snapToGrid w:val="0"/>
                    <w:jc w:val="center"/>
                    <w:textAlignment w:val="baseline"/>
                    <w:rPr>
                      <w:color w:val="auto"/>
                      <w:szCs w:val="21"/>
                    </w:rPr>
                  </w:pPr>
                </w:p>
              </w:tc>
              <w:tc>
                <w:tcPr>
                  <w:tcW w:w="574" w:type="dxa"/>
                  <w:shd w:val="clear" w:color="auto" w:fill="auto"/>
                  <w:vAlign w:val="center"/>
                </w:tcPr>
                <w:p w14:paraId="518DF8A9">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固态</w:t>
                  </w:r>
                </w:p>
              </w:tc>
              <w:tc>
                <w:tcPr>
                  <w:tcW w:w="574" w:type="dxa"/>
                  <w:vAlign w:val="center"/>
                </w:tcPr>
                <w:p w14:paraId="68CC1CD5">
                  <w:pPr>
                    <w:topLinePunct/>
                    <w:autoSpaceDE w:val="0"/>
                    <w:autoSpaceDN w:val="0"/>
                    <w:adjustRightInd w:val="0"/>
                    <w:snapToGrid w:val="0"/>
                    <w:jc w:val="center"/>
                    <w:textAlignment w:val="baseline"/>
                    <w:rPr>
                      <w:rFonts w:hint="default" w:eastAsia="宋体"/>
                      <w:color w:val="auto"/>
                      <w:szCs w:val="21"/>
                      <w:lang w:val="en-US" w:eastAsia="zh-CN"/>
                    </w:rPr>
                  </w:pPr>
                  <w:r>
                    <w:rPr>
                      <w:rFonts w:hint="eastAsia"/>
                      <w:color w:val="auto"/>
                      <w:szCs w:val="21"/>
                      <w:lang w:val="en-US" w:eastAsia="zh-CN"/>
                    </w:rPr>
                    <w:t>树脂</w:t>
                  </w:r>
                </w:p>
              </w:tc>
              <w:tc>
                <w:tcPr>
                  <w:tcW w:w="574" w:type="dxa"/>
                  <w:vMerge w:val="continue"/>
                  <w:vAlign w:val="center"/>
                </w:tcPr>
                <w:p w14:paraId="209D95CE">
                  <w:pPr>
                    <w:topLinePunct/>
                    <w:autoSpaceDE w:val="0"/>
                    <w:autoSpaceDN w:val="0"/>
                    <w:adjustRightInd w:val="0"/>
                    <w:snapToGrid w:val="0"/>
                    <w:jc w:val="center"/>
                    <w:textAlignment w:val="baseline"/>
                    <w:rPr>
                      <w:color w:val="auto"/>
                      <w:szCs w:val="21"/>
                    </w:rPr>
                  </w:pPr>
                </w:p>
              </w:tc>
              <w:tc>
                <w:tcPr>
                  <w:tcW w:w="574" w:type="dxa"/>
                  <w:shd w:val="clear" w:color="auto" w:fill="auto"/>
                  <w:vAlign w:val="center"/>
                </w:tcPr>
                <w:p w14:paraId="25CD9DE0">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lang w:val="en-US" w:eastAsia="zh-CN"/>
                    </w:rPr>
                    <w:t>5</w:t>
                  </w:r>
                  <w:r>
                    <w:rPr>
                      <w:rFonts w:hint="eastAsia"/>
                      <w:color w:val="auto"/>
                      <w:highlight w:val="none"/>
                    </w:rPr>
                    <w:t>年</w:t>
                  </w:r>
                </w:p>
              </w:tc>
              <w:tc>
                <w:tcPr>
                  <w:tcW w:w="574" w:type="dxa"/>
                  <w:shd w:val="clear" w:color="auto" w:fill="auto"/>
                  <w:vAlign w:val="top"/>
                </w:tcPr>
                <w:p w14:paraId="620EA275">
                  <w:pPr>
                    <w:spacing w:before="133" w:line="199" w:lineRule="auto"/>
                    <w:ind w:left="180" w:leftChars="0"/>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color w:val="auto"/>
                      <w:spacing w:val="1"/>
                      <w:sz w:val="21"/>
                      <w:szCs w:val="21"/>
                    </w:rPr>
                    <w:t>T</w:t>
                  </w:r>
                  <w:r>
                    <w:rPr>
                      <w:rFonts w:hint="eastAsia"/>
                      <w:color w:val="auto"/>
                      <w:highlight w:val="none"/>
                    </w:rPr>
                    <w:t>,</w:t>
                  </w:r>
                  <w:r>
                    <w:rPr>
                      <w:rFonts w:ascii="Times New Roman" w:hAnsi="Times New Roman" w:eastAsia="Times New Roman" w:cs="Times New Roman"/>
                      <w:color w:val="auto"/>
                      <w:spacing w:val="1"/>
                      <w:sz w:val="21"/>
                      <w:szCs w:val="21"/>
                    </w:rPr>
                    <w:t>I</w:t>
                  </w:r>
                </w:p>
              </w:tc>
              <w:tc>
                <w:tcPr>
                  <w:tcW w:w="1528" w:type="dxa"/>
                  <w:vMerge w:val="continue"/>
                  <w:tcBorders>
                    <w:right w:val="nil"/>
                  </w:tcBorders>
                  <w:vAlign w:val="center"/>
                </w:tcPr>
                <w:p w14:paraId="251B7FD4">
                  <w:pPr>
                    <w:pStyle w:val="39"/>
                    <w:rPr>
                      <w:color w:val="auto"/>
                      <w:szCs w:val="21"/>
                    </w:rPr>
                  </w:pPr>
                </w:p>
              </w:tc>
            </w:tr>
            <w:tr w14:paraId="377723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5" w:type="dxa"/>
                  <w:tcBorders>
                    <w:left w:val="nil"/>
                  </w:tcBorders>
                  <w:vAlign w:val="center"/>
                </w:tcPr>
                <w:p w14:paraId="358CC2F6">
                  <w:pPr>
                    <w:topLinePunct/>
                    <w:adjustRightInd w:val="0"/>
                    <w:snapToGrid w:val="0"/>
                    <w:jc w:val="center"/>
                    <w:rPr>
                      <w:rFonts w:hint="eastAsia" w:eastAsia="宋体"/>
                      <w:color w:val="auto"/>
                      <w:szCs w:val="21"/>
                      <w:lang w:val="en-US" w:eastAsia="zh-CN"/>
                    </w:rPr>
                  </w:pPr>
                  <w:r>
                    <w:rPr>
                      <w:rFonts w:hint="eastAsia"/>
                      <w:color w:val="auto"/>
                      <w:szCs w:val="21"/>
                      <w:lang w:val="en-US" w:eastAsia="zh-CN"/>
                    </w:rPr>
                    <w:t>3</w:t>
                  </w:r>
                </w:p>
              </w:tc>
              <w:tc>
                <w:tcPr>
                  <w:tcW w:w="571" w:type="dxa"/>
                  <w:shd w:val="clear" w:color="auto" w:fill="auto"/>
                  <w:vAlign w:val="center"/>
                </w:tcPr>
                <w:p w14:paraId="565F59F8">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废抹布</w:t>
                  </w:r>
                </w:p>
              </w:tc>
              <w:tc>
                <w:tcPr>
                  <w:tcW w:w="714" w:type="dxa"/>
                  <w:shd w:val="clear" w:color="auto" w:fill="auto"/>
                  <w:vAlign w:val="center"/>
                </w:tcPr>
                <w:p w14:paraId="7BB55FCC">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HW</w:t>
                  </w:r>
                  <w:r>
                    <w:rPr>
                      <w:rFonts w:hint="eastAsia"/>
                      <w:color w:val="auto"/>
                      <w:highlight w:val="none"/>
                    </w:rPr>
                    <w:t>49</w:t>
                  </w:r>
                </w:p>
              </w:tc>
              <w:tc>
                <w:tcPr>
                  <w:tcW w:w="559" w:type="dxa"/>
                  <w:shd w:val="clear" w:color="auto" w:fill="auto"/>
                  <w:vAlign w:val="center"/>
                </w:tcPr>
                <w:p w14:paraId="2B85CC14">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900-0</w:t>
                  </w:r>
                  <w:r>
                    <w:rPr>
                      <w:rFonts w:hint="eastAsia"/>
                      <w:color w:val="auto"/>
                      <w:highlight w:val="none"/>
                      <w:lang w:val="en-US" w:eastAsia="zh-CN"/>
                    </w:rPr>
                    <w:t>41</w:t>
                  </w:r>
                  <w:r>
                    <w:rPr>
                      <w:rFonts w:hint="eastAsia"/>
                      <w:color w:val="auto"/>
                      <w:highlight w:val="none"/>
                    </w:rPr>
                    <w:t>-49</w:t>
                  </w:r>
                </w:p>
              </w:tc>
              <w:tc>
                <w:tcPr>
                  <w:tcW w:w="718" w:type="dxa"/>
                  <w:shd w:val="clear" w:color="auto" w:fill="auto"/>
                  <w:vAlign w:val="center"/>
                </w:tcPr>
                <w:p w14:paraId="23EC5F8D">
                  <w:pPr>
                    <w:pStyle w:val="3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0.01</w:t>
                  </w:r>
                </w:p>
              </w:tc>
              <w:tc>
                <w:tcPr>
                  <w:tcW w:w="718" w:type="dxa"/>
                  <w:vMerge w:val="continue"/>
                  <w:vAlign w:val="center"/>
                </w:tcPr>
                <w:p w14:paraId="704DDBE9">
                  <w:pPr>
                    <w:topLinePunct/>
                    <w:autoSpaceDE w:val="0"/>
                    <w:autoSpaceDN w:val="0"/>
                    <w:adjustRightInd w:val="0"/>
                    <w:snapToGrid w:val="0"/>
                    <w:jc w:val="center"/>
                    <w:textAlignment w:val="baseline"/>
                    <w:rPr>
                      <w:color w:val="auto"/>
                      <w:szCs w:val="21"/>
                    </w:rPr>
                  </w:pPr>
                </w:p>
              </w:tc>
              <w:tc>
                <w:tcPr>
                  <w:tcW w:w="574" w:type="dxa"/>
                  <w:shd w:val="clear" w:color="auto" w:fill="auto"/>
                  <w:vAlign w:val="center"/>
                </w:tcPr>
                <w:p w14:paraId="22CAA3D9">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固态</w:t>
                  </w:r>
                </w:p>
              </w:tc>
              <w:tc>
                <w:tcPr>
                  <w:tcW w:w="574" w:type="dxa"/>
                  <w:vAlign w:val="center"/>
                </w:tcPr>
                <w:p w14:paraId="6C38672A">
                  <w:pPr>
                    <w:topLinePunct/>
                    <w:autoSpaceDE w:val="0"/>
                    <w:autoSpaceDN w:val="0"/>
                    <w:adjustRightInd w:val="0"/>
                    <w:snapToGrid w:val="0"/>
                    <w:jc w:val="center"/>
                    <w:textAlignment w:val="baseline"/>
                    <w:rPr>
                      <w:rFonts w:hint="eastAsia" w:eastAsia="宋体"/>
                      <w:color w:val="auto"/>
                      <w:szCs w:val="21"/>
                      <w:lang w:val="en-US" w:eastAsia="zh-CN"/>
                    </w:rPr>
                  </w:pPr>
                  <w:r>
                    <w:rPr>
                      <w:rFonts w:hint="eastAsia"/>
                      <w:color w:val="auto"/>
                      <w:szCs w:val="21"/>
                      <w:lang w:val="en-US" w:eastAsia="zh-CN"/>
                    </w:rPr>
                    <w:t>抹布</w:t>
                  </w:r>
                </w:p>
              </w:tc>
              <w:tc>
                <w:tcPr>
                  <w:tcW w:w="574" w:type="dxa"/>
                  <w:vMerge w:val="continue"/>
                  <w:vAlign w:val="center"/>
                </w:tcPr>
                <w:p w14:paraId="0962B9FE">
                  <w:pPr>
                    <w:topLinePunct/>
                    <w:autoSpaceDE w:val="0"/>
                    <w:autoSpaceDN w:val="0"/>
                    <w:adjustRightInd w:val="0"/>
                    <w:snapToGrid w:val="0"/>
                    <w:jc w:val="center"/>
                    <w:textAlignment w:val="baseline"/>
                    <w:rPr>
                      <w:color w:val="auto"/>
                      <w:szCs w:val="21"/>
                    </w:rPr>
                  </w:pPr>
                </w:p>
              </w:tc>
              <w:tc>
                <w:tcPr>
                  <w:tcW w:w="574" w:type="dxa"/>
                  <w:shd w:val="clear" w:color="auto" w:fill="auto"/>
                  <w:vAlign w:val="center"/>
                </w:tcPr>
                <w:p w14:paraId="4E3E60F5">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天</w:t>
                  </w:r>
                </w:p>
              </w:tc>
              <w:tc>
                <w:tcPr>
                  <w:tcW w:w="574" w:type="dxa"/>
                  <w:shd w:val="clear" w:color="auto" w:fill="auto"/>
                  <w:vAlign w:val="top"/>
                </w:tcPr>
                <w:p w14:paraId="30767B87">
                  <w:pPr>
                    <w:spacing w:before="134" w:line="199" w:lineRule="auto"/>
                    <w:ind w:left="127" w:leftChars="0"/>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color w:val="auto"/>
                      <w:spacing w:val="5"/>
                      <w:sz w:val="21"/>
                      <w:szCs w:val="21"/>
                    </w:rPr>
                    <w:t>T</w:t>
                  </w:r>
                  <w:r>
                    <w:rPr>
                      <w:rFonts w:hint="eastAsia"/>
                      <w:color w:val="auto"/>
                      <w:highlight w:val="none"/>
                    </w:rPr>
                    <w:t>,</w:t>
                  </w:r>
                  <w:r>
                    <w:rPr>
                      <w:rFonts w:ascii="Times New Roman" w:hAnsi="Times New Roman" w:eastAsia="Times New Roman" w:cs="Times New Roman"/>
                      <w:color w:val="auto"/>
                      <w:sz w:val="21"/>
                      <w:szCs w:val="21"/>
                    </w:rPr>
                    <w:t>In</w:t>
                  </w:r>
                </w:p>
              </w:tc>
              <w:tc>
                <w:tcPr>
                  <w:tcW w:w="1528" w:type="dxa"/>
                  <w:vMerge w:val="continue"/>
                  <w:tcBorders>
                    <w:right w:val="nil"/>
                  </w:tcBorders>
                  <w:vAlign w:val="center"/>
                </w:tcPr>
                <w:p w14:paraId="63D5AC4F">
                  <w:pPr>
                    <w:jc w:val="center"/>
                    <w:rPr>
                      <w:color w:val="auto"/>
                      <w:szCs w:val="21"/>
                    </w:rPr>
                  </w:pPr>
                </w:p>
              </w:tc>
            </w:tr>
            <w:tr w14:paraId="5C8EA2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5" w:type="dxa"/>
                  <w:tcBorders>
                    <w:left w:val="nil"/>
                  </w:tcBorders>
                  <w:vAlign w:val="center"/>
                </w:tcPr>
                <w:p w14:paraId="428820C3">
                  <w:pPr>
                    <w:topLinePunct/>
                    <w:adjustRightInd w:val="0"/>
                    <w:snapToGrid w:val="0"/>
                    <w:jc w:val="center"/>
                    <w:rPr>
                      <w:rFonts w:hint="eastAsia" w:eastAsia="宋体"/>
                      <w:color w:val="auto"/>
                      <w:szCs w:val="21"/>
                      <w:lang w:val="en-US" w:eastAsia="zh-CN"/>
                    </w:rPr>
                  </w:pPr>
                  <w:r>
                    <w:rPr>
                      <w:rFonts w:hint="eastAsia"/>
                      <w:color w:val="auto"/>
                      <w:szCs w:val="21"/>
                      <w:lang w:val="en-US" w:eastAsia="zh-CN"/>
                    </w:rPr>
                    <w:t>4</w:t>
                  </w:r>
                </w:p>
              </w:tc>
              <w:tc>
                <w:tcPr>
                  <w:tcW w:w="571" w:type="dxa"/>
                  <w:shd w:val="clear" w:color="auto" w:fill="auto"/>
                  <w:vAlign w:val="center"/>
                </w:tcPr>
                <w:p w14:paraId="3F97ADFE">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废活性炭</w:t>
                  </w:r>
                </w:p>
              </w:tc>
              <w:tc>
                <w:tcPr>
                  <w:tcW w:w="714" w:type="dxa"/>
                  <w:shd w:val="clear" w:color="auto" w:fill="auto"/>
                  <w:vAlign w:val="center"/>
                </w:tcPr>
                <w:p w14:paraId="4BD7295E">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HW</w:t>
                  </w:r>
                  <w:r>
                    <w:rPr>
                      <w:rFonts w:hint="eastAsia"/>
                      <w:color w:val="auto"/>
                      <w:highlight w:val="none"/>
                    </w:rPr>
                    <w:t>49</w:t>
                  </w:r>
                </w:p>
              </w:tc>
              <w:tc>
                <w:tcPr>
                  <w:tcW w:w="559" w:type="dxa"/>
                  <w:shd w:val="clear" w:color="auto" w:fill="auto"/>
                  <w:vAlign w:val="center"/>
                </w:tcPr>
                <w:p w14:paraId="7A1CDE5C">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900-039-49</w:t>
                  </w:r>
                </w:p>
              </w:tc>
              <w:tc>
                <w:tcPr>
                  <w:tcW w:w="718" w:type="dxa"/>
                  <w:shd w:val="clear" w:color="auto" w:fill="auto"/>
                  <w:vAlign w:val="center"/>
                </w:tcPr>
                <w:p w14:paraId="47A3BFB0">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0.4</w:t>
                  </w:r>
                </w:p>
              </w:tc>
              <w:tc>
                <w:tcPr>
                  <w:tcW w:w="718" w:type="dxa"/>
                  <w:vMerge w:val="restart"/>
                  <w:shd w:val="clear" w:color="auto" w:fill="auto"/>
                  <w:vAlign w:val="center"/>
                </w:tcPr>
                <w:p w14:paraId="51E22039">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废气处理</w:t>
                  </w:r>
                </w:p>
              </w:tc>
              <w:tc>
                <w:tcPr>
                  <w:tcW w:w="574" w:type="dxa"/>
                  <w:shd w:val="clear" w:color="auto" w:fill="auto"/>
                  <w:vAlign w:val="center"/>
                </w:tcPr>
                <w:p w14:paraId="13EDC7FA">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固态</w:t>
                  </w:r>
                </w:p>
              </w:tc>
              <w:tc>
                <w:tcPr>
                  <w:tcW w:w="574" w:type="dxa"/>
                  <w:shd w:val="clear" w:color="auto" w:fill="auto"/>
                  <w:vAlign w:val="center"/>
                </w:tcPr>
                <w:p w14:paraId="3768CD3F">
                  <w:pPr>
                    <w:pStyle w:val="39"/>
                    <w:rPr>
                      <w:rFonts w:hint="default" w:ascii="Times New Roman" w:hAnsi="Times New Roman" w:eastAsia="宋体" w:cs="Times New Roman"/>
                      <w:color w:val="auto"/>
                      <w:kern w:val="0"/>
                      <w:sz w:val="21"/>
                      <w:szCs w:val="21"/>
                      <w:lang w:val="en-US" w:eastAsia="zh-CN" w:bidi="ar-SA"/>
                    </w:rPr>
                  </w:pPr>
                  <w:r>
                    <w:rPr>
                      <w:rFonts w:hint="eastAsia"/>
                      <w:color w:val="auto"/>
                    </w:rPr>
                    <w:t>活性炭</w:t>
                  </w:r>
                  <w:r>
                    <w:rPr>
                      <w:rFonts w:hint="eastAsia"/>
                      <w:color w:val="auto"/>
                      <w:lang w:val="en-US" w:eastAsia="zh-CN"/>
                    </w:rPr>
                    <w:t>和有机物</w:t>
                  </w:r>
                </w:p>
              </w:tc>
              <w:tc>
                <w:tcPr>
                  <w:tcW w:w="574" w:type="dxa"/>
                  <w:shd w:val="clear" w:color="auto" w:fill="auto"/>
                  <w:vAlign w:val="center"/>
                </w:tcPr>
                <w:p w14:paraId="5E647B0A">
                  <w:pPr>
                    <w:pStyle w:val="39"/>
                    <w:rPr>
                      <w:rFonts w:ascii="Times New Roman" w:hAnsi="Times New Roman" w:eastAsia="宋体" w:cs="Times New Roman"/>
                      <w:color w:val="auto"/>
                      <w:kern w:val="0"/>
                      <w:sz w:val="21"/>
                      <w:szCs w:val="21"/>
                      <w:lang w:val="zh-CN" w:eastAsia="zh-CN" w:bidi="ar-SA"/>
                    </w:rPr>
                  </w:pPr>
                  <w:r>
                    <w:rPr>
                      <w:rFonts w:hint="eastAsia"/>
                      <w:color w:val="auto"/>
                    </w:rPr>
                    <w:t>有机物</w:t>
                  </w:r>
                </w:p>
              </w:tc>
              <w:tc>
                <w:tcPr>
                  <w:tcW w:w="574" w:type="dxa"/>
                  <w:shd w:val="clear" w:color="auto" w:fill="auto"/>
                  <w:vAlign w:val="center"/>
                </w:tcPr>
                <w:p w14:paraId="2EDD6927">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年</w:t>
                  </w:r>
                </w:p>
              </w:tc>
              <w:tc>
                <w:tcPr>
                  <w:tcW w:w="574" w:type="dxa"/>
                  <w:shd w:val="clear" w:color="auto" w:fill="auto"/>
                  <w:vAlign w:val="center"/>
                </w:tcPr>
                <w:p w14:paraId="1D0AB5E3">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T</w:t>
                  </w:r>
                </w:p>
              </w:tc>
              <w:tc>
                <w:tcPr>
                  <w:tcW w:w="1528" w:type="dxa"/>
                  <w:vMerge w:val="continue"/>
                  <w:tcBorders>
                    <w:right w:val="nil"/>
                  </w:tcBorders>
                  <w:vAlign w:val="center"/>
                </w:tcPr>
                <w:p w14:paraId="6F409093">
                  <w:pPr>
                    <w:jc w:val="center"/>
                    <w:rPr>
                      <w:color w:val="auto"/>
                      <w:szCs w:val="21"/>
                    </w:rPr>
                  </w:pPr>
                </w:p>
              </w:tc>
            </w:tr>
            <w:tr w14:paraId="4684DD3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5" w:type="dxa"/>
                  <w:tcBorders>
                    <w:left w:val="nil"/>
                  </w:tcBorders>
                  <w:vAlign w:val="center"/>
                </w:tcPr>
                <w:p w14:paraId="2A1272BA">
                  <w:pPr>
                    <w:topLinePunct/>
                    <w:adjustRightInd w:val="0"/>
                    <w:snapToGrid w:val="0"/>
                    <w:jc w:val="center"/>
                    <w:rPr>
                      <w:rFonts w:hint="eastAsia" w:eastAsia="宋体"/>
                      <w:color w:val="auto"/>
                      <w:szCs w:val="21"/>
                      <w:lang w:val="en-US" w:eastAsia="zh-CN"/>
                    </w:rPr>
                  </w:pPr>
                  <w:r>
                    <w:rPr>
                      <w:rFonts w:hint="eastAsia"/>
                      <w:color w:val="auto"/>
                      <w:szCs w:val="21"/>
                      <w:lang w:val="en-US" w:eastAsia="zh-CN"/>
                    </w:rPr>
                    <w:t>5</w:t>
                  </w:r>
                </w:p>
              </w:tc>
              <w:tc>
                <w:tcPr>
                  <w:tcW w:w="571" w:type="dxa"/>
                  <w:shd w:val="clear" w:color="auto" w:fill="auto"/>
                  <w:vAlign w:val="center"/>
                </w:tcPr>
                <w:p w14:paraId="3FF19AE7">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废催化剂</w:t>
                  </w:r>
                </w:p>
              </w:tc>
              <w:tc>
                <w:tcPr>
                  <w:tcW w:w="714" w:type="dxa"/>
                  <w:shd w:val="clear" w:color="auto" w:fill="auto"/>
                  <w:vAlign w:val="center"/>
                </w:tcPr>
                <w:p w14:paraId="22F53BC3">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HW50</w:t>
                  </w:r>
                </w:p>
              </w:tc>
              <w:tc>
                <w:tcPr>
                  <w:tcW w:w="559" w:type="dxa"/>
                  <w:shd w:val="clear" w:color="auto" w:fill="auto"/>
                  <w:vAlign w:val="center"/>
                </w:tcPr>
                <w:p w14:paraId="0C0AA8ED">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772-007-50</w:t>
                  </w:r>
                </w:p>
              </w:tc>
              <w:tc>
                <w:tcPr>
                  <w:tcW w:w="718" w:type="dxa"/>
                  <w:shd w:val="clear" w:color="auto" w:fill="auto"/>
                  <w:vAlign w:val="center"/>
                </w:tcPr>
                <w:p w14:paraId="6511CC84">
                  <w:pPr>
                    <w:pStyle w:val="3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kern w:val="0"/>
                      <w:sz w:val="21"/>
                      <w:szCs w:val="21"/>
                      <w:lang w:val="zh-CN" w:eastAsia="zh-CN" w:bidi="ar-SA"/>
                    </w:rPr>
                    <w: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718" w:type="dxa"/>
                  <w:vMerge w:val="continue"/>
                  <w:vAlign w:val="center"/>
                </w:tcPr>
                <w:p w14:paraId="69F123C9">
                  <w:pPr>
                    <w:topLinePunct/>
                    <w:autoSpaceDE w:val="0"/>
                    <w:autoSpaceDN w:val="0"/>
                    <w:adjustRightInd w:val="0"/>
                    <w:snapToGrid w:val="0"/>
                    <w:jc w:val="center"/>
                    <w:textAlignment w:val="baseline"/>
                    <w:rPr>
                      <w:color w:val="auto"/>
                      <w:szCs w:val="21"/>
                    </w:rPr>
                  </w:pPr>
                </w:p>
              </w:tc>
              <w:tc>
                <w:tcPr>
                  <w:tcW w:w="574" w:type="dxa"/>
                  <w:shd w:val="clear" w:color="auto" w:fill="auto"/>
                  <w:vAlign w:val="center"/>
                </w:tcPr>
                <w:p w14:paraId="7EFEEE8D">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固态</w:t>
                  </w:r>
                </w:p>
              </w:tc>
              <w:tc>
                <w:tcPr>
                  <w:tcW w:w="574" w:type="dxa"/>
                  <w:shd w:val="clear" w:color="auto" w:fill="auto"/>
                  <w:vAlign w:val="center"/>
                </w:tcPr>
                <w:p w14:paraId="63794654">
                  <w:pPr>
                    <w:pStyle w:val="39"/>
                    <w:rPr>
                      <w:rFonts w:hint="default" w:ascii="Times New Roman" w:hAnsi="Times New Roman" w:eastAsia="宋体" w:cs="Times New Roman"/>
                      <w:color w:val="auto"/>
                      <w:kern w:val="0"/>
                      <w:sz w:val="21"/>
                      <w:szCs w:val="21"/>
                      <w:vertAlign w:val="subscript"/>
                      <w:lang w:val="en-US" w:eastAsia="zh-CN" w:bidi="ar-SA"/>
                    </w:rPr>
                  </w:pPr>
                  <w:r>
                    <w:rPr>
                      <w:rFonts w:hint="eastAsia"/>
                      <w:color w:val="auto"/>
                    </w:rPr>
                    <w:t>钒钛系贵金属</w:t>
                  </w:r>
                </w:p>
              </w:tc>
              <w:tc>
                <w:tcPr>
                  <w:tcW w:w="574" w:type="dxa"/>
                  <w:shd w:val="clear" w:color="auto" w:fill="auto"/>
                  <w:vAlign w:val="center"/>
                </w:tcPr>
                <w:p w14:paraId="6FA09177">
                  <w:pPr>
                    <w:pStyle w:val="39"/>
                    <w:rPr>
                      <w:rFonts w:ascii="Times New Roman" w:hAnsi="Times New Roman" w:eastAsia="宋体" w:cs="Times New Roman"/>
                      <w:color w:val="auto"/>
                      <w:kern w:val="0"/>
                      <w:sz w:val="21"/>
                      <w:szCs w:val="21"/>
                      <w:lang w:val="en-US" w:eastAsia="zh-CN" w:bidi="ar-SA"/>
                    </w:rPr>
                  </w:pPr>
                  <w:r>
                    <w:rPr>
                      <w:rFonts w:hint="eastAsia"/>
                      <w:color w:val="auto"/>
                    </w:rPr>
                    <w:t>钒钛系贵金属</w:t>
                  </w:r>
                </w:p>
              </w:tc>
              <w:tc>
                <w:tcPr>
                  <w:tcW w:w="574" w:type="dxa"/>
                  <w:shd w:val="clear" w:color="auto" w:fill="auto"/>
                  <w:vAlign w:val="center"/>
                </w:tcPr>
                <w:p w14:paraId="724A9F9F">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lang w:val="en-US" w:eastAsia="zh-CN"/>
                    </w:rPr>
                    <w:t>5</w:t>
                  </w:r>
                  <w:r>
                    <w:rPr>
                      <w:rFonts w:hint="eastAsia"/>
                      <w:color w:val="auto"/>
                      <w:highlight w:val="none"/>
                    </w:rPr>
                    <w:t>年</w:t>
                  </w:r>
                </w:p>
              </w:tc>
              <w:tc>
                <w:tcPr>
                  <w:tcW w:w="574" w:type="dxa"/>
                  <w:shd w:val="clear" w:color="auto" w:fill="auto"/>
                  <w:vAlign w:val="center"/>
                </w:tcPr>
                <w:p w14:paraId="01CB5D63">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T</w:t>
                  </w:r>
                </w:p>
              </w:tc>
              <w:tc>
                <w:tcPr>
                  <w:tcW w:w="1528" w:type="dxa"/>
                  <w:vMerge w:val="continue"/>
                  <w:tcBorders>
                    <w:right w:val="nil"/>
                  </w:tcBorders>
                  <w:vAlign w:val="center"/>
                </w:tcPr>
                <w:p w14:paraId="7F018A8E">
                  <w:pPr>
                    <w:jc w:val="center"/>
                    <w:rPr>
                      <w:color w:val="auto"/>
                      <w:szCs w:val="21"/>
                    </w:rPr>
                  </w:pPr>
                </w:p>
              </w:tc>
            </w:tr>
          </w:tbl>
          <w:p w14:paraId="09C71B34">
            <w:pPr>
              <w:autoSpaceDE w:val="0"/>
              <w:autoSpaceDN w:val="0"/>
              <w:adjustRightInd w:val="0"/>
              <w:snapToGrid w:val="0"/>
              <w:spacing w:line="460" w:lineRule="exact"/>
              <w:ind w:firstLine="480" w:firstLineChars="200"/>
              <w:textAlignment w:val="baseline"/>
              <w:rPr>
                <w:color w:val="auto"/>
                <w:sz w:val="24"/>
              </w:rPr>
            </w:pPr>
            <w:r>
              <w:rPr>
                <w:rFonts w:eastAsia="黑体"/>
                <w:color w:val="auto"/>
                <w:sz w:val="24"/>
              </w:rPr>
              <w:t>表</w:t>
            </w:r>
            <w:r>
              <w:rPr>
                <w:rFonts w:hint="eastAsia" w:eastAsia="黑体"/>
                <w:color w:val="auto"/>
                <w:sz w:val="24"/>
                <w:lang w:val="en-US" w:eastAsia="zh-CN"/>
              </w:rPr>
              <w:t>44</w:t>
            </w:r>
            <w:r>
              <w:rPr>
                <w:rFonts w:eastAsia="黑体"/>
                <w:color w:val="auto"/>
                <w:kern w:val="0"/>
                <w:sz w:val="24"/>
              </w:rPr>
              <w:t xml:space="preserve">      </w:t>
            </w:r>
            <w:r>
              <w:rPr>
                <w:rFonts w:eastAsia="黑体"/>
                <w:color w:val="auto"/>
                <w:sz w:val="24"/>
              </w:rPr>
              <w:t>建设项目危险废物贮存场所（设施）基本情况表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13"/>
              <w:gridCol w:w="1184"/>
              <w:gridCol w:w="998"/>
              <w:gridCol w:w="1284"/>
              <w:gridCol w:w="998"/>
              <w:gridCol w:w="856"/>
              <w:gridCol w:w="713"/>
              <w:gridCol w:w="998"/>
              <w:gridCol w:w="549"/>
            </w:tblGrid>
            <w:tr w14:paraId="09C71B4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3" w:type="dxa"/>
                  <w:vAlign w:val="center"/>
                </w:tcPr>
                <w:p w14:paraId="09C71B35">
                  <w:pPr>
                    <w:topLinePunct/>
                    <w:autoSpaceDE w:val="0"/>
                    <w:autoSpaceDN w:val="0"/>
                    <w:adjustRightInd w:val="0"/>
                    <w:snapToGrid w:val="0"/>
                    <w:jc w:val="center"/>
                    <w:textAlignment w:val="baseline"/>
                    <w:rPr>
                      <w:b/>
                      <w:color w:val="auto"/>
                      <w:szCs w:val="21"/>
                      <w:lang w:eastAsia="en-US"/>
                    </w:rPr>
                  </w:pPr>
                  <w:r>
                    <w:rPr>
                      <w:b/>
                      <w:color w:val="auto"/>
                      <w:szCs w:val="21"/>
                    </w:rPr>
                    <w:t>序号</w:t>
                  </w:r>
                </w:p>
              </w:tc>
              <w:tc>
                <w:tcPr>
                  <w:tcW w:w="1184" w:type="dxa"/>
                  <w:vAlign w:val="center"/>
                </w:tcPr>
                <w:p w14:paraId="09C71B36">
                  <w:pPr>
                    <w:topLinePunct/>
                    <w:autoSpaceDE w:val="0"/>
                    <w:autoSpaceDN w:val="0"/>
                    <w:adjustRightInd w:val="0"/>
                    <w:snapToGrid w:val="0"/>
                    <w:jc w:val="center"/>
                    <w:textAlignment w:val="baseline"/>
                    <w:rPr>
                      <w:b/>
                      <w:color w:val="auto"/>
                      <w:szCs w:val="21"/>
                    </w:rPr>
                  </w:pPr>
                  <w:r>
                    <w:rPr>
                      <w:b/>
                      <w:color w:val="auto"/>
                      <w:szCs w:val="21"/>
                    </w:rPr>
                    <w:t>贮存场所（设施）名称</w:t>
                  </w:r>
                </w:p>
              </w:tc>
              <w:tc>
                <w:tcPr>
                  <w:tcW w:w="998" w:type="dxa"/>
                  <w:vAlign w:val="center"/>
                </w:tcPr>
                <w:p w14:paraId="09C71B37">
                  <w:pPr>
                    <w:topLinePunct/>
                    <w:autoSpaceDE w:val="0"/>
                    <w:autoSpaceDN w:val="0"/>
                    <w:adjustRightInd w:val="0"/>
                    <w:snapToGrid w:val="0"/>
                    <w:jc w:val="center"/>
                    <w:textAlignment w:val="baseline"/>
                    <w:rPr>
                      <w:b/>
                      <w:color w:val="auto"/>
                      <w:szCs w:val="21"/>
                    </w:rPr>
                  </w:pPr>
                  <w:r>
                    <w:rPr>
                      <w:b/>
                      <w:color w:val="auto"/>
                      <w:szCs w:val="21"/>
                    </w:rPr>
                    <w:t>危险废物名称</w:t>
                  </w:r>
                </w:p>
              </w:tc>
              <w:tc>
                <w:tcPr>
                  <w:tcW w:w="1284" w:type="dxa"/>
                  <w:vAlign w:val="center"/>
                </w:tcPr>
                <w:p w14:paraId="09C71B38">
                  <w:pPr>
                    <w:topLinePunct/>
                    <w:autoSpaceDE w:val="0"/>
                    <w:autoSpaceDN w:val="0"/>
                    <w:adjustRightInd w:val="0"/>
                    <w:snapToGrid w:val="0"/>
                    <w:jc w:val="center"/>
                    <w:textAlignment w:val="baseline"/>
                    <w:rPr>
                      <w:b/>
                      <w:color w:val="auto"/>
                      <w:szCs w:val="21"/>
                    </w:rPr>
                  </w:pPr>
                  <w:r>
                    <w:rPr>
                      <w:b/>
                      <w:color w:val="auto"/>
                      <w:szCs w:val="21"/>
                    </w:rPr>
                    <w:t>危险废物类别</w:t>
                  </w:r>
                </w:p>
              </w:tc>
              <w:tc>
                <w:tcPr>
                  <w:tcW w:w="998" w:type="dxa"/>
                  <w:vAlign w:val="center"/>
                </w:tcPr>
                <w:p w14:paraId="09C71B39">
                  <w:pPr>
                    <w:topLinePunct/>
                    <w:autoSpaceDE w:val="0"/>
                    <w:autoSpaceDN w:val="0"/>
                    <w:adjustRightInd w:val="0"/>
                    <w:snapToGrid w:val="0"/>
                    <w:jc w:val="center"/>
                    <w:textAlignment w:val="baseline"/>
                    <w:rPr>
                      <w:b/>
                      <w:color w:val="auto"/>
                      <w:szCs w:val="21"/>
                    </w:rPr>
                  </w:pPr>
                  <w:r>
                    <w:rPr>
                      <w:b/>
                      <w:color w:val="auto"/>
                      <w:szCs w:val="21"/>
                    </w:rPr>
                    <w:t>危险废物代码</w:t>
                  </w:r>
                </w:p>
              </w:tc>
              <w:tc>
                <w:tcPr>
                  <w:tcW w:w="856" w:type="dxa"/>
                  <w:vAlign w:val="center"/>
                </w:tcPr>
                <w:p w14:paraId="09C71B3A">
                  <w:pPr>
                    <w:topLinePunct/>
                    <w:autoSpaceDE w:val="0"/>
                    <w:autoSpaceDN w:val="0"/>
                    <w:adjustRightInd w:val="0"/>
                    <w:snapToGrid w:val="0"/>
                    <w:jc w:val="center"/>
                    <w:textAlignment w:val="baseline"/>
                    <w:rPr>
                      <w:b/>
                      <w:color w:val="auto"/>
                      <w:szCs w:val="21"/>
                    </w:rPr>
                  </w:pPr>
                  <w:r>
                    <w:rPr>
                      <w:b/>
                      <w:color w:val="auto"/>
                      <w:szCs w:val="21"/>
                    </w:rPr>
                    <w:t>位置</w:t>
                  </w:r>
                </w:p>
              </w:tc>
              <w:tc>
                <w:tcPr>
                  <w:tcW w:w="713" w:type="dxa"/>
                  <w:vAlign w:val="center"/>
                </w:tcPr>
                <w:p w14:paraId="09C71B3B">
                  <w:pPr>
                    <w:topLinePunct/>
                    <w:autoSpaceDE w:val="0"/>
                    <w:autoSpaceDN w:val="0"/>
                    <w:adjustRightInd w:val="0"/>
                    <w:snapToGrid w:val="0"/>
                    <w:jc w:val="center"/>
                    <w:textAlignment w:val="baseline"/>
                    <w:rPr>
                      <w:b/>
                      <w:color w:val="auto"/>
                      <w:szCs w:val="21"/>
                    </w:rPr>
                  </w:pPr>
                  <w:r>
                    <w:rPr>
                      <w:b/>
                      <w:color w:val="auto"/>
                      <w:szCs w:val="21"/>
                    </w:rPr>
                    <w:t>占地</w:t>
                  </w:r>
                </w:p>
                <w:p w14:paraId="09C71B3C">
                  <w:pPr>
                    <w:topLinePunct/>
                    <w:autoSpaceDE w:val="0"/>
                    <w:autoSpaceDN w:val="0"/>
                    <w:adjustRightInd w:val="0"/>
                    <w:snapToGrid w:val="0"/>
                    <w:jc w:val="center"/>
                    <w:textAlignment w:val="baseline"/>
                    <w:rPr>
                      <w:b/>
                      <w:color w:val="auto"/>
                      <w:szCs w:val="21"/>
                    </w:rPr>
                  </w:pPr>
                  <w:r>
                    <w:rPr>
                      <w:b/>
                      <w:color w:val="auto"/>
                      <w:szCs w:val="21"/>
                    </w:rPr>
                    <w:t>面积</w:t>
                  </w:r>
                </w:p>
              </w:tc>
              <w:tc>
                <w:tcPr>
                  <w:tcW w:w="998" w:type="dxa"/>
                  <w:vAlign w:val="center"/>
                </w:tcPr>
                <w:p w14:paraId="09C71B3D">
                  <w:pPr>
                    <w:topLinePunct/>
                    <w:autoSpaceDE w:val="0"/>
                    <w:autoSpaceDN w:val="0"/>
                    <w:adjustRightInd w:val="0"/>
                    <w:snapToGrid w:val="0"/>
                    <w:jc w:val="center"/>
                    <w:textAlignment w:val="baseline"/>
                    <w:rPr>
                      <w:b/>
                      <w:color w:val="auto"/>
                      <w:szCs w:val="21"/>
                    </w:rPr>
                  </w:pPr>
                  <w:r>
                    <w:rPr>
                      <w:b/>
                      <w:color w:val="auto"/>
                      <w:szCs w:val="21"/>
                    </w:rPr>
                    <w:t>贮存方式</w:t>
                  </w:r>
                </w:p>
              </w:tc>
              <w:tc>
                <w:tcPr>
                  <w:tcW w:w="549" w:type="dxa"/>
                  <w:vAlign w:val="center"/>
                </w:tcPr>
                <w:p w14:paraId="09C71B3E">
                  <w:pPr>
                    <w:topLinePunct/>
                    <w:autoSpaceDE w:val="0"/>
                    <w:autoSpaceDN w:val="0"/>
                    <w:adjustRightInd w:val="0"/>
                    <w:snapToGrid w:val="0"/>
                    <w:jc w:val="center"/>
                    <w:textAlignment w:val="baseline"/>
                    <w:rPr>
                      <w:b/>
                      <w:color w:val="auto"/>
                      <w:szCs w:val="21"/>
                    </w:rPr>
                  </w:pPr>
                  <w:r>
                    <w:rPr>
                      <w:b/>
                      <w:color w:val="auto"/>
                      <w:szCs w:val="21"/>
                    </w:rPr>
                    <w:t>贮存</w:t>
                  </w:r>
                </w:p>
                <w:p w14:paraId="09C71B3F">
                  <w:pPr>
                    <w:topLinePunct/>
                    <w:autoSpaceDE w:val="0"/>
                    <w:autoSpaceDN w:val="0"/>
                    <w:adjustRightInd w:val="0"/>
                    <w:snapToGrid w:val="0"/>
                    <w:jc w:val="center"/>
                    <w:textAlignment w:val="baseline"/>
                    <w:rPr>
                      <w:b/>
                      <w:color w:val="auto"/>
                      <w:szCs w:val="21"/>
                    </w:rPr>
                  </w:pPr>
                  <w:r>
                    <w:rPr>
                      <w:b/>
                      <w:color w:val="auto"/>
                      <w:szCs w:val="21"/>
                    </w:rPr>
                    <w:t>周期</w:t>
                  </w:r>
                </w:p>
              </w:tc>
            </w:tr>
            <w:tr w14:paraId="09C71B4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3" w:type="dxa"/>
                  <w:shd w:val="clear" w:color="auto" w:fill="auto"/>
                  <w:vAlign w:val="center"/>
                </w:tcPr>
                <w:p w14:paraId="09C71B41">
                  <w:pPr>
                    <w:topLinePunct/>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1</w:t>
                  </w:r>
                </w:p>
              </w:tc>
              <w:tc>
                <w:tcPr>
                  <w:tcW w:w="1184" w:type="dxa"/>
                  <w:vMerge w:val="restart"/>
                  <w:vAlign w:val="center"/>
                </w:tcPr>
                <w:p w14:paraId="09C71B42">
                  <w:pPr>
                    <w:topLinePunct/>
                    <w:autoSpaceDE w:val="0"/>
                    <w:autoSpaceDN w:val="0"/>
                    <w:adjustRightInd w:val="0"/>
                    <w:snapToGrid w:val="0"/>
                    <w:jc w:val="center"/>
                    <w:textAlignment w:val="baseline"/>
                    <w:rPr>
                      <w:color w:val="auto"/>
                      <w:szCs w:val="21"/>
                    </w:rPr>
                  </w:pPr>
                  <w:r>
                    <w:rPr>
                      <w:color w:val="auto"/>
                      <w:szCs w:val="21"/>
                    </w:rPr>
                    <w:t>危废</w:t>
                  </w:r>
                  <w:r>
                    <w:rPr>
                      <w:rFonts w:hint="eastAsia"/>
                      <w:color w:val="auto"/>
                      <w:szCs w:val="21"/>
                    </w:rPr>
                    <w:t>贮存库</w:t>
                  </w:r>
                </w:p>
              </w:tc>
              <w:tc>
                <w:tcPr>
                  <w:tcW w:w="998" w:type="dxa"/>
                  <w:shd w:val="clear" w:color="auto" w:fill="auto"/>
                  <w:vAlign w:val="center"/>
                </w:tcPr>
                <w:p w14:paraId="09C71B43">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废包装桶</w:t>
                  </w:r>
                </w:p>
              </w:tc>
              <w:tc>
                <w:tcPr>
                  <w:tcW w:w="1284" w:type="dxa"/>
                  <w:vMerge w:val="restart"/>
                  <w:shd w:val="clear" w:color="auto" w:fill="auto"/>
                  <w:vAlign w:val="center"/>
                </w:tcPr>
                <w:p w14:paraId="09C71B44">
                  <w:pPr>
                    <w:topLinePunct/>
                    <w:autoSpaceDE w:val="0"/>
                    <w:autoSpaceDN w:val="0"/>
                    <w:adjustRightInd w:val="0"/>
                    <w:snapToGrid w:val="0"/>
                    <w:jc w:val="center"/>
                    <w:textAlignment w:val="baseline"/>
                    <w:rPr>
                      <w:rFonts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21"/>
                      <w:szCs w:val="21"/>
                      <w:lang w:val="en-US" w:eastAsia="zh-CN"/>
                    </w:rPr>
                    <w:t>HW</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2</w:t>
                  </w:r>
                </w:p>
              </w:tc>
              <w:tc>
                <w:tcPr>
                  <w:tcW w:w="998" w:type="dxa"/>
                  <w:vMerge w:val="restart"/>
                  <w:shd w:val="clear" w:color="auto" w:fill="auto"/>
                  <w:vAlign w:val="center"/>
                </w:tcPr>
                <w:p w14:paraId="09C71B45">
                  <w:pPr>
                    <w:topLinePunct/>
                    <w:autoSpaceDE w:val="0"/>
                    <w:autoSpaceDN w:val="0"/>
                    <w:adjustRightInd w:val="0"/>
                    <w:snapToGrid w:val="0"/>
                    <w:jc w:val="center"/>
                    <w:textAlignment w:val="baseline"/>
                    <w:rPr>
                      <w:rFonts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21"/>
                      <w:szCs w:val="21"/>
                      <w:lang w:val="en-US" w:eastAsia="zh-CN"/>
                    </w:rPr>
                    <w:t>900</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253</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2</w:t>
                  </w:r>
                </w:p>
              </w:tc>
              <w:tc>
                <w:tcPr>
                  <w:tcW w:w="856" w:type="dxa"/>
                  <w:vMerge w:val="restart"/>
                  <w:vAlign w:val="center"/>
                </w:tcPr>
                <w:p w14:paraId="09C71B46">
                  <w:pPr>
                    <w:topLinePunct/>
                    <w:autoSpaceDE w:val="0"/>
                    <w:autoSpaceDN w:val="0"/>
                    <w:adjustRightInd w:val="0"/>
                    <w:snapToGrid w:val="0"/>
                    <w:jc w:val="center"/>
                    <w:textAlignment w:val="baseline"/>
                    <w:rPr>
                      <w:rFonts w:hint="default" w:eastAsia="宋体"/>
                      <w:color w:val="auto"/>
                      <w:szCs w:val="21"/>
                      <w:highlight w:val="yellow"/>
                      <w:lang w:val="en-US" w:eastAsia="zh-CN"/>
                    </w:rPr>
                  </w:pPr>
                  <w:r>
                    <w:rPr>
                      <w:rFonts w:hint="eastAsia"/>
                      <w:color w:val="auto"/>
                      <w:szCs w:val="21"/>
                      <w:lang w:val="en-US" w:eastAsia="zh-CN"/>
                    </w:rPr>
                    <w:t>生产车间西北侧</w:t>
                  </w:r>
                </w:p>
              </w:tc>
              <w:tc>
                <w:tcPr>
                  <w:tcW w:w="713" w:type="dxa"/>
                  <w:vMerge w:val="restart"/>
                  <w:vAlign w:val="center"/>
                </w:tcPr>
                <w:p w14:paraId="09C71B47">
                  <w:pPr>
                    <w:topLinePunct/>
                    <w:autoSpaceDE w:val="0"/>
                    <w:autoSpaceDN w:val="0"/>
                    <w:adjustRightInd w:val="0"/>
                    <w:snapToGrid w:val="0"/>
                    <w:jc w:val="center"/>
                    <w:textAlignment w:val="baseline"/>
                    <w:rPr>
                      <w:rFonts w:hint="default" w:eastAsia="宋体"/>
                      <w:color w:val="auto"/>
                      <w:szCs w:val="21"/>
                      <w:vertAlign w:val="superscript"/>
                      <w:lang w:val="en-US" w:eastAsia="zh-CN"/>
                    </w:rPr>
                  </w:pPr>
                  <w:r>
                    <w:rPr>
                      <w:rFonts w:hint="eastAsia"/>
                      <w:color w:val="auto"/>
                      <w:szCs w:val="21"/>
                      <w:lang w:val="en-US" w:eastAsia="zh-CN"/>
                    </w:rPr>
                    <w:t>10m</w:t>
                  </w:r>
                  <w:r>
                    <w:rPr>
                      <w:rFonts w:hint="eastAsia"/>
                      <w:color w:val="auto"/>
                      <w:szCs w:val="21"/>
                      <w:vertAlign w:val="superscript"/>
                      <w:lang w:val="en-US" w:eastAsia="zh-CN"/>
                    </w:rPr>
                    <w:t>2</w:t>
                  </w:r>
                </w:p>
              </w:tc>
              <w:tc>
                <w:tcPr>
                  <w:tcW w:w="998" w:type="dxa"/>
                  <w:vMerge w:val="restart"/>
                  <w:vAlign w:val="center"/>
                </w:tcPr>
                <w:p w14:paraId="09C71B48">
                  <w:pPr>
                    <w:topLinePunct/>
                    <w:autoSpaceDE w:val="0"/>
                    <w:autoSpaceDN w:val="0"/>
                    <w:adjustRightInd w:val="0"/>
                    <w:snapToGrid w:val="0"/>
                    <w:jc w:val="center"/>
                    <w:textAlignment w:val="baseline"/>
                    <w:rPr>
                      <w:rFonts w:hint="default"/>
                      <w:color w:val="auto"/>
                      <w:szCs w:val="21"/>
                      <w:lang w:val="en-US"/>
                    </w:rPr>
                  </w:pPr>
                  <w:r>
                    <w:rPr>
                      <w:rFonts w:hint="eastAsia"/>
                      <w:color w:val="auto"/>
                      <w:szCs w:val="21"/>
                      <w:lang w:val="en-US" w:eastAsia="zh-CN"/>
                    </w:rPr>
                    <w:t>密闭容器</w:t>
                  </w:r>
                </w:p>
              </w:tc>
              <w:tc>
                <w:tcPr>
                  <w:tcW w:w="549" w:type="dxa"/>
                  <w:vAlign w:val="center"/>
                </w:tcPr>
                <w:p w14:paraId="09C71B4A">
                  <w:pPr>
                    <w:topLinePunct/>
                    <w:autoSpaceDE w:val="0"/>
                    <w:autoSpaceDN w:val="0"/>
                    <w:adjustRightInd w:val="0"/>
                    <w:snapToGrid w:val="0"/>
                    <w:jc w:val="center"/>
                    <w:textAlignment w:val="baseline"/>
                    <w:rPr>
                      <w:rFonts w:hint="eastAsia" w:eastAsia="宋体"/>
                      <w:color w:val="auto"/>
                      <w:szCs w:val="21"/>
                      <w:lang w:eastAsia="zh-CN"/>
                    </w:rPr>
                  </w:pPr>
                  <w:r>
                    <w:rPr>
                      <w:color w:val="auto"/>
                      <w:szCs w:val="21"/>
                    </w:rPr>
                    <w:t>1</w:t>
                  </w:r>
                  <w:r>
                    <w:rPr>
                      <w:rFonts w:hint="eastAsia"/>
                      <w:color w:val="auto"/>
                      <w:szCs w:val="21"/>
                      <w:lang w:val="en-US" w:eastAsia="zh-CN"/>
                    </w:rPr>
                    <w:t>月</w:t>
                  </w:r>
                </w:p>
              </w:tc>
            </w:tr>
            <w:tr w14:paraId="505FC9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3" w:type="dxa"/>
                  <w:shd w:val="clear" w:color="auto" w:fill="auto"/>
                  <w:vAlign w:val="center"/>
                </w:tcPr>
                <w:p w14:paraId="5080BDF3">
                  <w:pPr>
                    <w:topLinePunct/>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1184" w:type="dxa"/>
                  <w:vMerge w:val="continue"/>
                  <w:vAlign w:val="center"/>
                </w:tcPr>
                <w:p w14:paraId="097BECB4">
                  <w:pPr>
                    <w:topLinePunct/>
                    <w:autoSpaceDE w:val="0"/>
                    <w:autoSpaceDN w:val="0"/>
                    <w:adjustRightInd w:val="0"/>
                    <w:snapToGrid w:val="0"/>
                    <w:jc w:val="center"/>
                    <w:textAlignment w:val="baseline"/>
                    <w:rPr>
                      <w:color w:val="auto"/>
                      <w:szCs w:val="21"/>
                    </w:rPr>
                  </w:pPr>
                </w:p>
              </w:tc>
              <w:tc>
                <w:tcPr>
                  <w:tcW w:w="998" w:type="dxa"/>
                  <w:shd w:val="clear" w:color="auto" w:fill="auto"/>
                  <w:vAlign w:val="center"/>
                </w:tcPr>
                <w:p w14:paraId="3D2A5510">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废柔印版</w:t>
                  </w:r>
                </w:p>
              </w:tc>
              <w:tc>
                <w:tcPr>
                  <w:tcW w:w="1284" w:type="dxa"/>
                  <w:vMerge w:val="continue"/>
                  <w:vAlign w:val="center"/>
                </w:tcPr>
                <w:p w14:paraId="7B1EBE18">
                  <w:pPr>
                    <w:topLinePunct/>
                    <w:autoSpaceDE w:val="0"/>
                    <w:autoSpaceDN w:val="0"/>
                    <w:adjustRightInd w:val="0"/>
                    <w:snapToGrid w:val="0"/>
                    <w:jc w:val="center"/>
                    <w:textAlignment w:val="baseline"/>
                    <w:rPr>
                      <w:color w:val="auto"/>
                      <w:szCs w:val="21"/>
                    </w:rPr>
                  </w:pPr>
                </w:p>
              </w:tc>
              <w:tc>
                <w:tcPr>
                  <w:tcW w:w="998" w:type="dxa"/>
                  <w:vMerge w:val="continue"/>
                  <w:vAlign w:val="center"/>
                </w:tcPr>
                <w:p w14:paraId="0C5233AF">
                  <w:pPr>
                    <w:topLinePunct/>
                    <w:autoSpaceDE w:val="0"/>
                    <w:autoSpaceDN w:val="0"/>
                    <w:adjustRightInd w:val="0"/>
                    <w:snapToGrid w:val="0"/>
                    <w:jc w:val="center"/>
                    <w:textAlignment w:val="baseline"/>
                    <w:rPr>
                      <w:color w:val="auto"/>
                      <w:szCs w:val="21"/>
                    </w:rPr>
                  </w:pPr>
                </w:p>
              </w:tc>
              <w:tc>
                <w:tcPr>
                  <w:tcW w:w="856" w:type="dxa"/>
                  <w:vMerge w:val="continue"/>
                  <w:vAlign w:val="center"/>
                </w:tcPr>
                <w:p w14:paraId="7CC9F73F">
                  <w:pPr>
                    <w:topLinePunct/>
                    <w:autoSpaceDE w:val="0"/>
                    <w:autoSpaceDN w:val="0"/>
                    <w:adjustRightInd w:val="0"/>
                    <w:snapToGrid w:val="0"/>
                    <w:jc w:val="center"/>
                    <w:textAlignment w:val="baseline"/>
                    <w:rPr>
                      <w:color w:val="auto"/>
                      <w:szCs w:val="21"/>
                    </w:rPr>
                  </w:pPr>
                </w:p>
              </w:tc>
              <w:tc>
                <w:tcPr>
                  <w:tcW w:w="713" w:type="dxa"/>
                  <w:vMerge w:val="continue"/>
                  <w:vAlign w:val="center"/>
                </w:tcPr>
                <w:p w14:paraId="5C06577E">
                  <w:pPr>
                    <w:topLinePunct/>
                    <w:autoSpaceDE w:val="0"/>
                    <w:autoSpaceDN w:val="0"/>
                    <w:adjustRightInd w:val="0"/>
                    <w:snapToGrid w:val="0"/>
                    <w:jc w:val="center"/>
                    <w:textAlignment w:val="baseline"/>
                    <w:rPr>
                      <w:color w:val="auto"/>
                      <w:szCs w:val="21"/>
                    </w:rPr>
                  </w:pPr>
                </w:p>
              </w:tc>
              <w:tc>
                <w:tcPr>
                  <w:tcW w:w="998" w:type="dxa"/>
                  <w:vMerge w:val="continue"/>
                  <w:vAlign w:val="center"/>
                </w:tcPr>
                <w:p w14:paraId="40BC7D96">
                  <w:pPr>
                    <w:topLinePunct/>
                    <w:autoSpaceDE w:val="0"/>
                    <w:autoSpaceDN w:val="0"/>
                    <w:adjustRightInd w:val="0"/>
                    <w:snapToGrid w:val="0"/>
                    <w:jc w:val="center"/>
                    <w:textAlignment w:val="baseline"/>
                    <w:rPr>
                      <w:rFonts w:hint="eastAsia"/>
                      <w:color w:val="auto"/>
                      <w:szCs w:val="21"/>
                    </w:rPr>
                  </w:pPr>
                </w:p>
              </w:tc>
              <w:tc>
                <w:tcPr>
                  <w:tcW w:w="549" w:type="dxa"/>
                  <w:vAlign w:val="center"/>
                </w:tcPr>
                <w:p w14:paraId="34FFFD8C">
                  <w:pPr>
                    <w:topLinePunct/>
                    <w:autoSpaceDE w:val="0"/>
                    <w:autoSpaceDN w:val="0"/>
                    <w:adjustRightInd w:val="0"/>
                    <w:snapToGrid w:val="0"/>
                    <w:jc w:val="center"/>
                    <w:textAlignment w:val="baseline"/>
                    <w:rPr>
                      <w:rFonts w:hint="default" w:eastAsia="宋体"/>
                      <w:color w:val="auto"/>
                      <w:szCs w:val="21"/>
                      <w:lang w:val="en-US" w:eastAsia="zh-CN"/>
                    </w:rPr>
                  </w:pPr>
                  <w:r>
                    <w:rPr>
                      <w:rFonts w:hint="eastAsia"/>
                      <w:color w:val="auto"/>
                      <w:szCs w:val="21"/>
                      <w:lang w:val="en-US" w:eastAsia="zh-CN"/>
                    </w:rPr>
                    <w:t>5年</w:t>
                  </w:r>
                </w:p>
              </w:tc>
            </w:tr>
            <w:tr w14:paraId="0C8BDD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3" w:type="dxa"/>
                  <w:shd w:val="clear" w:color="auto" w:fill="auto"/>
                  <w:vAlign w:val="center"/>
                </w:tcPr>
                <w:p w14:paraId="6C408E8F">
                  <w:pPr>
                    <w:topLinePunct/>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w:t>
                  </w:r>
                </w:p>
              </w:tc>
              <w:tc>
                <w:tcPr>
                  <w:tcW w:w="1184" w:type="dxa"/>
                  <w:vMerge w:val="continue"/>
                  <w:vAlign w:val="center"/>
                </w:tcPr>
                <w:p w14:paraId="7DD5349C">
                  <w:pPr>
                    <w:topLinePunct/>
                    <w:autoSpaceDE w:val="0"/>
                    <w:autoSpaceDN w:val="0"/>
                    <w:adjustRightInd w:val="0"/>
                    <w:snapToGrid w:val="0"/>
                    <w:jc w:val="center"/>
                    <w:textAlignment w:val="baseline"/>
                    <w:rPr>
                      <w:color w:val="auto"/>
                      <w:szCs w:val="21"/>
                    </w:rPr>
                  </w:pPr>
                </w:p>
              </w:tc>
              <w:tc>
                <w:tcPr>
                  <w:tcW w:w="998" w:type="dxa"/>
                  <w:shd w:val="clear" w:color="auto" w:fill="auto"/>
                  <w:vAlign w:val="center"/>
                </w:tcPr>
                <w:p w14:paraId="5A1374B9">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废抹布</w:t>
                  </w:r>
                </w:p>
              </w:tc>
              <w:tc>
                <w:tcPr>
                  <w:tcW w:w="1284" w:type="dxa"/>
                  <w:shd w:val="clear" w:color="auto" w:fill="auto"/>
                  <w:vAlign w:val="center"/>
                </w:tcPr>
                <w:p w14:paraId="5A7E0B56">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HW</w:t>
                  </w:r>
                  <w:r>
                    <w:rPr>
                      <w:rFonts w:hint="eastAsia"/>
                      <w:color w:val="auto"/>
                      <w:highlight w:val="none"/>
                    </w:rPr>
                    <w:t>49</w:t>
                  </w:r>
                </w:p>
              </w:tc>
              <w:tc>
                <w:tcPr>
                  <w:tcW w:w="998" w:type="dxa"/>
                  <w:shd w:val="clear" w:color="auto" w:fill="auto"/>
                  <w:vAlign w:val="center"/>
                </w:tcPr>
                <w:p w14:paraId="2D605FF9">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900-0</w:t>
                  </w:r>
                  <w:r>
                    <w:rPr>
                      <w:rFonts w:hint="eastAsia"/>
                      <w:color w:val="auto"/>
                      <w:highlight w:val="none"/>
                      <w:lang w:val="en-US" w:eastAsia="zh-CN"/>
                    </w:rPr>
                    <w:t>41</w:t>
                  </w:r>
                  <w:r>
                    <w:rPr>
                      <w:rFonts w:hint="eastAsia"/>
                      <w:color w:val="auto"/>
                      <w:highlight w:val="none"/>
                    </w:rPr>
                    <w:t>-49</w:t>
                  </w:r>
                </w:p>
              </w:tc>
              <w:tc>
                <w:tcPr>
                  <w:tcW w:w="856" w:type="dxa"/>
                  <w:vMerge w:val="continue"/>
                  <w:vAlign w:val="center"/>
                </w:tcPr>
                <w:p w14:paraId="3001F00B">
                  <w:pPr>
                    <w:topLinePunct/>
                    <w:autoSpaceDE w:val="0"/>
                    <w:autoSpaceDN w:val="0"/>
                    <w:adjustRightInd w:val="0"/>
                    <w:snapToGrid w:val="0"/>
                    <w:jc w:val="center"/>
                    <w:textAlignment w:val="baseline"/>
                    <w:rPr>
                      <w:color w:val="auto"/>
                      <w:szCs w:val="21"/>
                    </w:rPr>
                  </w:pPr>
                </w:p>
              </w:tc>
              <w:tc>
                <w:tcPr>
                  <w:tcW w:w="713" w:type="dxa"/>
                  <w:vMerge w:val="continue"/>
                  <w:vAlign w:val="center"/>
                </w:tcPr>
                <w:p w14:paraId="6DF337B7">
                  <w:pPr>
                    <w:topLinePunct/>
                    <w:autoSpaceDE w:val="0"/>
                    <w:autoSpaceDN w:val="0"/>
                    <w:adjustRightInd w:val="0"/>
                    <w:snapToGrid w:val="0"/>
                    <w:jc w:val="center"/>
                    <w:textAlignment w:val="baseline"/>
                    <w:rPr>
                      <w:color w:val="auto"/>
                      <w:szCs w:val="21"/>
                    </w:rPr>
                  </w:pPr>
                </w:p>
              </w:tc>
              <w:tc>
                <w:tcPr>
                  <w:tcW w:w="998" w:type="dxa"/>
                  <w:vMerge w:val="continue"/>
                  <w:vAlign w:val="center"/>
                </w:tcPr>
                <w:p w14:paraId="24E13C7C">
                  <w:pPr>
                    <w:topLinePunct/>
                    <w:autoSpaceDE w:val="0"/>
                    <w:autoSpaceDN w:val="0"/>
                    <w:adjustRightInd w:val="0"/>
                    <w:snapToGrid w:val="0"/>
                    <w:jc w:val="center"/>
                    <w:textAlignment w:val="baseline"/>
                    <w:rPr>
                      <w:rFonts w:hint="eastAsia"/>
                      <w:color w:val="auto"/>
                      <w:szCs w:val="21"/>
                    </w:rPr>
                  </w:pPr>
                </w:p>
              </w:tc>
              <w:tc>
                <w:tcPr>
                  <w:tcW w:w="549" w:type="dxa"/>
                  <w:vAlign w:val="center"/>
                </w:tcPr>
                <w:p w14:paraId="3C5F5CB6">
                  <w:pPr>
                    <w:topLinePunct/>
                    <w:autoSpaceDE w:val="0"/>
                    <w:autoSpaceDN w:val="0"/>
                    <w:adjustRightInd w:val="0"/>
                    <w:snapToGrid w:val="0"/>
                    <w:jc w:val="center"/>
                    <w:textAlignment w:val="baseline"/>
                    <w:rPr>
                      <w:color w:val="auto"/>
                      <w:szCs w:val="21"/>
                    </w:rPr>
                  </w:pPr>
                  <w:r>
                    <w:rPr>
                      <w:color w:val="auto"/>
                      <w:highlight w:val="none"/>
                    </w:rPr>
                    <w:t>1年</w:t>
                  </w:r>
                </w:p>
              </w:tc>
            </w:tr>
            <w:tr w14:paraId="791F7D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3" w:type="dxa"/>
                  <w:shd w:val="clear" w:color="auto" w:fill="auto"/>
                  <w:vAlign w:val="center"/>
                </w:tcPr>
                <w:p w14:paraId="03386925">
                  <w:pPr>
                    <w:topLinePunct/>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4</w:t>
                  </w:r>
                </w:p>
              </w:tc>
              <w:tc>
                <w:tcPr>
                  <w:tcW w:w="1184" w:type="dxa"/>
                  <w:vMerge w:val="continue"/>
                  <w:vAlign w:val="center"/>
                </w:tcPr>
                <w:p w14:paraId="0D4F19DD">
                  <w:pPr>
                    <w:topLinePunct/>
                    <w:autoSpaceDE w:val="0"/>
                    <w:autoSpaceDN w:val="0"/>
                    <w:adjustRightInd w:val="0"/>
                    <w:snapToGrid w:val="0"/>
                    <w:jc w:val="center"/>
                    <w:textAlignment w:val="baseline"/>
                    <w:rPr>
                      <w:color w:val="auto"/>
                      <w:szCs w:val="21"/>
                    </w:rPr>
                  </w:pPr>
                </w:p>
              </w:tc>
              <w:tc>
                <w:tcPr>
                  <w:tcW w:w="998" w:type="dxa"/>
                  <w:shd w:val="clear" w:color="auto" w:fill="auto"/>
                  <w:vAlign w:val="center"/>
                </w:tcPr>
                <w:p w14:paraId="59DAA6E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废活性炭</w:t>
                  </w:r>
                </w:p>
              </w:tc>
              <w:tc>
                <w:tcPr>
                  <w:tcW w:w="1284" w:type="dxa"/>
                  <w:shd w:val="clear" w:color="auto" w:fill="auto"/>
                  <w:vAlign w:val="center"/>
                </w:tcPr>
                <w:p w14:paraId="784C5D31">
                  <w:pPr>
                    <w:pStyle w:val="39"/>
                    <w:rPr>
                      <w:rFonts w:ascii="Times New Roman" w:hAnsi="Times New Roman" w:eastAsia="宋体" w:cs="Times New Roman"/>
                      <w:color w:val="auto"/>
                      <w:kern w:val="0"/>
                      <w:sz w:val="21"/>
                      <w:szCs w:val="21"/>
                      <w:highlight w:val="none"/>
                      <w:lang w:val="zh-CN" w:eastAsia="zh-CN" w:bidi="ar-SA"/>
                    </w:rPr>
                  </w:pPr>
                  <w:r>
                    <w:rPr>
                      <w:color w:val="auto"/>
                      <w:highlight w:val="none"/>
                    </w:rPr>
                    <w:t>HW</w:t>
                  </w:r>
                  <w:r>
                    <w:rPr>
                      <w:rFonts w:hint="eastAsia"/>
                      <w:color w:val="auto"/>
                      <w:highlight w:val="none"/>
                    </w:rPr>
                    <w:t>49</w:t>
                  </w:r>
                </w:p>
              </w:tc>
              <w:tc>
                <w:tcPr>
                  <w:tcW w:w="998" w:type="dxa"/>
                  <w:shd w:val="clear" w:color="auto" w:fill="auto"/>
                  <w:vAlign w:val="center"/>
                </w:tcPr>
                <w:p w14:paraId="587EBACB">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900-039-49</w:t>
                  </w:r>
                </w:p>
              </w:tc>
              <w:tc>
                <w:tcPr>
                  <w:tcW w:w="856" w:type="dxa"/>
                  <w:vMerge w:val="continue"/>
                  <w:vAlign w:val="center"/>
                </w:tcPr>
                <w:p w14:paraId="48A71B61">
                  <w:pPr>
                    <w:topLinePunct/>
                    <w:autoSpaceDE w:val="0"/>
                    <w:autoSpaceDN w:val="0"/>
                    <w:adjustRightInd w:val="0"/>
                    <w:snapToGrid w:val="0"/>
                    <w:jc w:val="center"/>
                    <w:textAlignment w:val="baseline"/>
                    <w:rPr>
                      <w:color w:val="auto"/>
                      <w:szCs w:val="21"/>
                    </w:rPr>
                  </w:pPr>
                </w:p>
              </w:tc>
              <w:tc>
                <w:tcPr>
                  <w:tcW w:w="713" w:type="dxa"/>
                  <w:vMerge w:val="continue"/>
                  <w:vAlign w:val="center"/>
                </w:tcPr>
                <w:p w14:paraId="4C8F4AF8">
                  <w:pPr>
                    <w:topLinePunct/>
                    <w:autoSpaceDE w:val="0"/>
                    <w:autoSpaceDN w:val="0"/>
                    <w:adjustRightInd w:val="0"/>
                    <w:snapToGrid w:val="0"/>
                    <w:jc w:val="center"/>
                    <w:textAlignment w:val="baseline"/>
                    <w:rPr>
                      <w:color w:val="auto"/>
                      <w:szCs w:val="21"/>
                    </w:rPr>
                  </w:pPr>
                </w:p>
              </w:tc>
              <w:tc>
                <w:tcPr>
                  <w:tcW w:w="998" w:type="dxa"/>
                  <w:vMerge w:val="continue"/>
                  <w:vAlign w:val="center"/>
                </w:tcPr>
                <w:p w14:paraId="68FBDE6C">
                  <w:pPr>
                    <w:topLinePunct/>
                    <w:autoSpaceDE w:val="0"/>
                    <w:autoSpaceDN w:val="0"/>
                    <w:adjustRightInd w:val="0"/>
                    <w:snapToGrid w:val="0"/>
                    <w:jc w:val="center"/>
                    <w:textAlignment w:val="baseline"/>
                    <w:rPr>
                      <w:rFonts w:hint="eastAsia"/>
                      <w:color w:val="auto"/>
                      <w:szCs w:val="21"/>
                    </w:rPr>
                  </w:pPr>
                </w:p>
              </w:tc>
              <w:tc>
                <w:tcPr>
                  <w:tcW w:w="549" w:type="dxa"/>
                  <w:vAlign w:val="center"/>
                </w:tcPr>
                <w:p w14:paraId="3C9146E2">
                  <w:pPr>
                    <w:topLinePunct/>
                    <w:autoSpaceDE w:val="0"/>
                    <w:autoSpaceDN w:val="0"/>
                    <w:adjustRightInd w:val="0"/>
                    <w:snapToGrid w:val="0"/>
                    <w:jc w:val="center"/>
                    <w:textAlignment w:val="baseline"/>
                    <w:rPr>
                      <w:color w:val="auto"/>
                      <w:szCs w:val="21"/>
                    </w:rPr>
                  </w:pPr>
                  <w:r>
                    <w:rPr>
                      <w:color w:val="auto"/>
                      <w:highlight w:val="none"/>
                    </w:rPr>
                    <w:t>1年</w:t>
                  </w:r>
                </w:p>
              </w:tc>
            </w:tr>
            <w:tr w14:paraId="757B792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13" w:type="dxa"/>
                  <w:shd w:val="clear" w:color="auto" w:fill="auto"/>
                  <w:vAlign w:val="center"/>
                </w:tcPr>
                <w:p w14:paraId="5A308307">
                  <w:pPr>
                    <w:topLinePunct/>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5</w:t>
                  </w:r>
                </w:p>
              </w:tc>
              <w:tc>
                <w:tcPr>
                  <w:tcW w:w="1184" w:type="dxa"/>
                  <w:vMerge w:val="continue"/>
                  <w:vAlign w:val="center"/>
                </w:tcPr>
                <w:p w14:paraId="130B36D1">
                  <w:pPr>
                    <w:topLinePunct/>
                    <w:autoSpaceDE w:val="0"/>
                    <w:autoSpaceDN w:val="0"/>
                    <w:adjustRightInd w:val="0"/>
                    <w:snapToGrid w:val="0"/>
                    <w:jc w:val="center"/>
                    <w:textAlignment w:val="baseline"/>
                    <w:rPr>
                      <w:color w:val="auto"/>
                      <w:szCs w:val="21"/>
                    </w:rPr>
                  </w:pPr>
                </w:p>
              </w:tc>
              <w:tc>
                <w:tcPr>
                  <w:tcW w:w="998" w:type="dxa"/>
                  <w:shd w:val="clear" w:color="auto" w:fill="auto"/>
                  <w:vAlign w:val="center"/>
                </w:tcPr>
                <w:p w14:paraId="6C77E5E4">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废催化剂</w:t>
                  </w:r>
                </w:p>
              </w:tc>
              <w:tc>
                <w:tcPr>
                  <w:tcW w:w="1284" w:type="dxa"/>
                  <w:shd w:val="clear" w:color="auto" w:fill="auto"/>
                  <w:vAlign w:val="center"/>
                </w:tcPr>
                <w:p w14:paraId="4B18F9BE">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HW50</w:t>
                  </w:r>
                </w:p>
              </w:tc>
              <w:tc>
                <w:tcPr>
                  <w:tcW w:w="998" w:type="dxa"/>
                  <w:shd w:val="clear" w:color="auto" w:fill="auto"/>
                  <w:vAlign w:val="center"/>
                </w:tcPr>
                <w:p w14:paraId="2F999EF7">
                  <w:pPr>
                    <w:pStyle w:val="39"/>
                    <w:rPr>
                      <w:rFonts w:ascii="Times New Roman" w:hAnsi="Times New Roman" w:eastAsia="宋体" w:cs="Times New Roman"/>
                      <w:color w:val="auto"/>
                      <w:kern w:val="0"/>
                      <w:sz w:val="21"/>
                      <w:szCs w:val="21"/>
                      <w:highlight w:val="none"/>
                      <w:lang w:val="zh-CN" w:eastAsia="zh-CN" w:bidi="ar-SA"/>
                    </w:rPr>
                  </w:pPr>
                  <w:r>
                    <w:rPr>
                      <w:rFonts w:hint="eastAsia"/>
                      <w:color w:val="auto"/>
                      <w:highlight w:val="none"/>
                    </w:rPr>
                    <w:t>772-007-50</w:t>
                  </w:r>
                </w:p>
              </w:tc>
              <w:tc>
                <w:tcPr>
                  <w:tcW w:w="856" w:type="dxa"/>
                  <w:vMerge w:val="continue"/>
                  <w:vAlign w:val="center"/>
                </w:tcPr>
                <w:p w14:paraId="73BE19C0">
                  <w:pPr>
                    <w:topLinePunct/>
                    <w:autoSpaceDE w:val="0"/>
                    <w:autoSpaceDN w:val="0"/>
                    <w:adjustRightInd w:val="0"/>
                    <w:snapToGrid w:val="0"/>
                    <w:jc w:val="center"/>
                    <w:textAlignment w:val="baseline"/>
                    <w:rPr>
                      <w:color w:val="auto"/>
                      <w:szCs w:val="21"/>
                    </w:rPr>
                  </w:pPr>
                </w:p>
              </w:tc>
              <w:tc>
                <w:tcPr>
                  <w:tcW w:w="713" w:type="dxa"/>
                  <w:vMerge w:val="continue"/>
                  <w:vAlign w:val="center"/>
                </w:tcPr>
                <w:p w14:paraId="087954AF">
                  <w:pPr>
                    <w:topLinePunct/>
                    <w:autoSpaceDE w:val="0"/>
                    <w:autoSpaceDN w:val="0"/>
                    <w:adjustRightInd w:val="0"/>
                    <w:snapToGrid w:val="0"/>
                    <w:jc w:val="center"/>
                    <w:textAlignment w:val="baseline"/>
                    <w:rPr>
                      <w:color w:val="auto"/>
                      <w:szCs w:val="21"/>
                    </w:rPr>
                  </w:pPr>
                </w:p>
              </w:tc>
              <w:tc>
                <w:tcPr>
                  <w:tcW w:w="998" w:type="dxa"/>
                  <w:vMerge w:val="continue"/>
                  <w:vAlign w:val="center"/>
                </w:tcPr>
                <w:p w14:paraId="079302E4">
                  <w:pPr>
                    <w:topLinePunct/>
                    <w:autoSpaceDE w:val="0"/>
                    <w:autoSpaceDN w:val="0"/>
                    <w:adjustRightInd w:val="0"/>
                    <w:snapToGrid w:val="0"/>
                    <w:jc w:val="center"/>
                    <w:textAlignment w:val="baseline"/>
                    <w:rPr>
                      <w:rFonts w:hint="eastAsia"/>
                      <w:color w:val="auto"/>
                      <w:szCs w:val="21"/>
                    </w:rPr>
                  </w:pPr>
                </w:p>
              </w:tc>
              <w:tc>
                <w:tcPr>
                  <w:tcW w:w="549" w:type="dxa"/>
                  <w:vAlign w:val="center"/>
                </w:tcPr>
                <w:p w14:paraId="5BB0EA47">
                  <w:pPr>
                    <w:topLinePunct/>
                    <w:autoSpaceDE w:val="0"/>
                    <w:autoSpaceDN w:val="0"/>
                    <w:adjustRightInd w:val="0"/>
                    <w:snapToGrid w:val="0"/>
                    <w:jc w:val="center"/>
                    <w:textAlignment w:val="baseline"/>
                    <w:rPr>
                      <w:color w:val="auto"/>
                      <w:szCs w:val="21"/>
                    </w:rPr>
                  </w:pPr>
                  <w:r>
                    <w:rPr>
                      <w:rFonts w:hint="eastAsia"/>
                      <w:color w:val="auto"/>
                      <w:highlight w:val="none"/>
                      <w:lang w:val="en-US" w:eastAsia="zh-CN"/>
                    </w:rPr>
                    <w:t>5</w:t>
                  </w:r>
                  <w:r>
                    <w:rPr>
                      <w:color w:val="auto"/>
                      <w:highlight w:val="none"/>
                    </w:rPr>
                    <w:t>年</w:t>
                  </w:r>
                </w:p>
              </w:tc>
            </w:tr>
          </w:tbl>
          <w:p w14:paraId="09C71B4C">
            <w:pPr>
              <w:autoSpaceDE w:val="0"/>
              <w:autoSpaceDN w:val="0"/>
              <w:adjustRightInd w:val="0"/>
              <w:snapToGrid w:val="0"/>
              <w:spacing w:line="460" w:lineRule="exact"/>
              <w:ind w:firstLine="482" w:firstLineChars="200"/>
              <w:textAlignment w:val="baseline"/>
              <w:rPr>
                <w:b/>
                <w:color w:val="auto"/>
                <w:sz w:val="24"/>
              </w:rPr>
            </w:pPr>
            <w:r>
              <w:rPr>
                <w:b/>
                <w:color w:val="auto"/>
                <w:sz w:val="24"/>
              </w:rPr>
              <w:t>3</w:t>
            </w:r>
            <w:r>
              <w:rPr>
                <w:rFonts w:hint="eastAsia"/>
                <w:b/>
                <w:color w:val="auto"/>
                <w:sz w:val="24"/>
              </w:rPr>
              <w:t>、固废处理措施</w:t>
            </w:r>
          </w:p>
          <w:p w14:paraId="09C71B4D">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为避免本项目的固废在储存过程中产生二次污染问题，评价建议项目建设单位设置</w:t>
            </w:r>
            <w:r>
              <w:rPr>
                <w:color w:val="auto"/>
                <w:sz w:val="24"/>
              </w:rPr>
              <w:t>1</w:t>
            </w:r>
            <w:r>
              <w:rPr>
                <w:rFonts w:hint="eastAsia"/>
                <w:color w:val="auto"/>
                <w:sz w:val="24"/>
              </w:rPr>
              <w:t>座</w:t>
            </w:r>
            <w:r>
              <w:rPr>
                <w:rFonts w:hint="eastAsia"/>
                <w:color w:val="auto"/>
                <w:sz w:val="24"/>
                <w:lang w:val="en-US" w:eastAsia="zh-CN"/>
              </w:rPr>
              <w:t>20</w:t>
            </w:r>
            <w:r>
              <w:rPr>
                <w:color w:val="auto"/>
                <w:sz w:val="24"/>
              </w:rPr>
              <w:t>m</w:t>
            </w:r>
            <w:r>
              <w:rPr>
                <w:color w:val="auto"/>
                <w:sz w:val="24"/>
                <w:vertAlign w:val="superscript"/>
              </w:rPr>
              <w:t>2</w:t>
            </w:r>
            <w:r>
              <w:rPr>
                <w:rFonts w:hint="eastAsia"/>
                <w:color w:val="auto"/>
                <w:sz w:val="24"/>
              </w:rPr>
              <w:t>的一般固废暂存区（间）和</w:t>
            </w:r>
            <w:r>
              <w:rPr>
                <w:color w:val="auto"/>
                <w:sz w:val="24"/>
              </w:rPr>
              <w:t>1</w:t>
            </w:r>
            <w:r>
              <w:rPr>
                <w:rFonts w:hint="eastAsia"/>
                <w:color w:val="auto"/>
                <w:sz w:val="24"/>
              </w:rPr>
              <w:t>座</w:t>
            </w:r>
            <w:r>
              <w:rPr>
                <w:rFonts w:hint="eastAsia"/>
                <w:color w:val="auto"/>
                <w:sz w:val="24"/>
                <w:lang w:val="en-US" w:eastAsia="zh-CN"/>
              </w:rPr>
              <w:t>10</w:t>
            </w:r>
            <w:r>
              <w:rPr>
                <w:color w:val="auto"/>
                <w:sz w:val="24"/>
              </w:rPr>
              <w:t>m</w:t>
            </w:r>
            <w:r>
              <w:rPr>
                <w:color w:val="auto"/>
                <w:sz w:val="24"/>
                <w:vertAlign w:val="superscript"/>
              </w:rPr>
              <w:t>2</w:t>
            </w:r>
            <w:r>
              <w:rPr>
                <w:rFonts w:hint="eastAsia"/>
                <w:color w:val="auto"/>
                <w:sz w:val="24"/>
              </w:rPr>
              <w:t>的危废贮存库，对项目固废实现分类存放。</w:t>
            </w:r>
          </w:p>
          <w:p w14:paraId="09C71B4E">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根据《一般工业固体废物贮存和填埋污染控制标准》（</w:t>
            </w:r>
            <w:r>
              <w:rPr>
                <w:color w:val="auto"/>
                <w:sz w:val="24"/>
              </w:rPr>
              <w:t>GB18599-2020</w:t>
            </w:r>
            <w:r>
              <w:rPr>
                <w:rFonts w:hint="eastAsia"/>
                <w:color w:val="auto"/>
                <w:sz w:val="24"/>
              </w:rPr>
              <w:t>）：一般工业固体废物贮存过程应满足相应防渗漏、防雨淋、防扬尘等环境保护要求。因此本项目一般固废的存放过程应满足防渗漏、防雨淋、防扬尘的“三防要求”。</w:t>
            </w:r>
          </w:p>
          <w:p w14:paraId="09C71B4F">
            <w:pPr>
              <w:autoSpaceDE w:val="0"/>
              <w:autoSpaceDN w:val="0"/>
              <w:adjustRightInd w:val="0"/>
              <w:snapToGrid w:val="0"/>
              <w:spacing w:line="460" w:lineRule="exact"/>
              <w:ind w:firstLine="480" w:firstLineChars="200"/>
              <w:textAlignment w:val="baseline"/>
              <w:rPr>
                <w:color w:val="auto"/>
                <w:sz w:val="24"/>
              </w:rPr>
            </w:pPr>
            <w:r>
              <w:rPr>
                <w:rFonts w:hint="eastAsia"/>
                <w:bCs/>
                <w:color w:val="auto"/>
                <w:sz w:val="24"/>
              </w:rPr>
              <w:t>危废贮存库应满足</w:t>
            </w:r>
            <w:r>
              <w:rPr>
                <w:rFonts w:hint="eastAsia"/>
                <w:color w:val="auto"/>
                <w:sz w:val="24"/>
              </w:rPr>
              <w:t>《危险废物贮存污染控制标准》（GB18597-2023）的要求。危险废物在危废贮存库采用专用密闭容器储存，危废贮存库采取</w:t>
            </w:r>
            <w:r>
              <w:rPr>
                <w:rFonts w:hint="eastAsia"/>
                <w:bCs/>
                <w:color w:val="auto"/>
                <w:sz w:val="24"/>
              </w:rPr>
              <w:t>防风、防雨、防晒、防漏、防渗、防腐措施</w:t>
            </w:r>
            <w:r>
              <w:rPr>
                <w:rFonts w:hint="eastAsia"/>
                <w:color w:val="auto"/>
                <w:sz w:val="24"/>
              </w:rPr>
              <w:t>。</w:t>
            </w:r>
          </w:p>
          <w:p w14:paraId="09C71B50">
            <w:pPr>
              <w:autoSpaceDE w:val="0"/>
              <w:autoSpaceDN w:val="0"/>
              <w:adjustRightInd w:val="0"/>
              <w:snapToGrid w:val="0"/>
              <w:spacing w:line="460" w:lineRule="exact"/>
              <w:ind w:firstLine="482" w:firstLineChars="200"/>
              <w:textAlignment w:val="baseline"/>
              <w:rPr>
                <w:b/>
                <w:color w:val="auto"/>
                <w:sz w:val="24"/>
              </w:rPr>
            </w:pPr>
            <w:r>
              <w:rPr>
                <w:b/>
                <w:color w:val="auto"/>
                <w:sz w:val="24"/>
              </w:rPr>
              <w:t>4</w:t>
            </w:r>
            <w:r>
              <w:rPr>
                <w:rFonts w:hint="eastAsia"/>
                <w:b/>
                <w:color w:val="auto"/>
                <w:sz w:val="24"/>
              </w:rPr>
              <w:t>、环境管理要求</w:t>
            </w:r>
          </w:p>
          <w:p w14:paraId="09C71B51">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本次新建项目要求企业按照评价指南和《危险废物收集贮存运输技术规范》（</w:t>
            </w:r>
            <w:r>
              <w:rPr>
                <w:color w:val="auto"/>
                <w:sz w:val="24"/>
              </w:rPr>
              <w:t>HJ2025</w:t>
            </w:r>
            <w:r>
              <w:rPr>
                <w:rFonts w:hint="eastAsia"/>
                <w:color w:val="auto"/>
                <w:sz w:val="24"/>
              </w:rPr>
              <w:t>）</w:t>
            </w:r>
            <w:r>
              <w:rPr>
                <w:rFonts w:hint="eastAsia"/>
                <w:bCs/>
                <w:color w:val="auto"/>
                <w:sz w:val="24"/>
              </w:rPr>
              <w:t>、《危险废物管理计划和管理台账制定技术导则》（H</w:t>
            </w:r>
            <w:r>
              <w:rPr>
                <w:bCs/>
                <w:color w:val="auto"/>
                <w:sz w:val="24"/>
              </w:rPr>
              <w:t>J1259-2022</w:t>
            </w:r>
            <w:r>
              <w:rPr>
                <w:rFonts w:hint="eastAsia"/>
                <w:bCs/>
                <w:color w:val="auto"/>
                <w:sz w:val="24"/>
              </w:rPr>
              <w:t>）</w:t>
            </w:r>
            <w:r>
              <w:rPr>
                <w:rFonts w:hint="eastAsia"/>
                <w:color w:val="auto"/>
                <w:sz w:val="24"/>
              </w:rPr>
              <w:t>要求，对危险废物内部转运应采取以下措施：</w:t>
            </w:r>
          </w:p>
          <w:p w14:paraId="09C71B52">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①危险废物从厂区内产生工艺环节运输到危废贮存库，应有专人负责，专用桶收集、转运，避免可能引起的散落。</w:t>
            </w:r>
          </w:p>
          <w:p w14:paraId="09C71B53">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②危险废物内部转运作业应采用专用的工具，危险废物内部转运应填写《危险废物厂内转运记录表》，危险废物内部转运结束后，应对转运路线进行检查和清理，确保无危险废物遗失在转运路线上。</w:t>
            </w:r>
          </w:p>
          <w:p w14:paraId="09C71B54">
            <w:pPr>
              <w:adjustRightInd w:val="0"/>
              <w:snapToGrid w:val="0"/>
              <w:spacing w:line="460" w:lineRule="exact"/>
              <w:ind w:firstLine="480"/>
              <w:textAlignment w:val="baseline"/>
              <w:rPr>
                <w:bCs/>
                <w:color w:val="auto"/>
                <w:sz w:val="24"/>
              </w:rPr>
            </w:pPr>
            <w:r>
              <w:rPr>
                <w:rFonts w:hint="eastAsia"/>
                <w:bCs/>
                <w:color w:val="auto"/>
                <w:sz w:val="24"/>
              </w:rPr>
              <w:t>③企业应按照《危险废物管理计划和管理台账制定技术导则》（H</w:t>
            </w:r>
            <w:r>
              <w:rPr>
                <w:bCs/>
                <w:color w:val="auto"/>
                <w:sz w:val="24"/>
              </w:rPr>
              <w:t>J1259-2022</w:t>
            </w:r>
            <w:r>
              <w:rPr>
                <w:rFonts w:hint="eastAsia"/>
                <w:bCs/>
                <w:color w:val="auto"/>
                <w:sz w:val="24"/>
              </w:rPr>
              <w:t>）</w:t>
            </w:r>
            <w:r>
              <w:rPr>
                <w:bCs/>
                <w:color w:val="auto"/>
                <w:sz w:val="24"/>
              </w:rPr>
              <w:t>要求</w:t>
            </w:r>
            <w:r>
              <w:rPr>
                <w:rFonts w:hint="eastAsia"/>
                <w:bCs/>
                <w:color w:val="auto"/>
                <w:sz w:val="24"/>
              </w:rPr>
              <w:t>制定危险废物管理计划和管理台账，并按要求进行危险废物申报。</w:t>
            </w:r>
          </w:p>
          <w:p w14:paraId="09C71B55">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企业的一般固废暂存间和危废贮存库需要满足以下要求：</w:t>
            </w:r>
          </w:p>
          <w:p w14:paraId="09C71B56">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①一般固废暂存间的地面应进行硬化，应有防渗漏、防风、防晒、防雨淋设施。</w:t>
            </w:r>
          </w:p>
          <w:p w14:paraId="09C71B57">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②危险废物容器内应留一定空间。</w:t>
            </w:r>
          </w:p>
          <w:p w14:paraId="09C71B58">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③各种盛装废物的容器必须完好无损，各个危险废物容器外侧须标明危险废物的名称，存入时间、重量、成分、特性以及发生泄漏、扩散污染事故时的应急措施和补救方法。</w:t>
            </w:r>
          </w:p>
          <w:p w14:paraId="09C71B59">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④危险废物产生者须作好危险废物情况的记录，记录上须注明危险废物的名称、来源、数量、特性和包装容器的类别、入库日期、存放库位、废物出库日期及接收单位名称。危险废物的记录和货单在危险废物回取后应继续保留三年。</w:t>
            </w:r>
          </w:p>
          <w:p w14:paraId="09C71B5A">
            <w:pPr>
              <w:autoSpaceDE w:val="0"/>
              <w:autoSpaceDN w:val="0"/>
              <w:adjustRightInd w:val="0"/>
              <w:snapToGrid w:val="0"/>
              <w:spacing w:line="460" w:lineRule="exact"/>
              <w:ind w:firstLine="480" w:firstLineChars="200"/>
              <w:textAlignment w:val="baseline"/>
              <w:rPr>
                <w:color w:val="auto"/>
                <w:sz w:val="24"/>
              </w:rPr>
            </w:pPr>
            <w:r>
              <w:rPr>
                <w:rFonts w:hint="eastAsia"/>
                <w:color w:val="auto"/>
                <w:sz w:val="24"/>
              </w:rPr>
              <w:t>⑤</w:t>
            </w:r>
            <w:r>
              <w:rPr>
                <w:rFonts w:hint="eastAsia"/>
                <w:color w:val="auto"/>
                <w:kern w:val="0"/>
                <w:sz w:val="24"/>
              </w:rPr>
              <w:t>危废贮存库应设立危险废物标志，应包含三角形警告性图形标志和文字性辅助标志。形状：长方形；颜色：醒目的橘黄色，</w:t>
            </w:r>
            <w:r>
              <w:rPr>
                <w:color w:val="auto"/>
                <w:kern w:val="0"/>
                <w:sz w:val="24"/>
              </w:rPr>
              <w:t>RGB</w:t>
            </w:r>
            <w:r>
              <w:rPr>
                <w:rFonts w:hint="eastAsia"/>
                <w:color w:val="auto"/>
                <w:kern w:val="0"/>
                <w:sz w:val="24"/>
              </w:rPr>
              <w:t>颜色值为（</w:t>
            </w:r>
            <w:r>
              <w:rPr>
                <w:color w:val="auto"/>
                <w:kern w:val="0"/>
                <w:sz w:val="24"/>
              </w:rPr>
              <w:t>255</w:t>
            </w:r>
            <w:r>
              <w:rPr>
                <w:rFonts w:hint="eastAsia"/>
                <w:color w:val="auto"/>
                <w:kern w:val="0"/>
                <w:sz w:val="24"/>
              </w:rPr>
              <w:t>，</w:t>
            </w:r>
            <w:r>
              <w:rPr>
                <w:color w:val="auto"/>
                <w:kern w:val="0"/>
                <w:sz w:val="24"/>
              </w:rPr>
              <w:t>150</w:t>
            </w:r>
            <w:r>
              <w:rPr>
                <w:rFonts w:hint="eastAsia"/>
                <w:color w:val="auto"/>
                <w:kern w:val="0"/>
                <w:sz w:val="24"/>
              </w:rPr>
              <w:t>，</w:t>
            </w:r>
            <w:r>
              <w:rPr>
                <w:color w:val="auto"/>
                <w:kern w:val="0"/>
                <w:sz w:val="24"/>
              </w:rPr>
              <w:t>0</w:t>
            </w:r>
            <w:r>
              <w:rPr>
                <w:rFonts w:hint="eastAsia"/>
                <w:color w:val="auto"/>
                <w:kern w:val="0"/>
                <w:sz w:val="24"/>
              </w:rPr>
              <w:t>）；标签边框和字体颜色为黑色，</w:t>
            </w:r>
            <w:r>
              <w:rPr>
                <w:color w:val="auto"/>
                <w:kern w:val="0"/>
                <w:sz w:val="24"/>
              </w:rPr>
              <w:t>RGB</w:t>
            </w:r>
            <w:r>
              <w:rPr>
                <w:rFonts w:hint="eastAsia"/>
                <w:color w:val="auto"/>
                <w:kern w:val="0"/>
                <w:sz w:val="24"/>
              </w:rPr>
              <w:t>颜色值为（</w:t>
            </w:r>
            <w:r>
              <w:rPr>
                <w:color w:val="auto"/>
                <w:kern w:val="0"/>
                <w:sz w:val="24"/>
              </w:rPr>
              <w:t>0</w:t>
            </w:r>
            <w:r>
              <w:rPr>
                <w:rFonts w:hint="eastAsia"/>
                <w:color w:val="auto"/>
                <w:kern w:val="0"/>
                <w:sz w:val="24"/>
              </w:rPr>
              <w:t>，</w:t>
            </w:r>
            <w:r>
              <w:rPr>
                <w:color w:val="auto"/>
                <w:kern w:val="0"/>
                <w:sz w:val="24"/>
              </w:rPr>
              <w:t>0</w:t>
            </w:r>
            <w:r>
              <w:rPr>
                <w:rFonts w:hint="eastAsia"/>
                <w:color w:val="auto"/>
                <w:kern w:val="0"/>
                <w:sz w:val="24"/>
              </w:rPr>
              <w:t>，</w:t>
            </w:r>
            <w:r>
              <w:rPr>
                <w:color w:val="auto"/>
                <w:kern w:val="0"/>
                <w:sz w:val="24"/>
              </w:rPr>
              <w:t>0</w:t>
            </w:r>
            <w:r>
              <w:rPr>
                <w:rFonts w:hint="eastAsia"/>
                <w:color w:val="auto"/>
                <w:kern w:val="0"/>
                <w:sz w:val="24"/>
              </w:rPr>
              <w:t>）；危险废物标签字体宜采用黑体字，其中“危险废物”字样应加粗放大；所选用的材质宜具有一定的耐用性和防水性。标签可采用不干胶印刷品，或印刷品外加防水塑料袋或塑封等</w:t>
            </w:r>
            <w:r>
              <w:rPr>
                <w:color w:val="auto"/>
                <w:kern w:val="0"/>
                <w:sz w:val="24"/>
              </w:rPr>
              <w:t>。</w:t>
            </w:r>
          </w:p>
          <w:p w14:paraId="09C71B5B">
            <w:pPr>
              <w:autoSpaceDE w:val="0"/>
              <w:autoSpaceDN w:val="0"/>
              <w:adjustRightInd w:val="0"/>
              <w:snapToGrid w:val="0"/>
              <w:spacing w:line="460" w:lineRule="exact"/>
              <w:ind w:firstLine="480" w:firstLineChars="200"/>
              <w:textAlignment w:val="baseline"/>
              <w:rPr>
                <w:color w:val="auto"/>
                <w:sz w:val="24"/>
                <w:highlight w:val="yellow"/>
              </w:rPr>
            </w:pPr>
            <w:r>
              <w:rPr>
                <w:rFonts w:hint="eastAsia"/>
                <w:color w:val="auto"/>
                <w:sz w:val="24"/>
              </w:rPr>
              <w:t>⑥各危险废物定期送至有资质的危废处理单位安全处置；在危废的转移处置过程中，应严格按照《中华人民共和国固体废物污染环境防治法》和《危险废物转移联单管理办法》有关规定执行。</w:t>
            </w:r>
          </w:p>
          <w:p w14:paraId="09C71B6C">
            <w:pPr>
              <w:adjustRightInd w:val="0"/>
              <w:snapToGrid w:val="0"/>
              <w:spacing w:line="460" w:lineRule="exact"/>
              <w:ind w:firstLine="482" w:firstLineChars="200"/>
              <w:rPr>
                <w:b/>
                <w:color w:val="auto"/>
                <w:sz w:val="24"/>
              </w:rPr>
            </w:pPr>
            <w:r>
              <w:rPr>
                <w:b/>
                <w:color w:val="auto"/>
                <w:sz w:val="24"/>
              </w:rPr>
              <w:t>五、地下水</w:t>
            </w:r>
            <w:r>
              <w:rPr>
                <w:rFonts w:hint="eastAsia"/>
                <w:b/>
                <w:color w:val="auto"/>
                <w:sz w:val="24"/>
              </w:rPr>
              <w:t>、</w:t>
            </w:r>
            <w:r>
              <w:rPr>
                <w:b/>
                <w:color w:val="auto"/>
                <w:sz w:val="24"/>
              </w:rPr>
              <w:t>土壤</w:t>
            </w:r>
          </w:p>
          <w:p w14:paraId="09C71B6D">
            <w:pPr>
              <w:adjustRightInd w:val="0"/>
              <w:snapToGrid w:val="0"/>
              <w:spacing w:line="460" w:lineRule="exact"/>
              <w:ind w:firstLine="480" w:firstLineChars="200"/>
              <w:rPr>
                <w:color w:val="auto"/>
                <w:sz w:val="24"/>
              </w:rPr>
            </w:pPr>
            <w:r>
              <w:rPr>
                <w:rFonts w:hint="eastAsia"/>
                <w:color w:val="auto"/>
                <w:sz w:val="24"/>
              </w:rPr>
              <w:t>本项目不存在地下水、土壤污染途径，无需进行地下水及土壤评价。</w:t>
            </w:r>
          </w:p>
          <w:p w14:paraId="09C71B75">
            <w:pPr>
              <w:tabs>
                <w:tab w:val="left" w:pos="5363"/>
              </w:tabs>
              <w:adjustRightInd w:val="0"/>
              <w:snapToGrid w:val="0"/>
              <w:spacing w:line="460" w:lineRule="exact"/>
              <w:ind w:firstLine="482" w:firstLineChars="200"/>
              <w:rPr>
                <w:b/>
                <w:color w:val="auto"/>
                <w:sz w:val="24"/>
                <w:highlight w:val="yellow"/>
              </w:rPr>
            </w:pPr>
            <w:r>
              <w:rPr>
                <w:rFonts w:hint="eastAsia"/>
                <w:b/>
                <w:color w:val="auto"/>
                <w:kern w:val="0"/>
                <w:sz w:val="24"/>
              </w:rPr>
              <w:t>六</w:t>
            </w:r>
            <w:r>
              <w:rPr>
                <w:b/>
                <w:color w:val="auto"/>
                <w:kern w:val="0"/>
                <w:sz w:val="24"/>
              </w:rPr>
              <w:t>、</w:t>
            </w:r>
            <w:r>
              <w:rPr>
                <w:rFonts w:hint="eastAsia"/>
                <w:b/>
                <w:color w:val="auto"/>
                <w:kern w:val="0"/>
                <w:sz w:val="24"/>
              </w:rPr>
              <w:t>环境</w:t>
            </w:r>
            <w:r>
              <w:rPr>
                <w:b/>
                <w:color w:val="auto"/>
                <w:kern w:val="0"/>
                <w:sz w:val="24"/>
              </w:rPr>
              <w:t>风险</w:t>
            </w:r>
          </w:p>
          <w:p w14:paraId="2D33EE20">
            <w:pPr>
              <w:adjustRightInd w:val="0"/>
              <w:snapToGrid w:val="0"/>
              <w:spacing w:line="460" w:lineRule="exact"/>
              <w:ind w:firstLine="480" w:firstLineChars="200"/>
              <w:rPr>
                <w:b/>
                <w:color w:val="auto"/>
                <w:sz w:val="24"/>
              </w:rPr>
            </w:pPr>
            <w:r>
              <w:rPr>
                <w:rFonts w:hint="eastAsia"/>
                <w:bCs/>
                <w:color w:val="auto"/>
                <w:sz w:val="24"/>
              </w:rPr>
              <w:t>经查阅《建设项目环境风险评价技术导则》（HJ169-2018）附录B和《企业突发环境事件风险分级方法》（HJ941-2018）附录A，本项目所用原辅材料均不属于附录中列出的各类物质。根据《建设项目环境影响报告表编制技术指南（污染影响类）（试行）》，本项目无需进行环境风险评价。</w:t>
            </w:r>
          </w:p>
        </w:tc>
      </w:tr>
    </w:tbl>
    <w:p w14:paraId="09C71BF8">
      <w:pPr>
        <w:adjustRightInd w:val="0"/>
        <w:snapToGrid w:val="0"/>
        <w:rPr>
          <w:rFonts w:ascii="宋体" w:cs="宋体"/>
          <w:b/>
          <w:color w:val="auto"/>
          <w:kern w:val="0"/>
          <w:sz w:val="15"/>
          <w:szCs w:val="15"/>
        </w:rPr>
        <w:sectPr>
          <w:pgSz w:w="11907" w:h="16840"/>
          <w:pgMar w:top="1701" w:right="1531" w:bottom="1701" w:left="1531" w:header="851" w:footer="1304" w:gutter="0"/>
          <w:cols w:space="720" w:num="1"/>
          <w:docGrid w:linePitch="312" w:charSpace="0"/>
        </w:sectPr>
      </w:pPr>
    </w:p>
    <w:p w14:paraId="09C71BF9">
      <w:pPr>
        <w:pStyle w:val="13"/>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五、</w:t>
      </w:r>
      <w:bookmarkStart w:id="2" w:name="_Hlk54167917"/>
      <w:r>
        <w:rPr>
          <w:rFonts w:hint="eastAsia" w:ascii="黑体" w:hAnsi="黑体" w:eastAsia="黑体"/>
          <w:snapToGrid w:val="0"/>
          <w:color w:val="auto"/>
          <w:sz w:val="30"/>
          <w:szCs w:val="30"/>
        </w:rPr>
        <w:t>环境保护措施监督检查清单</w:t>
      </w:r>
      <w:bookmarkEnd w:id="2"/>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44"/>
        <w:gridCol w:w="420"/>
        <w:gridCol w:w="645"/>
        <w:gridCol w:w="1535"/>
        <w:gridCol w:w="1660"/>
        <w:gridCol w:w="3897"/>
      </w:tblGrid>
      <w:tr w14:paraId="09C71C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tcBorders>
              <w:tl2br w:val="single" w:color="auto" w:sz="4" w:space="0"/>
            </w:tcBorders>
          </w:tcPr>
          <w:p w14:paraId="09C71BFA">
            <w:pPr>
              <w:adjustRightInd w:val="0"/>
              <w:snapToGrid w:val="0"/>
              <w:jc w:val="right"/>
              <w:rPr>
                <w:rFonts w:cs="宋体"/>
                <w:b/>
                <w:bCs/>
                <w:color w:val="auto"/>
                <w:szCs w:val="21"/>
              </w:rPr>
            </w:pPr>
            <w:r>
              <w:rPr>
                <w:rFonts w:hint="eastAsia" w:cs="宋体"/>
                <w:b/>
                <w:bCs/>
                <w:color w:val="auto"/>
                <w:szCs w:val="21"/>
              </w:rPr>
              <w:t>内容</w:t>
            </w:r>
          </w:p>
          <w:p w14:paraId="09C71BFB">
            <w:pPr>
              <w:adjustRightInd w:val="0"/>
              <w:snapToGrid w:val="0"/>
              <w:rPr>
                <w:rFonts w:cs="宋体"/>
                <w:b/>
                <w:bCs/>
                <w:color w:val="auto"/>
                <w:szCs w:val="21"/>
              </w:rPr>
            </w:pPr>
            <w:r>
              <w:rPr>
                <w:rFonts w:hint="eastAsia" w:cs="宋体"/>
                <w:b/>
                <w:bCs/>
                <w:color w:val="auto"/>
                <w:szCs w:val="21"/>
              </w:rPr>
              <w:t>要素</w:t>
            </w:r>
          </w:p>
        </w:tc>
        <w:tc>
          <w:tcPr>
            <w:tcW w:w="1065" w:type="dxa"/>
            <w:gridSpan w:val="2"/>
            <w:vAlign w:val="center"/>
          </w:tcPr>
          <w:p w14:paraId="09C71BFD">
            <w:pPr>
              <w:adjustRightInd w:val="0"/>
              <w:snapToGrid w:val="0"/>
              <w:jc w:val="center"/>
              <w:rPr>
                <w:rFonts w:cs="宋体"/>
                <w:b/>
                <w:bCs/>
                <w:color w:val="auto"/>
                <w:szCs w:val="21"/>
              </w:rPr>
            </w:pPr>
            <w:r>
              <w:rPr>
                <w:rFonts w:hint="eastAsia" w:cs="宋体"/>
                <w:b/>
                <w:bCs/>
                <w:color w:val="auto"/>
                <w:szCs w:val="21"/>
              </w:rPr>
              <w:t>排放口编号/污染源</w:t>
            </w:r>
          </w:p>
        </w:tc>
        <w:tc>
          <w:tcPr>
            <w:tcW w:w="1535" w:type="dxa"/>
            <w:vAlign w:val="center"/>
          </w:tcPr>
          <w:p w14:paraId="09C71BFE">
            <w:pPr>
              <w:adjustRightInd w:val="0"/>
              <w:snapToGrid w:val="0"/>
              <w:jc w:val="center"/>
              <w:rPr>
                <w:rFonts w:cs="宋体"/>
                <w:b/>
                <w:bCs/>
                <w:color w:val="auto"/>
                <w:szCs w:val="21"/>
              </w:rPr>
            </w:pPr>
            <w:r>
              <w:rPr>
                <w:rFonts w:hint="eastAsia" w:cs="宋体"/>
                <w:b/>
                <w:bCs/>
                <w:color w:val="auto"/>
                <w:szCs w:val="21"/>
              </w:rPr>
              <w:t>污染物项目</w:t>
            </w:r>
          </w:p>
        </w:tc>
        <w:tc>
          <w:tcPr>
            <w:tcW w:w="1660" w:type="dxa"/>
            <w:vAlign w:val="center"/>
          </w:tcPr>
          <w:p w14:paraId="09C71BFF">
            <w:pPr>
              <w:adjustRightInd w:val="0"/>
              <w:snapToGrid w:val="0"/>
              <w:jc w:val="center"/>
              <w:rPr>
                <w:rFonts w:cs="宋体"/>
                <w:b/>
                <w:bCs/>
                <w:color w:val="auto"/>
                <w:szCs w:val="21"/>
              </w:rPr>
            </w:pPr>
            <w:r>
              <w:rPr>
                <w:rFonts w:hint="eastAsia" w:cs="宋体"/>
                <w:b/>
                <w:bCs/>
                <w:color w:val="auto"/>
                <w:szCs w:val="21"/>
              </w:rPr>
              <w:t>环境保护措施</w:t>
            </w:r>
          </w:p>
        </w:tc>
        <w:tc>
          <w:tcPr>
            <w:tcW w:w="3897" w:type="dxa"/>
            <w:vAlign w:val="center"/>
          </w:tcPr>
          <w:p w14:paraId="09C71C00">
            <w:pPr>
              <w:adjustRightInd w:val="0"/>
              <w:snapToGrid w:val="0"/>
              <w:jc w:val="center"/>
              <w:rPr>
                <w:rFonts w:cs="宋体"/>
                <w:b/>
                <w:bCs/>
                <w:color w:val="auto"/>
                <w:szCs w:val="21"/>
              </w:rPr>
            </w:pPr>
            <w:r>
              <w:rPr>
                <w:rFonts w:hint="eastAsia" w:cs="宋体"/>
                <w:b/>
                <w:bCs/>
                <w:color w:val="auto"/>
                <w:szCs w:val="21"/>
              </w:rPr>
              <w:t>执行标准</w:t>
            </w:r>
          </w:p>
        </w:tc>
      </w:tr>
      <w:tr w14:paraId="09C71C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restart"/>
            <w:vAlign w:val="center"/>
          </w:tcPr>
          <w:p w14:paraId="09C71C02">
            <w:pPr>
              <w:adjustRightInd w:val="0"/>
              <w:snapToGrid w:val="0"/>
              <w:jc w:val="center"/>
              <w:rPr>
                <w:rFonts w:cs="宋体"/>
                <w:color w:val="auto"/>
                <w:szCs w:val="21"/>
              </w:rPr>
            </w:pPr>
            <w:r>
              <w:rPr>
                <w:rFonts w:hint="eastAsia" w:cs="宋体"/>
                <w:color w:val="auto"/>
                <w:szCs w:val="21"/>
              </w:rPr>
              <w:t>大气环境</w:t>
            </w:r>
          </w:p>
        </w:tc>
        <w:tc>
          <w:tcPr>
            <w:tcW w:w="1065" w:type="dxa"/>
            <w:gridSpan w:val="2"/>
            <w:vAlign w:val="center"/>
          </w:tcPr>
          <w:p w14:paraId="09C71C03">
            <w:pPr>
              <w:adjustRightInd w:val="0"/>
              <w:snapToGrid w:val="0"/>
              <w:jc w:val="center"/>
              <w:rPr>
                <w:rFonts w:hint="default" w:eastAsia="宋体" w:cs="宋体"/>
                <w:color w:val="auto"/>
                <w:szCs w:val="21"/>
                <w:lang w:val="en-US" w:eastAsia="zh-CN"/>
              </w:rPr>
            </w:pPr>
            <w:r>
              <w:rPr>
                <w:rFonts w:hint="eastAsia" w:cs="宋体"/>
                <w:color w:val="auto"/>
                <w:szCs w:val="21"/>
                <w:lang w:val="en-US" w:eastAsia="zh-CN"/>
              </w:rPr>
              <w:t>淋膜、印刷P1</w:t>
            </w:r>
          </w:p>
        </w:tc>
        <w:tc>
          <w:tcPr>
            <w:tcW w:w="1535" w:type="dxa"/>
            <w:vMerge w:val="restart"/>
            <w:vAlign w:val="center"/>
          </w:tcPr>
          <w:p w14:paraId="09C71C04">
            <w:pPr>
              <w:adjustRightInd w:val="0"/>
              <w:snapToGrid w:val="0"/>
              <w:jc w:val="center"/>
              <w:rPr>
                <w:rFonts w:hint="eastAsia" w:eastAsia="宋体" w:cs="宋体"/>
                <w:color w:val="auto"/>
                <w:szCs w:val="21"/>
                <w:lang w:val="en-US" w:eastAsia="zh-CN"/>
              </w:rPr>
            </w:pPr>
            <w:r>
              <w:rPr>
                <w:rFonts w:hint="eastAsia" w:cs="宋体"/>
                <w:color w:val="auto"/>
                <w:szCs w:val="21"/>
                <w:lang w:val="en-US" w:eastAsia="zh-CN"/>
              </w:rPr>
              <w:t>非甲烷总烃</w:t>
            </w:r>
          </w:p>
        </w:tc>
        <w:tc>
          <w:tcPr>
            <w:tcW w:w="1660" w:type="dxa"/>
            <w:vAlign w:val="center"/>
          </w:tcPr>
          <w:p w14:paraId="09C71C05">
            <w:pPr>
              <w:adjustRightInd w:val="0"/>
              <w:snapToGrid w:val="0"/>
              <w:jc w:val="center"/>
              <w:rPr>
                <w:rFonts w:hint="eastAsia" w:eastAsia="宋体" w:cs="宋体"/>
                <w:color w:val="auto"/>
                <w:szCs w:val="21"/>
                <w:lang w:val="en-US" w:eastAsia="zh-CN"/>
              </w:rPr>
            </w:pPr>
            <w:r>
              <w:rPr>
                <w:rFonts w:hint="eastAsia" w:ascii="Times New Roman" w:hAnsi="Times New Roman" w:eastAsia="宋体" w:cs="宋体"/>
                <w:color w:val="auto"/>
                <w:szCs w:val="21"/>
              </w:rPr>
              <w:t>密闭</w:t>
            </w:r>
            <w:r>
              <w:rPr>
                <w:rFonts w:hint="eastAsia" w:cs="宋体"/>
                <w:color w:val="auto"/>
                <w:szCs w:val="21"/>
                <w:lang w:val="en-US" w:eastAsia="zh-CN"/>
              </w:rPr>
              <w:t>负压收集</w:t>
            </w:r>
            <w:r>
              <w:rPr>
                <w:rFonts w:hint="eastAsia" w:ascii="Times New Roman" w:hAnsi="Times New Roman" w:eastAsia="宋体" w:cs="宋体"/>
                <w:color w:val="auto"/>
                <w:szCs w:val="21"/>
              </w:rPr>
              <w:t>+1套“活性炭吸附</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rPr>
              <w:t>脱附</w:t>
            </w:r>
            <w:r>
              <w:rPr>
                <w:rFonts w:hint="eastAsia" w:ascii="Times New Roman" w:hAnsi="Times New Roman" w:eastAsia="宋体" w:cs="宋体"/>
                <w:color w:val="auto"/>
                <w:szCs w:val="21"/>
                <w:lang w:val="en-US" w:eastAsia="zh-CN"/>
              </w:rPr>
              <w:t>+</w:t>
            </w:r>
            <w:r>
              <w:rPr>
                <w:rFonts w:hint="eastAsia" w:ascii="Times New Roman" w:hAnsi="Times New Roman" w:eastAsia="宋体" w:cs="宋体"/>
                <w:color w:val="auto"/>
                <w:szCs w:val="21"/>
              </w:rPr>
              <w:t>催化燃烧”装置+1根15m高排气筒</w:t>
            </w:r>
          </w:p>
        </w:tc>
        <w:tc>
          <w:tcPr>
            <w:tcW w:w="3897" w:type="dxa"/>
            <w:vAlign w:val="center"/>
          </w:tcPr>
          <w:p w14:paraId="09C71C06">
            <w:pPr>
              <w:adjustRightInd w:val="0"/>
              <w:snapToGrid w:val="0"/>
              <w:jc w:val="center"/>
              <w:rPr>
                <w:rFonts w:cs="宋体"/>
                <w:color w:val="auto"/>
                <w:szCs w:val="21"/>
              </w:rPr>
            </w:pPr>
            <w:r>
              <w:rPr>
                <w:rFonts w:ascii="Times New Roman" w:hAnsi="Times New Roman" w:eastAsia="宋体" w:cs="Times New Roman"/>
                <w:bCs/>
                <w:color w:val="auto"/>
                <w:sz w:val="21"/>
                <w:szCs w:val="21"/>
                <w:lang w:val="en-US" w:eastAsia="zh-CN"/>
              </w:rPr>
              <w:t>《印刷工业挥发性有机物排放标准》（DB41/1956-2020）排放浓度40mg/m</w:t>
            </w:r>
            <w:r>
              <w:rPr>
                <w:rFonts w:ascii="Times New Roman" w:hAnsi="Times New Roman" w:eastAsia="宋体" w:cs="Times New Roman"/>
                <w:bCs/>
                <w:color w:val="auto"/>
                <w:sz w:val="21"/>
                <w:szCs w:val="21"/>
                <w:vertAlign w:val="superscript"/>
                <w:lang w:val="en-US" w:eastAsia="zh-CN"/>
              </w:rPr>
              <w:t>3</w:t>
            </w:r>
            <w:r>
              <w:rPr>
                <w:rFonts w:hint="eastAsia" w:cs="Times New Roman"/>
                <w:bCs/>
                <w:color w:val="auto"/>
                <w:sz w:val="21"/>
                <w:szCs w:val="21"/>
                <w:lang w:val="en-US" w:eastAsia="zh-CN"/>
              </w:rPr>
              <w:t>、</w:t>
            </w:r>
            <w:r>
              <w:rPr>
                <w:rFonts w:ascii="Times New Roman" w:hAnsi="Times New Roman" w:eastAsia="宋体" w:cs="Times New Roman"/>
                <w:bCs/>
                <w:color w:val="auto"/>
                <w:sz w:val="21"/>
                <w:szCs w:val="21"/>
                <w:lang w:val="en-US" w:eastAsia="zh-CN"/>
              </w:rPr>
              <w:t>排放速率1.0kg/h的限值要求</w:t>
            </w:r>
            <w:r>
              <w:rPr>
                <w:rFonts w:hint="eastAsia" w:cs="Times New Roman"/>
                <w:bCs/>
                <w:color w:val="auto"/>
                <w:sz w:val="21"/>
                <w:szCs w:val="21"/>
                <w:lang w:val="en-US" w:eastAsia="zh-CN"/>
              </w:rPr>
              <w:t>；</w:t>
            </w: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包装印刷行业A级要求</w:t>
            </w:r>
            <w:r>
              <w:rPr>
                <w:rFonts w:hint="eastAsia" w:ascii="Times New Roman" w:hAnsi="Times New Roman" w:eastAsia="宋体" w:cs="Times New Roman"/>
                <w:bCs/>
                <w:color w:val="auto"/>
                <w:sz w:val="21"/>
                <w:szCs w:val="21"/>
              </w:rPr>
              <w:t>车间或生产设施排气筒</w:t>
            </w:r>
            <w:r>
              <w:rPr>
                <w:rFonts w:ascii="Times New Roman" w:hAnsi="Times New Roman" w:eastAsia="宋体" w:cs="Times New Roman"/>
                <w:bCs/>
                <w:color w:val="auto"/>
                <w:sz w:val="21"/>
                <w:szCs w:val="21"/>
              </w:rPr>
              <w:t>NMHC有组织排放浓度</w:t>
            </w:r>
            <w:r>
              <w:rPr>
                <w:rFonts w:hint="eastAsia" w:ascii="Times New Roman" w:hAnsi="Times New Roman" w:eastAsia="宋体" w:cs="Times New Roman"/>
                <w:bCs/>
                <w:color w:val="auto"/>
                <w:sz w:val="21"/>
                <w:szCs w:val="21"/>
                <w:lang w:val="en-US" w:eastAsia="zh-CN"/>
              </w:rPr>
              <w:t>20-</w:t>
            </w:r>
            <w:r>
              <w:rPr>
                <w:rFonts w:ascii="Times New Roman" w:hAnsi="Times New Roman" w:eastAsia="宋体" w:cs="Times New Roman"/>
                <w:bCs/>
                <w:color w:val="auto"/>
                <w:sz w:val="21"/>
                <w:szCs w:val="21"/>
              </w:rPr>
              <w:t>30mg/m</w:t>
            </w:r>
            <w:r>
              <w:rPr>
                <w:rFonts w:ascii="Times New Roman" w:hAnsi="Times New Roman" w:eastAsia="宋体" w:cs="Times New Roman"/>
                <w:bCs/>
                <w:color w:val="auto"/>
                <w:sz w:val="21"/>
                <w:szCs w:val="21"/>
                <w:vertAlign w:val="superscript"/>
              </w:rPr>
              <w:t>3</w:t>
            </w:r>
            <w:r>
              <w:rPr>
                <w:rFonts w:hint="eastAsia" w:ascii="Times New Roman" w:hAnsi="Times New Roman" w:eastAsia="宋体" w:cs="Times New Roman"/>
                <w:bCs/>
                <w:color w:val="auto"/>
                <w:sz w:val="21"/>
                <w:szCs w:val="21"/>
                <w:vertAlign w:val="baseline"/>
                <w:lang w:val="en-US" w:eastAsia="zh-CN"/>
              </w:rPr>
              <w:t>及</w:t>
            </w:r>
            <w:r>
              <w:rPr>
                <w:bCs/>
                <w:color w:val="auto"/>
                <w:sz w:val="21"/>
                <w:szCs w:val="21"/>
              </w:rPr>
              <w:t>《关于全省开展工业企业挥发性有机物专项治理工作中排放建议值的通知》（豫环攻坚办[2017]162号）</w:t>
            </w:r>
            <w:r>
              <w:rPr>
                <w:rFonts w:hint="eastAsia"/>
                <w:bCs/>
                <w:color w:val="auto"/>
                <w:sz w:val="21"/>
                <w:szCs w:val="21"/>
                <w:lang w:val="en-US" w:eastAsia="zh-CN"/>
              </w:rPr>
              <w:t>中印刷工业浓度50</w:t>
            </w:r>
            <w:r>
              <w:rPr>
                <w:bCs/>
                <w:color w:val="auto"/>
                <w:sz w:val="21"/>
                <w:szCs w:val="21"/>
              </w:rPr>
              <w:t>mg/m</w:t>
            </w:r>
            <w:r>
              <w:rPr>
                <w:bCs/>
                <w:color w:val="auto"/>
                <w:sz w:val="21"/>
                <w:szCs w:val="21"/>
                <w:vertAlign w:val="superscript"/>
              </w:rPr>
              <w:t>3</w:t>
            </w:r>
            <w:r>
              <w:rPr>
                <w:rFonts w:hint="eastAsia"/>
                <w:bCs/>
                <w:color w:val="auto"/>
                <w:sz w:val="21"/>
                <w:szCs w:val="21"/>
                <w:vertAlign w:val="baseline"/>
                <w:lang w:eastAsia="zh-CN"/>
              </w:rPr>
              <w:t>、</w:t>
            </w:r>
            <w:r>
              <w:rPr>
                <w:rFonts w:hint="eastAsia"/>
                <w:bCs/>
                <w:color w:val="auto"/>
                <w:sz w:val="21"/>
                <w:szCs w:val="21"/>
                <w:vertAlign w:val="baseline"/>
                <w:lang w:val="en-US" w:eastAsia="zh-CN"/>
              </w:rPr>
              <w:t>去除效率70%</w:t>
            </w:r>
          </w:p>
        </w:tc>
      </w:tr>
      <w:tr w14:paraId="09C71C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44" w:type="dxa"/>
            <w:vMerge w:val="continue"/>
            <w:vAlign w:val="center"/>
          </w:tcPr>
          <w:p w14:paraId="09C71C0E">
            <w:pPr>
              <w:adjustRightInd w:val="0"/>
              <w:snapToGrid w:val="0"/>
              <w:jc w:val="center"/>
              <w:rPr>
                <w:rFonts w:cs="宋体"/>
                <w:color w:val="auto"/>
                <w:szCs w:val="21"/>
              </w:rPr>
            </w:pPr>
          </w:p>
        </w:tc>
        <w:tc>
          <w:tcPr>
            <w:tcW w:w="420" w:type="dxa"/>
            <w:vAlign w:val="center"/>
          </w:tcPr>
          <w:p w14:paraId="09C71C0F">
            <w:pPr>
              <w:adjustRightInd w:val="0"/>
              <w:snapToGrid w:val="0"/>
              <w:jc w:val="center"/>
              <w:rPr>
                <w:rFonts w:cs="宋体"/>
                <w:color w:val="auto"/>
                <w:szCs w:val="21"/>
              </w:rPr>
            </w:pPr>
            <w:r>
              <w:rPr>
                <w:rFonts w:hint="eastAsia" w:ascii="宋体" w:hAnsi="宋体" w:cs="宋体"/>
                <w:color w:val="auto"/>
                <w:szCs w:val="21"/>
              </w:rPr>
              <w:t>无组织</w:t>
            </w:r>
          </w:p>
        </w:tc>
        <w:tc>
          <w:tcPr>
            <w:tcW w:w="645" w:type="dxa"/>
            <w:vAlign w:val="center"/>
          </w:tcPr>
          <w:p w14:paraId="09C71C10">
            <w:pPr>
              <w:adjustRightInd w:val="0"/>
              <w:snapToGrid w:val="0"/>
              <w:jc w:val="center"/>
              <w:rPr>
                <w:rFonts w:cs="宋体"/>
                <w:color w:val="auto"/>
                <w:szCs w:val="21"/>
              </w:rPr>
            </w:pPr>
            <w:r>
              <w:rPr>
                <w:rFonts w:hint="eastAsia" w:cs="宋体"/>
                <w:color w:val="auto"/>
                <w:szCs w:val="21"/>
                <w:lang w:val="en-US" w:eastAsia="zh-CN"/>
              </w:rPr>
              <w:t>淋膜、印刷</w:t>
            </w:r>
          </w:p>
        </w:tc>
        <w:tc>
          <w:tcPr>
            <w:tcW w:w="1535" w:type="dxa"/>
            <w:vMerge w:val="continue"/>
            <w:vAlign w:val="center"/>
          </w:tcPr>
          <w:p w14:paraId="09C71C11">
            <w:pPr>
              <w:adjustRightInd w:val="0"/>
              <w:snapToGrid w:val="0"/>
              <w:jc w:val="center"/>
              <w:rPr>
                <w:rFonts w:cs="宋体"/>
                <w:color w:val="auto"/>
                <w:szCs w:val="21"/>
              </w:rPr>
            </w:pPr>
          </w:p>
        </w:tc>
        <w:tc>
          <w:tcPr>
            <w:tcW w:w="1660" w:type="dxa"/>
            <w:vAlign w:val="center"/>
          </w:tcPr>
          <w:p w14:paraId="09C71C12">
            <w:pPr>
              <w:adjustRightInd w:val="0"/>
              <w:snapToGrid w:val="0"/>
              <w:jc w:val="center"/>
              <w:rPr>
                <w:rFonts w:cs="宋体"/>
                <w:color w:val="auto"/>
                <w:szCs w:val="21"/>
              </w:rPr>
            </w:pPr>
            <w:r>
              <w:rPr>
                <w:rFonts w:hint="eastAsia" w:cs="宋体"/>
                <w:color w:val="auto"/>
                <w:szCs w:val="21"/>
                <w:lang w:val="en-US" w:eastAsia="zh-CN"/>
              </w:rPr>
              <w:t>密闭设备、密闭车间</w:t>
            </w:r>
          </w:p>
        </w:tc>
        <w:tc>
          <w:tcPr>
            <w:tcW w:w="3897" w:type="dxa"/>
            <w:vAlign w:val="center"/>
          </w:tcPr>
          <w:p w14:paraId="09C71C13">
            <w:pPr>
              <w:adjustRightInd w:val="0"/>
              <w:snapToGrid w:val="0"/>
              <w:jc w:val="center"/>
              <w:rPr>
                <w:rFonts w:cs="宋体"/>
                <w:color w:val="auto"/>
                <w:szCs w:val="21"/>
              </w:rPr>
            </w:pPr>
            <w:r>
              <w:rPr>
                <w:rFonts w:ascii="Times New Roman" w:hAnsi="Times New Roman" w:eastAsia="宋体" w:cs="Times New Roman"/>
                <w:color w:val="auto"/>
                <w:sz w:val="21"/>
                <w:szCs w:val="21"/>
              </w:rPr>
              <w:t>《挥发性有机物无组织排放控制标准》（GB37822-2019）厂房外监控点处1h平均浓度值6mg/m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color w:val="auto"/>
                <w:sz w:val="21"/>
                <w:szCs w:val="21"/>
              </w:rPr>
              <w:t>，监控点处任意一次浓度值20mg/m</w:t>
            </w:r>
            <w:r>
              <w:rPr>
                <w:rFonts w:ascii="Times New Roman" w:hAnsi="Times New Roman" w:eastAsia="宋体" w:cs="Times New Roman"/>
                <w:bCs/>
                <w:color w:val="auto"/>
                <w:sz w:val="21"/>
                <w:szCs w:val="21"/>
                <w:vertAlign w:val="superscript"/>
              </w:rPr>
              <w:t>3</w:t>
            </w:r>
            <w:r>
              <w:rPr>
                <w:rFonts w:hint="eastAsia" w:cs="Times New Roman"/>
                <w:color w:val="auto"/>
                <w:sz w:val="21"/>
                <w:szCs w:val="21"/>
                <w:lang w:val="en-US" w:eastAsia="zh-CN"/>
              </w:rPr>
              <w:t>；</w:t>
            </w:r>
            <w:r>
              <w:rPr>
                <w:rFonts w:ascii="Times New Roman" w:hAnsi="Times New Roman" w:eastAsia="宋体" w:cs="Times New Roman"/>
                <w:bCs/>
                <w:color w:val="auto"/>
                <w:sz w:val="21"/>
                <w:szCs w:val="21"/>
                <w:lang w:val="en-US" w:eastAsia="zh-CN"/>
              </w:rPr>
              <w:t>《印刷工业挥发性有机物排放标准》（DB41/1956-2020）</w:t>
            </w:r>
            <w:r>
              <w:rPr>
                <w:rFonts w:ascii="Times New Roman" w:hAnsi="Times New Roman" w:eastAsia="宋体" w:cs="Times New Roman"/>
                <w:color w:val="auto"/>
                <w:sz w:val="21"/>
                <w:szCs w:val="21"/>
              </w:rPr>
              <w:t>监控点处1h平均浓度值6mg/m</w:t>
            </w:r>
            <w:r>
              <w:rPr>
                <w:rFonts w:ascii="Times New Roman" w:hAnsi="Times New Roman" w:eastAsia="宋体" w:cs="Times New Roman"/>
                <w:color w:val="auto"/>
                <w:sz w:val="21"/>
                <w:szCs w:val="21"/>
                <w:vertAlign w:val="superscript"/>
              </w:rPr>
              <w:t>3</w:t>
            </w:r>
            <w:r>
              <w:rPr>
                <w:rFonts w:hint="eastAsia" w:cs="Times New Roman"/>
                <w:color w:val="auto"/>
                <w:sz w:val="21"/>
                <w:szCs w:val="21"/>
                <w:lang w:eastAsia="zh-CN"/>
              </w:rPr>
              <w:t>；</w:t>
            </w: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w:t>
            </w:r>
            <w:r>
              <w:rPr>
                <w:rFonts w:ascii="Times New Roman" w:hAnsi="Times New Roman" w:eastAsia="宋体" w:cs="Times New Roman"/>
                <w:bCs/>
                <w:color w:val="auto"/>
                <w:sz w:val="21"/>
                <w:szCs w:val="21"/>
              </w:rPr>
              <w:t>厂区内监控点NMHC的1h平均浓度值不高于6mg/m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bCs/>
                <w:color w:val="auto"/>
                <w:sz w:val="21"/>
                <w:szCs w:val="21"/>
              </w:rPr>
              <w:t>、任意一次浓度值不高于20mg/m</w:t>
            </w:r>
            <w:r>
              <w:rPr>
                <w:rFonts w:ascii="Times New Roman" w:hAnsi="Times New Roman" w:eastAsia="宋体" w:cs="Times New Roman"/>
                <w:bCs/>
                <w:color w:val="auto"/>
                <w:sz w:val="21"/>
                <w:szCs w:val="21"/>
                <w:vertAlign w:val="superscript"/>
              </w:rPr>
              <w:t>3</w:t>
            </w:r>
            <w:r>
              <w:rPr>
                <w:rFonts w:hint="eastAsia" w:cs="Times New Roman"/>
                <w:bCs/>
                <w:color w:val="auto"/>
                <w:sz w:val="21"/>
                <w:szCs w:val="21"/>
                <w:lang w:eastAsia="zh-CN"/>
              </w:rPr>
              <w:t>；</w:t>
            </w:r>
            <w:r>
              <w:rPr>
                <w:bCs/>
                <w:color w:val="auto"/>
                <w:sz w:val="21"/>
                <w:szCs w:val="21"/>
              </w:rPr>
              <w:t>《关于全省开展工业企业挥发性有机物专项治理工作中排放建议值的通知》（豫环攻坚办[2017]162号）</w:t>
            </w:r>
            <w:r>
              <w:rPr>
                <w:rFonts w:hint="eastAsia"/>
                <w:bCs/>
                <w:color w:val="auto"/>
                <w:sz w:val="21"/>
                <w:szCs w:val="21"/>
                <w:lang w:val="en-US" w:eastAsia="zh-CN"/>
              </w:rPr>
              <w:t>中印刷工业</w:t>
            </w:r>
            <w:r>
              <w:rPr>
                <w:rFonts w:hint="eastAsia"/>
                <w:bCs/>
                <w:color w:val="auto"/>
                <w:sz w:val="21"/>
                <w:szCs w:val="21"/>
                <w:highlight w:val="none"/>
                <w:lang w:val="en-US" w:eastAsia="zh-CN"/>
              </w:rPr>
              <w:t>2</w:t>
            </w:r>
            <w:r>
              <w:rPr>
                <w:bCs/>
                <w:color w:val="auto"/>
                <w:sz w:val="21"/>
                <w:szCs w:val="21"/>
                <w:highlight w:val="none"/>
              </w:rPr>
              <w:t>mg/m</w:t>
            </w:r>
            <w:r>
              <w:rPr>
                <w:bCs/>
                <w:color w:val="auto"/>
                <w:sz w:val="21"/>
                <w:szCs w:val="21"/>
                <w:highlight w:val="none"/>
                <w:vertAlign w:val="superscript"/>
              </w:rPr>
              <w:t>3</w:t>
            </w:r>
          </w:p>
        </w:tc>
      </w:tr>
      <w:tr w14:paraId="09C71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03" w:hRule="atLeast"/>
          <w:jc w:val="center"/>
        </w:trPr>
        <w:tc>
          <w:tcPr>
            <w:tcW w:w="644" w:type="dxa"/>
            <w:vAlign w:val="center"/>
          </w:tcPr>
          <w:p w14:paraId="09C71C15">
            <w:pPr>
              <w:adjustRightInd w:val="0"/>
              <w:snapToGrid w:val="0"/>
              <w:jc w:val="center"/>
              <w:rPr>
                <w:rFonts w:cs="宋体"/>
                <w:color w:val="auto"/>
                <w:szCs w:val="21"/>
              </w:rPr>
            </w:pPr>
            <w:r>
              <w:rPr>
                <w:rFonts w:hint="eastAsia" w:cs="宋体"/>
                <w:color w:val="auto"/>
                <w:szCs w:val="21"/>
              </w:rPr>
              <w:t>地表水环境</w:t>
            </w:r>
          </w:p>
        </w:tc>
        <w:tc>
          <w:tcPr>
            <w:tcW w:w="1065" w:type="dxa"/>
            <w:gridSpan w:val="2"/>
            <w:vAlign w:val="center"/>
          </w:tcPr>
          <w:p w14:paraId="09C71C16">
            <w:pPr>
              <w:pStyle w:val="39"/>
              <w:rPr>
                <w:color w:val="auto"/>
              </w:rPr>
            </w:pPr>
            <w:r>
              <w:rPr>
                <w:color w:val="auto"/>
              </w:rPr>
              <w:t>生活污水</w:t>
            </w:r>
          </w:p>
        </w:tc>
        <w:tc>
          <w:tcPr>
            <w:tcW w:w="1535" w:type="dxa"/>
            <w:vAlign w:val="center"/>
          </w:tcPr>
          <w:p w14:paraId="09C71C17">
            <w:pPr>
              <w:pStyle w:val="39"/>
              <w:rPr>
                <w:color w:val="auto"/>
              </w:rPr>
            </w:pPr>
            <w:r>
              <w:rPr>
                <w:color w:val="auto"/>
              </w:rPr>
              <w:t>COD、SS、NH</w:t>
            </w:r>
            <w:r>
              <w:rPr>
                <w:color w:val="auto"/>
                <w:vertAlign w:val="subscript"/>
              </w:rPr>
              <w:t>3</w:t>
            </w:r>
            <w:r>
              <w:rPr>
                <w:color w:val="auto"/>
              </w:rPr>
              <w:t>-N、TN、TP</w:t>
            </w:r>
          </w:p>
        </w:tc>
        <w:tc>
          <w:tcPr>
            <w:tcW w:w="1660" w:type="dxa"/>
            <w:vAlign w:val="center"/>
          </w:tcPr>
          <w:p w14:paraId="09C71C18">
            <w:pPr>
              <w:pStyle w:val="39"/>
              <w:rPr>
                <w:color w:val="auto"/>
              </w:rPr>
            </w:pPr>
            <w:r>
              <w:rPr>
                <w:color w:val="auto"/>
              </w:rPr>
              <w:t>化粪池1座</w:t>
            </w:r>
          </w:p>
        </w:tc>
        <w:tc>
          <w:tcPr>
            <w:tcW w:w="3897" w:type="dxa"/>
            <w:vAlign w:val="center"/>
          </w:tcPr>
          <w:p w14:paraId="09C71C1A">
            <w:pPr>
              <w:adjustRightInd w:val="0"/>
              <w:snapToGrid w:val="0"/>
              <w:jc w:val="center"/>
              <w:rPr>
                <w:rFonts w:cs="宋体"/>
                <w:color w:val="auto"/>
                <w:szCs w:val="21"/>
              </w:rPr>
            </w:pPr>
            <w:r>
              <w:rPr>
                <w:rFonts w:hint="eastAsia"/>
                <w:bCs/>
                <w:color w:val="auto"/>
                <w:sz w:val="21"/>
                <w:szCs w:val="21"/>
                <w:lang w:eastAsia="zh-CN"/>
              </w:rPr>
              <w:t>经化粪池处理后排入新乡县综合污水处理厂</w:t>
            </w:r>
          </w:p>
        </w:tc>
      </w:tr>
      <w:tr w14:paraId="09C71C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Align w:val="center"/>
          </w:tcPr>
          <w:p w14:paraId="09C71C28">
            <w:pPr>
              <w:adjustRightInd w:val="0"/>
              <w:snapToGrid w:val="0"/>
              <w:jc w:val="center"/>
              <w:rPr>
                <w:rFonts w:cs="宋体"/>
                <w:color w:val="auto"/>
                <w:szCs w:val="21"/>
              </w:rPr>
            </w:pPr>
            <w:r>
              <w:rPr>
                <w:rFonts w:hint="eastAsia" w:cs="宋体"/>
                <w:color w:val="auto"/>
                <w:szCs w:val="21"/>
              </w:rPr>
              <w:t>声环境</w:t>
            </w:r>
          </w:p>
        </w:tc>
        <w:tc>
          <w:tcPr>
            <w:tcW w:w="1065" w:type="dxa"/>
            <w:gridSpan w:val="2"/>
            <w:vAlign w:val="center"/>
          </w:tcPr>
          <w:p w14:paraId="09C71C29">
            <w:pPr>
              <w:adjustRightInd w:val="0"/>
              <w:snapToGrid w:val="0"/>
              <w:jc w:val="center"/>
              <w:rPr>
                <w:rFonts w:cs="宋体"/>
                <w:color w:val="auto"/>
                <w:szCs w:val="21"/>
              </w:rPr>
            </w:pPr>
            <w:r>
              <w:rPr>
                <w:rFonts w:hint="eastAsia" w:cs="宋体"/>
                <w:color w:val="auto"/>
                <w:szCs w:val="21"/>
                <w:lang w:val="en-US" w:eastAsia="zh-CN"/>
              </w:rPr>
              <w:t>淋膜</w:t>
            </w:r>
            <w:r>
              <w:rPr>
                <w:rFonts w:hint="eastAsia" w:ascii="Times New Roman" w:hAnsi="Times New Roman" w:eastAsia="宋体" w:cs="Times New Roman"/>
                <w:color w:val="auto"/>
                <w:szCs w:val="21"/>
                <w:lang w:val="en-US" w:eastAsia="zh-CN"/>
              </w:rPr>
              <w:t>机</w:t>
            </w:r>
            <w:r>
              <w:rPr>
                <w:rFonts w:hint="eastAsia" w:ascii="Times New Roman" w:hAnsi="Times New Roman" w:eastAsia="宋体" w:cs="Times New Roman"/>
                <w:color w:val="auto"/>
                <w:szCs w:val="21"/>
              </w:rPr>
              <w:t>、柔性版印刷机、风机等</w:t>
            </w:r>
          </w:p>
        </w:tc>
        <w:tc>
          <w:tcPr>
            <w:tcW w:w="1535" w:type="dxa"/>
            <w:vAlign w:val="center"/>
          </w:tcPr>
          <w:p w14:paraId="09C71C2A">
            <w:pPr>
              <w:jc w:val="center"/>
              <w:rPr>
                <w:color w:val="auto"/>
                <w:szCs w:val="21"/>
              </w:rPr>
            </w:pPr>
            <w:r>
              <w:rPr>
                <w:color w:val="auto"/>
                <w:szCs w:val="21"/>
              </w:rPr>
              <w:t>噪声</w:t>
            </w:r>
          </w:p>
        </w:tc>
        <w:tc>
          <w:tcPr>
            <w:tcW w:w="1660" w:type="dxa"/>
            <w:vAlign w:val="center"/>
          </w:tcPr>
          <w:p w14:paraId="09C71C2B">
            <w:pPr>
              <w:jc w:val="center"/>
              <w:rPr>
                <w:color w:val="auto"/>
                <w:szCs w:val="21"/>
              </w:rPr>
            </w:pPr>
            <w:r>
              <w:rPr>
                <w:color w:val="auto"/>
                <w:szCs w:val="21"/>
              </w:rPr>
              <w:t>基础减振、厂房隔声等</w:t>
            </w:r>
          </w:p>
        </w:tc>
        <w:tc>
          <w:tcPr>
            <w:tcW w:w="3897" w:type="dxa"/>
            <w:vAlign w:val="center"/>
          </w:tcPr>
          <w:p w14:paraId="09C71C2C">
            <w:pPr>
              <w:adjustRightInd w:val="0"/>
              <w:snapToGrid w:val="0"/>
              <w:jc w:val="center"/>
              <w:rPr>
                <w:color w:val="auto"/>
                <w:szCs w:val="21"/>
              </w:rPr>
            </w:pPr>
            <w:r>
              <w:rPr>
                <w:color w:val="auto"/>
                <w:szCs w:val="21"/>
              </w:rPr>
              <w:t>《工业企业厂界环境噪声排放标准》（GB12348-2008）</w:t>
            </w:r>
            <w:r>
              <w:rPr>
                <w:rFonts w:hint="eastAsia"/>
                <w:color w:val="auto"/>
                <w:szCs w:val="21"/>
                <w:lang w:val="en-US" w:eastAsia="zh-CN"/>
              </w:rPr>
              <w:t>3</w:t>
            </w:r>
            <w:r>
              <w:rPr>
                <w:color w:val="auto"/>
                <w:szCs w:val="21"/>
              </w:rPr>
              <w:t>类</w:t>
            </w:r>
          </w:p>
        </w:tc>
      </w:tr>
      <w:tr w14:paraId="09C71C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Align w:val="center"/>
          </w:tcPr>
          <w:p w14:paraId="09C71C2E">
            <w:pPr>
              <w:adjustRightInd w:val="0"/>
              <w:snapToGrid w:val="0"/>
              <w:jc w:val="center"/>
              <w:rPr>
                <w:rFonts w:cs="宋体"/>
                <w:color w:val="auto"/>
                <w:szCs w:val="21"/>
              </w:rPr>
            </w:pPr>
            <w:r>
              <w:rPr>
                <w:rFonts w:hint="eastAsia" w:cs="宋体"/>
                <w:color w:val="auto"/>
                <w:szCs w:val="21"/>
              </w:rPr>
              <w:t>电磁辐射</w:t>
            </w:r>
          </w:p>
        </w:tc>
        <w:tc>
          <w:tcPr>
            <w:tcW w:w="1065" w:type="dxa"/>
            <w:gridSpan w:val="2"/>
            <w:vAlign w:val="center"/>
          </w:tcPr>
          <w:p w14:paraId="09C71C2F">
            <w:pPr>
              <w:adjustRightInd w:val="0"/>
              <w:snapToGrid w:val="0"/>
              <w:jc w:val="center"/>
              <w:rPr>
                <w:rFonts w:cs="宋体"/>
                <w:color w:val="auto"/>
                <w:szCs w:val="21"/>
              </w:rPr>
            </w:pPr>
            <w:r>
              <w:rPr>
                <w:rFonts w:hint="eastAsia" w:cs="宋体"/>
                <w:color w:val="auto"/>
                <w:szCs w:val="21"/>
              </w:rPr>
              <w:t>/</w:t>
            </w:r>
          </w:p>
        </w:tc>
        <w:tc>
          <w:tcPr>
            <w:tcW w:w="1535" w:type="dxa"/>
            <w:vAlign w:val="center"/>
          </w:tcPr>
          <w:p w14:paraId="09C71C30">
            <w:pPr>
              <w:adjustRightInd w:val="0"/>
              <w:snapToGrid w:val="0"/>
              <w:jc w:val="center"/>
              <w:rPr>
                <w:rFonts w:cs="宋体"/>
                <w:color w:val="auto"/>
                <w:szCs w:val="21"/>
              </w:rPr>
            </w:pPr>
            <w:r>
              <w:rPr>
                <w:rFonts w:hint="eastAsia" w:cs="宋体"/>
                <w:color w:val="auto"/>
                <w:szCs w:val="21"/>
              </w:rPr>
              <w:t>/</w:t>
            </w:r>
          </w:p>
        </w:tc>
        <w:tc>
          <w:tcPr>
            <w:tcW w:w="1660" w:type="dxa"/>
            <w:vAlign w:val="center"/>
          </w:tcPr>
          <w:p w14:paraId="09C71C31">
            <w:pPr>
              <w:adjustRightInd w:val="0"/>
              <w:snapToGrid w:val="0"/>
              <w:jc w:val="center"/>
              <w:rPr>
                <w:rFonts w:cs="宋体"/>
                <w:color w:val="auto"/>
                <w:szCs w:val="21"/>
              </w:rPr>
            </w:pPr>
            <w:r>
              <w:rPr>
                <w:rFonts w:hint="eastAsia" w:cs="宋体"/>
                <w:color w:val="auto"/>
                <w:szCs w:val="21"/>
              </w:rPr>
              <w:t>/</w:t>
            </w:r>
          </w:p>
        </w:tc>
        <w:tc>
          <w:tcPr>
            <w:tcW w:w="3897" w:type="dxa"/>
            <w:vAlign w:val="center"/>
          </w:tcPr>
          <w:p w14:paraId="09C71C32">
            <w:pPr>
              <w:adjustRightInd w:val="0"/>
              <w:snapToGrid w:val="0"/>
              <w:jc w:val="center"/>
              <w:rPr>
                <w:rFonts w:cs="宋体"/>
                <w:color w:val="auto"/>
                <w:szCs w:val="21"/>
              </w:rPr>
            </w:pPr>
            <w:r>
              <w:rPr>
                <w:rFonts w:hint="eastAsia" w:cs="宋体"/>
                <w:color w:val="auto"/>
                <w:szCs w:val="21"/>
              </w:rPr>
              <w:t>/</w:t>
            </w:r>
          </w:p>
        </w:tc>
      </w:tr>
      <w:tr w14:paraId="09C71C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restart"/>
            <w:vAlign w:val="center"/>
          </w:tcPr>
          <w:p w14:paraId="09C71C34">
            <w:pPr>
              <w:adjustRightInd w:val="0"/>
              <w:snapToGrid w:val="0"/>
              <w:jc w:val="center"/>
              <w:rPr>
                <w:rFonts w:cs="宋体"/>
                <w:color w:val="auto"/>
                <w:szCs w:val="21"/>
              </w:rPr>
            </w:pPr>
            <w:r>
              <w:rPr>
                <w:rFonts w:hint="eastAsia" w:cs="宋体"/>
                <w:color w:val="auto"/>
                <w:szCs w:val="21"/>
              </w:rPr>
              <w:t>固体废物</w:t>
            </w:r>
          </w:p>
        </w:tc>
        <w:tc>
          <w:tcPr>
            <w:tcW w:w="1065" w:type="dxa"/>
            <w:gridSpan w:val="2"/>
            <w:shd w:val="clear" w:color="auto" w:fill="auto"/>
            <w:vAlign w:val="center"/>
          </w:tcPr>
          <w:p w14:paraId="09C71C35">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原材料包装</w:t>
            </w:r>
          </w:p>
        </w:tc>
        <w:tc>
          <w:tcPr>
            <w:tcW w:w="1535" w:type="dxa"/>
            <w:shd w:val="clear" w:color="auto" w:fill="auto"/>
            <w:vAlign w:val="center"/>
          </w:tcPr>
          <w:p w14:paraId="09C71C36">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废包装袋</w:t>
            </w:r>
          </w:p>
        </w:tc>
        <w:tc>
          <w:tcPr>
            <w:tcW w:w="1660" w:type="dxa"/>
            <w:vMerge w:val="restart"/>
            <w:vAlign w:val="center"/>
          </w:tcPr>
          <w:p w14:paraId="09C71C37">
            <w:pPr>
              <w:adjustRightInd w:val="0"/>
              <w:snapToGrid w:val="0"/>
              <w:jc w:val="center"/>
              <w:rPr>
                <w:rFonts w:cs="宋体"/>
                <w:color w:val="auto"/>
                <w:szCs w:val="21"/>
              </w:rPr>
            </w:pPr>
            <w:r>
              <w:rPr>
                <w:rFonts w:cs="宋体"/>
                <w:color w:val="auto"/>
                <w:szCs w:val="21"/>
              </w:rPr>
              <w:t>一般固废</w:t>
            </w:r>
            <w:r>
              <w:rPr>
                <w:rFonts w:hint="eastAsia" w:cs="宋体"/>
                <w:color w:val="auto"/>
                <w:szCs w:val="21"/>
              </w:rPr>
              <w:t>暂存间</w:t>
            </w:r>
            <w:r>
              <w:rPr>
                <w:rFonts w:cs="宋体"/>
                <w:color w:val="auto"/>
                <w:szCs w:val="21"/>
              </w:rPr>
              <w:t>1座（</w:t>
            </w:r>
            <w:r>
              <w:rPr>
                <w:rFonts w:hint="eastAsia" w:cs="宋体"/>
                <w:color w:val="auto"/>
                <w:szCs w:val="21"/>
                <w:lang w:val="en-US" w:eastAsia="zh-CN"/>
              </w:rPr>
              <w:t>20</w:t>
            </w:r>
            <w:r>
              <w:rPr>
                <w:rFonts w:cs="宋体"/>
                <w:color w:val="auto"/>
                <w:szCs w:val="21"/>
              </w:rPr>
              <w:t>m</w:t>
            </w:r>
            <w:r>
              <w:rPr>
                <w:rFonts w:cs="宋体"/>
                <w:color w:val="auto"/>
                <w:szCs w:val="21"/>
                <w:vertAlign w:val="superscript"/>
              </w:rPr>
              <w:t>2</w:t>
            </w:r>
            <w:r>
              <w:rPr>
                <w:rFonts w:cs="宋体"/>
                <w:color w:val="auto"/>
                <w:szCs w:val="21"/>
              </w:rPr>
              <w:t>）</w:t>
            </w:r>
          </w:p>
        </w:tc>
        <w:tc>
          <w:tcPr>
            <w:tcW w:w="3897" w:type="dxa"/>
            <w:vMerge w:val="restart"/>
            <w:vAlign w:val="center"/>
          </w:tcPr>
          <w:p w14:paraId="09C71C38">
            <w:pPr>
              <w:adjustRightInd w:val="0"/>
              <w:snapToGrid w:val="0"/>
              <w:jc w:val="center"/>
              <w:rPr>
                <w:rFonts w:cs="宋体"/>
                <w:color w:val="auto"/>
                <w:szCs w:val="21"/>
              </w:rPr>
            </w:pPr>
            <w:r>
              <w:rPr>
                <w:rFonts w:hint="eastAsia" w:cs="宋体"/>
                <w:color w:val="auto"/>
                <w:szCs w:val="21"/>
              </w:rPr>
              <w:t>《一般工业固体废物贮存和填埋污染控制标准》（GB18599-2020）中“防渗漏、防雨淋、防扬尘”三防要求</w:t>
            </w:r>
          </w:p>
        </w:tc>
      </w:tr>
      <w:tr w14:paraId="3B65E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continue"/>
            <w:vAlign w:val="center"/>
          </w:tcPr>
          <w:p w14:paraId="7079660D">
            <w:pPr>
              <w:adjustRightInd w:val="0"/>
              <w:snapToGrid w:val="0"/>
              <w:jc w:val="center"/>
              <w:rPr>
                <w:color w:val="auto"/>
              </w:rPr>
            </w:pPr>
          </w:p>
        </w:tc>
        <w:tc>
          <w:tcPr>
            <w:tcW w:w="1065" w:type="dxa"/>
            <w:gridSpan w:val="2"/>
            <w:shd w:val="clear" w:color="auto" w:fill="auto"/>
            <w:vAlign w:val="center"/>
          </w:tcPr>
          <w:p w14:paraId="2676C5A0">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分切、模切</w:t>
            </w:r>
            <w:r>
              <w:rPr>
                <w:rFonts w:hint="eastAsia" w:cs="Times New Roman"/>
                <w:color w:val="auto"/>
                <w:lang w:val="en-US" w:eastAsia="zh-CN"/>
              </w:rPr>
              <w:t>、平张</w:t>
            </w:r>
          </w:p>
        </w:tc>
        <w:tc>
          <w:tcPr>
            <w:tcW w:w="1535" w:type="dxa"/>
            <w:shd w:val="clear" w:color="auto" w:fill="auto"/>
            <w:vAlign w:val="center"/>
          </w:tcPr>
          <w:p w14:paraId="129E48D4">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边角料</w:t>
            </w:r>
          </w:p>
        </w:tc>
        <w:tc>
          <w:tcPr>
            <w:tcW w:w="1660" w:type="dxa"/>
            <w:vMerge w:val="continue"/>
            <w:vAlign w:val="center"/>
          </w:tcPr>
          <w:p w14:paraId="32EEAF64">
            <w:pPr>
              <w:adjustRightInd w:val="0"/>
              <w:snapToGrid w:val="0"/>
              <w:jc w:val="center"/>
              <w:rPr>
                <w:rFonts w:cs="宋体"/>
                <w:color w:val="auto"/>
                <w:szCs w:val="21"/>
              </w:rPr>
            </w:pPr>
          </w:p>
        </w:tc>
        <w:tc>
          <w:tcPr>
            <w:tcW w:w="3897" w:type="dxa"/>
            <w:vMerge w:val="continue"/>
            <w:vAlign w:val="center"/>
          </w:tcPr>
          <w:p w14:paraId="72D23B50">
            <w:pPr>
              <w:adjustRightInd w:val="0"/>
              <w:snapToGrid w:val="0"/>
              <w:jc w:val="center"/>
              <w:rPr>
                <w:rFonts w:cs="宋体"/>
                <w:color w:val="auto"/>
                <w:szCs w:val="21"/>
              </w:rPr>
            </w:pPr>
          </w:p>
        </w:tc>
      </w:tr>
      <w:tr w14:paraId="09C71C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continue"/>
            <w:vAlign w:val="center"/>
          </w:tcPr>
          <w:p w14:paraId="09C71C3A">
            <w:pPr>
              <w:adjustRightInd w:val="0"/>
              <w:snapToGrid w:val="0"/>
              <w:jc w:val="center"/>
              <w:rPr>
                <w:rFonts w:cs="宋体"/>
                <w:color w:val="auto"/>
                <w:szCs w:val="21"/>
              </w:rPr>
            </w:pPr>
          </w:p>
        </w:tc>
        <w:tc>
          <w:tcPr>
            <w:tcW w:w="1065" w:type="dxa"/>
            <w:gridSpan w:val="2"/>
            <w:vMerge w:val="restart"/>
            <w:shd w:val="clear" w:color="auto" w:fill="auto"/>
            <w:vAlign w:val="center"/>
          </w:tcPr>
          <w:p w14:paraId="00D05BDD">
            <w:pPr>
              <w:pStyle w:val="39"/>
              <w:rPr>
                <w:rFonts w:cs="宋体"/>
                <w:color w:val="auto"/>
                <w:szCs w:val="21"/>
              </w:rPr>
            </w:pPr>
            <w:r>
              <w:rPr>
                <w:rFonts w:hint="eastAsia" w:ascii="Times New Roman" w:hAnsi="Times New Roman" w:eastAsia="宋体" w:cs="Times New Roman"/>
                <w:color w:val="auto"/>
                <w:lang w:val="en-US" w:eastAsia="zh-CN"/>
              </w:rPr>
              <w:t>印刷</w:t>
            </w:r>
          </w:p>
        </w:tc>
        <w:tc>
          <w:tcPr>
            <w:tcW w:w="1535" w:type="dxa"/>
            <w:shd w:val="clear" w:color="auto" w:fill="auto"/>
            <w:vAlign w:val="center"/>
          </w:tcPr>
          <w:p w14:paraId="09C71C3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废包装桶</w:t>
            </w:r>
          </w:p>
        </w:tc>
        <w:tc>
          <w:tcPr>
            <w:tcW w:w="1660" w:type="dxa"/>
            <w:vMerge w:val="restart"/>
            <w:vAlign w:val="center"/>
          </w:tcPr>
          <w:p w14:paraId="09C71C3D">
            <w:pPr>
              <w:adjustRightInd w:val="0"/>
              <w:snapToGrid w:val="0"/>
              <w:jc w:val="center"/>
              <w:rPr>
                <w:rFonts w:cs="宋体"/>
                <w:color w:val="auto"/>
                <w:szCs w:val="21"/>
              </w:rPr>
            </w:pPr>
            <w:r>
              <w:rPr>
                <w:rFonts w:cs="宋体"/>
                <w:color w:val="auto"/>
                <w:szCs w:val="21"/>
              </w:rPr>
              <w:t>危废</w:t>
            </w:r>
            <w:r>
              <w:rPr>
                <w:rFonts w:hint="eastAsia"/>
                <w:color w:val="auto"/>
                <w:szCs w:val="21"/>
              </w:rPr>
              <w:t>贮存库</w:t>
            </w:r>
            <w:r>
              <w:rPr>
                <w:rFonts w:cs="宋体"/>
                <w:color w:val="auto"/>
                <w:szCs w:val="21"/>
              </w:rPr>
              <w:t>1座（</w:t>
            </w:r>
            <w:r>
              <w:rPr>
                <w:rFonts w:hint="eastAsia" w:cs="宋体"/>
                <w:color w:val="auto"/>
                <w:szCs w:val="21"/>
                <w:lang w:val="en-US" w:eastAsia="zh-CN"/>
              </w:rPr>
              <w:t>10</w:t>
            </w:r>
            <w:r>
              <w:rPr>
                <w:rFonts w:cs="宋体"/>
                <w:color w:val="auto"/>
                <w:szCs w:val="21"/>
              </w:rPr>
              <w:t>m</w:t>
            </w:r>
            <w:r>
              <w:rPr>
                <w:rFonts w:cs="宋体"/>
                <w:color w:val="auto"/>
                <w:szCs w:val="21"/>
                <w:vertAlign w:val="superscript"/>
              </w:rPr>
              <w:t>2</w:t>
            </w:r>
            <w:r>
              <w:rPr>
                <w:rFonts w:cs="宋体"/>
                <w:color w:val="auto"/>
                <w:szCs w:val="21"/>
              </w:rPr>
              <w:t>）</w:t>
            </w:r>
          </w:p>
        </w:tc>
        <w:tc>
          <w:tcPr>
            <w:tcW w:w="3897" w:type="dxa"/>
            <w:vMerge w:val="restart"/>
            <w:vAlign w:val="center"/>
          </w:tcPr>
          <w:p w14:paraId="09C71C3E">
            <w:pPr>
              <w:adjustRightInd w:val="0"/>
              <w:snapToGrid w:val="0"/>
              <w:jc w:val="center"/>
              <w:rPr>
                <w:rFonts w:cs="宋体"/>
                <w:color w:val="auto"/>
                <w:szCs w:val="21"/>
              </w:rPr>
            </w:pPr>
            <w:r>
              <w:rPr>
                <w:rFonts w:hint="eastAsia" w:cs="宋体"/>
                <w:color w:val="auto"/>
                <w:szCs w:val="21"/>
              </w:rPr>
              <w:t>《危险废物贮存污染控制标准》（GB18597-2023）</w:t>
            </w:r>
          </w:p>
        </w:tc>
      </w:tr>
      <w:tr w14:paraId="69903A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continue"/>
            <w:vAlign w:val="center"/>
          </w:tcPr>
          <w:p w14:paraId="4A263D71">
            <w:pPr>
              <w:adjustRightInd w:val="0"/>
              <w:snapToGrid w:val="0"/>
              <w:jc w:val="center"/>
              <w:rPr>
                <w:color w:val="auto"/>
              </w:rPr>
            </w:pPr>
          </w:p>
        </w:tc>
        <w:tc>
          <w:tcPr>
            <w:tcW w:w="1065" w:type="dxa"/>
            <w:gridSpan w:val="2"/>
            <w:vMerge w:val="continue"/>
            <w:vAlign w:val="center"/>
          </w:tcPr>
          <w:p w14:paraId="1B5E7AFE">
            <w:pPr>
              <w:adjustRightInd w:val="0"/>
              <w:snapToGrid w:val="0"/>
              <w:jc w:val="center"/>
              <w:rPr>
                <w:rFonts w:cs="宋体"/>
                <w:color w:val="auto"/>
                <w:szCs w:val="21"/>
              </w:rPr>
            </w:pPr>
          </w:p>
        </w:tc>
        <w:tc>
          <w:tcPr>
            <w:tcW w:w="1535" w:type="dxa"/>
            <w:shd w:val="clear" w:color="auto" w:fill="auto"/>
            <w:vAlign w:val="center"/>
          </w:tcPr>
          <w:p w14:paraId="31CF97CD">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废柔印版</w:t>
            </w:r>
          </w:p>
        </w:tc>
        <w:tc>
          <w:tcPr>
            <w:tcW w:w="1660" w:type="dxa"/>
            <w:vMerge w:val="continue"/>
            <w:vAlign w:val="center"/>
          </w:tcPr>
          <w:p w14:paraId="284B84A3">
            <w:pPr>
              <w:adjustRightInd w:val="0"/>
              <w:snapToGrid w:val="0"/>
              <w:jc w:val="center"/>
              <w:rPr>
                <w:rFonts w:cs="宋体"/>
                <w:color w:val="auto"/>
                <w:szCs w:val="21"/>
              </w:rPr>
            </w:pPr>
          </w:p>
        </w:tc>
        <w:tc>
          <w:tcPr>
            <w:tcW w:w="3897" w:type="dxa"/>
            <w:vMerge w:val="continue"/>
            <w:vAlign w:val="center"/>
          </w:tcPr>
          <w:p w14:paraId="4F5CDACE">
            <w:pPr>
              <w:adjustRightInd w:val="0"/>
              <w:snapToGrid w:val="0"/>
              <w:jc w:val="center"/>
              <w:rPr>
                <w:rFonts w:cs="宋体"/>
                <w:color w:val="auto"/>
                <w:szCs w:val="21"/>
              </w:rPr>
            </w:pPr>
          </w:p>
        </w:tc>
      </w:tr>
      <w:tr w14:paraId="0B70F7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continue"/>
            <w:vAlign w:val="center"/>
          </w:tcPr>
          <w:p w14:paraId="4F9EC66B">
            <w:pPr>
              <w:adjustRightInd w:val="0"/>
              <w:snapToGrid w:val="0"/>
              <w:jc w:val="center"/>
              <w:rPr>
                <w:rFonts w:cs="宋体"/>
                <w:color w:val="auto"/>
                <w:szCs w:val="21"/>
              </w:rPr>
            </w:pPr>
          </w:p>
        </w:tc>
        <w:tc>
          <w:tcPr>
            <w:tcW w:w="1065" w:type="dxa"/>
            <w:gridSpan w:val="2"/>
            <w:vMerge w:val="continue"/>
            <w:vAlign w:val="center"/>
          </w:tcPr>
          <w:p w14:paraId="7357762E">
            <w:pPr>
              <w:adjustRightInd w:val="0"/>
              <w:snapToGrid w:val="0"/>
              <w:jc w:val="center"/>
              <w:rPr>
                <w:rFonts w:cs="宋体"/>
                <w:color w:val="auto"/>
                <w:szCs w:val="21"/>
              </w:rPr>
            </w:pPr>
          </w:p>
        </w:tc>
        <w:tc>
          <w:tcPr>
            <w:tcW w:w="1535" w:type="dxa"/>
            <w:shd w:val="clear" w:color="auto" w:fill="auto"/>
            <w:vAlign w:val="center"/>
          </w:tcPr>
          <w:p w14:paraId="558D046E">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废抹布</w:t>
            </w:r>
          </w:p>
        </w:tc>
        <w:tc>
          <w:tcPr>
            <w:tcW w:w="1660" w:type="dxa"/>
            <w:vMerge w:val="continue"/>
            <w:vAlign w:val="center"/>
          </w:tcPr>
          <w:p w14:paraId="233EBA68">
            <w:pPr>
              <w:adjustRightInd w:val="0"/>
              <w:snapToGrid w:val="0"/>
              <w:jc w:val="center"/>
              <w:rPr>
                <w:rFonts w:cs="宋体"/>
                <w:color w:val="auto"/>
                <w:szCs w:val="21"/>
              </w:rPr>
            </w:pPr>
          </w:p>
        </w:tc>
        <w:tc>
          <w:tcPr>
            <w:tcW w:w="3897" w:type="dxa"/>
            <w:vMerge w:val="continue"/>
            <w:vAlign w:val="center"/>
          </w:tcPr>
          <w:p w14:paraId="177F078B">
            <w:pPr>
              <w:adjustRightInd w:val="0"/>
              <w:snapToGrid w:val="0"/>
              <w:jc w:val="center"/>
              <w:rPr>
                <w:rFonts w:cs="宋体"/>
                <w:color w:val="auto"/>
                <w:szCs w:val="21"/>
              </w:rPr>
            </w:pPr>
          </w:p>
        </w:tc>
      </w:tr>
      <w:tr w14:paraId="0BA20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continue"/>
            <w:vAlign w:val="center"/>
          </w:tcPr>
          <w:p w14:paraId="71C91DD2">
            <w:pPr>
              <w:adjustRightInd w:val="0"/>
              <w:snapToGrid w:val="0"/>
              <w:jc w:val="center"/>
              <w:rPr>
                <w:rFonts w:cs="宋体"/>
                <w:color w:val="auto"/>
                <w:szCs w:val="21"/>
              </w:rPr>
            </w:pPr>
          </w:p>
        </w:tc>
        <w:tc>
          <w:tcPr>
            <w:tcW w:w="1065" w:type="dxa"/>
            <w:gridSpan w:val="2"/>
            <w:vMerge w:val="restart"/>
            <w:shd w:val="clear" w:color="auto" w:fill="auto"/>
            <w:vAlign w:val="center"/>
          </w:tcPr>
          <w:p w14:paraId="7FF594FD">
            <w:pPr>
              <w:pStyle w:val="39"/>
              <w:rPr>
                <w:rFonts w:cs="宋体"/>
                <w:color w:val="auto"/>
                <w:szCs w:val="21"/>
              </w:rPr>
            </w:pPr>
            <w:r>
              <w:rPr>
                <w:rFonts w:hint="eastAsia" w:ascii="Times New Roman" w:hAnsi="Times New Roman" w:eastAsia="宋体" w:cs="Times New Roman"/>
                <w:color w:val="auto"/>
                <w:lang w:val="en-US" w:eastAsia="zh-CN"/>
              </w:rPr>
              <w:t>废气处理</w:t>
            </w:r>
          </w:p>
        </w:tc>
        <w:tc>
          <w:tcPr>
            <w:tcW w:w="1535" w:type="dxa"/>
            <w:shd w:val="clear" w:color="auto" w:fill="auto"/>
            <w:vAlign w:val="center"/>
          </w:tcPr>
          <w:p w14:paraId="3D28811A">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废活性炭</w:t>
            </w:r>
          </w:p>
        </w:tc>
        <w:tc>
          <w:tcPr>
            <w:tcW w:w="1660" w:type="dxa"/>
            <w:vMerge w:val="continue"/>
            <w:vAlign w:val="center"/>
          </w:tcPr>
          <w:p w14:paraId="6FAE2182">
            <w:pPr>
              <w:adjustRightInd w:val="0"/>
              <w:snapToGrid w:val="0"/>
              <w:jc w:val="center"/>
              <w:rPr>
                <w:rFonts w:cs="宋体"/>
                <w:color w:val="auto"/>
                <w:szCs w:val="21"/>
              </w:rPr>
            </w:pPr>
          </w:p>
        </w:tc>
        <w:tc>
          <w:tcPr>
            <w:tcW w:w="3897" w:type="dxa"/>
            <w:vMerge w:val="continue"/>
            <w:vAlign w:val="center"/>
          </w:tcPr>
          <w:p w14:paraId="68D66732">
            <w:pPr>
              <w:adjustRightInd w:val="0"/>
              <w:snapToGrid w:val="0"/>
              <w:jc w:val="center"/>
              <w:rPr>
                <w:rFonts w:cs="宋体"/>
                <w:color w:val="auto"/>
                <w:szCs w:val="21"/>
              </w:rPr>
            </w:pPr>
          </w:p>
        </w:tc>
      </w:tr>
      <w:tr w14:paraId="20F529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4" w:type="dxa"/>
            <w:vMerge w:val="continue"/>
            <w:vAlign w:val="center"/>
          </w:tcPr>
          <w:p w14:paraId="7D6BE5B1">
            <w:pPr>
              <w:adjustRightInd w:val="0"/>
              <w:snapToGrid w:val="0"/>
              <w:jc w:val="center"/>
              <w:rPr>
                <w:rFonts w:cs="宋体"/>
                <w:color w:val="auto"/>
                <w:szCs w:val="21"/>
              </w:rPr>
            </w:pPr>
          </w:p>
        </w:tc>
        <w:tc>
          <w:tcPr>
            <w:tcW w:w="1065" w:type="dxa"/>
            <w:gridSpan w:val="2"/>
            <w:vMerge w:val="continue"/>
            <w:vAlign w:val="center"/>
          </w:tcPr>
          <w:p w14:paraId="1AF9C3E6">
            <w:pPr>
              <w:adjustRightInd w:val="0"/>
              <w:snapToGrid w:val="0"/>
              <w:jc w:val="center"/>
              <w:rPr>
                <w:rFonts w:cs="宋体"/>
                <w:color w:val="auto"/>
                <w:szCs w:val="21"/>
              </w:rPr>
            </w:pPr>
          </w:p>
        </w:tc>
        <w:tc>
          <w:tcPr>
            <w:tcW w:w="1535" w:type="dxa"/>
            <w:shd w:val="clear" w:color="auto" w:fill="auto"/>
            <w:vAlign w:val="center"/>
          </w:tcPr>
          <w:p w14:paraId="77CD580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废催化剂</w:t>
            </w:r>
          </w:p>
        </w:tc>
        <w:tc>
          <w:tcPr>
            <w:tcW w:w="1660" w:type="dxa"/>
            <w:vMerge w:val="continue"/>
            <w:vAlign w:val="center"/>
          </w:tcPr>
          <w:p w14:paraId="5CD4FAB7">
            <w:pPr>
              <w:adjustRightInd w:val="0"/>
              <w:snapToGrid w:val="0"/>
              <w:jc w:val="center"/>
              <w:rPr>
                <w:rFonts w:cs="宋体"/>
                <w:color w:val="auto"/>
                <w:szCs w:val="21"/>
              </w:rPr>
            </w:pPr>
          </w:p>
        </w:tc>
        <w:tc>
          <w:tcPr>
            <w:tcW w:w="3897" w:type="dxa"/>
            <w:vMerge w:val="continue"/>
            <w:vAlign w:val="center"/>
          </w:tcPr>
          <w:p w14:paraId="490869E9">
            <w:pPr>
              <w:adjustRightInd w:val="0"/>
              <w:snapToGrid w:val="0"/>
              <w:jc w:val="center"/>
              <w:rPr>
                <w:rFonts w:cs="宋体"/>
                <w:color w:val="auto"/>
                <w:szCs w:val="21"/>
              </w:rPr>
            </w:pPr>
          </w:p>
        </w:tc>
      </w:tr>
      <w:tr w14:paraId="09C71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704" w:hRule="atLeast"/>
          <w:jc w:val="center"/>
        </w:trPr>
        <w:tc>
          <w:tcPr>
            <w:tcW w:w="644" w:type="dxa"/>
            <w:vAlign w:val="center"/>
          </w:tcPr>
          <w:p w14:paraId="09C71C40">
            <w:pPr>
              <w:adjustRightInd w:val="0"/>
              <w:snapToGrid w:val="0"/>
              <w:jc w:val="center"/>
              <w:rPr>
                <w:rFonts w:cs="宋体"/>
                <w:color w:val="auto"/>
                <w:szCs w:val="21"/>
              </w:rPr>
            </w:pPr>
            <w:r>
              <w:rPr>
                <w:rFonts w:hint="eastAsia" w:cs="宋体"/>
                <w:color w:val="auto"/>
                <w:szCs w:val="21"/>
              </w:rPr>
              <w:t>土壤及地下水污染防治措施</w:t>
            </w:r>
          </w:p>
        </w:tc>
        <w:tc>
          <w:tcPr>
            <w:tcW w:w="8157" w:type="dxa"/>
            <w:gridSpan w:val="5"/>
            <w:vAlign w:val="center"/>
          </w:tcPr>
          <w:p w14:paraId="09C71C41">
            <w:pPr>
              <w:adjustRightInd w:val="0"/>
              <w:snapToGrid w:val="0"/>
              <w:jc w:val="center"/>
              <w:rPr>
                <w:rFonts w:hint="eastAsia" w:eastAsia="宋体" w:cs="宋体"/>
                <w:color w:val="auto"/>
                <w:szCs w:val="21"/>
                <w:lang w:eastAsia="zh-CN"/>
              </w:rPr>
            </w:pPr>
            <w:r>
              <w:rPr>
                <w:rFonts w:hint="eastAsia"/>
                <w:color w:val="auto"/>
                <w:szCs w:val="21"/>
              </w:rPr>
              <w:t>危废暂存间采取防腐防渗措施</w:t>
            </w:r>
            <w:r>
              <w:rPr>
                <w:rFonts w:hint="eastAsia"/>
                <w:color w:val="auto"/>
                <w:szCs w:val="21"/>
                <w:lang w:eastAsia="zh-CN"/>
              </w:rPr>
              <w:t>。</w:t>
            </w:r>
          </w:p>
        </w:tc>
      </w:tr>
      <w:tr w14:paraId="09C71C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087" w:hRule="atLeast"/>
          <w:jc w:val="center"/>
        </w:trPr>
        <w:tc>
          <w:tcPr>
            <w:tcW w:w="644" w:type="dxa"/>
            <w:vAlign w:val="center"/>
          </w:tcPr>
          <w:p w14:paraId="09C71C43">
            <w:pPr>
              <w:adjustRightInd w:val="0"/>
              <w:snapToGrid w:val="0"/>
              <w:jc w:val="center"/>
              <w:rPr>
                <w:rFonts w:cs="宋体"/>
                <w:color w:val="auto"/>
                <w:szCs w:val="21"/>
              </w:rPr>
            </w:pPr>
            <w:r>
              <w:rPr>
                <w:rFonts w:hint="eastAsia" w:cs="宋体"/>
                <w:color w:val="auto"/>
                <w:szCs w:val="21"/>
              </w:rPr>
              <w:t>生态保护措施</w:t>
            </w:r>
          </w:p>
        </w:tc>
        <w:tc>
          <w:tcPr>
            <w:tcW w:w="8157" w:type="dxa"/>
            <w:gridSpan w:val="5"/>
            <w:vAlign w:val="center"/>
          </w:tcPr>
          <w:p w14:paraId="09C71C44">
            <w:pPr>
              <w:adjustRightInd w:val="0"/>
              <w:snapToGrid w:val="0"/>
              <w:jc w:val="center"/>
              <w:rPr>
                <w:rFonts w:cs="宋体"/>
                <w:color w:val="auto"/>
                <w:szCs w:val="21"/>
              </w:rPr>
            </w:pPr>
            <w:r>
              <w:rPr>
                <w:rFonts w:hint="eastAsia" w:cs="宋体"/>
                <w:color w:val="auto"/>
                <w:szCs w:val="21"/>
              </w:rPr>
              <w:t>/</w:t>
            </w:r>
          </w:p>
        </w:tc>
      </w:tr>
      <w:tr w14:paraId="09C71C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057" w:hRule="atLeast"/>
          <w:jc w:val="center"/>
        </w:trPr>
        <w:tc>
          <w:tcPr>
            <w:tcW w:w="644" w:type="dxa"/>
            <w:vAlign w:val="center"/>
          </w:tcPr>
          <w:p w14:paraId="09C71C47">
            <w:pPr>
              <w:adjustRightInd w:val="0"/>
              <w:snapToGrid w:val="0"/>
              <w:jc w:val="center"/>
              <w:rPr>
                <w:rFonts w:cs="宋体"/>
                <w:color w:val="auto"/>
                <w:spacing w:val="-8"/>
                <w:szCs w:val="21"/>
              </w:rPr>
            </w:pPr>
            <w:r>
              <w:rPr>
                <w:rFonts w:hint="eastAsia" w:cs="宋体"/>
                <w:color w:val="auto"/>
                <w:spacing w:val="-8"/>
                <w:szCs w:val="21"/>
              </w:rPr>
              <w:t>环境风险防范措施</w:t>
            </w:r>
          </w:p>
        </w:tc>
        <w:tc>
          <w:tcPr>
            <w:tcW w:w="8157" w:type="dxa"/>
            <w:gridSpan w:val="5"/>
            <w:vAlign w:val="center"/>
          </w:tcPr>
          <w:p w14:paraId="5EFF9B84">
            <w:pPr>
              <w:adjustRightInd w:val="0"/>
              <w:snapToGrid w:val="0"/>
              <w:jc w:val="center"/>
              <w:rPr>
                <w:rFonts w:cs="宋体"/>
                <w:color w:val="auto"/>
                <w:szCs w:val="21"/>
              </w:rPr>
            </w:pPr>
            <w:r>
              <w:rPr>
                <w:rFonts w:hint="eastAsia"/>
                <w:color w:val="auto"/>
                <w:highlight w:val="none"/>
              </w:rPr>
              <w:t>项目</w:t>
            </w:r>
            <w:r>
              <w:rPr>
                <w:rFonts w:hint="eastAsia"/>
                <w:color w:val="auto"/>
                <w:highlight w:val="none"/>
                <w:lang w:val="en-US" w:eastAsia="zh-CN"/>
              </w:rPr>
              <w:t>环保设施应日常巡查，定期检修，预防非正常运行导致污染物超标外排。原料</w:t>
            </w:r>
            <w:r>
              <w:rPr>
                <w:rFonts w:hint="eastAsia"/>
                <w:color w:val="auto"/>
                <w:highlight w:val="none"/>
              </w:rPr>
              <w:t>油墨</w:t>
            </w:r>
            <w:r>
              <w:rPr>
                <w:rFonts w:hint="eastAsia"/>
                <w:color w:val="auto"/>
                <w:highlight w:val="none"/>
                <w:lang w:val="en-US" w:eastAsia="zh-CN"/>
              </w:rPr>
              <w:t>为</w:t>
            </w:r>
            <w:r>
              <w:rPr>
                <w:rFonts w:hint="eastAsia"/>
                <w:color w:val="auto"/>
                <w:highlight w:val="none"/>
              </w:rPr>
              <w:t>密闭桶装，暂存于</w:t>
            </w:r>
            <w:r>
              <w:rPr>
                <w:rFonts w:hint="eastAsia"/>
                <w:color w:val="auto"/>
                <w:highlight w:val="none"/>
                <w:lang w:val="en-US" w:eastAsia="zh-CN"/>
              </w:rPr>
              <w:t>生产车间内印刷机西南侧</w:t>
            </w:r>
            <w:r>
              <w:rPr>
                <w:rFonts w:hint="eastAsia"/>
                <w:color w:val="auto"/>
                <w:highlight w:val="none"/>
              </w:rPr>
              <w:t>。盛装油墨的容器在非取用状态时应加盖、封口。废活性炭、废抹布密闭包装后在危废间储存。</w:t>
            </w:r>
          </w:p>
        </w:tc>
      </w:tr>
      <w:tr w14:paraId="09C71C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457" w:hRule="atLeast"/>
          <w:jc w:val="center"/>
        </w:trPr>
        <w:tc>
          <w:tcPr>
            <w:tcW w:w="644" w:type="dxa"/>
            <w:vMerge w:val="restart"/>
            <w:vAlign w:val="center"/>
          </w:tcPr>
          <w:p w14:paraId="09C71C4B">
            <w:pPr>
              <w:adjustRightInd w:val="0"/>
              <w:snapToGrid w:val="0"/>
              <w:jc w:val="center"/>
              <w:rPr>
                <w:rFonts w:cs="宋体"/>
                <w:color w:val="auto"/>
                <w:spacing w:val="-8"/>
                <w:szCs w:val="21"/>
              </w:rPr>
            </w:pPr>
            <w:r>
              <w:rPr>
                <w:rFonts w:hint="eastAsia" w:cs="宋体"/>
                <w:color w:val="auto"/>
                <w:spacing w:val="-8"/>
                <w:szCs w:val="21"/>
              </w:rPr>
              <w:t>其他环境管理要求</w:t>
            </w:r>
          </w:p>
        </w:tc>
        <w:tc>
          <w:tcPr>
            <w:tcW w:w="8157" w:type="dxa"/>
            <w:gridSpan w:val="5"/>
            <w:vAlign w:val="center"/>
          </w:tcPr>
          <w:p w14:paraId="4D3834B7">
            <w:pPr>
              <w:adjustRightInd w:val="0"/>
              <w:snapToGrid w:val="0"/>
              <w:jc w:val="center"/>
              <w:rPr>
                <w:rFonts w:hint="eastAsia"/>
                <w:color w:val="auto"/>
                <w:highlight w:val="none"/>
              </w:rPr>
            </w:pPr>
            <w:r>
              <w:rPr>
                <w:rFonts w:hint="eastAsia"/>
                <w:color w:val="auto"/>
                <w:lang w:val="en-US" w:eastAsia="zh-CN"/>
              </w:rPr>
              <w:t>根据</w:t>
            </w:r>
            <w:r>
              <w:rPr>
                <w:rFonts w:ascii="Times New Roman" w:hAnsi="Times New Roman"/>
                <w:color w:val="auto"/>
              </w:rPr>
              <w:t>新乡市生态环境局关于印发《印刷行业挥发性有机物治理方案》的通知（新环〔2021〕22号）</w:t>
            </w:r>
            <w:r>
              <w:rPr>
                <w:rFonts w:hint="eastAsia"/>
                <w:color w:val="auto"/>
                <w:lang w:eastAsia="zh-CN"/>
              </w:rPr>
              <w:t>，</w:t>
            </w:r>
            <w:r>
              <w:rPr>
                <w:rFonts w:hint="eastAsia"/>
                <w:color w:val="auto"/>
                <w:lang w:val="en-US" w:eastAsia="zh-CN"/>
              </w:rPr>
              <w:t>项目建成后应</w:t>
            </w:r>
            <w:r>
              <w:rPr>
                <w:rFonts w:hint="eastAsia"/>
                <w:color w:val="auto"/>
                <w:highlight w:val="none"/>
              </w:rPr>
              <w:t>安装生产车间全覆盖的高清红外摄像头，并与市生态环境局联网，数据可保存三个月以上。</w:t>
            </w:r>
          </w:p>
        </w:tc>
      </w:tr>
      <w:tr w14:paraId="09C71C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3478" w:hRule="atLeast"/>
          <w:jc w:val="center"/>
        </w:trPr>
        <w:tc>
          <w:tcPr>
            <w:tcW w:w="644" w:type="dxa"/>
            <w:vMerge w:val="continue"/>
            <w:vAlign w:val="center"/>
          </w:tcPr>
          <w:p w14:paraId="09C71C4E">
            <w:pPr>
              <w:adjustRightInd w:val="0"/>
              <w:snapToGrid w:val="0"/>
              <w:jc w:val="center"/>
              <w:rPr>
                <w:rFonts w:cs="宋体"/>
                <w:color w:val="auto"/>
                <w:spacing w:val="-8"/>
                <w:szCs w:val="21"/>
              </w:rPr>
            </w:pPr>
          </w:p>
        </w:tc>
        <w:tc>
          <w:tcPr>
            <w:tcW w:w="8157" w:type="dxa"/>
            <w:gridSpan w:val="5"/>
            <w:vAlign w:val="center"/>
          </w:tcPr>
          <w:p w14:paraId="09C71C4F">
            <w:pPr>
              <w:adjustRightInd w:val="0"/>
              <w:snapToGrid w:val="0"/>
              <w:spacing w:line="400" w:lineRule="exact"/>
              <w:ind w:firstLine="420" w:firstLineChars="200"/>
              <w:rPr>
                <w:bCs/>
                <w:color w:val="auto"/>
                <w:szCs w:val="21"/>
              </w:rPr>
            </w:pPr>
            <w:r>
              <w:rPr>
                <w:rFonts w:hint="eastAsia"/>
                <w:bCs/>
                <w:color w:val="auto"/>
                <w:szCs w:val="21"/>
              </w:rPr>
              <w:t>根据</w:t>
            </w:r>
            <w:r>
              <w:rPr>
                <w:rFonts w:ascii="Times New Roman" w:hAnsi="Times New Roman" w:eastAsia="宋体" w:cs="Times New Roman"/>
                <w:color w:val="auto"/>
                <w:sz w:val="21"/>
                <w:szCs w:val="21"/>
              </w:rPr>
              <w:t xml:space="preserve">《排污单位自行监测技术指南 </w:t>
            </w:r>
            <w:r>
              <w:rPr>
                <w:rFonts w:hint="eastAsia" w:ascii="Times New Roman" w:hAnsi="Times New Roman" w:eastAsia="宋体" w:cs="Times New Roman"/>
                <w:color w:val="auto"/>
                <w:sz w:val="21"/>
                <w:szCs w:val="21"/>
                <w:lang w:val="en-US" w:eastAsia="zh-CN"/>
              </w:rPr>
              <w:fldChar w:fldCharType="begin"/>
            </w:r>
            <w:r>
              <w:rPr>
                <w:rFonts w:hint="eastAsia" w:ascii="Times New Roman" w:hAnsi="Times New Roman" w:eastAsia="宋体" w:cs="Times New Roman"/>
                <w:color w:val="auto"/>
                <w:sz w:val="21"/>
                <w:szCs w:val="21"/>
                <w:lang w:val="en-US" w:eastAsia="zh-CN"/>
              </w:rPr>
              <w:instrText xml:space="preserve"> HYPERLINK "https://www.mee.gov.cn/ywgz/fgbz/bz/bzwb/shjbh/xgbzh/201705/W020170511331854489935.pdf" </w:instrText>
            </w:r>
            <w:r>
              <w:rPr>
                <w:rFonts w:hint="eastAsia" w:ascii="Times New Roman" w:hAnsi="Times New Roman" w:eastAsia="宋体" w:cs="Times New Roman"/>
                <w:color w:val="auto"/>
                <w:sz w:val="21"/>
                <w:szCs w:val="21"/>
                <w:lang w:val="en-US" w:eastAsia="zh-CN"/>
              </w:rPr>
              <w:fldChar w:fldCharType="separate"/>
            </w:r>
            <w:r>
              <w:rPr>
                <w:rFonts w:hint="eastAsia" w:ascii="Times New Roman" w:hAnsi="Times New Roman" w:eastAsia="宋体" w:cs="Times New Roman"/>
                <w:color w:val="auto"/>
                <w:sz w:val="21"/>
                <w:szCs w:val="21"/>
                <w:lang w:val="en-US" w:eastAsia="zh-CN"/>
              </w:rPr>
              <w:t>造纸工业</w:t>
            </w:r>
            <w:r>
              <w:rPr>
                <w:rFonts w:hint="eastAsia" w:ascii="Times New Roman" w:hAnsi="Times New Roman" w:eastAsia="宋体" w:cs="Times New Roman"/>
                <w:color w:val="auto"/>
                <w:sz w:val="21"/>
                <w:szCs w:val="21"/>
                <w:lang w:val="en-US" w:eastAsia="zh-CN"/>
              </w:rPr>
              <w:fldChar w:fldCharType="end"/>
            </w:r>
            <w:r>
              <w:rPr>
                <w:rFonts w:hint="eastAsia" w:ascii="Times New Roman" w:hAnsi="Times New Roman" w:eastAsia="宋体" w:cs="Times New Roman"/>
                <w:color w:val="auto"/>
                <w:sz w:val="21"/>
                <w:szCs w:val="21"/>
                <w:lang w:val="en-US" w:eastAsia="zh-CN"/>
              </w:rPr>
              <w:t>》（(HJ 821-2017）</w:t>
            </w:r>
            <w:r>
              <w:rPr>
                <w:rFonts w:hint="eastAsia" w:cs="Times New Roman"/>
                <w:color w:val="auto"/>
                <w:sz w:val="21"/>
                <w:szCs w:val="21"/>
                <w:lang w:eastAsia="zh-CN"/>
              </w:rPr>
              <w:t>、</w:t>
            </w:r>
            <w:r>
              <w:rPr>
                <w:rFonts w:ascii="Times New Roman" w:hAnsi="Times New Roman" w:eastAsia="宋体" w:cs="Times New Roman"/>
                <w:color w:val="auto"/>
                <w:sz w:val="21"/>
                <w:szCs w:val="21"/>
              </w:rPr>
              <w:t>《排污单位自行监测技术指南 总则》（HJ819—2017）</w:t>
            </w:r>
            <w:r>
              <w:rPr>
                <w:rFonts w:hint="eastAsia"/>
                <w:bCs/>
                <w:color w:val="auto"/>
                <w:szCs w:val="21"/>
              </w:rPr>
              <w:t>、《排污许可证申请与核发技术规范工业噪声》（HJ1301-2023），本项目在生产运行阶段的污染源监测计划见下表。</w:t>
            </w:r>
          </w:p>
          <w:p w14:paraId="09C71C50">
            <w:pPr>
              <w:tabs>
                <w:tab w:val="left" w:pos="8370"/>
                <w:tab w:val="left" w:pos="8600"/>
              </w:tabs>
              <w:jc w:val="center"/>
              <w:rPr>
                <w:color w:val="auto"/>
                <w:szCs w:val="21"/>
              </w:rPr>
            </w:pPr>
            <w:r>
              <w:rPr>
                <w:rFonts w:hint="eastAsia"/>
                <w:color w:val="auto"/>
                <w:szCs w:val="21"/>
              </w:rPr>
              <w:t>污染源自行监测计划表</w:t>
            </w:r>
          </w:p>
          <w:tbl>
            <w:tblPr>
              <w:tblStyle w:val="1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748"/>
              <w:gridCol w:w="734"/>
              <w:gridCol w:w="735"/>
              <w:gridCol w:w="1157"/>
              <w:gridCol w:w="1730"/>
              <w:gridCol w:w="2997"/>
            </w:tblGrid>
            <w:tr w14:paraId="09C71C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748" w:type="dxa"/>
                  <w:tcBorders>
                    <w:top w:val="single" w:color="auto" w:sz="8" w:space="0"/>
                    <w:left w:val="nil"/>
                    <w:bottom w:val="single" w:color="auto" w:sz="4" w:space="0"/>
                    <w:right w:val="single" w:color="auto" w:sz="4" w:space="0"/>
                  </w:tcBorders>
                  <w:vAlign w:val="center"/>
                </w:tcPr>
                <w:p w14:paraId="09C71C51">
                  <w:pPr>
                    <w:autoSpaceDE w:val="0"/>
                    <w:autoSpaceDN w:val="0"/>
                    <w:adjustRightInd w:val="0"/>
                    <w:snapToGrid w:val="0"/>
                    <w:jc w:val="center"/>
                    <w:rPr>
                      <w:b/>
                      <w:color w:val="auto"/>
                      <w:szCs w:val="21"/>
                    </w:rPr>
                  </w:pPr>
                  <w:r>
                    <w:rPr>
                      <w:rFonts w:hint="eastAsia"/>
                      <w:b/>
                      <w:color w:val="auto"/>
                      <w:szCs w:val="21"/>
                    </w:rPr>
                    <w:t>监控类别</w:t>
                  </w:r>
                </w:p>
              </w:tc>
              <w:tc>
                <w:tcPr>
                  <w:tcW w:w="1469" w:type="dxa"/>
                  <w:gridSpan w:val="2"/>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09C71C52">
                  <w:pPr>
                    <w:autoSpaceDE w:val="0"/>
                    <w:autoSpaceDN w:val="0"/>
                    <w:adjustRightInd w:val="0"/>
                    <w:snapToGrid w:val="0"/>
                    <w:jc w:val="center"/>
                    <w:rPr>
                      <w:b/>
                      <w:color w:val="auto"/>
                      <w:szCs w:val="21"/>
                    </w:rPr>
                  </w:pPr>
                  <w:r>
                    <w:rPr>
                      <w:rFonts w:hint="eastAsia"/>
                      <w:b/>
                      <w:color w:val="auto"/>
                      <w:szCs w:val="21"/>
                    </w:rPr>
                    <w:t>监测指标</w:t>
                  </w:r>
                </w:p>
              </w:tc>
              <w:tc>
                <w:tcPr>
                  <w:tcW w:w="1157"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09C71C53">
                  <w:pPr>
                    <w:autoSpaceDE w:val="0"/>
                    <w:autoSpaceDN w:val="0"/>
                    <w:adjustRightInd w:val="0"/>
                    <w:snapToGrid w:val="0"/>
                    <w:jc w:val="center"/>
                    <w:rPr>
                      <w:b/>
                      <w:color w:val="auto"/>
                      <w:szCs w:val="21"/>
                    </w:rPr>
                  </w:pPr>
                  <w:r>
                    <w:rPr>
                      <w:rFonts w:hint="eastAsia"/>
                      <w:b/>
                      <w:color w:val="auto"/>
                      <w:szCs w:val="21"/>
                    </w:rPr>
                    <w:t>监测点位</w:t>
                  </w:r>
                </w:p>
              </w:tc>
              <w:tc>
                <w:tcPr>
                  <w:tcW w:w="1730"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09C71C54">
                  <w:pPr>
                    <w:autoSpaceDE w:val="0"/>
                    <w:autoSpaceDN w:val="0"/>
                    <w:adjustRightInd w:val="0"/>
                    <w:snapToGrid w:val="0"/>
                    <w:jc w:val="center"/>
                    <w:rPr>
                      <w:b/>
                      <w:color w:val="auto"/>
                      <w:szCs w:val="21"/>
                    </w:rPr>
                  </w:pPr>
                  <w:r>
                    <w:rPr>
                      <w:rFonts w:hint="eastAsia"/>
                      <w:b/>
                      <w:color w:val="auto"/>
                      <w:szCs w:val="21"/>
                    </w:rPr>
                    <w:t>监测频次</w:t>
                  </w:r>
                </w:p>
              </w:tc>
              <w:tc>
                <w:tcPr>
                  <w:tcW w:w="2997" w:type="dxa"/>
                  <w:tcBorders>
                    <w:top w:val="single" w:color="auto" w:sz="8" w:space="0"/>
                    <w:left w:val="single" w:color="auto" w:sz="4" w:space="0"/>
                    <w:bottom w:val="single" w:color="auto" w:sz="4" w:space="0"/>
                    <w:right w:val="nil"/>
                  </w:tcBorders>
                  <w:tcMar>
                    <w:top w:w="0" w:type="dxa"/>
                    <w:left w:w="28" w:type="dxa"/>
                    <w:bottom w:w="0" w:type="dxa"/>
                    <w:right w:w="28" w:type="dxa"/>
                  </w:tcMar>
                  <w:vAlign w:val="center"/>
                </w:tcPr>
                <w:p w14:paraId="09C71C55">
                  <w:pPr>
                    <w:autoSpaceDE w:val="0"/>
                    <w:autoSpaceDN w:val="0"/>
                    <w:adjustRightInd w:val="0"/>
                    <w:snapToGrid w:val="0"/>
                    <w:jc w:val="center"/>
                    <w:rPr>
                      <w:b/>
                      <w:color w:val="auto"/>
                      <w:szCs w:val="21"/>
                    </w:rPr>
                  </w:pPr>
                  <w:r>
                    <w:rPr>
                      <w:rFonts w:hint="eastAsia"/>
                      <w:b/>
                      <w:color w:val="auto"/>
                      <w:szCs w:val="21"/>
                    </w:rPr>
                    <w:t>执行排放标准</w:t>
                  </w:r>
                </w:p>
              </w:tc>
            </w:tr>
            <w:tr w14:paraId="09C71C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748" w:type="dxa"/>
                  <w:tcBorders>
                    <w:top w:val="single" w:color="auto" w:sz="4" w:space="0"/>
                    <w:left w:val="nil"/>
                    <w:bottom w:val="single" w:color="auto" w:sz="4" w:space="0"/>
                    <w:right w:val="single" w:color="auto" w:sz="4" w:space="0"/>
                  </w:tcBorders>
                  <w:tcMar>
                    <w:top w:w="0" w:type="dxa"/>
                    <w:left w:w="28" w:type="dxa"/>
                    <w:bottom w:w="0" w:type="dxa"/>
                    <w:right w:w="28" w:type="dxa"/>
                  </w:tcMar>
                  <w:vAlign w:val="center"/>
                </w:tcPr>
                <w:p w14:paraId="09C71C57">
                  <w:pPr>
                    <w:autoSpaceDE w:val="0"/>
                    <w:autoSpaceDN w:val="0"/>
                    <w:adjustRightInd w:val="0"/>
                    <w:snapToGrid w:val="0"/>
                    <w:jc w:val="center"/>
                    <w:rPr>
                      <w:color w:val="auto"/>
                      <w:szCs w:val="21"/>
                    </w:rPr>
                  </w:pPr>
                  <w:r>
                    <w:rPr>
                      <w:rFonts w:hint="eastAsia"/>
                      <w:color w:val="auto"/>
                      <w:szCs w:val="21"/>
                    </w:rPr>
                    <w:t>噪声</w:t>
                  </w:r>
                </w:p>
              </w:tc>
              <w:tc>
                <w:tcPr>
                  <w:tcW w:w="1469" w:type="dxa"/>
                  <w:gridSpan w:val="2"/>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14:paraId="09C71C58">
                  <w:pPr>
                    <w:autoSpaceDE w:val="0"/>
                    <w:autoSpaceDN w:val="0"/>
                    <w:adjustRightInd w:val="0"/>
                    <w:snapToGrid w:val="0"/>
                    <w:jc w:val="center"/>
                    <w:rPr>
                      <w:color w:val="auto"/>
                      <w:szCs w:val="21"/>
                    </w:rPr>
                  </w:pPr>
                  <w:r>
                    <w:rPr>
                      <w:rFonts w:hint="eastAsia"/>
                      <w:color w:val="auto"/>
                      <w:szCs w:val="21"/>
                    </w:rPr>
                    <w:t>等效连续</w:t>
                  </w:r>
                  <w:r>
                    <w:rPr>
                      <w:color w:val="auto"/>
                      <w:szCs w:val="21"/>
                    </w:rPr>
                    <w:t>A</w:t>
                  </w:r>
                  <w:r>
                    <w:rPr>
                      <w:rFonts w:hint="eastAsia"/>
                      <w:color w:val="auto"/>
                      <w:szCs w:val="21"/>
                    </w:rPr>
                    <w:t>声级</w:t>
                  </w:r>
                </w:p>
              </w:tc>
              <w:tc>
                <w:tcPr>
                  <w:tcW w:w="1157" w:type="dxa"/>
                  <w:tcBorders>
                    <w:top w:val="single" w:color="auto" w:sz="4" w:space="0"/>
                    <w:left w:val="single" w:color="auto" w:sz="4" w:space="0"/>
                    <w:bottom w:val="single" w:color="auto" w:sz="4" w:space="0"/>
                    <w:right w:val="single" w:color="auto" w:sz="4" w:space="0"/>
                  </w:tcBorders>
                  <w:tcMar>
                    <w:top w:w="0" w:type="dxa"/>
                    <w:left w:w="28" w:type="dxa"/>
                    <w:bottom w:w="0" w:type="dxa"/>
                    <w:right w:w="28" w:type="dxa"/>
                  </w:tcMar>
                  <w:vAlign w:val="center"/>
                </w:tcPr>
                <w:p w14:paraId="09C71C59">
                  <w:pPr>
                    <w:autoSpaceDE w:val="0"/>
                    <w:autoSpaceDN w:val="0"/>
                    <w:adjustRightInd w:val="0"/>
                    <w:snapToGrid w:val="0"/>
                    <w:jc w:val="center"/>
                    <w:rPr>
                      <w:color w:val="auto"/>
                      <w:szCs w:val="21"/>
                    </w:rPr>
                  </w:pPr>
                  <w:r>
                    <w:rPr>
                      <w:rFonts w:hint="eastAsia"/>
                      <w:color w:val="auto"/>
                      <w:szCs w:val="21"/>
                    </w:rPr>
                    <w:t>四周厂界外</w:t>
                  </w:r>
                  <w:r>
                    <w:rPr>
                      <w:color w:val="auto"/>
                      <w:szCs w:val="21"/>
                    </w:rPr>
                    <w:t>1m</w:t>
                  </w:r>
                  <w:r>
                    <w:rPr>
                      <w:rFonts w:hint="eastAsia"/>
                      <w:color w:val="auto"/>
                      <w:szCs w:val="21"/>
                    </w:rPr>
                    <w:t>处</w:t>
                  </w:r>
                </w:p>
              </w:tc>
              <w:tc>
                <w:tcPr>
                  <w:tcW w:w="1730" w:type="dxa"/>
                  <w:tcBorders>
                    <w:top w:val="single" w:color="auto" w:sz="4" w:space="0"/>
                    <w:left w:val="single" w:color="auto" w:sz="4" w:space="0"/>
                    <w:bottom w:val="single" w:color="auto" w:sz="4" w:space="0"/>
                    <w:right w:val="single" w:color="auto" w:sz="4" w:space="0"/>
                  </w:tcBorders>
                  <w:shd w:val="clear" w:color="auto" w:fill="auto"/>
                  <w:tcMar>
                    <w:top w:w="0" w:type="dxa"/>
                    <w:left w:w="28" w:type="dxa"/>
                    <w:bottom w:w="0" w:type="dxa"/>
                    <w:right w:w="28" w:type="dxa"/>
                  </w:tcMar>
                  <w:vAlign w:val="center"/>
                </w:tcPr>
                <w:p w14:paraId="09C71C5A">
                  <w:pPr>
                    <w:autoSpaceDE w:val="0"/>
                    <w:autoSpaceDN w:val="0"/>
                    <w:adjustRightInd w:val="0"/>
                    <w:snapToGrid w:val="0"/>
                    <w:jc w:val="center"/>
                    <w:rPr>
                      <w:rFonts w:ascii="Times New Roman" w:hAnsi="Times New Roman" w:eastAsia="宋体" w:cs="Times New Roman"/>
                      <w:b/>
                      <w:color w:val="auto"/>
                      <w:kern w:val="2"/>
                      <w:sz w:val="21"/>
                      <w:szCs w:val="21"/>
                      <w:lang w:val="en-US" w:eastAsia="zh-CN" w:bidi="ar-SA"/>
                    </w:rPr>
                  </w:pPr>
                  <w:r>
                    <w:rPr>
                      <w:color w:val="auto"/>
                      <w:szCs w:val="21"/>
                    </w:rPr>
                    <w:t>1次</w:t>
                  </w:r>
                  <w:r>
                    <w:rPr>
                      <w:rFonts w:hint="eastAsia"/>
                      <w:color w:val="auto"/>
                      <w:szCs w:val="21"/>
                    </w:rPr>
                    <w:t>/季</w:t>
                  </w:r>
                </w:p>
              </w:tc>
              <w:tc>
                <w:tcPr>
                  <w:tcW w:w="2997" w:type="dxa"/>
                  <w:tcBorders>
                    <w:top w:val="single" w:color="auto" w:sz="4" w:space="0"/>
                    <w:left w:val="single" w:color="auto" w:sz="4" w:space="0"/>
                    <w:bottom w:val="single" w:color="auto" w:sz="4" w:space="0"/>
                    <w:right w:val="nil"/>
                  </w:tcBorders>
                  <w:shd w:val="clear" w:color="auto" w:fill="auto"/>
                  <w:tcMar>
                    <w:top w:w="0" w:type="dxa"/>
                    <w:left w:w="28" w:type="dxa"/>
                    <w:bottom w:w="0" w:type="dxa"/>
                    <w:right w:w="28" w:type="dxa"/>
                  </w:tcMar>
                  <w:vAlign w:val="center"/>
                </w:tcPr>
                <w:p w14:paraId="09C71C5B">
                  <w:pPr>
                    <w:autoSpaceDE w:val="0"/>
                    <w:autoSpaceDN w:val="0"/>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《工业企业厂界环境噪声排放标准》（GB12348-2008）</w:t>
                  </w:r>
                  <w:r>
                    <w:rPr>
                      <w:rFonts w:hint="eastAsia"/>
                      <w:color w:val="auto"/>
                      <w:szCs w:val="21"/>
                      <w:lang w:val="en-US" w:eastAsia="zh-CN"/>
                    </w:rPr>
                    <w:t>3</w:t>
                  </w:r>
                  <w:r>
                    <w:rPr>
                      <w:color w:val="auto"/>
                      <w:szCs w:val="21"/>
                    </w:rPr>
                    <w:t>类</w:t>
                  </w:r>
                  <w:r>
                    <w:rPr>
                      <w:rFonts w:hint="eastAsia"/>
                      <w:color w:val="auto"/>
                      <w:szCs w:val="21"/>
                    </w:rPr>
                    <w:t>标准值</w:t>
                  </w:r>
                </w:p>
              </w:tc>
            </w:tr>
            <w:tr w14:paraId="09C71C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65" w:hRule="atLeast"/>
                <w:jc w:val="center"/>
              </w:trPr>
              <w:tc>
                <w:tcPr>
                  <w:tcW w:w="748" w:type="dxa"/>
                  <w:vMerge w:val="restart"/>
                  <w:tcBorders>
                    <w:top w:val="single" w:color="auto" w:sz="4" w:space="0"/>
                    <w:left w:val="nil"/>
                    <w:right w:val="single" w:color="auto" w:sz="4" w:space="0"/>
                  </w:tcBorders>
                  <w:tcMar>
                    <w:top w:w="0" w:type="dxa"/>
                    <w:left w:w="28" w:type="dxa"/>
                    <w:bottom w:w="0" w:type="dxa"/>
                    <w:right w:w="28" w:type="dxa"/>
                  </w:tcMar>
                  <w:vAlign w:val="center"/>
                </w:tcPr>
                <w:p w14:paraId="09C71C63">
                  <w:pPr>
                    <w:autoSpaceDE w:val="0"/>
                    <w:autoSpaceDN w:val="0"/>
                    <w:adjustRightInd w:val="0"/>
                    <w:snapToGrid w:val="0"/>
                    <w:jc w:val="center"/>
                    <w:rPr>
                      <w:color w:val="auto"/>
                      <w:szCs w:val="21"/>
                    </w:rPr>
                  </w:pPr>
                  <w:r>
                    <w:rPr>
                      <w:rFonts w:hint="eastAsia"/>
                      <w:color w:val="auto"/>
                      <w:szCs w:val="21"/>
                    </w:rPr>
                    <w:t>废气</w:t>
                  </w:r>
                </w:p>
              </w:tc>
              <w:tc>
                <w:tcPr>
                  <w:tcW w:w="734" w:type="dxa"/>
                  <w:vMerge w:val="restart"/>
                  <w:tcBorders>
                    <w:top w:val="single" w:color="auto" w:sz="4" w:space="0"/>
                    <w:left w:val="single" w:color="auto" w:sz="4" w:space="0"/>
                    <w:right w:val="single" w:color="auto" w:sz="4" w:space="0"/>
                  </w:tcBorders>
                  <w:tcMar>
                    <w:top w:w="0" w:type="dxa"/>
                    <w:left w:w="28" w:type="dxa"/>
                    <w:bottom w:w="0" w:type="dxa"/>
                    <w:right w:w="28" w:type="dxa"/>
                  </w:tcMar>
                  <w:vAlign w:val="center"/>
                </w:tcPr>
                <w:p w14:paraId="09C71C64">
                  <w:pPr>
                    <w:autoSpaceDE w:val="0"/>
                    <w:autoSpaceDN w:val="0"/>
                    <w:adjustRightInd w:val="0"/>
                    <w:snapToGrid w:val="0"/>
                    <w:jc w:val="center"/>
                    <w:rPr>
                      <w:rFonts w:hint="eastAsia" w:eastAsia="宋体"/>
                      <w:color w:val="auto"/>
                      <w:szCs w:val="21"/>
                      <w:lang w:val="en-US" w:eastAsia="zh-CN"/>
                    </w:rPr>
                  </w:pPr>
                  <w:r>
                    <w:rPr>
                      <w:rFonts w:hint="eastAsia"/>
                      <w:color w:val="auto"/>
                      <w:szCs w:val="21"/>
                      <w:lang w:val="en-US" w:eastAsia="zh-CN"/>
                    </w:rPr>
                    <w:t>有组织</w:t>
                  </w:r>
                </w:p>
              </w:tc>
              <w:tc>
                <w:tcPr>
                  <w:tcW w:w="735" w:type="dxa"/>
                  <w:vMerge w:val="restart"/>
                  <w:tcBorders>
                    <w:top w:val="single" w:color="auto" w:sz="4" w:space="0"/>
                    <w:left w:val="single" w:color="auto" w:sz="4" w:space="0"/>
                    <w:right w:val="single" w:color="auto" w:sz="4" w:space="0"/>
                  </w:tcBorders>
                  <w:tcMar>
                    <w:top w:w="0" w:type="dxa"/>
                    <w:left w:w="28" w:type="dxa"/>
                    <w:bottom w:w="0" w:type="dxa"/>
                    <w:right w:w="28" w:type="dxa"/>
                  </w:tcMar>
                  <w:vAlign w:val="center"/>
                </w:tcPr>
                <w:p w14:paraId="4BF09CD0">
                  <w:pPr>
                    <w:autoSpaceDE w:val="0"/>
                    <w:autoSpaceDN w:val="0"/>
                    <w:adjustRightInd w:val="0"/>
                    <w:snapToGrid w:val="0"/>
                    <w:jc w:val="center"/>
                    <w:rPr>
                      <w:rFonts w:hint="eastAsia" w:eastAsia="宋体"/>
                      <w:color w:val="auto"/>
                      <w:szCs w:val="21"/>
                      <w:lang w:val="en-US" w:eastAsia="zh-CN"/>
                    </w:rPr>
                  </w:pPr>
                  <w:r>
                    <w:rPr>
                      <w:rFonts w:hint="eastAsia"/>
                      <w:color w:val="auto"/>
                      <w:szCs w:val="21"/>
                      <w:lang w:val="en-US" w:eastAsia="zh-CN"/>
                    </w:rPr>
                    <w:t>非甲烷总烃</w:t>
                  </w:r>
                </w:p>
              </w:tc>
              <w:tc>
                <w:tcPr>
                  <w:tcW w:w="1157" w:type="dxa"/>
                  <w:vMerge w:val="restart"/>
                  <w:tcBorders>
                    <w:top w:val="single" w:color="auto" w:sz="4" w:space="0"/>
                    <w:left w:val="single" w:color="auto" w:sz="4" w:space="0"/>
                    <w:right w:val="single" w:color="auto" w:sz="4" w:space="0"/>
                  </w:tcBorders>
                  <w:tcMar>
                    <w:top w:w="0" w:type="dxa"/>
                    <w:left w:w="28" w:type="dxa"/>
                    <w:bottom w:w="0" w:type="dxa"/>
                    <w:right w:w="28" w:type="dxa"/>
                  </w:tcMar>
                  <w:vAlign w:val="center"/>
                </w:tcPr>
                <w:p w14:paraId="64609235">
                  <w:pPr>
                    <w:autoSpaceDE w:val="0"/>
                    <w:autoSpaceDN w:val="0"/>
                    <w:adjustRightInd w:val="0"/>
                    <w:snapToGrid w:val="0"/>
                    <w:jc w:val="center"/>
                    <w:rPr>
                      <w:color w:val="auto"/>
                      <w:szCs w:val="21"/>
                    </w:rPr>
                  </w:pPr>
                  <w:r>
                    <w:rPr>
                      <w:color w:val="auto"/>
                      <w:szCs w:val="21"/>
                    </w:rPr>
                    <w:t>排气筒P</w:t>
                  </w:r>
                  <w:r>
                    <w:rPr>
                      <w:rFonts w:hint="eastAsia"/>
                      <w:color w:val="auto"/>
                      <w:szCs w:val="21"/>
                      <w:lang w:val="en-US" w:eastAsia="zh-CN"/>
                    </w:rPr>
                    <w:t>1</w:t>
                  </w:r>
                </w:p>
              </w:tc>
              <w:tc>
                <w:tcPr>
                  <w:tcW w:w="1730" w:type="dxa"/>
                  <w:vMerge w:val="restart"/>
                  <w:tcBorders>
                    <w:top w:val="single" w:color="auto" w:sz="4" w:space="0"/>
                    <w:left w:val="single" w:color="auto" w:sz="4" w:space="0"/>
                    <w:right w:val="single" w:color="auto" w:sz="4" w:space="0"/>
                  </w:tcBorders>
                  <w:tcMar>
                    <w:top w:w="0" w:type="dxa"/>
                    <w:left w:w="28" w:type="dxa"/>
                    <w:bottom w:w="0" w:type="dxa"/>
                    <w:right w:w="28" w:type="dxa"/>
                  </w:tcMar>
                  <w:vAlign w:val="center"/>
                </w:tcPr>
                <w:p w14:paraId="09C71C66">
                  <w:pPr>
                    <w:autoSpaceDE w:val="0"/>
                    <w:autoSpaceDN w:val="0"/>
                    <w:adjustRightInd w:val="0"/>
                    <w:snapToGrid w:val="0"/>
                    <w:jc w:val="center"/>
                    <w:rPr>
                      <w:color w:val="auto"/>
                      <w:szCs w:val="21"/>
                    </w:rPr>
                  </w:pPr>
                  <w:r>
                    <w:rPr>
                      <w:rFonts w:ascii="Times New Roman" w:hAnsi="Times New Roman" w:eastAsia="Times New Roman" w:cs="Times New Roman"/>
                      <w:color w:val="auto"/>
                      <w:spacing w:val="-3"/>
                      <w:sz w:val="20"/>
                      <w:szCs w:val="20"/>
                    </w:rPr>
                    <w:t>1</w:t>
                  </w:r>
                  <w:r>
                    <w:rPr>
                      <w:color w:val="auto"/>
                      <w:spacing w:val="-3"/>
                      <w:sz w:val="20"/>
                      <w:szCs w:val="20"/>
                    </w:rPr>
                    <w:t>次/年</w:t>
                  </w:r>
                </w:p>
              </w:tc>
              <w:tc>
                <w:tcPr>
                  <w:tcW w:w="2997" w:type="dxa"/>
                  <w:tcBorders>
                    <w:top w:val="single" w:color="auto" w:sz="4" w:space="0"/>
                    <w:left w:val="single" w:color="auto" w:sz="4" w:space="0"/>
                    <w:right w:val="nil"/>
                  </w:tcBorders>
                  <w:shd w:val="clear" w:color="auto" w:fill="auto"/>
                  <w:tcMar>
                    <w:top w:w="0" w:type="dxa"/>
                    <w:left w:w="28" w:type="dxa"/>
                    <w:bottom w:w="0" w:type="dxa"/>
                    <w:right w:w="28" w:type="dxa"/>
                  </w:tcMar>
                  <w:vAlign w:val="center"/>
                </w:tcPr>
                <w:p w14:paraId="09C71C67">
                  <w:pPr>
                    <w:autoSpaceDE w:val="0"/>
                    <w:autoSpaceDN w:val="0"/>
                    <w:adjustRightInd w:val="0"/>
                    <w:snapToGrid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bCs/>
                      <w:color w:val="auto"/>
                      <w:sz w:val="21"/>
                      <w:szCs w:val="21"/>
                      <w:lang w:val="en-US" w:eastAsia="zh-CN"/>
                    </w:rPr>
                    <w:t>《印刷工业挥发性有机物排放标准》（DB41/1956-2020）排放浓度40mg/m</w:t>
                  </w:r>
                  <w:r>
                    <w:rPr>
                      <w:rFonts w:ascii="Times New Roman" w:hAnsi="Times New Roman" w:eastAsia="宋体" w:cs="Times New Roman"/>
                      <w:bCs/>
                      <w:color w:val="auto"/>
                      <w:sz w:val="21"/>
                      <w:szCs w:val="21"/>
                      <w:vertAlign w:val="superscript"/>
                      <w:lang w:val="en-US" w:eastAsia="zh-CN"/>
                    </w:rPr>
                    <w:t>3</w:t>
                  </w:r>
                  <w:r>
                    <w:rPr>
                      <w:rFonts w:hint="eastAsia" w:ascii="Times New Roman" w:hAnsi="Times New Roman" w:eastAsia="宋体" w:cs="Times New Roman"/>
                      <w:bCs/>
                      <w:color w:val="auto"/>
                      <w:sz w:val="21"/>
                      <w:szCs w:val="21"/>
                      <w:lang w:val="en-US" w:eastAsia="zh-CN"/>
                    </w:rPr>
                    <w:t>、</w:t>
                  </w:r>
                  <w:r>
                    <w:rPr>
                      <w:rFonts w:ascii="Times New Roman" w:hAnsi="Times New Roman" w:eastAsia="宋体" w:cs="Times New Roman"/>
                      <w:bCs/>
                      <w:color w:val="auto"/>
                      <w:sz w:val="21"/>
                      <w:szCs w:val="21"/>
                      <w:lang w:val="en-US" w:eastAsia="zh-CN"/>
                    </w:rPr>
                    <w:t>排放速率1.0kg/h</w:t>
                  </w:r>
                </w:p>
              </w:tc>
            </w:tr>
            <w:tr w14:paraId="2FCD5F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65" w:hRule="atLeast"/>
                <w:jc w:val="center"/>
              </w:trPr>
              <w:tc>
                <w:tcPr>
                  <w:tcW w:w="748" w:type="dxa"/>
                  <w:vMerge w:val="continue"/>
                  <w:tcBorders>
                    <w:left w:val="nil"/>
                    <w:right w:val="single" w:color="auto" w:sz="4" w:space="0"/>
                  </w:tcBorders>
                  <w:tcMar>
                    <w:top w:w="0" w:type="dxa"/>
                    <w:left w:w="28" w:type="dxa"/>
                    <w:bottom w:w="0" w:type="dxa"/>
                    <w:right w:w="28" w:type="dxa"/>
                  </w:tcMar>
                  <w:vAlign w:val="center"/>
                </w:tcPr>
                <w:p w14:paraId="34519FEE">
                  <w:pPr>
                    <w:autoSpaceDE w:val="0"/>
                    <w:autoSpaceDN w:val="0"/>
                    <w:adjustRightInd w:val="0"/>
                    <w:snapToGrid w:val="0"/>
                    <w:jc w:val="center"/>
                    <w:rPr>
                      <w:color w:val="auto"/>
                      <w:szCs w:val="21"/>
                    </w:rPr>
                  </w:pPr>
                </w:p>
              </w:tc>
              <w:tc>
                <w:tcPr>
                  <w:tcW w:w="734" w:type="dxa"/>
                  <w:vMerge w:val="continue"/>
                  <w:tcBorders>
                    <w:left w:val="single" w:color="auto" w:sz="4" w:space="0"/>
                    <w:right w:val="single" w:color="auto" w:sz="4" w:space="0"/>
                  </w:tcBorders>
                  <w:tcMar>
                    <w:top w:w="0" w:type="dxa"/>
                    <w:left w:w="28" w:type="dxa"/>
                    <w:bottom w:w="0" w:type="dxa"/>
                    <w:right w:w="28" w:type="dxa"/>
                  </w:tcMar>
                  <w:vAlign w:val="center"/>
                </w:tcPr>
                <w:p w14:paraId="1483EAE5">
                  <w:pPr>
                    <w:autoSpaceDE w:val="0"/>
                    <w:autoSpaceDN w:val="0"/>
                    <w:adjustRightInd w:val="0"/>
                    <w:snapToGrid w:val="0"/>
                    <w:jc w:val="center"/>
                    <w:rPr>
                      <w:color w:val="auto"/>
                      <w:szCs w:val="21"/>
                    </w:rPr>
                  </w:pPr>
                </w:p>
              </w:tc>
              <w:tc>
                <w:tcPr>
                  <w:tcW w:w="735" w:type="dxa"/>
                  <w:vMerge w:val="continue"/>
                  <w:tcBorders>
                    <w:left w:val="single" w:color="auto" w:sz="4" w:space="0"/>
                    <w:right w:val="single" w:color="auto" w:sz="4" w:space="0"/>
                  </w:tcBorders>
                  <w:tcMar>
                    <w:top w:w="0" w:type="dxa"/>
                    <w:left w:w="28" w:type="dxa"/>
                    <w:bottom w:w="0" w:type="dxa"/>
                    <w:right w:w="28" w:type="dxa"/>
                  </w:tcMar>
                  <w:vAlign w:val="center"/>
                </w:tcPr>
                <w:p w14:paraId="31D2A845">
                  <w:pPr>
                    <w:autoSpaceDE w:val="0"/>
                    <w:autoSpaceDN w:val="0"/>
                    <w:adjustRightInd w:val="0"/>
                    <w:snapToGrid w:val="0"/>
                    <w:jc w:val="center"/>
                    <w:rPr>
                      <w:color w:val="auto"/>
                      <w:szCs w:val="21"/>
                    </w:rPr>
                  </w:pPr>
                </w:p>
              </w:tc>
              <w:tc>
                <w:tcPr>
                  <w:tcW w:w="1157" w:type="dxa"/>
                  <w:vMerge w:val="continue"/>
                  <w:tcBorders>
                    <w:left w:val="single" w:color="auto" w:sz="4" w:space="0"/>
                    <w:right w:val="single" w:color="auto" w:sz="4" w:space="0"/>
                  </w:tcBorders>
                  <w:tcMar>
                    <w:top w:w="0" w:type="dxa"/>
                    <w:left w:w="28" w:type="dxa"/>
                    <w:bottom w:w="0" w:type="dxa"/>
                    <w:right w:w="28" w:type="dxa"/>
                  </w:tcMar>
                  <w:vAlign w:val="center"/>
                </w:tcPr>
                <w:p w14:paraId="13D4B58E">
                  <w:pPr>
                    <w:autoSpaceDE w:val="0"/>
                    <w:autoSpaceDN w:val="0"/>
                    <w:adjustRightInd w:val="0"/>
                    <w:snapToGrid w:val="0"/>
                    <w:jc w:val="center"/>
                    <w:rPr>
                      <w:color w:val="auto"/>
                      <w:szCs w:val="21"/>
                    </w:rPr>
                  </w:pPr>
                </w:p>
              </w:tc>
              <w:tc>
                <w:tcPr>
                  <w:tcW w:w="1730" w:type="dxa"/>
                  <w:vMerge w:val="continue"/>
                  <w:tcBorders>
                    <w:left w:val="single" w:color="auto" w:sz="4" w:space="0"/>
                    <w:right w:val="single" w:color="auto" w:sz="4" w:space="0"/>
                  </w:tcBorders>
                  <w:tcMar>
                    <w:top w:w="0" w:type="dxa"/>
                    <w:left w:w="28" w:type="dxa"/>
                    <w:bottom w:w="0" w:type="dxa"/>
                    <w:right w:w="28" w:type="dxa"/>
                  </w:tcMar>
                  <w:vAlign w:val="center"/>
                </w:tcPr>
                <w:p w14:paraId="68D21F3B">
                  <w:pPr>
                    <w:autoSpaceDE w:val="0"/>
                    <w:autoSpaceDN w:val="0"/>
                    <w:adjustRightInd w:val="0"/>
                    <w:snapToGrid w:val="0"/>
                    <w:jc w:val="center"/>
                    <w:rPr>
                      <w:color w:val="auto"/>
                      <w:szCs w:val="21"/>
                    </w:rPr>
                  </w:pPr>
                </w:p>
              </w:tc>
              <w:tc>
                <w:tcPr>
                  <w:tcW w:w="2997" w:type="dxa"/>
                  <w:tcBorders>
                    <w:top w:val="single" w:color="auto" w:sz="4" w:space="0"/>
                    <w:left w:val="single" w:color="auto" w:sz="4" w:space="0"/>
                    <w:right w:val="nil"/>
                  </w:tcBorders>
                  <w:shd w:val="clear" w:color="auto" w:fill="auto"/>
                  <w:tcMar>
                    <w:top w:w="0" w:type="dxa"/>
                    <w:left w:w="28" w:type="dxa"/>
                    <w:bottom w:w="0" w:type="dxa"/>
                    <w:right w:w="28" w:type="dxa"/>
                  </w:tcMar>
                  <w:vAlign w:val="center"/>
                </w:tcPr>
                <w:p w14:paraId="6E827FEC">
                  <w:pPr>
                    <w:autoSpaceDE w:val="0"/>
                    <w:autoSpaceDN w:val="0"/>
                    <w:adjustRightInd w:val="0"/>
                    <w:snapToGrid w:val="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包装印刷行业A级要求</w:t>
                  </w:r>
                  <w:r>
                    <w:rPr>
                      <w:rFonts w:hint="eastAsia" w:ascii="Times New Roman" w:hAnsi="Times New Roman" w:eastAsia="宋体" w:cs="Times New Roman"/>
                      <w:bCs/>
                      <w:color w:val="auto"/>
                      <w:sz w:val="21"/>
                      <w:szCs w:val="21"/>
                    </w:rPr>
                    <w:t>车间或生产设施排气筒</w:t>
                  </w:r>
                  <w:r>
                    <w:rPr>
                      <w:rFonts w:ascii="Times New Roman" w:hAnsi="Times New Roman" w:eastAsia="宋体" w:cs="Times New Roman"/>
                      <w:bCs/>
                      <w:color w:val="auto"/>
                      <w:sz w:val="21"/>
                      <w:szCs w:val="21"/>
                    </w:rPr>
                    <w:t>NMHC有组织排放浓度</w:t>
                  </w:r>
                  <w:r>
                    <w:rPr>
                      <w:rFonts w:hint="eastAsia" w:ascii="Times New Roman" w:hAnsi="Times New Roman" w:eastAsia="宋体" w:cs="Times New Roman"/>
                      <w:bCs/>
                      <w:color w:val="auto"/>
                      <w:sz w:val="21"/>
                      <w:szCs w:val="21"/>
                      <w:lang w:val="en-US" w:eastAsia="zh-CN"/>
                    </w:rPr>
                    <w:t>20-</w:t>
                  </w:r>
                  <w:r>
                    <w:rPr>
                      <w:rFonts w:ascii="Times New Roman" w:hAnsi="Times New Roman" w:eastAsia="宋体" w:cs="Times New Roman"/>
                      <w:bCs/>
                      <w:color w:val="auto"/>
                      <w:sz w:val="21"/>
                      <w:szCs w:val="21"/>
                    </w:rPr>
                    <w:t>30mg/m</w:t>
                  </w:r>
                  <w:r>
                    <w:rPr>
                      <w:rFonts w:ascii="Times New Roman" w:hAnsi="Times New Roman" w:eastAsia="宋体" w:cs="Times New Roman"/>
                      <w:bCs/>
                      <w:color w:val="auto"/>
                      <w:sz w:val="21"/>
                      <w:szCs w:val="21"/>
                      <w:vertAlign w:val="superscript"/>
                    </w:rPr>
                    <w:t>3</w:t>
                  </w:r>
                </w:p>
              </w:tc>
            </w:tr>
            <w:tr w14:paraId="0EA2A6F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65" w:hRule="atLeast"/>
                <w:jc w:val="center"/>
              </w:trPr>
              <w:tc>
                <w:tcPr>
                  <w:tcW w:w="748" w:type="dxa"/>
                  <w:vMerge w:val="continue"/>
                  <w:tcBorders>
                    <w:left w:val="nil"/>
                    <w:right w:val="single" w:color="auto" w:sz="4" w:space="0"/>
                  </w:tcBorders>
                  <w:tcMar>
                    <w:top w:w="0" w:type="dxa"/>
                    <w:left w:w="28" w:type="dxa"/>
                    <w:bottom w:w="0" w:type="dxa"/>
                    <w:right w:w="28" w:type="dxa"/>
                  </w:tcMar>
                  <w:vAlign w:val="center"/>
                </w:tcPr>
                <w:p w14:paraId="7F1D830E">
                  <w:pPr>
                    <w:autoSpaceDE w:val="0"/>
                    <w:autoSpaceDN w:val="0"/>
                    <w:adjustRightInd w:val="0"/>
                    <w:snapToGrid w:val="0"/>
                    <w:jc w:val="center"/>
                    <w:rPr>
                      <w:color w:val="auto"/>
                      <w:szCs w:val="21"/>
                    </w:rPr>
                  </w:pPr>
                </w:p>
              </w:tc>
              <w:tc>
                <w:tcPr>
                  <w:tcW w:w="734" w:type="dxa"/>
                  <w:vMerge w:val="continue"/>
                  <w:tcBorders>
                    <w:left w:val="single" w:color="auto" w:sz="4" w:space="0"/>
                    <w:bottom w:val="single" w:color="auto" w:sz="8" w:space="0"/>
                    <w:right w:val="single" w:color="auto" w:sz="4" w:space="0"/>
                  </w:tcBorders>
                  <w:tcMar>
                    <w:top w:w="0" w:type="dxa"/>
                    <w:left w:w="28" w:type="dxa"/>
                    <w:bottom w:w="0" w:type="dxa"/>
                    <w:right w:w="28" w:type="dxa"/>
                  </w:tcMar>
                  <w:vAlign w:val="center"/>
                </w:tcPr>
                <w:p w14:paraId="5E7A92CB">
                  <w:pPr>
                    <w:autoSpaceDE w:val="0"/>
                    <w:autoSpaceDN w:val="0"/>
                    <w:adjustRightInd w:val="0"/>
                    <w:snapToGrid w:val="0"/>
                    <w:jc w:val="center"/>
                    <w:rPr>
                      <w:color w:val="auto"/>
                      <w:szCs w:val="21"/>
                    </w:rPr>
                  </w:pPr>
                </w:p>
              </w:tc>
              <w:tc>
                <w:tcPr>
                  <w:tcW w:w="735" w:type="dxa"/>
                  <w:vMerge w:val="continue"/>
                  <w:tcBorders>
                    <w:left w:val="single" w:color="auto" w:sz="4" w:space="0"/>
                    <w:right w:val="single" w:color="auto" w:sz="4" w:space="0"/>
                  </w:tcBorders>
                  <w:tcMar>
                    <w:top w:w="0" w:type="dxa"/>
                    <w:left w:w="28" w:type="dxa"/>
                    <w:bottom w:w="0" w:type="dxa"/>
                    <w:right w:w="28" w:type="dxa"/>
                  </w:tcMar>
                  <w:vAlign w:val="center"/>
                </w:tcPr>
                <w:p w14:paraId="7F3A6D1E">
                  <w:pPr>
                    <w:autoSpaceDE w:val="0"/>
                    <w:autoSpaceDN w:val="0"/>
                    <w:adjustRightInd w:val="0"/>
                    <w:snapToGrid w:val="0"/>
                    <w:jc w:val="center"/>
                    <w:rPr>
                      <w:color w:val="auto"/>
                      <w:szCs w:val="21"/>
                    </w:rPr>
                  </w:pPr>
                </w:p>
              </w:tc>
              <w:tc>
                <w:tcPr>
                  <w:tcW w:w="1157" w:type="dxa"/>
                  <w:vMerge w:val="continue"/>
                  <w:tcBorders>
                    <w:left w:val="single" w:color="auto" w:sz="4" w:space="0"/>
                    <w:right w:val="single" w:color="auto" w:sz="4" w:space="0"/>
                  </w:tcBorders>
                  <w:tcMar>
                    <w:top w:w="0" w:type="dxa"/>
                    <w:left w:w="28" w:type="dxa"/>
                    <w:bottom w:w="0" w:type="dxa"/>
                    <w:right w:w="28" w:type="dxa"/>
                  </w:tcMar>
                  <w:vAlign w:val="center"/>
                </w:tcPr>
                <w:p w14:paraId="142DC5B1">
                  <w:pPr>
                    <w:autoSpaceDE w:val="0"/>
                    <w:autoSpaceDN w:val="0"/>
                    <w:adjustRightInd w:val="0"/>
                    <w:snapToGrid w:val="0"/>
                    <w:jc w:val="center"/>
                    <w:rPr>
                      <w:color w:val="auto"/>
                      <w:szCs w:val="21"/>
                    </w:rPr>
                  </w:pPr>
                </w:p>
              </w:tc>
              <w:tc>
                <w:tcPr>
                  <w:tcW w:w="1730" w:type="dxa"/>
                  <w:vMerge w:val="continue"/>
                  <w:tcBorders>
                    <w:left w:val="single" w:color="auto" w:sz="4" w:space="0"/>
                    <w:right w:val="single" w:color="auto" w:sz="4" w:space="0"/>
                  </w:tcBorders>
                  <w:tcMar>
                    <w:top w:w="0" w:type="dxa"/>
                    <w:left w:w="28" w:type="dxa"/>
                    <w:bottom w:w="0" w:type="dxa"/>
                    <w:right w:w="28" w:type="dxa"/>
                  </w:tcMar>
                  <w:vAlign w:val="center"/>
                </w:tcPr>
                <w:p w14:paraId="4DD137B9">
                  <w:pPr>
                    <w:autoSpaceDE w:val="0"/>
                    <w:autoSpaceDN w:val="0"/>
                    <w:adjustRightInd w:val="0"/>
                    <w:snapToGrid w:val="0"/>
                    <w:jc w:val="center"/>
                    <w:rPr>
                      <w:color w:val="auto"/>
                      <w:szCs w:val="21"/>
                    </w:rPr>
                  </w:pPr>
                </w:p>
              </w:tc>
              <w:tc>
                <w:tcPr>
                  <w:tcW w:w="2997" w:type="dxa"/>
                  <w:tcBorders>
                    <w:top w:val="single" w:color="auto" w:sz="4" w:space="0"/>
                    <w:left w:val="single" w:color="auto" w:sz="4" w:space="0"/>
                    <w:right w:val="nil"/>
                  </w:tcBorders>
                  <w:shd w:val="clear" w:color="auto" w:fill="auto"/>
                  <w:tcMar>
                    <w:top w:w="0" w:type="dxa"/>
                    <w:left w:w="28" w:type="dxa"/>
                    <w:bottom w:w="0" w:type="dxa"/>
                    <w:right w:w="28" w:type="dxa"/>
                  </w:tcMar>
                  <w:vAlign w:val="center"/>
                </w:tcPr>
                <w:p w14:paraId="093635EA">
                  <w:pPr>
                    <w:autoSpaceDE w:val="0"/>
                    <w:autoSpaceDN w:val="0"/>
                    <w:adjustRightInd w:val="0"/>
                    <w:snapToGrid w:val="0"/>
                    <w:jc w:val="center"/>
                    <w:rPr>
                      <w:rFonts w:ascii="Times New Roman" w:hAnsi="Times New Roman" w:eastAsia="宋体" w:cs="Times New Roman"/>
                      <w:bCs/>
                      <w:color w:val="auto"/>
                      <w:kern w:val="2"/>
                      <w:sz w:val="21"/>
                      <w:szCs w:val="21"/>
                      <w:lang w:val="en-US" w:eastAsia="zh-CN" w:bidi="ar-SA"/>
                    </w:rPr>
                  </w:pPr>
                  <w:r>
                    <w:rPr>
                      <w:bCs/>
                      <w:color w:val="auto"/>
                      <w:sz w:val="21"/>
                      <w:szCs w:val="21"/>
                    </w:rPr>
                    <w:t>《关于全省开展工业企业挥发性有机物专项治理工作中排放建议值的通知》（豫环攻坚办[2017]162号）</w:t>
                  </w:r>
                  <w:r>
                    <w:rPr>
                      <w:rFonts w:hint="eastAsia"/>
                      <w:bCs/>
                      <w:color w:val="auto"/>
                      <w:sz w:val="21"/>
                      <w:szCs w:val="21"/>
                      <w:lang w:val="en-US" w:eastAsia="zh-CN"/>
                    </w:rPr>
                    <w:t>中印刷工业的有机废气排放口</w:t>
                  </w:r>
                  <w:r>
                    <w:rPr>
                      <w:bCs/>
                      <w:color w:val="auto"/>
                      <w:sz w:val="21"/>
                      <w:szCs w:val="21"/>
                    </w:rPr>
                    <w:t>非甲烷总烃</w:t>
                  </w:r>
                  <w:r>
                    <w:rPr>
                      <w:rFonts w:hint="eastAsia"/>
                      <w:bCs/>
                      <w:color w:val="auto"/>
                      <w:sz w:val="21"/>
                      <w:szCs w:val="21"/>
                      <w:lang w:val="en-US" w:eastAsia="zh-CN"/>
                    </w:rPr>
                    <w:t>排放浓度50</w:t>
                  </w:r>
                  <w:r>
                    <w:rPr>
                      <w:bCs/>
                      <w:color w:val="auto"/>
                      <w:sz w:val="21"/>
                      <w:szCs w:val="21"/>
                    </w:rPr>
                    <w:t>mg/m</w:t>
                  </w:r>
                  <w:r>
                    <w:rPr>
                      <w:bCs/>
                      <w:color w:val="auto"/>
                      <w:sz w:val="21"/>
                      <w:szCs w:val="21"/>
                      <w:vertAlign w:val="superscript"/>
                    </w:rPr>
                    <w:t>3</w:t>
                  </w:r>
                  <w:r>
                    <w:rPr>
                      <w:rFonts w:hint="eastAsia"/>
                      <w:bCs/>
                      <w:color w:val="auto"/>
                      <w:sz w:val="21"/>
                      <w:szCs w:val="21"/>
                      <w:vertAlign w:val="baseline"/>
                      <w:lang w:eastAsia="zh-CN"/>
                    </w:rPr>
                    <w:t>、</w:t>
                  </w:r>
                  <w:r>
                    <w:rPr>
                      <w:rFonts w:hint="eastAsia"/>
                      <w:bCs/>
                      <w:color w:val="auto"/>
                      <w:sz w:val="21"/>
                      <w:szCs w:val="21"/>
                      <w:vertAlign w:val="baseline"/>
                      <w:lang w:val="en-US" w:eastAsia="zh-CN"/>
                    </w:rPr>
                    <w:t>去除效率70%</w:t>
                  </w:r>
                </w:p>
              </w:tc>
            </w:tr>
            <w:tr w14:paraId="1E1A43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748" w:type="dxa"/>
                  <w:vMerge w:val="continue"/>
                  <w:tcBorders>
                    <w:left w:val="nil"/>
                    <w:bottom w:val="single" w:color="auto" w:sz="8" w:space="0"/>
                    <w:right w:val="single" w:color="auto" w:sz="4" w:space="0"/>
                  </w:tcBorders>
                  <w:tcMar>
                    <w:top w:w="0" w:type="dxa"/>
                    <w:left w:w="28" w:type="dxa"/>
                    <w:bottom w:w="0" w:type="dxa"/>
                    <w:right w:w="28" w:type="dxa"/>
                  </w:tcMar>
                  <w:vAlign w:val="center"/>
                </w:tcPr>
                <w:p w14:paraId="1D1C8C57">
                  <w:pPr>
                    <w:autoSpaceDE w:val="0"/>
                    <w:autoSpaceDN w:val="0"/>
                    <w:adjustRightInd w:val="0"/>
                    <w:snapToGrid w:val="0"/>
                    <w:jc w:val="center"/>
                    <w:rPr>
                      <w:color w:val="auto"/>
                    </w:rPr>
                  </w:pPr>
                </w:p>
              </w:tc>
              <w:tc>
                <w:tcPr>
                  <w:tcW w:w="734" w:type="dxa"/>
                  <w:vMerge w:val="restart"/>
                  <w:tcBorders>
                    <w:top w:val="single" w:color="auto" w:sz="4" w:space="0"/>
                    <w:left w:val="single" w:color="auto" w:sz="4" w:space="0"/>
                    <w:right w:val="single" w:color="auto" w:sz="4" w:space="0"/>
                  </w:tcBorders>
                  <w:tcMar>
                    <w:top w:w="0" w:type="dxa"/>
                    <w:left w:w="28" w:type="dxa"/>
                    <w:bottom w:w="0" w:type="dxa"/>
                    <w:right w:w="28" w:type="dxa"/>
                  </w:tcMar>
                  <w:vAlign w:val="center"/>
                </w:tcPr>
                <w:p w14:paraId="300C82A6">
                  <w:pPr>
                    <w:autoSpaceDE w:val="0"/>
                    <w:autoSpaceDN w:val="0"/>
                    <w:adjustRightInd w:val="0"/>
                    <w:snapToGrid w:val="0"/>
                    <w:jc w:val="center"/>
                    <w:rPr>
                      <w:rFonts w:hint="eastAsia" w:eastAsia="宋体"/>
                      <w:color w:val="auto"/>
                      <w:lang w:val="en-US" w:eastAsia="zh-CN"/>
                    </w:rPr>
                  </w:pPr>
                  <w:r>
                    <w:rPr>
                      <w:rFonts w:hint="eastAsia"/>
                      <w:color w:val="auto"/>
                      <w:lang w:val="en-US" w:eastAsia="zh-CN"/>
                    </w:rPr>
                    <w:t>无组织</w:t>
                  </w:r>
                </w:p>
              </w:tc>
              <w:tc>
                <w:tcPr>
                  <w:tcW w:w="735" w:type="dxa"/>
                  <w:vMerge w:val="continue"/>
                  <w:tcBorders>
                    <w:left w:val="single" w:color="auto" w:sz="4" w:space="0"/>
                    <w:bottom w:val="single" w:color="auto" w:sz="8" w:space="0"/>
                    <w:right w:val="single" w:color="auto" w:sz="4" w:space="0"/>
                  </w:tcBorders>
                  <w:tcMar>
                    <w:top w:w="0" w:type="dxa"/>
                    <w:left w:w="28" w:type="dxa"/>
                    <w:bottom w:w="0" w:type="dxa"/>
                    <w:right w:w="28" w:type="dxa"/>
                  </w:tcMar>
                  <w:vAlign w:val="center"/>
                </w:tcPr>
                <w:p w14:paraId="695827A6">
                  <w:pPr>
                    <w:autoSpaceDE w:val="0"/>
                    <w:autoSpaceDN w:val="0"/>
                    <w:adjustRightInd w:val="0"/>
                    <w:snapToGrid w:val="0"/>
                    <w:jc w:val="center"/>
                    <w:rPr>
                      <w:color w:val="auto"/>
                      <w:szCs w:val="21"/>
                    </w:rPr>
                  </w:pPr>
                </w:p>
              </w:tc>
              <w:tc>
                <w:tcPr>
                  <w:tcW w:w="1157" w:type="dxa"/>
                  <w:vMerge w:val="restart"/>
                  <w:tcBorders>
                    <w:left w:val="single" w:color="auto" w:sz="4" w:space="0"/>
                    <w:right w:val="single" w:color="auto" w:sz="4" w:space="0"/>
                  </w:tcBorders>
                  <w:tcMar>
                    <w:top w:w="0" w:type="dxa"/>
                    <w:left w:w="28" w:type="dxa"/>
                    <w:bottom w:w="0" w:type="dxa"/>
                    <w:right w:w="28" w:type="dxa"/>
                  </w:tcMar>
                  <w:vAlign w:val="center"/>
                </w:tcPr>
                <w:p w14:paraId="1AB9BCFF">
                  <w:pPr>
                    <w:autoSpaceDE w:val="0"/>
                    <w:autoSpaceDN w:val="0"/>
                    <w:adjustRightInd w:val="0"/>
                    <w:snapToGrid w:val="0"/>
                    <w:jc w:val="center"/>
                    <w:rPr>
                      <w:color w:val="auto"/>
                      <w:szCs w:val="21"/>
                    </w:rPr>
                  </w:pPr>
                  <w:r>
                    <w:rPr>
                      <w:color w:val="auto"/>
                      <w:szCs w:val="21"/>
                    </w:rPr>
                    <w:t>四周厂界</w:t>
                  </w:r>
                </w:p>
              </w:tc>
              <w:tc>
                <w:tcPr>
                  <w:tcW w:w="1730" w:type="dxa"/>
                  <w:vMerge w:val="restart"/>
                  <w:tcBorders>
                    <w:left w:val="single" w:color="auto" w:sz="4" w:space="0"/>
                    <w:right w:val="single" w:color="auto" w:sz="4" w:space="0"/>
                  </w:tcBorders>
                  <w:tcMar>
                    <w:top w:w="0" w:type="dxa"/>
                    <w:left w:w="28" w:type="dxa"/>
                    <w:bottom w:w="0" w:type="dxa"/>
                    <w:right w:w="28" w:type="dxa"/>
                  </w:tcMar>
                  <w:vAlign w:val="center"/>
                </w:tcPr>
                <w:p w14:paraId="3073D660">
                  <w:pPr>
                    <w:autoSpaceDE w:val="0"/>
                    <w:autoSpaceDN w:val="0"/>
                    <w:adjustRightInd w:val="0"/>
                    <w:snapToGrid w:val="0"/>
                    <w:jc w:val="center"/>
                    <w:rPr>
                      <w:color w:val="auto"/>
                      <w:szCs w:val="21"/>
                    </w:rPr>
                  </w:pPr>
                  <w:r>
                    <w:rPr>
                      <w:rFonts w:ascii="Times New Roman" w:hAnsi="Times New Roman" w:eastAsia="Times New Roman" w:cs="Times New Roman"/>
                      <w:color w:val="auto"/>
                      <w:spacing w:val="-3"/>
                      <w:sz w:val="20"/>
                      <w:szCs w:val="20"/>
                    </w:rPr>
                    <w:t>1</w:t>
                  </w:r>
                  <w:r>
                    <w:rPr>
                      <w:color w:val="auto"/>
                      <w:spacing w:val="-3"/>
                      <w:sz w:val="20"/>
                      <w:szCs w:val="20"/>
                    </w:rPr>
                    <w:t>次/年</w:t>
                  </w:r>
                </w:p>
              </w:tc>
              <w:tc>
                <w:tcPr>
                  <w:tcW w:w="2997" w:type="dxa"/>
                  <w:tcBorders>
                    <w:left w:val="single" w:color="auto" w:sz="4" w:space="0"/>
                    <w:bottom w:val="single" w:color="auto" w:sz="8" w:space="0"/>
                    <w:right w:val="nil"/>
                  </w:tcBorders>
                  <w:shd w:val="clear" w:color="auto" w:fill="auto"/>
                  <w:tcMar>
                    <w:top w:w="0" w:type="dxa"/>
                    <w:left w:w="28" w:type="dxa"/>
                    <w:bottom w:w="0" w:type="dxa"/>
                    <w:right w:w="28" w:type="dxa"/>
                  </w:tcMar>
                  <w:vAlign w:val="center"/>
                </w:tcPr>
                <w:p w14:paraId="5477221F">
                  <w:pPr>
                    <w:autoSpaceDE w:val="0"/>
                    <w:autoSpaceDN w:val="0"/>
                    <w:adjustRightInd w:val="0"/>
                    <w:snapToGrid w:val="0"/>
                    <w:jc w:val="center"/>
                    <w:rPr>
                      <w:rFonts w:ascii="Times New Roman" w:hAnsi="Times New Roman" w:eastAsia="宋体" w:cs="Times New Roman"/>
                      <w:b/>
                      <w:color w:val="auto"/>
                      <w:kern w:val="2"/>
                      <w:sz w:val="21"/>
                      <w:szCs w:val="21"/>
                      <w:u w:val="single"/>
                      <w:lang w:val="en-US" w:eastAsia="zh-CN" w:bidi="ar-SA"/>
                    </w:rPr>
                  </w:pPr>
                  <w:r>
                    <w:rPr>
                      <w:rFonts w:ascii="Times New Roman" w:hAnsi="Times New Roman" w:eastAsia="宋体" w:cs="Times New Roman"/>
                      <w:color w:val="auto"/>
                      <w:sz w:val="21"/>
                      <w:szCs w:val="21"/>
                    </w:rPr>
                    <w:t>《挥发性有机物无组织排放控制标准》（GB37822-2019）6mg/m</w:t>
                  </w:r>
                  <w:r>
                    <w:rPr>
                      <w:rFonts w:ascii="Times New Roman" w:hAnsi="Times New Roman" w:eastAsia="宋体" w:cs="Times New Roman"/>
                      <w:bCs/>
                      <w:color w:val="auto"/>
                      <w:sz w:val="21"/>
                      <w:szCs w:val="21"/>
                      <w:vertAlign w:val="superscript"/>
                    </w:rPr>
                    <w:t>3</w:t>
                  </w:r>
                  <w:r>
                    <w:rPr>
                      <w:rFonts w:ascii="Times New Roman" w:hAnsi="Times New Roman" w:eastAsia="宋体" w:cs="Times New Roman"/>
                      <w:color w:val="auto"/>
                      <w:sz w:val="21"/>
                      <w:szCs w:val="21"/>
                    </w:rPr>
                    <w:t>，监控点处任意一次浓度值20mg/m</w:t>
                  </w:r>
                  <w:r>
                    <w:rPr>
                      <w:rFonts w:ascii="Times New Roman" w:hAnsi="Times New Roman" w:eastAsia="宋体" w:cs="Times New Roman"/>
                      <w:bCs/>
                      <w:color w:val="auto"/>
                      <w:sz w:val="21"/>
                      <w:szCs w:val="21"/>
                      <w:vertAlign w:val="superscript"/>
                    </w:rPr>
                    <w:t>3</w:t>
                  </w:r>
                </w:p>
              </w:tc>
            </w:tr>
            <w:tr w14:paraId="58805B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748" w:type="dxa"/>
                  <w:vMerge w:val="continue"/>
                  <w:tcBorders>
                    <w:left w:val="nil"/>
                    <w:bottom w:val="single" w:color="auto" w:sz="8" w:space="0"/>
                    <w:right w:val="single" w:color="auto" w:sz="4" w:space="0"/>
                  </w:tcBorders>
                  <w:tcMar>
                    <w:top w:w="0" w:type="dxa"/>
                    <w:left w:w="28" w:type="dxa"/>
                    <w:bottom w:w="0" w:type="dxa"/>
                    <w:right w:w="28" w:type="dxa"/>
                  </w:tcMar>
                  <w:vAlign w:val="center"/>
                </w:tcPr>
                <w:p w14:paraId="547C0253">
                  <w:pPr>
                    <w:autoSpaceDE w:val="0"/>
                    <w:autoSpaceDN w:val="0"/>
                    <w:adjustRightInd w:val="0"/>
                    <w:snapToGrid w:val="0"/>
                    <w:jc w:val="center"/>
                    <w:rPr>
                      <w:color w:val="auto"/>
                    </w:rPr>
                  </w:pPr>
                </w:p>
              </w:tc>
              <w:tc>
                <w:tcPr>
                  <w:tcW w:w="734" w:type="dxa"/>
                  <w:vMerge w:val="continue"/>
                  <w:tcBorders>
                    <w:left w:val="single" w:color="auto" w:sz="4" w:space="0"/>
                    <w:right w:val="single" w:color="auto" w:sz="4" w:space="0"/>
                  </w:tcBorders>
                  <w:tcMar>
                    <w:top w:w="0" w:type="dxa"/>
                    <w:left w:w="28" w:type="dxa"/>
                    <w:bottom w:w="0" w:type="dxa"/>
                    <w:right w:w="28" w:type="dxa"/>
                  </w:tcMar>
                  <w:vAlign w:val="center"/>
                </w:tcPr>
                <w:p w14:paraId="106CD9A6">
                  <w:pPr>
                    <w:autoSpaceDE w:val="0"/>
                    <w:autoSpaceDN w:val="0"/>
                    <w:adjustRightInd w:val="0"/>
                    <w:snapToGrid w:val="0"/>
                    <w:jc w:val="center"/>
                    <w:rPr>
                      <w:color w:val="auto"/>
                    </w:rPr>
                  </w:pPr>
                </w:p>
              </w:tc>
              <w:tc>
                <w:tcPr>
                  <w:tcW w:w="735" w:type="dxa"/>
                  <w:vMerge w:val="continue"/>
                  <w:tcBorders>
                    <w:left w:val="single" w:color="auto" w:sz="4" w:space="0"/>
                    <w:bottom w:val="single" w:color="auto" w:sz="8" w:space="0"/>
                    <w:right w:val="single" w:color="auto" w:sz="4" w:space="0"/>
                  </w:tcBorders>
                  <w:tcMar>
                    <w:top w:w="0" w:type="dxa"/>
                    <w:left w:w="28" w:type="dxa"/>
                    <w:bottom w:w="0" w:type="dxa"/>
                    <w:right w:w="28" w:type="dxa"/>
                  </w:tcMar>
                  <w:vAlign w:val="center"/>
                </w:tcPr>
                <w:p w14:paraId="26D7C488">
                  <w:pPr>
                    <w:autoSpaceDE w:val="0"/>
                    <w:autoSpaceDN w:val="0"/>
                    <w:adjustRightInd w:val="0"/>
                    <w:snapToGrid w:val="0"/>
                    <w:jc w:val="center"/>
                    <w:rPr>
                      <w:color w:val="auto"/>
                    </w:rPr>
                  </w:pPr>
                </w:p>
              </w:tc>
              <w:tc>
                <w:tcPr>
                  <w:tcW w:w="1157" w:type="dxa"/>
                  <w:vMerge w:val="continue"/>
                  <w:tcBorders>
                    <w:left w:val="single" w:color="auto" w:sz="4" w:space="0"/>
                    <w:right w:val="single" w:color="auto" w:sz="4" w:space="0"/>
                  </w:tcBorders>
                  <w:tcMar>
                    <w:top w:w="0" w:type="dxa"/>
                    <w:left w:w="28" w:type="dxa"/>
                    <w:bottom w:w="0" w:type="dxa"/>
                    <w:right w:w="28" w:type="dxa"/>
                  </w:tcMar>
                  <w:vAlign w:val="center"/>
                </w:tcPr>
                <w:p w14:paraId="2B78E09A">
                  <w:pPr>
                    <w:autoSpaceDE w:val="0"/>
                    <w:autoSpaceDN w:val="0"/>
                    <w:adjustRightInd w:val="0"/>
                    <w:snapToGrid w:val="0"/>
                    <w:jc w:val="center"/>
                    <w:rPr>
                      <w:color w:val="auto"/>
                    </w:rPr>
                  </w:pPr>
                </w:p>
              </w:tc>
              <w:tc>
                <w:tcPr>
                  <w:tcW w:w="1730" w:type="dxa"/>
                  <w:vMerge w:val="continue"/>
                  <w:tcBorders>
                    <w:left w:val="single" w:color="auto" w:sz="4" w:space="0"/>
                    <w:right w:val="single" w:color="auto" w:sz="4" w:space="0"/>
                  </w:tcBorders>
                  <w:tcMar>
                    <w:top w:w="0" w:type="dxa"/>
                    <w:left w:w="28" w:type="dxa"/>
                    <w:bottom w:w="0" w:type="dxa"/>
                    <w:right w:w="28" w:type="dxa"/>
                  </w:tcMar>
                  <w:vAlign w:val="center"/>
                </w:tcPr>
                <w:p w14:paraId="1C50EAAA">
                  <w:pPr>
                    <w:autoSpaceDE w:val="0"/>
                    <w:autoSpaceDN w:val="0"/>
                    <w:adjustRightInd w:val="0"/>
                    <w:snapToGrid w:val="0"/>
                    <w:jc w:val="center"/>
                    <w:rPr>
                      <w:color w:val="auto"/>
                    </w:rPr>
                  </w:pPr>
                </w:p>
              </w:tc>
              <w:tc>
                <w:tcPr>
                  <w:tcW w:w="2997" w:type="dxa"/>
                  <w:tcBorders>
                    <w:left w:val="single" w:color="auto" w:sz="4" w:space="0"/>
                    <w:bottom w:val="single" w:color="auto" w:sz="8" w:space="0"/>
                    <w:right w:val="nil"/>
                  </w:tcBorders>
                  <w:shd w:val="clear" w:color="auto" w:fill="auto"/>
                  <w:tcMar>
                    <w:top w:w="0" w:type="dxa"/>
                    <w:left w:w="28" w:type="dxa"/>
                    <w:bottom w:w="0" w:type="dxa"/>
                    <w:right w:w="28" w:type="dxa"/>
                  </w:tcMar>
                  <w:vAlign w:val="center"/>
                </w:tcPr>
                <w:p w14:paraId="01FA986D">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bCs/>
                      <w:color w:val="auto"/>
                      <w:sz w:val="21"/>
                      <w:szCs w:val="21"/>
                      <w:lang w:val="en-US" w:eastAsia="zh-CN"/>
                    </w:rPr>
                    <w:t>《印刷工业挥发性有机物排放标准》（DB41/1956-2020）</w:t>
                  </w:r>
                  <w:r>
                    <w:rPr>
                      <w:rFonts w:ascii="Times New Roman" w:hAnsi="Times New Roman" w:eastAsia="宋体" w:cs="Times New Roman"/>
                      <w:color w:val="auto"/>
                      <w:sz w:val="21"/>
                      <w:szCs w:val="21"/>
                    </w:rPr>
                    <w:t>监控点处1h平均浓度值6mg/m</w:t>
                  </w:r>
                  <w:r>
                    <w:rPr>
                      <w:rFonts w:ascii="Times New Roman" w:hAnsi="Times New Roman" w:eastAsia="宋体" w:cs="Times New Roman"/>
                      <w:color w:val="auto"/>
                      <w:sz w:val="21"/>
                      <w:szCs w:val="21"/>
                      <w:vertAlign w:val="superscript"/>
                    </w:rPr>
                    <w:t>3</w:t>
                  </w:r>
                </w:p>
              </w:tc>
            </w:tr>
            <w:tr w14:paraId="508330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748" w:type="dxa"/>
                  <w:vMerge w:val="continue"/>
                  <w:tcBorders>
                    <w:left w:val="nil"/>
                    <w:bottom w:val="single" w:color="auto" w:sz="8" w:space="0"/>
                    <w:right w:val="single" w:color="auto" w:sz="4" w:space="0"/>
                  </w:tcBorders>
                  <w:tcMar>
                    <w:top w:w="0" w:type="dxa"/>
                    <w:left w:w="28" w:type="dxa"/>
                    <w:bottom w:w="0" w:type="dxa"/>
                    <w:right w:w="28" w:type="dxa"/>
                  </w:tcMar>
                  <w:vAlign w:val="center"/>
                </w:tcPr>
                <w:p w14:paraId="3119A450">
                  <w:pPr>
                    <w:autoSpaceDE w:val="0"/>
                    <w:autoSpaceDN w:val="0"/>
                    <w:adjustRightInd w:val="0"/>
                    <w:snapToGrid w:val="0"/>
                    <w:jc w:val="center"/>
                    <w:rPr>
                      <w:color w:val="auto"/>
                      <w:szCs w:val="21"/>
                    </w:rPr>
                  </w:pPr>
                </w:p>
              </w:tc>
              <w:tc>
                <w:tcPr>
                  <w:tcW w:w="734" w:type="dxa"/>
                  <w:vMerge w:val="continue"/>
                  <w:tcBorders>
                    <w:left w:val="single" w:color="auto" w:sz="4" w:space="0"/>
                    <w:right w:val="single" w:color="auto" w:sz="4" w:space="0"/>
                  </w:tcBorders>
                  <w:tcMar>
                    <w:top w:w="0" w:type="dxa"/>
                    <w:left w:w="28" w:type="dxa"/>
                    <w:bottom w:w="0" w:type="dxa"/>
                    <w:right w:w="28" w:type="dxa"/>
                  </w:tcMar>
                  <w:vAlign w:val="center"/>
                </w:tcPr>
                <w:p w14:paraId="02FD72C9">
                  <w:pPr>
                    <w:autoSpaceDE w:val="0"/>
                    <w:autoSpaceDN w:val="0"/>
                    <w:adjustRightInd w:val="0"/>
                    <w:snapToGrid w:val="0"/>
                    <w:jc w:val="center"/>
                    <w:rPr>
                      <w:color w:val="auto"/>
                      <w:szCs w:val="21"/>
                    </w:rPr>
                  </w:pPr>
                </w:p>
              </w:tc>
              <w:tc>
                <w:tcPr>
                  <w:tcW w:w="735" w:type="dxa"/>
                  <w:vMerge w:val="continue"/>
                  <w:tcBorders>
                    <w:left w:val="single" w:color="auto" w:sz="4" w:space="0"/>
                    <w:bottom w:val="single" w:color="auto" w:sz="8" w:space="0"/>
                    <w:right w:val="single" w:color="auto" w:sz="4" w:space="0"/>
                  </w:tcBorders>
                  <w:tcMar>
                    <w:top w:w="0" w:type="dxa"/>
                    <w:left w:w="28" w:type="dxa"/>
                    <w:bottom w:w="0" w:type="dxa"/>
                    <w:right w:w="28" w:type="dxa"/>
                  </w:tcMar>
                  <w:vAlign w:val="center"/>
                </w:tcPr>
                <w:p w14:paraId="5238ABF7">
                  <w:pPr>
                    <w:autoSpaceDE w:val="0"/>
                    <w:autoSpaceDN w:val="0"/>
                    <w:adjustRightInd w:val="0"/>
                    <w:snapToGrid w:val="0"/>
                    <w:jc w:val="center"/>
                    <w:rPr>
                      <w:color w:val="auto"/>
                      <w:szCs w:val="21"/>
                    </w:rPr>
                  </w:pPr>
                </w:p>
              </w:tc>
              <w:tc>
                <w:tcPr>
                  <w:tcW w:w="1157" w:type="dxa"/>
                  <w:vMerge w:val="continue"/>
                  <w:tcBorders>
                    <w:left w:val="single" w:color="auto" w:sz="4" w:space="0"/>
                    <w:right w:val="single" w:color="auto" w:sz="4" w:space="0"/>
                  </w:tcBorders>
                  <w:tcMar>
                    <w:top w:w="0" w:type="dxa"/>
                    <w:left w:w="28" w:type="dxa"/>
                    <w:bottom w:w="0" w:type="dxa"/>
                    <w:right w:w="28" w:type="dxa"/>
                  </w:tcMar>
                  <w:vAlign w:val="center"/>
                </w:tcPr>
                <w:p w14:paraId="3B2F68DD">
                  <w:pPr>
                    <w:autoSpaceDE w:val="0"/>
                    <w:autoSpaceDN w:val="0"/>
                    <w:adjustRightInd w:val="0"/>
                    <w:snapToGrid w:val="0"/>
                    <w:jc w:val="center"/>
                    <w:rPr>
                      <w:color w:val="auto"/>
                      <w:szCs w:val="21"/>
                    </w:rPr>
                  </w:pPr>
                </w:p>
              </w:tc>
              <w:tc>
                <w:tcPr>
                  <w:tcW w:w="1730" w:type="dxa"/>
                  <w:vMerge w:val="continue"/>
                  <w:tcBorders>
                    <w:left w:val="single" w:color="auto" w:sz="4" w:space="0"/>
                    <w:right w:val="single" w:color="auto" w:sz="4" w:space="0"/>
                  </w:tcBorders>
                  <w:tcMar>
                    <w:top w:w="0" w:type="dxa"/>
                    <w:left w:w="28" w:type="dxa"/>
                    <w:bottom w:w="0" w:type="dxa"/>
                    <w:right w:w="28" w:type="dxa"/>
                  </w:tcMar>
                  <w:vAlign w:val="center"/>
                </w:tcPr>
                <w:p w14:paraId="6E0F047A">
                  <w:pPr>
                    <w:autoSpaceDE w:val="0"/>
                    <w:autoSpaceDN w:val="0"/>
                    <w:adjustRightInd w:val="0"/>
                    <w:snapToGrid w:val="0"/>
                    <w:jc w:val="center"/>
                    <w:rPr>
                      <w:color w:val="auto"/>
                      <w:szCs w:val="21"/>
                    </w:rPr>
                  </w:pPr>
                </w:p>
              </w:tc>
              <w:tc>
                <w:tcPr>
                  <w:tcW w:w="2997" w:type="dxa"/>
                  <w:tcBorders>
                    <w:left w:val="single" w:color="auto" w:sz="4" w:space="0"/>
                    <w:bottom w:val="single" w:color="auto" w:sz="8" w:space="0"/>
                    <w:right w:val="nil"/>
                  </w:tcBorders>
                  <w:shd w:val="clear" w:color="auto" w:fill="auto"/>
                  <w:tcMar>
                    <w:top w:w="0" w:type="dxa"/>
                    <w:left w:w="28" w:type="dxa"/>
                    <w:bottom w:w="0" w:type="dxa"/>
                    <w:right w:w="28" w:type="dxa"/>
                  </w:tcMar>
                  <w:vAlign w:val="center"/>
                </w:tcPr>
                <w:p w14:paraId="3499DAED">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cs="Times New Roman"/>
                      <w:bCs/>
                      <w:color w:val="auto"/>
                      <w:sz w:val="21"/>
                      <w:szCs w:val="21"/>
                    </w:rPr>
                    <w:t>《重污染天气</w:t>
                  </w:r>
                  <w:r>
                    <w:rPr>
                      <w:rFonts w:hint="eastAsia" w:ascii="Times New Roman" w:hAnsi="Times New Roman" w:eastAsia="宋体" w:cs="Times New Roman"/>
                      <w:bCs/>
                      <w:color w:val="auto"/>
                      <w:sz w:val="21"/>
                      <w:szCs w:val="21"/>
                      <w:lang w:val="en-US" w:eastAsia="zh-CN"/>
                    </w:rPr>
                    <w:t>重点</w:t>
                  </w:r>
                  <w:r>
                    <w:rPr>
                      <w:rFonts w:ascii="Times New Roman" w:hAnsi="Times New Roman" w:eastAsia="宋体" w:cs="Times New Roman"/>
                      <w:bCs/>
                      <w:color w:val="auto"/>
                      <w:sz w:val="21"/>
                      <w:szCs w:val="21"/>
                    </w:rPr>
                    <w:t>行业应急减排措施制定技术指南（202</w:t>
                  </w:r>
                  <w:r>
                    <w:rPr>
                      <w:rFonts w:hint="eastAsia" w:ascii="Times New Roman" w:hAnsi="Times New Roman" w:eastAsia="宋体" w:cs="Times New Roman"/>
                      <w:bCs/>
                      <w:color w:val="auto"/>
                      <w:sz w:val="21"/>
                      <w:szCs w:val="21"/>
                      <w:lang w:val="en-US" w:eastAsia="zh-CN"/>
                    </w:rPr>
                    <w:t>0</w:t>
                  </w:r>
                  <w:r>
                    <w:rPr>
                      <w:rFonts w:ascii="Times New Roman" w:hAnsi="Times New Roman" w:eastAsia="宋体" w:cs="Times New Roman"/>
                      <w:bCs/>
                      <w:color w:val="auto"/>
                      <w:sz w:val="21"/>
                      <w:szCs w:val="21"/>
                    </w:rPr>
                    <w:t>年修订版）》中</w:t>
                  </w:r>
                  <w:r>
                    <w:rPr>
                      <w:rFonts w:hint="eastAsia" w:ascii="Times New Roman" w:hAnsi="Times New Roman" w:eastAsia="宋体" w:cs="Times New Roman"/>
                      <w:bCs/>
                      <w:color w:val="auto"/>
                      <w:sz w:val="21"/>
                      <w:szCs w:val="21"/>
                      <w:lang w:val="en-US" w:eastAsia="zh-CN"/>
                    </w:rPr>
                    <w:t>包装印刷行业A级</w:t>
                  </w:r>
                  <w:r>
                    <w:rPr>
                      <w:rFonts w:ascii="Times New Roman" w:hAnsi="Times New Roman" w:eastAsia="宋体" w:cs="Times New Roman"/>
                      <w:color w:val="auto"/>
                      <w:sz w:val="21"/>
                      <w:szCs w:val="21"/>
                    </w:rPr>
                    <w:t>监控点处1h平均浓度值6mg/m</w:t>
                  </w:r>
                  <w:r>
                    <w:rPr>
                      <w:rFonts w:ascii="Times New Roman" w:hAnsi="Times New Roman" w:eastAsia="宋体" w:cs="Times New Roman"/>
                      <w:color w:val="auto"/>
                      <w:sz w:val="21"/>
                      <w:szCs w:val="21"/>
                      <w:vertAlign w:val="superscript"/>
                    </w:rPr>
                    <w:t>3</w:t>
                  </w:r>
                </w:p>
              </w:tc>
            </w:tr>
            <w:tr w14:paraId="5EF55E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748" w:type="dxa"/>
                  <w:vMerge w:val="continue"/>
                  <w:tcBorders>
                    <w:left w:val="nil"/>
                    <w:right w:val="single" w:color="auto" w:sz="4" w:space="0"/>
                  </w:tcBorders>
                  <w:tcMar>
                    <w:top w:w="0" w:type="dxa"/>
                    <w:left w:w="28" w:type="dxa"/>
                    <w:bottom w:w="0" w:type="dxa"/>
                    <w:right w:w="28" w:type="dxa"/>
                  </w:tcMar>
                  <w:vAlign w:val="center"/>
                </w:tcPr>
                <w:p w14:paraId="62D9C6DA">
                  <w:pPr>
                    <w:autoSpaceDE w:val="0"/>
                    <w:autoSpaceDN w:val="0"/>
                    <w:adjustRightInd w:val="0"/>
                    <w:snapToGrid w:val="0"/>
                    <w:jc w:val="center"/>
                    <w:rPr>
                      <w:color w:val="auto"/>
                      <w:szCs w:val="21"/>
                    </w:rPr>
                  </w:pPr>
                </w:p>
              </w:tc>
              <w:tc>
                <w:tcPr>
                  <w:tcW w:w="734" w:type="dxa"/>
                  <w:vMerge w:val="continue"/>
                  <w:tcBorders>
                    <w:left w:val="single" w:color="auto" w:sz="4" w:space="0"/>
                    <w:right w:val="single" w:color="auto" w:sz="4" w:space="0"/>
                  </w:tcBorders>
                  <w:tcMar>
                    <w:top w:w="0" w:type="dxa"/>
                    <w:left w:w="28" w:type="dxa"/>
                    <w:bottom w:w="0" w:type="dxa"/>
                    <w:right w:w="28" w:type="dxa"/>
                  </w:tcMar>
                  <w:vAlign w:val="center"/>
                </w:tcPr>
                <w:p w14:paraId="1D3B72F0">
                  <w:pPr>
                    <w:autoSpaceDE w:val="0"/>
                    <w:autoSpaceDN w:val="0"/>
                    <w:adjustRightInd w:val="0"/>
                    <w:snapToGrid w:val="0"/>
                    <w:jc w:val="center"/>
                    <w:rPr>
                      <w:color w:val="auto"/>
                      <w:szCs w:val="21"/>
                    </w:rPr>
                  </w:pPr>
                </w:p>
              </w:tc>
              <w:tc>
                <w:tcPr>
                  <w:tcW w:w="735" w:type="dxa"/>
                  <w:vMerge w:val="continue"/>
                  <w:tcBorders>
                    <w:left w:val="single" w:color="auto" w:sz="4" w:space="0"/>
                    <w:right w:val="single" w:color="auto" w:sz="4" w:space="0"/>
                  </w:tcBorders>
                  <w:tcMar>
                    <w:top w:w="0" w:type="dxa"/>
                    <w:left w:w="28" w:type="dxa"/>
                    <w:bottom w:w="0" w:type="dxa"/>
                    <w:right w:w="28" w:type="dxa"/>
                  </w:tcMar>
                  <w:vAlign w:val="center"/>
                </w:tcPr>
                <w:p w14:paraId="12216EAA">
                  <w:pPr>
                    <w:autoSpaceDE w:val="0"/>
                    <w:autoSpaceDN w:val="0"/>
                    <w:adjustRightInd w:val="0"/>
                    <w:snapToGrid w:val="0"/>
                    <w:jc w:val="center"/>
                    <w:rPr>
                      <w:color w:val="auto"/>
                      <w:szCs w:val="21"/>
                    </w:rPr>
                  </w:pPr>
                </w:p>
              </w:tc>
              <w:tc>
                <w:tcPr>
                  <w:tcW w:w="1157" w:type="dxa"/>
                  <w:vMerge w:val="continue"/>
                  <w:tcBorders>
                    <w:left w:val="single" w:color="auto" w:sz="4" w:space="0"/>
                    <w:right w:val="single" w:color="auto" w:sz="4" w:space="0"/>
                  </w:tcBorders>
                  <w:tcMar>
                    <w:top w:w="0" w:type="dxa"/>
                    <w:left w:w="28" w:type="dxa"/>
                    <w:bottom w:w="0" w:type="dxa"/>
                    <w:right w:w="28" w:type="dxa"/>
                  </w:tcMar>
                  <w:vAlign w:val="center"/>
                </w:tcPr>
                <w:p w14:paraId="76669882">
                  <w:pPr>
                    <w:autoSpaceDE w:val="0"/>
                    <w:autoSpaceDN w:val="0"/>
                    <w:adjustRightInd w:val="0"/>
                    <w:snapToGrid w:val="0"/>
                    <w:jc w:val="center"/>
                    <w:rPr>
                      <w:color w:val="auto"/>
                      <w:szCs w:val="21"/>
                    </w:rPr>
                  </w:pPr>
                </w:p>
              </w:tc>
              <w:tc>
                <w:tcPr>
                  <w:tcW w:w="1730" w:type="dxa"/>
                  <w:vMerge w:val="continue"/>
                  <w:tcBorders>
                    <w:left w:val="single" w:color="auto" w:sz="4" w:space="0"/>
                    <w:right w:val="single" w:color="auto" w:sz="4" w:space="0"/>
                  </w:tcBorders>
                  <w:tcMar>
                    <w:top w:w="0" w:type="dxa"/>
                    <w:left w:w="28" w:type="dxa"/>
                    <w:bottom w:w="0" w:type="dxa"/>
                    <w:right w:w="28" w:type="dxa"/>
                  </w:tcMar>
                  <w:vAlign w:val="center"/>
                </w:tcPr>
                <w:p w14:paraId="7145D649">
                  <w:pPr>
                    <w:autoSpaceDE w:val="0"/>
                    <w:autoSpaceDN w:val="0"/>
                    <w:adjustRightInd w:val="0"/>
                    <w:snapToGrid w:val="0"/>
                    <w:jc w:val="center"/>
                    <w:rPr>
                      <w:color w:val="auto"/>
                      <w:szCs w:val="21"/>
                    </w:rPr>
                  </w:pPr>
                </w:p>
              </w:tc>
              <w:tc>
                <w:tcPr>
                  <w:tcW w:w="2997" w:type="dxa"/>
                  <w:tcBorders>
                    <w:left w:val="single" w:color="auto" w:sz="4" w:space="0"/>
                    <w:right w:val="nil"/>
                  </w:tcBorders>
                  <w:shd w:val="clear" w:color="auto" w:fill="auto"/>
                  <w:tcMar>
                    <w:top w:w="0" w:type="dxa"/>
                    <w:left w:w="28" w:type="dxa"/>
                    <w:bottom w:w="0" w:type="dxa"/>
                    <w:right w:w="28" w:type="dxa"/>
                  </w:tcMar>
                  <w:vAlign w:val="center"/>
                </w:tcPr>
                <w:p w14:paraId="6A815918">
                  <w:pPr>
                    <w:autoSpaceDE w:val="0"/>
                    <w:autoSpaceDN w:val="0"/>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bCs/>
                      <w:color w:val="auto"/>
                      <w:sz w:val="21"/>
                      <w:szCs w:val="21"/>
                      <w:highlight w:val="none"/>
                    </w:rPr>
                    <w:t>河</w:t>
                  </w:r>
                  <w:r>
                    <w:rPr>
                      <w:bCs/>
                      <w:color w:val="auto"/>
                      <w:sz w:val="21"/>
                      <w:szCs w:val="21"/>
                      <w:highlight w:val="none"/>
                    </w:rPr>
                    <w:t>南省环境污染防治攻坚领导小组办公室文件《关于全省开展工业企业挥发性有机物专项治理工作中排放建议限值的通知》（豫环攻坚办[2017]162号）中</w:t>
                  </w:r>
                  <w:r>
                    <w:rPr>
                      <w:rFonts w:hint="eastAsia"/>
                      <w:bCs/>
                      <w:color w:val="auto"/>
                      <w:sz w:val="21"/>
                      <w:szCs w:val="21"/>
                      <w:highlight w:val="none"/>
                      <w:lang w:val="en-US" w:eastAsia="zh-CN"/>
                    </w:rPr>
                    <w:t>印刷工业2</w:t>
                  </w:r>
                  <w:r>
                    <w:rPr>
                      <w:bCs/>
                      <w:color w:val="auto"/>
                      <w:sz w:val="21"/>
                      <w:szCs w:val="21"/>
                      <w:highlight w:val="none"/>
                    </w:rPr>
                    <w:t>mg/m</w:t>
                  </w:r>
                  <w:r>
                    <w:rPr>
                      <w:bCs/>
                      <w:color w:val="auto"/>
                      <w:sz w:val="21"/>
                      <w:szCs w:val="21"/>
                      <w:highlight w:val="none"/>
                      <w:vertAlign w:val="superscript"/>
                    </w:rPr>
                    <w:t>3</w:t>
                  </w:r>
                </w:p>
              </w:tc>
            </w:tr>
            <w:tr w14:paraId="5262CD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70" w:hRule="atLeast"/>
                <w:jc w:val="center"/>
              </w:trPr>
              <w:tc>
                <w:tcPr>
                  <w:tcW w:w="748" w:type="dxa"/>
                  <w:tcBorders>
                    <w:left w:val="nil"/>
                    <w:bottom w:val="single" w:color="auto" w:sz="8" w:space="0"/>
                    <w:right w:val="single" w:color="auto" w:sz="4" w:space="0"/>
                  </w:tcBorders>
                  <w:tcMar>
                    <w:top w:w="0" w:type="dxa"/>
                    <w:left w:w="28" w:type="dxa"/>
                    <w:bottom w:w="0" w:type="dxa"/>
                    <w:right w:w="28" w:type="dxa"/>
                  </w:tcMar>
                  <w:vAlign w:val="center"/>
                </w:tcPr>
                <w:p w14:paraId="71779272">
                  <w:pPr>
                    <w:autoSpaceDE w:val="0"/>
                    <w:autoSpaceDN w:val="0"/>
                    <w:adjustRightInd w:val="0"/>
                    <w:snapToGrid w:val="0"/>
                    <w:jc w:val="center"/>
                    <w:rPr>
                      <w:rFonts w:hint="eastAsia" w:eastAsia="宋体"/>
                      <w:color w:val="auto"/>
                      <w:szCs w:val="21"/>
                      <w:lang w:val="en-US" w:eastAsia="zh-CN"/>
                    </w:rPr>
                  </w:pPr>
                  <w:r>
                    <w:rPr>
                      <w:rFonts w:hint="eastAsia"/>
                      <w:color w:val="auto"/>
                      <w:szCs w:val="21"/>
                      <w:lang w:val="en-US" w:eastAsia="zh-CN"/>
                    </w:rPr>
                    <w:t>废水</w:t>
                  </w:r>
                </w:p>
              </w:tc>
              <w:tc>
                <w:tcPr>
                  <w:tcW w:w="1469" w:type="dxa"/>
                  <w:gridSpan w:val="2"/>
                  <w:tcBorders>
                    <w:left w:val="single" w:color="auto" w:sz="4" w:space="0"/>
                    <w:bottom w:val="single" w:color="auto" w:sz="8" w:space="0"/>
                    <w:right w:val="single" w:color="auto" w:sz="4" w:space="0"/>
                  </w:tcBorders>
                  <w:tcMar>
                    <w:top w:w="0" w:type="dxa"/>
                    <w:left w:w="28" w:type="dxa"/>
                    <w:bottom w:w="0" w:type="dxa"/>
                    <w:right w:w="28" w:type="dxa"/>
                  </w:tcMar>
                  <w:vAlign w:val="center"/>
                </w:tcPr>
                <w:p w14:paraId="4C90EDB7">
                  <w:pPr>
                    <w:pStyle w:val="39"/>
                    <w:rPr>
                      <w:rFonts w:ascii="Times New Roman" w:hAnsi="Times New Roman" w:eastAsia="宋体" w:cs="Times New Roman"/>
                      <w:color w:val="auto"/>
                      <w:kern w:val="0"/>
                      <w:sz w:val="21"/>
                      <w:szCs w:val="21"/>
                      <w:highlight w:val="none"/>
                      <w:lang w:val="en-US" w:eastAsia="zh-CN" w:bidi="ar-SA"/>
                    </w:rPr>
                  </w:pPr>
                  <w:r>
                    <w:rPr>
                      <w:rFonts w:hint="eastAsia"/>
                      <w:color w:val="auto"/>
                      <w:highlight w:val="none"/>
                    </w:rPr>
                    <w:t>pH、</w:t>
                  </w:r>
                  <w:r>
                    <w:rPr>
                      <w:rFonts w:hint="eastAsia"/>
                      <w:color w:val="auto"/>
                      <w:highlight w:val="none"/>
                      <w:lang w:val="en-US" w:eastAsia="zh-CN"/>
                    </w:rPr>
                    <w:t>色度、流量、</w:t>
                  </w:r>
                  <w:r>
                    <w:rPr>
                      <w:rFonts w:hint="eastAsia"/>
                      <w:color w:val="auto"/>
                      <w:highlight w:val="none"/>
                    </w:rPr>
                    <w:t>COD、氨氮、</w:t>
                  </w:r>
                  <w:r>
                    <w:rPr>
                      <w:rFonts w:hint="eastAsia"/>
                      <w:bCs/>
                      <w:color w:val="auto"/>
                      <w:highlight w:val="none"/>
                    </w:rPr>
                    <w:t>B</w:t>
                  </w:r>
                  <w:r>
                    <w:rPr>
                      <w:bCs/>
                      <w:color w:val="auto"/>
                      <w:highlight w:val="none"/>
                    </w:rPr>
                    <w:t>OD</w:t>
                  </w:r>
                  <w:r>
                    <w:rPr>
                      <w:rFonts w:hint="eastAsia"/>
                      <w:bCs/>
                      <w:color w:val="auto"/>
                      <w:highlight w:val="none"/>
                      <w:vertAlign w:val="subscript"/>
                    </w:rPr>
                    <w:t>5</w:t>
                  </w:r>
                  <w:r>
                    <w:rPr>
                      <w:rFonts w:hint="eastAsia"/>
                      <w:color w:val="auto"/>
                      <w:highlight w:val="none"/>
                    </w:rPr>
                    <w:t>、SS、TP、TN</w:t>
                  </w:r>
                </w:p>
              </w:tc>
              <w:tc>
                <w:tcPr>
                  <w:tcW w:w="1157" w:type="dxa"/>
                  <w:tcBorders>
                    <w:left w:val="single" w:color="auto" w:sz="4" w:space="0"/>
                    <w:bottom w:val="single" w:color="auto" w:sz="8" w:space="0"/>
                    <w:right w:val="single" w:color="auto" w:sz="4" w:space="0"/>
                  </w:tcBorders>
                  <w:shd w:val="clear" w:color="auto" w:fill="auto"/>
                  <w:tcMar>
                    <w:top w:w="0" w:type="dxa"/>
                    <w:left w:w="28" w:type="dxa"/>
                    <w:bottom w:w="0" w:type="dxa"/>
                    <w:right w:w="28" w:type="dxa"/>
                  </w:tcMar>
                  <w:vAlign w:val="center"/>
                </w:tcPr>
                <w:p w14:paraId="0D50D0DB">
                  <w:pPr>
                    <w:pStyle w:val="39"/>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DW001</w:t>
                  </w:r>
                </w:p>
              </w:tc>
              <w:tc>
                <w:tcPr>
                  <w:tcW w:w="1730" w:type="dxa"/>
                  <w:tcBorders>
                    <w:left w:val="single" w:color="auto" w:sz="4" w:space="0"/>
                    <w:bottom w:val="single" w:color="auto" w:sz="8" w:space="0"/>
                    <w:right w:val="single" w:color="auto" w:sz="4" w:space="0"/>
                  </w:tcBorders>
                  <w:shd w:val="clear" w:color="auto" w:fill="auto"/>
                  <w:tcMar>
                    <w:top w:w="0" w:type="dxa"/>
                    <w:left w:w="28" w:type="dxa"/>
                    <w:bottom w:w="0" w:type="dxa"/>
                    <w:right w:w="28" w:type="dxa"/>
                  </w:tcMar>
                  <w:vAlign w:val="center"/>
                </w:tcPr>
                <w:p w14:paraId="76C54706">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1次/季度</w:t>
                  </w:r>
                </w:p>
              </w:tc>
              <w:tc>
                <w:tcPr>
                  <w:tcW w:w="2997" w:type="dxa"/>
                  <w:tcBorders>
                    <w:left w:val="single" w:color="auto" w:sz="4" w:space="0"/>
                    <w:bottom w:val="single" w:color="auto" w:sz="8" w:space="0"/>
                    <w:right w:val="nil"/>
                  </w:tcBorders>
                  <w:shd w:val="clear" w:color="auto" w:fill="auto"/>
                  <w:tcMar>
                    <w:top w:w="0" w:type="dxa"/>
                    <w:left w:w="28" w:type="dxa"/>
                    <w:bottom w:w="0" w:type="dxa"/>
                    <w:right w:w="28" w:type="dxa"/>
                  </w:tcMar>
                  <w:vAlign w:val="center"/>
                </w:tcPr>
                <w:p w14:paraId="14ED4D6C">
                  <w:pPr>
                    <w:pStyle w:val="39"/>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4"/>
                      <w:highlight w:val="none"/>
                      <w:lang w:eastAsia="zh-CN"/>
                    </w:rPr>
                    <w:t>新乡县综合污水处理厂</w:t>
                  </w:r>
                  <w:r>
                    <w:rPr>
                      <w:rFonts w:hint="eastAsia"/>
                      <w:color w:val="auto"/>
                      <w:highlight w:val="none"/>
                    </w:rPr>
                    <w:t>收水标准</w:t>
                  </w:r>
                  <w:r>
                    <w:rPr>
                      <w:color w:val="auto"/>
                      <w:highlight w:val="none"/>
                    </w:rPr>
                    <w:t>和</w:t>
                  </w:r>
                  <w:r>
                    <w:rPr>
                      <w:rFonts w:hint="eastAsia" w:ascii="Times New Roman" w:hAnsi="Times New Roman" w:eastAsia="宋体" w:cs="Times New Roman"/>
                      <w:color w:val="auto"/>
                      <w:szCs w:val="21"/>
                      <w:lang w:val="en-US" w:eastAsia="zh-CN"/>
                    </w:rPr>
                    <w:t>《污水排入城镇下水道水质标准》（GB/T 31962-2015）C级</w:t>
                  </w:r>
                </w:p>
              </w:tc>
            </w:tr>
          </w:tbl>
          <w:p w14:paraId="40AECF23">
            <w:pPr>
              <w:adjustRightInd w:val="0"/>
              <w:snapToGrid w:val="0"/>
              <w:jc w:val="both"/>
              <w:rPr>
                <w:rFonts w:cs="宋体"/>
                <w:color w:val="auto"/>
                <w:szCs w:val="21"/>
              </w:rPr>
            </w:pPr>
          </w:p>
        </w:tc>
      </w:tr>
    </w:tbl>
    <w:p w14:paraId="274490EE">
      <w:pPr>
        <w:pStyle w:val="13"/>
        <w:adjustRightInd w:val="0"/>
        <w:snapToGrid w:val="0"/>
        <w:spacing w:before="0" w:beforeAutospacing="0" w:after="0" w:afterAutospacing="0"/>
        <w:jc w:val="center"/>
        <w:rPr>
          <w:rFonts w:hint="eastAsia"/>
          <w:snapToGrid w:val="0"/>
          <w:color w:val="auto"/>
          <w:sz w:val="15"/>
          <w:szCs w:val="15"/>
        </w:rPr>
        <w:sectPr>
          <w:pgSz w:w="11906" w:h="16838"/>
          <w:pgMar w:top="1701" w:right="1531" w:bottom="1701" w:left="1531" w:header="851" w:footer="1304" w:gutter="0"/>
          <w:cols w:space="720" w:num="1"/>
          <w:docGrid w:linePitch="312" w:charSpace="0"/>
        </w:sectPr>
      </w:pPr>
    </w:p>
    <w:p w14:paraId="09C71C6D">
      <w:pPr>
        <w:pStyle w:val="13"/>
        <w:jc w:val="center"/>
        <w:outlineLvl w:val="0"/>
        <w:rPr>
          <w:rFonts w:hint="eastAsia" w:ascii="黑体" w:hAnsi="黑体" w:eastAsia="黑体"/>
          <w:snapToGrid w:val="0"/>
          <w:color w:val="auto"/>
          <w:sz w:val="30"/>
          <w:szCs w:val="30"/>
        </w:rPr>
      </w:pPr>
      <w:r>
        <w:drawing>
          <wp:anchor distT="0" distB="0" distL="114300" distR="114300" simplePos="0" relativeHeight="251720704" behindDoc="0" locked="0" layoutInCell="1" allowOverlap="1">
            <wp:simplePos x="0" y="0"/>
            <wp:positionH relativeFrom="column">
              <wp:posOffset>-316230</wp:posOffset>
            </wp:positionH>
            <wp:positionV relativeFrom="paragraph">
              <wp:posOffset>25400</wp:posOffset>
            </wp:positionV>
            <wp:extent cx="6171565" cy="8614410"/>
            <wp:effectExtent l="0" t="0" r="635" b="15240"/>
            <wp:wrapNone/>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41"/>
                    <a:stretch>
                      <a:fillRect/>
                    </a:stretch>
                  </pic:blipFill>
                  <pic:spPr>
                    <a:xfrm>
                      <a:off x="0" y="0"/>
                      <a:ext cx="6171565" cy="8614410"/>
                    </a:xfrm>
                    <a:prstGeom prst="rect">
                      <a:avLst/>
                    </a:prstGeom>
                    <a:noFill/>
                    <a:ln>
                      <a:noFill/>
                    </a:ln>
                  </pic:spPr>
                </pic:pic>
              </a:graphicData>
            </a:graphic>
          </wp:anchor>
        </w:drawing>
      </w:r>
      <w:r>
        <w:rPr>
          <w:rFonts w:hint="eastAsia" w:ascii="黑体" w:hAnsi="黑体" w:eastAsia="黑体"/>
          <w:snapToGrid w:val="0"/>
          <w:color w:val="auto"/>
          <w:sz w:val="30"/>
          <w:szCs w:val="30"/>
        </w:rPr>
        <w:t>六、结论</w:t>
      </w:r>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9C71C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09C71C6E">
            <w:pPr>
              <w:adjustRightInd w:val="0"/>
              <w:snapToGrid w:val="0"/>
              <w:spacing w:line="460" w:lineRule="exact"/>
              <w:ind w:firstLine="480" w:firstLineChars="200"/>
              <w:rPr>
                <w:color w:val="auto"/>
                <w:sz w:val="24"/>
              </w:rPr>
            </w:pPr>
            <w:r>
              <w:rPr>
                <w:rFonts w:hint="eastAsia" w:cs="宋体"/>
                <w:color w:val="auto"/>
                <w:sz w:val="24"/>
                <w:szCs w:val="24"/>
              </w:rPr>
              <w:t>新乡市和盛达纸业有限公司年产800吨一次性淋膜纸杯纸项目</w:t>
            </w:r>
            <w:r>
              <w:rPr>
                <w:color w:val="auto"/>
                <w:sz w:val="24"/>
              </w:rPr>
              <w:t>符合国家相关产业政策要求。营运过程中产生的污染物经治理后均能够达标排放，固废处置措施可行。建设单位应认真做好环评中提出的各项污染防治措施，确保各项污染物达标排放。从环保角度分析，该项目可行。</w:t>
            </w:r>
          </w:p>
          <w:p w14:paraId="09C71C6F">
            <w:pPr>
              <w:adjustRightInd w:val="0"/>
              <w:snapToGrid w:val="0"/>
              <w:spacing w:line="460" w:lineRule="exact"/>
              <w:ind w:firstLine="420" w:firstLineChars="200"/>
              <w:rPr>
                <w:color w:val="auto"/>
              </w:rPr>
            </w:pPr>
          </w:p>
          <w:p w14:paraId="47D32F4A">
            <w:pPr>
              <w:adjustRightInd w:val="0"/>
              <w:snapToGrid w:val="0"/>
              <w:spacing w:line="460" w:lineRule="exact"/>
              <w:jc w:val="right"/>
              <w:rPr>
                <w:color w:val="auto"/>
                <w:sz w:val="24"/>
              </w:rPr>
            </w:pPr>
            <w:r>
              <w:rPr>
                <w:rFonts w:hint="eastAsia" w:eastAsia="宋体"/>
                <w:color w:val="auto"/>
                <w:sz w:val="24"/>
                <w:highlight w:val="none"/>
                <w:lang w:val="en-US" w:eastAsia="zh-CN"/>
              </w:rPr>
              <w:t>河南环科环保技术有限公司</w:t>
            </w:r>
          </w:p>
          <w:p w14:paraId="09C71C71">
            <w:pPr>
              <w:adjustRightInd w:val="0"/>
              <w:snapToGrid w:val="0"/>
              <w:spacing w:line="460" w:lineRule="exact"/>
              <w:jc w:val="right"/>
              <w:rPr>
                <w:rFonts w:hint="default" w:eastAsia="宋体"/>
                <w:color w:val="auto"/>
                <w:sz w:val="24"/>
                <w:lang w:val="en-US" w:eastAsia="zh-CN"/>
              </w:rPr>
            </w:pPr>
            <w:r>
              <w:rPr>
                <w:rFonts w:hint="eastAsia"/>
                <w:color w:val="auto"/>
                <w:sz w:val="24"/>
                <w:lang w:val="en-US" w:eastAsia="zh-CN"/>
              </w:rPr>
              <w:t>2025.12</w:t>
            </w:r>
          </w:p>
          <w:p w14:paraId="09C71C72">
            <w:pPr>
              <w:spacing w:line="360" w:lineRule="auto"/>
              <w:rPr>
                <w:rFonts w:ascii="宋体" w:cs="宋体"/>
                <w:color w:val="auto"/>
                <w:sz w:val="24"/>
              </w:rPr>
            </w:pPr>
          </w:p>
        </w:tc>
      </w:tr>
    </w:tbl>
    <w:p w14:paraId="09C71C74">
      <w:pPr>
        <w:adjustRightInd w:val="0"/>
        <w:snapToGrid w:val="0"/>
        <w:rPr>
          <w:rFonts w:ascii="宋体"/>
          <w:color w:val="auto"/>
          <w:sz w:val="15"/>
          <w:szCs w:val="15"/>
        </w:rPr>
        <w:sectPr>
          <w:pgSz w:w="11906" w:h="16838"/>
          <w:pgMar w:top="1701" w:right="1531" w:bottom="1701" w:left="1531" w:header="851" w:footer="1304" w:gutter="0"/>
          <w:cols w:space="720" w:num="1"/>
          <w:docGrid w:linePitch="312" w:charSpace="0"/>
        </w:sectPr>
      </w:pPr>
    </w:p>
    <w:p w14:paraId="09C71C75">
      <w:pPr>
        <w:pStyle w:val="13"/>
        <w:adjustRightInd w:val="0"/>
        <w:snapToGrid w:val="0"/>
        <w:spacing w:before="0" w:beforeAutospacing="0" w:after="0" w:afterAutospacing="0"/>
        <w:outlineLvl w:val="0"/>
        <w:rPr>
          <w:rFonts w:hint="eastAsia" w:ascii="黑体" w:hAnsi="黑体" w:eastAsia="黑体"/>
          <w:snapToGrid w:val="0"/>
          <w:color w:val="auto"/>
          <w:sz w:val="32"/>
          <w:szCs w:val="32"/>
        </w:rPr>
      </w:pPr>
      <w:r>
        <w:rPr>
          <w:rFonts w:hint="eastAsia" w:ascii="黑体" w:hAnsi="黑体" w:eastAsia="黑体"/>
          <w:snapToGrid w:val="0"/>
          <w:color w:val="auto"/>
          <w:sz w:val="32"/>
          <w:szCs w:val="32"/>
        </w:rPr>
        <w:t>附表</w:t>
      </w:r>
    </w:p>
    <w:p w14:paraId="09C71C76">
      <w:pPr>
        <w:pStyle w:val="13"/>
        <w:adjustRightInd w:val="0"/>
        <w:snapToGrid w:val="0"/>
        <w:spacing w:before="0" w:beforeAutospacing="0" w:after="0" w:afterAutospacing="0"/>
        <w:jc w:val="center"/>
        <w:outlineLvl w:val="0"/>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p w14:paraId="09C71C77">
      <w:pPr>
        <w:pStyle w:val="13"/>
        <w:wordWrap w:val="0"/>
        <w:adjustRightInd w:val="0"/>
        <w:snapToGrid w:val="0"/>
        <w:spacing w:before="0" w:beforeAutospacing="0" w:after="0" w:afterAutospacing="0"/>
        <w:jc w:val="right"/>
        <w:outlineLvl w:val="0"/>
        <w:rPr>
          <w:rFonts w:ascii="Times New Roman" w:hAnsi="Times New Roman" w:eastAsia="方正小标宋_GBK"/>
          <w:snapToGrid w:val="0"/>
          <w:color w:val="auto"/>
          <w:sz w:val="21"/>
          <w:szCs w:val="21"/>
        </w:rPr>
      </w:pPr>
      <w:r>
        <w:rPr>
          <w:rFonts w:hint="eastAsia" w:ascii="Times New Roman" w:hAnsi="Times New Roman" w:eastAsia="方正小标宋_GBK"/>
          <w:snapToGrid w:val="0"/>
          <w:color w:val="auto"/>
          <w:sz w:val="21"/>
          <w:szCs w:val="21"/>
        </w:rPr>
        <w:t>单位：t</w:t>
      </w:r>
      <w:r>
        <w:rPr>
          <w:rFonts w:ascii="Times New Roman" w:hAnsi="Times New Roman" w:eastAsia="方正小标宋_GBK"/>
          <w:snapToGrid w:val="0"/>
          <w:color w:val="auto"/>
          <w:sz w:val="21"/>
          <w:szCs w:val="21"/>
        </w:rPr>
        <w:t>/a</w:t>
      </w:r>
    </w:p>
    <w:tbl>
      <w:tblPr>
        <w:tblStyle w:val="16"/>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526"/>
        <w:gridCol w:w="1527"/>
        <w:gridCol w:w="1528"/>
        <w:gridCol w:w="1528"/>
        <w:gridCol w:w="1527"/>
        <w:gridCol w:w="1528"/>
        <w:gridCol w:w="1528"/>
        <w:gridCol w:w="1528"/>
      </w:tblGrid>
      <w:tr w14:paraId="09C71C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tcBorders>
              <w:tl2br w:val="single" w:color="auto" w:sz="4" w:space="0"/>
            </w:tcBorders>
            <w:tcMar>
              <w:left w:w="28" w:type="dxa"/>
              <w:right w:w="28" w:type="dxa"/>
            </w:tcMar>
            <w:vAlign w:val="center"/>
          </w:tcPr>
          <w:p w14:paraId="09C71C78">
            <w:pPr>
              <w:pStyle w:val="30"/>
              <w:spacing w:beforeLines="0" w:afterLines="0" w:line="240" w:lineRule="auto"/>
              <w:jc w:val="righ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项目</w:t>
            </w:r>
          </w:p>
          <w:p w14:paraId="09C71C79">
            <w:pPr>
              <w:pStyle w:val="30"/>
              <w:spacing w:beforeLines="0" w:afterLines="0" w:line="240" w:lineRule="auto"/>
              <w:jc w:val="lef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分类</w:t>
            </w:r>
          </w:p>
        </w:tc>
        <w:tc>
          <w:tcPr>
            <w:tcW w:w="1526" w:type="dxa"/>
            <w:tcMar>
              <w:left w:w="28" w:type="dxa"/>
              <w:right w:w="28" w:type="dxa"/>
            </w:tcMar>
            <w:vAlign w:val="center"/>
          </w:tcPr>
          <w:p w14:paraId="09C71C7A">
            <w:pPr>
              <w:pStyle w:val="30"/>
              <w:spacing w:beforeLines="0" w:afterLines="0" w:line="240" w:lineRule="auto"/>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污染物名称</w:t>
            </w:r>
          </w:p>
        </w:tc>
        <w:tc>
          <w:tcPr>
            <w:tcW w:w="1527" w:type="dxa"/>
            <w:tcMar>
              <w:left w:w="28" w:type="dxa"/>
              <w:right w:w="28" w:type="dxa"/>
            </w:tcMar>
            <w:vAlign w:val="center"/>
          </w:tcPr>
          <w:p w14:paraId="09C71C7B">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14:paraId="09C71C7C">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1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①</w:t>
            </w:r>
            <w:r>
              <w:rPr>
                <w:rFonts w:ascii="黑体" w:hAnsi="黑体" w:eastAsia="黑体"/>
                <w:snapToGrid w:val="0"/>
                <w:color w:val="auto"/>
                <w:spacing w:val="-6"/>
                <w:kern w:val="21"/>
                <w:szCs w:val="21"/>
              </w:rPr>
              <w:fldChar w:fldCharType="end"/>
            </w:r>
          </w:p>
        </w:tc>
        <w:tc>
          <w:tcPr>
            <w:tcW w:w="1528" w:type="dxa"/>
            <w:tcMar>
              <w:left w:w="28" w:type="dxa"/>
              <w:right w:w="28" w:type="dxa"/>
            </w:tcMar>
            <w:vAlign w:val="center"/>
          </w:tcPr>
          <w:p w14:paraId="09C71C7D">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14:paraId="09C71C7E">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许可排放量</w:t>
            </w:r>
          </w:p>
          <w:p w14:paraId="09C71C7F">
            <w:pPr>
              <w:pStyle w:val="30"/>
              <w:spacing w:beforeLines="0" w:afterLines="0"/>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2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snapToGrid w:val="0"/>
                <w:color w:val="auto"/>
                <w:spacing w:val="-6"/>
                <w:kern w:val="21"/>
                <w:szCs w:val="21"/>
              </w:rPr>
              <w:t>②</w:t>
            </w:r>
            <w:r>
              <w:rPr>
                <w:rFonts w:ascii="黑体" w:hAnsi="黑体" w:eastAsia="黑体"/>
                <w:snapToGrid w:val="0"/>
                <w:color w:val="auto"/>
                <w:spacing w:val="-6"/>
                <w:kern w:val="21"/>
                <w:szCs w:val="21"/>
              </w:rPr>
              <w:fldChar w:fldCharType="end"/>
            </w:r>
          </w:p>
        </w:tc>
        <w:tc>
          <w:tcPr>
            <w:tcW w:w="1528" w:type="dxa"/>
            <w:tcMar>
              <w:left w:w="28" w:type="dxa"/>
              <w:right w:w="28" w:type="dxa"/>
            </w:tcMar>
            <w:vAlign w:val="center"/>
          </w:tcPr>
          <w:p w14:paraId="09C71C80">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在建工程</w:t>
            </w:r>
          </w:p>
          <w:p w14:paraId="09C71C81">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3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③</w:t>
            </w:r>
            <w:r>
              <w:rPr>
                <w:rFonts w:ascii="黑体" w:hAnsi="黑体" w:eastAsia="黑体"/>
                <w:snapToGrid w:val="0"/>
                <w:color w:val="auto"/>
                <w:spacing w:val="-6"/>
                <w:kern w:val="21"/>
                <w:szCs w:val="21"/>
              </w:rPr>
              <w:fldChar w:fldCharType="end"/>
            </w:r>
          </w:p>
        </w:tc>
        <w:tc>
          <w:tcPr>
            <w:tcW w:w="1527" w:type="dxa"/>
            <w:tcMar>
              <w:left w:w="28" w:type="dxa"/>
              <w:right w:w="28" w:type="dxa"/>
            </w:tcMar>
            <w:vAlign w:val="center"/>
          </w:tcPr>
          <w:p w14:paraId="09C71C82">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本项目</w:t>
            </w:r>
          </w:p>
          <w:p w14:paraId="09C71C83">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4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④</w:t>
            </w:r>
            <w:r>
              <w:rPr>
                <w:rFonts w:ascii="黑体" w:hAnsi="黑体" w:eastAsia="黑体"/>
                <w:snapToGrid w:val="0"/>
                <w:color w:val="auto"/>
                <w:spacing w:val="-6"/>
                <w:kern w:val="21"/>
                <w:szCs w:val="21"/>
              </w:rPr>
              <w:fldChar w:fldCharType="end"/>
            </w:r>
          </w:p>
        </w:tc>
        <w:tc>
          <w:tcPr>
            <w:tcW w:w="1528" w:type="dxa"/>
            <w:tcMar>
              <w:left w:w="28" w:type="dxa"/>
              <w:right w:w="28" w:type="dxa"/>
            </w:tcMar>
            <w:vAlign w:val="center"/>
          </w:tcPr>
          <w:p w14:paraId="09C71C84">
            <w:pPr>
              <w:pStyle w:val="30"/>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以新带老削减量</w:t>
            </w:r>
          </w:p>
          <w:p w14:paraId="09C71C85">
            <w:pPr>
              <w:pStyle w:val="30"/>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（新建项目不填）</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5 \* GB3 \* MERGEFORMAT </w:instrText>
            </w:r>
            <w:r>
              <w:rPr>
                <w:rFonts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⑤</w:t>
            </w:r>
            <w:r>
              <w:rPr>
                <w:rFonts w:ascii="黑体" w:hAnsi="黑体" w:eastAsia="黑体"/>
                <w:snapToGrid w:val="0"/>
                <w:color w:val="auto"/>
                <w:spacing w:val="-16"/>
                <w:kern w:val="21"/>
                <w:szCs w:val="21"/>
              </w:rPr>
              <w:fldChar w:fldCharType="end"/>
            </w:r>
          </w:p>
        </w:tc>
        <w:tc>
          <w:tcPr>
            <w:tcW w:w="1528" w:type="dxa"/>
            <w:tcMar>
              <w:left w:w="28" w:type="dxa"/>
              <w:right w:w="28" w:type="dxa"/>
            </w:tcMar>
            <w:vAlign w:val="center"/>
          </w:tcPr>
          <w:p w14:paraId="09C71C86">
            <w:pPr>
              <w:pStyle w:val="30"/>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本项目建成后</w:t>
            </w:r>
          </w:p>
          <w:p w14:paraId="09C71C87">
            <w:pPr>
              <w:pStyle w:val="30"/>
              <w:spacing w:beforeLines="0" w:afterLines="0" w:line="240" w:lineRule="auto"/>
              <w:rPr>
                <w:rFonts w:hint="eastAsia" w:ascii="黑体" w:hAnsi="黑体" w:eastAsia="黑体"/>
                <w:snapToGrid w:val="0"/>
                <w:color w:val="auto"/>
                <w:spacing w:val="-16"/>
                <w:kern w:val="21"/>
                <w:szCs w:val="21"/>
              </w:rPr>
            </w:pPr>
            <w:r>
              <w:rPr>
                <w:rFonts w:hint="eastAsia" w:ascii="黑体" w:hAnsi="黑体" w:eastAsia="黑体"/>
                <w:snapToGrid w:val="0"/>
                <w:color w:val="auto"/>
                <w:spacing w:val="-16"/>
                <w:kern w:val="21"/>
                <w:szCs w:val="21"/>
              </w:rPr>
              <w:t>全厂</w:t>
            </w:r>
            <w:r>
              <w:rPr>
                <w:rFonts w:ascii="黑体" w:hAnsi="黑体" w:eastAsia="黑体"/>
                <w:snapToGrid w:val="0"/>
                <w:color w:val="auto"/>
                <w:spacing w:val="-16"/>
                <w:kern w:val="21"/>
                <w:szCs w:val="21"/>
              </w:rPr>
              <w:t>排放量（固</w:t>
            </w:r>
            <w:r>
              <w:rPr>
                <w:rFonts w:hint="eastAsia" w:ascii="黑体" w:hAnsi="黑体" w:eastAsia="黑体"/>
                <w:snapToGrid w:val="0"/>
                <w:color w:val="auto"/>
                <w:spacing w:val="-16"/>
                <w:kern w:val="21"/>
                <w:szCs w:val="21"/>
              </w:rPr>
              <w:t>体</w:t>
            </w:r>
            <w:r>
              <w:rPr>
                <w:rFonts w:ascii="黑体" w:hAnsi="黑体" w:eastAsia="黑体"/>
                <w:snapToGrid w:val="0"/>
                <w:color w:val="auto"/>
                <w:spacing w:val="-16"/>
                <w:kern w:val="21"/>
                <w:szCs w:val="21"/>
              </w:rPr>
              <w:t>废</w:t>
            </w:r>
            <w:r>
              <w:rPr>
                <w:rFonts w:hint="eastAsia" w:ascii="黑体" w:hAnsi="黑体" w:eastAsia="黑体"/>
                <w:snapToGrid w:val="0"/>
                <w:color w:val="auto"/>
                <w:spacing w:val="-16"/>
                <w:kern w:val="21"/>
                <w:szCs w:val="21"/>
              </w:rPr>
              <w:t>物</w:t>
            </w:r>
            <w:r>
              <w:rPr>
                <w:rFonts w:ascii="黑体" w:hAnsi="黑体" w:eastAsia="黑体"/>
                <w:snapToGrid w:val="0"/>
                <w:color w:val="auto"/>
                <w:spacing w:val="-16"/>
                <w:kern w:val="21"/>
                <w:szCs w:val="21"/>
              </w:rPr>
              <w:t>产生量）</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6 \* GB3 \* MERGEFORMAT </w:instrText>
            </w:r>
            <w:r>
              <w:rPr>
                <w:rFonts w:ascii="黑体" w:hAnsi="黑体" w:eastAsia="黑体"/>
                <w:snapToGrid w:val="0"/>
                <w:color w:val="auto"/>
                <w:spacing w:val="-16"/>
                <w:kern w:val="21"/>
                <w:szCs w:val="21"/>
              </w:rPr>
              <w:fldChar w:fldCharType="separate"/>
            </w:r>
            <w:r>
              <w:rPr>
                <w:rFonts w:hint="eastAsia" w:ascii="黑体" w:hAnsi="黑体" w:eastAsia="黑体" w:cs="宋体"/>
                <w:color w:val="auto"/>
                <w:kern w:val="2"/>
                <w:szCs w:val="21"/>
              </w:rPr>
              <w:t>⑥</w:t>
            </w:r>
            <w:r>
              <w:rPr>
                <w:rFonts w:ascii="黑体" w:hAnsi="黑体" w:eastAsia="黑体"/>
                <w:snapToGrid w:val="0"/>
                <w:color w:val="auto"/>
                <w:spacing w:val="-16"/>
                <w:kern w:val="21"/>
                <w:szCs w:val="21"/>
              </w:rPr>
              <w:fldChar w:fldCharType="end"/>
            </w:r>
          </w:p>
        </w:tc>
        <w:tc>
          <w:tcPr>
            <w:tcW w:w="1528" w:type="dxa"/>
            <w:tcMar>
              <w:left w:w="28" w:type="dxa"/>
              <w:right w:w="28" w:type="dxa"/>
            </w:tcMar>
            <w:vAlign w:val="center"/>
          </w:tcPr>
          <w:p w14:paraId="09C71C88">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变化量</w:t>
            </w:r>
          </w:p>
          <w:p w14:paraId="09C71C89">
            <w:pPr>
              <w:pStyle w:val="30"/>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7 \* GB3 \* MERGEFORMAT </w:instrText>
            </w:r>
            <w:r>
              <w:rPr>
                <w:rFonts w:ascii="黑体" w:hAnsi="黑体" w:eastAsia="黑体"/>
                <w:snapToGrid w:val="0"/>
                <w:color w:val="auto"/>
                <w:spacing w:val="-6"/>
                <w:kern w:val="21"/>
                <w:szCs w:val="21"/>
              </w:rPr>
              <w:fldChar w:fldCharType="separate"/>
            </w:r>
            <w:r>
              <w:rPr>
                <w:rFonts w:hint="eastAsia" w:ascii="黑体" w:hAnsi="黑体" w:eastAsia="黑体" w:cs="宋体"/>
                <w:color w:val="auto"/>
                <w:kern w:val="2"/>
                <w:szCs w:val="21"/>
              </w:rPr>
              <w:t>⑦</w:t>
            </w:r>
            <w:r>
              <w:rPr>
                <w:rFonts w:ascii="黑体" w:hAnsi="黑体" w:eastAsia="黑体"/>
                <w:snapToGrid w:val="0"/>
                <w:color w:val="auto"/>
                <w:spacing w:val="-6"/>
                <w:kern w:val="21"/>
                <w:szCs w:val="21"/>
              </w:rPr>
              <w:fldChar w:fldCharType="end"/>
            </w:r>
          </w:p>
        </w:tc>
      </w:tr>
      <w:tr w14:paraId="6E6632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restart"/>
            <w:vAlign w:val="center"/>
          </w:tcPr>
          <w:p w14:paraId="6DC0C238">
            <w:pPr>
              <w:pStyle w:val="30"/>
              <w:spacing w:beforeLines="0" w:afterLines="0" w:line="240" w:lineRule="auto"/>
              <w:rPr>
                <w:rFonts w:hint="eastAsia" w:hAnsi="宋体" w:eastAsia="宋体" w:cs="宋体"/>
                <w:snapToGrid w:val="0"/>
                <w:color w:val="auto"/>
                <w:kern w:val="21"/>
                <w:szCs w:val="21"/>
                <w:lang w:val="en-US" w:eastAsia="zh-CN"/>
              </w:rPr>
            </w:pPr>
            <w:r>
              <w:rPr>
                <w:rFonts w:hint="eastAsia" w:hAnsi="宋体" w:cs="宋体"/>
                <w:snapToGrid w:val="0"/>
                <w:color w:val="auto"/>
                <w:kern w:val="21"/>
                <w:szCs w:val="21"/>
                <w:lang w:val="en-US" w:eastAsia="zh-CN"/>
              </w:rPr>
              <w:t>废水</w:t>
            </w:r>
          </w:p>
        </w:tc>
        <w:tc>
          <w:tcPr>
            <w:tcW w:w="1526" w:type="dxa"/>
            <w:vAlign w:val="center"/>
          </w:tcPr>
          <w:p w14:paraId="7524F3E5">
            <w:pPr>
              <w:pStyle w:val="39"/>
              <w:rPr>
                <w:rFonts w:hint="default" w:hAnsi="宋体" w:cs="宋体"/>
                <w:snapToGrid w:val="0"/>
                <w:color w:val="auto"/>
                <w:kern w:val="21"/>
                <w:szCs w:val="21"/>
                <w:lang w:val="en-US" w:eastAsia="zh-CN"/>
              </w:rPr>
            </w:pPr>
            <w:r>
              <w:rPr>
                <w:rFonts w:hint="eastAsia"/>
                <w:color w:val="auto"/>
                <w:highlight w:val="none"/>
                <w:lang w:val="en-US" w:eastAsia="zh-CN"/>
              </w:rPr>
              <w:t>废水量</w:t>
            </w:r>
          </w:p>
        </w:tc>
        <w:tc>
          <w:tcPr>
            <w:tcW w:w="1527" w:type="dxa"/>
            <w:vAlign w:val="center"/>
          </w:tcPr>
          <w:p w14:paraId="2E3CF496">
            <w:pPr>
              <w:pStyle w:val="30"/>
              <w:spacing w:beforeLines="0" w:afterLines="0" w:line="240" w:lineRule="auto"/>
              <w:rPr>
                <w:rFonts w:hint="eastAsia" w:hAnsi="宋体" w:cs="宋体"/>
                <w:snapToGrid w:val="0"/>
                <w:color w:val="auto"/>
                <w:kern w:val="21"/>
                <w:szCs w:val="21"/>
              </w:rPr>
            </w:pPr>
          </w:p>
        </w:tc>
        <w:tc>
          <w:tcPr>
            <w:tcW w:w="1528" w:type="dxa"/>
            <w:vAlign w:val="center"/>
          </w:tcPr>
          <w:p w14:paraId="3519DFF2">
            <w:pPr>
              <w:pStyle w:val="30"/>
              <w:spacing w:beforeLines="0" w:afterLines="0" w:line="240" w:lineRule="auto"/>
              <w:rPr>
                <w:rFonts w:hint="eastAsia" w:hAnsi="宋体" w:cs="宋体"/>
                <w:snapToGrid w:val="0"/>
                <w:color w:val="auto"/>
                <w:kern w:val="21"/>
                <w:szCs w:val="21"/>
              </w:rPr>
            </w:pPr>
          </w:p>
        </w:tc>
        <w:tc>
          <w:tcPr>
            <w:tcW w:w="1528" w:type="dxa"/>
            <w:vAlign w:val="center"/>
          </w:tcPr>
          <w:p w14:paraId="21B18423">
            <w:pPr>
              <w:pStyle w:val="30"/>
              <w:spacing w:beforeLines="0" w:afterLines="0" w:line="240" w:lineRule="auto"/>
              <w:rPr>
                <w:rFonts w:hint="eastAsia" w:hAnsi="宋体" w:cs="宋体"/>
                <w:snapToGrid w:val="0"/>
                <w:color w:val="auto"/>
                <w:kern w:val="21"/>
                <w:szCs w:val="21"/>
              </w:rPr>
            </w:pPr>
          </w:p>
        </w:tc>
        <w:tc>
          <w:tcPr>
            <w:tcW w:w="1527" w:type="dxa"/>
            <w:vAlign w:val="center"/>
          </w:tcPr>
          <w:p w14:paraId="1F94CB7A">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118.8</w:t>
            </w:r>
          </w:p>
        </w:tc>
        <w:tc>
          <w:tcPr>
            <w:tcW w:w="1528" w:type="dxa"/>
            <w:vAlign w:val="center"/>
          </w:tcPr>
          <w:p w14:paraId="1D9B7D5E">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138E3E01">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118.8</w:t>
            </w:r>
          </w:p>
        </w:tc>
        <w:tc>
          <w:tcPr>
            <w:tcW w:w="1528" w:type="dxa"/>
            <w:shd w:val="clear" w:color="auto" w:fill="auto"/>
            <w:vAlign w:val="center"/>
          </w:tcPr>
          <w:p w14:paraId="4C5C14C2">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118.8</w:t>
            </w:r>
          </w:p>
        </w:tc>
      </w:tr>
      <w:tr w14:paraId="6AC150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51C6F613">
            <w:pPr>
              <w:pStyle w:val="30"/>
              <w:spacing w:beforeLines="0" w:afterLines="0" w:line="240" w:lineRule="auto"/>
              <w:rPr>
                <w:rFonts w:hint="eastAsia" w:hAnsi="宋体" w:cs="宋体"/>
                <w:snapToGrid w:val="0"/>
                <w:color w:val="auto"/>
                <w:kern w:val="21"/>
                <w:szCs w:val="21"/>
              </w:rPr>
            </w:pPr>
          </w:p>
        </w:tc>
        <w:tc>
          <w:tcPr>
            <w:tcW w:w="1526" w:type="dxa"/>
            <w:vAlign w:val="center"/>
          </w:tcPr>
          <w:p w14:paraId="03B755CC">
            <w:pPr>
              <w:pStyle w:val="39"/>
              <w:rPr>
                <w:rFonts w:hint="eastAsia" w:hAnsi="宋体" w:cs="宋体"/>
                <w:snapToGrid w:val="0"/>
                <w:color w:val="auto"/>
                <w:kern w:val="21"/>
                <w:szCs w:val="21"/>
                <w:lang w:val="en-US" w:eastAsia="zh-CN"/>
              </w:rPr>
            </w:pPr>
            <w:r>
              <w:rPr>
                <w:color w:val="auto"/>
                <w:highlight w:val="none"/>
              </w:rPr>
              <w:t>COD</w:t>
            </w:r>
          </w:p>
        </w:tc>
        <w:tc>
          <w:tcPr>
            <w:tcW w:w="1527" w:type="dxa"/>
            <w:vAlign w:val="center"/>
          </w:tcPr>
          <w:p w14:paraId="1BBA47B0">
            <w:pPr>
              <w:pStyle w:val="30"/>
              <w:spacing w:beforeLines="0" w:afterLines="0" w:line="240" w:lineRule="auto"/>
              <w:rPr>
                <w:rFonts w:hint="eastAsia" w:hAnsi="宋体" w:cs="宋体"/>
                <w:snapToGrid w:val="0"/>
                <w:color w:val="auto"/>
                <w:kern w:val="21"/>
                <w:szCs w:val="21"/>
              </w:rPr>
            </w:pPr>
          </w:p>
        </w:tc>
        <w:tc>
          <w:tcPr>
            <w:tcW w:w="1528" w:type="dxa"/>
            <w:vAlign w:val="center"/>
          </w:tcPr>
          <w:p w14:paraId="0EC797DD">
            <w:pPr>
              <w:pStyle w:val="30"/>
              <w:spacing w:beforeLines="0" w:afterLines="0" w:line="240" w:lineRule="auto"/>
              <w:rPr>
                <w:rFonts w:hint="eastAsia" w:hAnsi="宋体" w:cs="宋体"/>
                <w:snapToGrid w:val="0"/>
                <w:color w:val="auto"/>
                <w:kern w:val="21"/>
                <w:szCs w:val="21"/>
              </w:rPr>
            </w:pPr>
          </w:p>
        </w:tc>
        <w:tc>
          <w:tcPr>
            <w:tcW w:w="1528" w:type="dxa"/>
            <w:vAlign w:val="center"/>
          </w:tcPr>
          <w:p w14:paraId="5DD9B038">
            <w:pPr>
              <w:pStyle w:val="30"/>
              <w:spacing w:beforeLines="0" w:afterLines="0" w:line="240" w:lineRule="auto"/>
              <w:rPr>
                <w:rFonts w:hint="eastAsia" w:hAnsi="宋体" w:cs="宋体"/>
                <w:snapToGrid w:val="0"/>
                <w:color w:val="auto"/>
                <w:kern w:val="21"/>
                <w:szCs w:val="21"/>
              </w:rPr>
            </w:pPr>
          </w:p>
        </w:tc>
        <w:tc>
          <w:tcPr>
            <w:tcW w:w="1527" w:type="dxa"/>
            <w:vAlign w:val="center"/>
          </w:tcPr>
          <w:p w14:paraId="27BBFC9F">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0.0048</w:t>
            </w:r>
          </w:p>
        </w:tc>
        <w:tc>
          <w:tcPr>
            <w:tcW w:w="1528" w:type="dxa"/>
            <w:vAlign w:val="center"/>
          </w:tcPr>
          <w:p w14:paraId="0A63E20A">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2C7EA18F">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0.0048</w:t>
            </w:r>
          </w:p>
        </w:tc>
        <w:tc>
          <w:tcPr>
            <w:tcW w:w="1528" w:type="dxa"/>
            <w:shd w:val="clear" w:color="auto" w:fill="auto"/>
            <w:vAlign w:val="center"/>
          </w:tcPr>
          <w:p w14:paraId="0A1F6137">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0.0048</w:t>
            </w:r>
          </w:p>
        </w:tc>
      </w:tr>
      <w:tr w14:paraId="358801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5327DD81">
            <w:pPr>
              <w:pStyle w:val="30"/>
              <w:spacing w:beforeLines="0" w:afterLines="0" w:line="240" w:lineRule="auto"/>
              <w:rPr>
                <w:rFonts w:hint="eastAsia" w:hAnsi="宋体" w:cs="宋体"/>
                <w:snapToGrid w:val="0"/>
                <w:color w:val="auto"/>
                <w:kern w:val="21"/>
                <w:szCs w:val="21"/>
              </w:rPr>
            </w:pPr>
          </w:p>
        </w:tc>
        <w:tc>
          <w:tcPr>
            <w:tcW w:w="1526" w:type="dxa"/>
            <w:vAlign w:val="center"/>
          </w:tcPr>
          <w:p w14:paraId="2B7793FE">
            <w:pPr>
              <w:pStyle w:val="39"/>
              <w:rPr>
                <w:rFonts w:hint="eastAsia" w:hAnsi="宋体" w:cs="宋体"/>
                <w:snapToGrid w:val="0"/>
                <w:color w:val="auto"/>
                <w:kern w:val="21"/>
                <w:szCs w:val="21"/>
                <w:lang w:val="en-US" w:eastAsia="zh-CN"/>
              </w:rPr>
            </w:pPr>
            <w:r>
              <w:rPr>
                <w:color w:val="auto"/>
                <w:highlight w:val="none"/>
              </w:rPr>
              <w:t>NH</w:t>
            </w:r>
            <w:r>
              <w:rPr>
                <w:color w:val="auto"/>
                <w:highlight w:val="none"/>
                <w:vertAlign w:val="subscript"/>
              </w:rPr>
              <w:t>3</w:t>
            </w:r>
            <w:r>
              <w:rPr>
                <w:color w:val="auto"/>
                <w:highlight w:val="none"/>
              </w:rPr>
              <w:t>-N</w:t>
            </w:r>
          </w:p>
        </w:tc>
        <w:tc>
          <w:tcPr>
            <w:tcW w:w="1527" w:type="dxa"/>
            <w:vAlign w:val="center"/>
          </w:tcPr>
          <w:p w14:paraId="3B001413">
            <w:pPr>
              <w:pStyle w:val="30"/>
              <w:spacing w:beforeLines="0" w:afterLines="0" w:line="240" w:lineRule="auto"/>
              <w:rPr>
                <w:rFonts w:hint="eastAsia" w:hAnsi="宋体" w:cs="宋体"/>
                <w:snapToGrid w:val="0"/>
                <w:color w:val="auto"/>
                <w:kern w:val="21"/>
                <w:szCs w:val="21"/>
              </w:rPr>
            </w:pPr>
          </w:p>
        </w:tc>
        <w:tc>
          <w:tcPr>
            <w:tcW w:w="1528" w:type="dxa"/>
            <w:vAlign w:val="center"/>
          </w:tcPr>
          <w:p w14:paraId="049B286E">
            <w:pPr>
              <w:pStyle w:val="30"/>
              <w:spacing w:beforeLines="0" w:afterLines="0" w:line="240" w:lineRule="auto"/>
              <w:rPr>
                <w:rFonts w:hint="eastAsia" w:hAnsi="宋体" w:cs="宋体"/>
                <w:snapToGrid w:val="0"/>
                <w:color w:val="auto"/>
                <w:kern w:val="21"/>
                <w:szCs w:val="21"/>
              </w:rPr>
            </w:pPr>
          </w:p>
        </w:tc>
        <w:tc>
          <w:tcPr>
            <w:tcW w:w="1528" w:type="dxa"/>
            <w:vAlign w:val="center"/>
          </w:tcPr>
          <w:p w14:paraId="221321A3">
            <w:pPr>
              <w:pStyle w:val="30"/>
              <w:spacing w:beforeLines="0" w:afterLines="0" w:line="240" w:lineRule="auto"/>
              <w:rPr>
                <w:rFonts w:hint="eastAsia" w:hAnsi="宋体" w:cs="宋体"/>
                <w:snapToGrid w:val="0"/>
                <w:color w:val="auto"/>
                <w:kern w:val="21"/>
                <w:szCs w:val="21"/>
              </w:rPr>
            </w:pPr>
          </w:p>
        </w:tc>
        <w:tc>
          <w:tcPr>
            <w:tcW w:w="1527" w:type="dxa"/>
            <w:vAlign w:val="center"/>
          </w:tcPr>
          <w:p w14:paraId="279D5289">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0.0002</w:t>
            </w:r>
          </w:p>
        </w:tc>
        <w:tc>
          <w:tcPr>
            <w:tcW w:w="1528" w:type="dxa"/>
            <w:vAlign w:val="center"/>
          </w:tcPr>
          <w:p w14:paraId="23407276">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3D847488">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0.0002</w:t>
            </w:r>
          </w:p>
        </w:tc>
        <w:tc>
          <w:tcPr>
            <w:tcW w:w="1528" w:type="dxa"/>
            <w:shd w:val="clear" w:color="auto" w:fill="auto"/>
            <w:vAlign w:val="center"/>
          </w:tcPr>
          <w:p w14:paraId="0BC942A1">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0.0002</w:t>
            </w:r>
          </w:p>
        </w:tc>
      </w:tr>
      <w:tr w14:paraId="78D211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558B4BA4">
            <w:pPr>
              <w:pStyle w:val="30"/>
              <w:spacing w:beforeLines="0" w:afterLines="0" w:line="240" w:lineRule="auto"/>
              <w:rPr>
                <w:rFonts w:hint="eastAsia" w:hAnsi="宋体" w:cs="宋体"/>
                <w:snapToGrid w:val="0"/>
                <w:color w:val="auto"/>
                <w:kern w:val="21"/>
                <w:szCs w:val="21"/>
              </w:rPr>
            </w:pPr>
          </w:p>
        </w:tc>
        <w:tc>
          <w:tcPr>
            <w:tcW w:w="1526" w:type="dxa"/>
            <w:vAlign w:val="center"/>
          </w:tcPr>
          <w:p w14:paraId="1E372DFD">
            <w:pPr>
              <w:pStyle w:val="39"/>
              <w:rPr>
                <w:rFonts w:hint="eastAsia" w:hAnsi="宋体" w:cs="宋体"/>
                <w:snapToGrid w:val="0"/>
                <w:color w:val="auto"/>
                <w:kern w:val="21"/>
                <w:szCs w:val="21"/>
                <w:lang w:val="en-US" w:eastAsia="zh-CN"/>
              </w:rPr>
            </w:pPr>
            <w:r>
              <w:rPr>
                <w:color w:val="auto"/>
                <w:highlight w:val="none"/>
              </w:rPr>
              <w:t>TP</w:t>
            </w:r>
          </w:p>
        </w:tc>
        <w:tc>
          <w:tcPr>
            <w:tcW w:w="1527" w:type="dxa"/>
            <w:vAlign w:val="center"/>
          </w:tcPr>
          <w:p w14:paraId="7AC612F1">
            <w:pPr>
              <w:pStyle w:val="30"/>
              <w:spacing w:beforeLines="0" w:afterLines="0" w:line="240" w:lineRule="auto"/>
              <w:rPr>
                <w:rFonts w:hint="eastAsia" w:hAnsi="宋体" w:cs="宋体"/>
                <w:snapToGrid w:val="0"/>
                <w:color w:val="auto"/>
                <w:kern w:val="21"/>
                <w:szCs w:val="21"/>
              </w:rPr>
            </w:pPr>
          </w:p>
        </w:tc>
        <w:tc>
          <w:tcPr>
            <w:tcW w:w="1528" w:type="dxa"/>
            <w:vAlign w:val="center"/>
          </w:tcPr>
          <w:p w14:paraId="1EE3FC7C">
            <w:pPr>
              <w:pStyle w:val="30"/>
              <w:spacing w:beforeLines="0" w:afterLines="0" w:line="240" w:lineRule="auto"/>
              <w:rPr>
                <w:rFonts w:hint="eastAsia" w:hAnsi="宋体" w:cs="宋体"/>
                <w:snapToGrid w:val="0"/>
                <w:color w:val="auto"/>
                <w:kern w:val="21"/>
                <w:szCs w:val="21"/>
              </w:rPr>
            </w:pPr>
          </w:p>
        </w:tc>
        <w:tc>
          <w:tcPr>
            <w:tcW w:w="1528" w:type="dxa"/>
            <w:vAlign w:val="center"/>
          </w:tcPr>
          <w:p w14:paraId="42256C5F">
            <w:pPr>
              <w:pStyle w:val="30"/>
              <w:spacing w:beforeLines="0" w:afterLines="0" w:line="240" w:lineRule="auto"/>
              <w:rPr>
                <w:rFonts w:hint="eastAsia" w:hAnsi="宋体" w:cs="宋体"/>
                <w:snapToGrid w:val="0"/>
                <w:color w:val="auto"/>
                <w:kern w:val="21"/>
                <w:szCs w:val="21"/>
              </w:rPr>
            </w:pPr>
          </w:p>
        </w:tc>
        <w:tc>
          <w:tcPr>
            <w:tcW w:w="1527" w:type="dxa"/>
            <w:vAlign w:val="center"/>
          </w:tcPr>
          <w:p w14:paraId="4D8540A2">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0.00005</w:t>
            </w:r>
          </w:p>
        </w:tc>
        <w:tc>
          <w:tcPr>
            <w:tcW w:w="1528" w:type="dxa"/>
            <w:vAlign w:val="center"/>
          </w:tcPr>
          <w:p w14:paraId="4929265E">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6414358E">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0.00005</w:t>
            </w:r>
          </w:p>
        </w:tc>
        <w:tc>
          <w:tcPr>
            <w:tcW w:w="1528" w:type="dxa"/>
            <w:shd w:val="clear" w:color="auto" w:fill="auto"/>
            <w:vAlign w:val="center"/>
          </w:tcPr>
          <w:p w14:paraId="6DAE8A96">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0.00005</w:t>
            </w:r>
          </w:p>
        </w:tc>
      </w:tr>
      <w:tr w14:paraId="525794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0FE09A00">
            <w:pPr>
              <w:pStyle w:val="30"/>
              <w:spacing w:beforeLines="0" w:afterLines="0" w:line="240" w:lineRule="auto"/>
              <w:rPr>
                <w:rFonts w:hint="eastAsia" w:hAnsi="宋体" w:cs="宋体"/>
                <w:snapToGrid w:val="0"/>
                <w:color w:val="auto"/>
                <w:kern w:val="21"/>
                <w:szCs w:val="21"/>
              </w:rPr>
            </w:pPr>
          </w:p>
        </w:tc>
        <w:tc>
          <w:tcPr>
            <w:tcW w:w="1526" w:type="dxa"/>
            <w:vAlign w:val="center"/>
          </w:tcPr>
          <w:p w14:paraId="049E1C7C">
            <w:pPr>
              <w:pStyle w:val="39"/>
              <w:rPr>
                <w:rFonts w:hint="eastAsia" w:hAnsi="宋体" w:cs="宋体"/>
                <w:snapToGrid w:val="0"/>
                <w:color w:val="auto"/>
                <w:kern w:val="21"/>
                <w:szCs w:val="21"/>
                <w:lang w:val="en-US" w:eastAsia="zh-CN"/>
              </w:rPr>
            </w:pPr>
            <w:r>
              <w:rPr>
                <w:color w:val="auto"/>
                <w:highlight w:val="none"/>
              </w:rPr>
              <w:t>TN</w:t>
            </w:r>
          </w:p>
        </w:tc>
        <w:tc>
          <w:tcPr>
            <w:tcW w:w="1527" w:type="dxa"/>
            <w:vAlign w:val="center"/>
          </w:tcPr>
          <w:p w14:paraId="63188C3F">
            <w:pPr>
              <w:pStyle w:val="30"/>
              <w:spacing w:beforeLines="0" w:afterLines="0" w:line="240" w:lineRule="auto"/>
              <w:rPr>
                <w:rFonts w:hint="eastAsia" w:hAnsi="宋体" w:cs="宋体"/>
                <w:snapToGrid w:val="0"/>
                <w:color w:val="auto"/>
                <w:kern w:val="21"/>
                <w:szCs w:val="21"/>
              </w:rPr>
            </w:pPr>
          </w:p>
        </w:tc>
        <w:tc>
          <w:tcPr>
            <w:tcW w:w="1528" w:type="dxa"/>
            <w:vAlign w:val="center"/>
          </w:tcPr>
          <w:p w14:paraId="5BEF3304">
            <w:pPr>
              <w:pStyle w:val="30"/>
              <w:spacing w:beforeLines="0" w:afterLines="0" w:line="240" w:lineRule="auto"/>
              <w:rPr>
                <w:rFonts w:hint="eastAsia" w:hAnsi="宋体" w:cs="宋体"/>
                <w:snapToGrid w:val="0"/>
                <w:color w:val="auto"/>
                <w:kern w:val="21"/>
                <w:szCs w:val="21"/>
              </w:rPr>
            </w:pPr>
          </w:p>
        </w:tc>
        <w:tc>
          <w:tcPr>
            <w:tcW w:w="1528" w:type="dxa"/>
            <w:vAlign w:val="center"/>
          </w:tcPr>
          <w:p w14:paraId="6D4CB440">
            <w:pPr>
              <w:pStyle w:val="30"/>
              <w:spacing w:beforeLines="0" w:afterLines="0" w:line="240" w:lineRule="auto"/>
              <w:rPr>
                <w:rFonts w:hint="eastAsia" w:hAnsi="宋体" w:cs="宋体"/>
                <w:snapToGrid w:val="0"/>
                <w:color w:val="auto"/>
                <w:kern w:val="21"/>
                <w:szCs w:val="21"/>
              </w:rPr>
            </w:pPr>
          </w:p>
        </w:tc>
        <w:tc>
          <w:tcPr>
            <w:tcW w:w="1527" w:type="dxa"/>
            <w:vAlign w:val="center"/>
          </w:tcPr>
          <w:p w14:paraId="3352F91E">
            <w:pPr>
              <w:pStyle w:val="39"/>
              <w:rPr>
                <w:rFonts w:hint="default" w:ascii="Times New Roman" w:hAnsi="Times New Roman" w:eastAsia="宋体" w:cs="Times New Roman"/>
                <w:color w:val="auto"/>
                <w:lang w:val="en-US" w:eastAsia="zh-CN"/>
              </w:rPr>
            </w:pPr>
            <w:r>
              <w:rPr>
                <w:rFonts w:hint="eastAsia" w:cs="Times New Roman"/>
                <w:color w:val="auto"/>
                <w:lang w:val="en-US" w:eastAsia="zh-CN"/>
              </w:rPr>
              <w:t>0.0018</w:t>
            </w:r>
          </w:p>
        </w:tc>
        <w:tc>
          <w:tcPr>
            <w:tcW w:w="1528" w:type="dxa"/>
            <w:vAlign w:val="center"/>
          </w:tcPr>
          <w:p w14:paraId="53E003CD">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4BB8AB72">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0.0018</w:t>
            </w:r>
          </w:p>
        </w:tc>
        <w:tc>
          <w:tcPr>
            <w:tcW w:w="1528" w:type="dxa"/>
            <w:shd w:val="clear" w:color="auto" w:fill="auto"/>
            <w:vAlign w:val="center"/>
          </w:tcPr>
          <w:p w14:paraId="72302512">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0.0018</w:t>
            </w:r>
          </w:p>
        </w:tc>
      </w:tr>
      <w:tr w14:paraId="09C71C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Align w:val="center"/>
          </w:tcPr>
          <w:p w14:paraId="09C71C8B">
            <w:pPr>
              <w:pStyle w:val="30"/>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废气</w:t>
            </w:r>
          </w:p>
        </w:tc>
        <w:tc>
          <w:tcPr>
            <w:tcW w:w="1526" w:type="dxa"/>
            <w:vAlign w:val="center"/>
          </w:tcPr>
          <w:p w14:paraId="09C71C8C">
            <w:pPr>
              <w:pStyle w:val="30"/>
              <w:spacing w:beforeLines="0" w:afterLines="0" w:line="240" w:lineRule="auto"/>
              <w:rPr>
                <w:rFonts w:hint="eastAsia" w:hAnsi="宋体" w:eastAsia="宋体" w:cs="宋体"/>
                <w:snapToGrid w:val="0"/>
                <w:color w:val="auto"/>
                <w:kern w:val="21"/>
                <w:szCs w:val="21"/>
                <w:lang w:val="en-US" w:eastAsia="zh-CN"/>
              </w:rPr>
            </w:pPr>
            <w:r>
              <w:rPr>
                <w:rFonts w:hint="eastAsia" w:hAnsi="宋体" w:cs="宋体"/>
                <w:snapToGrid w:val="0"/>
                <w:color w:val="auto"/>
                <w:kern w:val="21"/>
                <w:szCs w:val="21"/>
                <w:lang w:val="en-US" w:eastAsia="zh-CN"/>
              </w:rPr>
              <w:t>非甲烷总烃</w:t>
            </w:r>
          </w:p>
        </w:tc>
        <w:tc>
          <w:tcPr>
            <w:tcW w:w="1527" w:type="dxa"/>
            <w:vAlign w:val="center"/>
          </w:tcPr>
          <w:p w14:paraId="09C71C8D">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8E">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8F">
            <w:pPr>
              <w:pStyle w:val="30"/>
              <w:spacing w:beforeLines="0" w:afterLines="0" w:line="240" w:lineRule="auto"/>
              <w:rPr>
                <w:rFonts w:hint="eastAsia" w:hAnsi="宋体" w:cs="宋体"/>
                <w:snapToGrid w:val="0"/>
                <w:color w:val="auto"/>
                <w:kern w:val="21"/>
                <w:szCs w:val="21"/>
              </w:rPr>
            </w:pPr>
          </w:p>
        </w:tc>
        <w:tc>
          <w:tcPr>
            <w:tcW w:w="1527" w:type="dxa"/>
            <w:vAlign w:val="center"/>
          </w:tcPr>
          <w:p w14:paraId="09C71C90">
            <w:pPr>
              <w:pStyle w:val="39"/>
              <w:rPr>
                <w:rFonts w:hint="default" w:hAnsi="宋体" w:eastAsia="宋体" w:cs="宋体"/>
                <w:snapToGrid w:val="0"/>
                <w:color w:val="auto"/>
                <w:kern w:val="21"/>
                <w:szCs w:val="21"/>
                <w:lang w:val="en-US" w:eastAsia="zh-CN"/>
              </w:rPr>
            </w:pPr>
            <w:r>
              <w:rPr>
                <w:rFonts w:hint="eastAsia" w:ascii="Times New Roman" w:hAnsi="Times New Roman" w:eastAsia="宋体" w:cs="Times New Roman"/>
                <w:color w:val="auto"/>
                <w:lang w:val="en-US" w:eastAsia="zh-CN"/>
              </w:rPr>
              <w:t>0.</w:t>
            </w:r>
            <w:r>
              <w:rPr>
                <w:rFonts w:hint="eastAsia" w:cs="Times New Roman"/>
                <w:color w:val="auto"/>
                <w:lang w:val="en-US" w:eastAsia="zh-CN"/>
              </w:rPr>
              <w:t>0949</w:t>
            </w:r>
          </w:p>
        </w:tc>
        <w:tc>
          <w:tcPr>
            <w:tcW w:w="1528" w:type="dxa"/>
            <w:vAlign w:val="center"/>
          </w:tcPr>
          <w:p w14:paraId="09C71C91">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92">
            <w:pPr>
              <w:pStyle w:val="30"/>
              <w:spacing w:beforeLines="0" w:afterLines="0" w:line="240" w:lineRule="auto"/>
              <w:rPr>
                <w:rFonts w:hint="default" w:ascii="Times New Roman" w:hAnsi="Times New Roman" w:cs="Times New Roman"/>
                <w:snapToGrid w:val="0"/>
                <w:color w:val="auto"/>
                <w:kern w:val="21"/>
                <w:szCs w:val="21"/>
                <w:lang w:val="en-US"/>
              </w:rPr>
            </w:pPr>
            <w:r>
              <w:rPr>
                <w:rFonts w:hint="default" w:ascii="Times New Roman" w:hAnsi="Times New Roman" w:eastAsia="宋体" w:cs="Times New Roman"/>
                <w:color w:val="auto"/>
                <w:lang w:val="en-US" w:eastAsia="zh-CN"/>
              </w:rPr>
              <w:t>0.</w:t>
            </w:r>
            <w:r>
              <w:rPr>
                <w:rFonts w:hint="default" w:ascii="Times New Roman" w:hAnsi="Times New Roman" w:cs="Times New Roman"/>
                <w:color w:val="auto"/>
                <w:lang w:val="en-US" w:eastAsia="zh-CN"/>
              </w:rPr>
              <w:t>0949</w:t>
            </w:r>
          </w:p>
        </w:tc>
        <w:tc>
          <w:tcPr>
            <w:tcW w:w="1528" w:type="dxa"/>
            <w:vAlign w:val="center"/>
          </w:tcPr>
          <w:p w14:paraId="09C71C93">
            <w:pPr>
              <w:pStyle w:val="30"/>
              <w:spacing w:beforeLines="0" w:afterLines="0" w:line="240" w:lineRule="auto"/>
              <w:rPr>
                <w:rFonts w:hint="default" w:ascii="Times New Roman" w:hAnsi="Times New Roman" w:cs="Times New Roman"/>
                <w:snapToGrid w:val="0"/>
                <w:color w:val="auto"/>
                <w:kern w:val="21"/>
                <w:szCs w:val="21"/>
                <w:lang w:val="en-US"/>
              </w:rPr>
            </w:pP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lang w:val="en-US" w:eastAsia="zh-CN"/>
              </w:rPr>
              <w:t>0.</w:t>
            </w:r>
            <w:r>
              <w:rPr>
                <w:rFonts w:hint="default" w:ascii="Times New Roman" w:hAnsi="Times New Roman" w:cs="Times New Roman"/>
                <w:color w:val="auto"/>
                <w:lang w:val="en-US" w:eastAsia="zh-CN"/>
              </w:rPr>
              <w:t>0949</w:t>
            </w:r>
          </w:p>
        </w:tc>
      </w:tr>
      <w:tr w14:paraId="09C71C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restart"/>
            <w:vAlign w:val="center"/>
          </w:tcPr>
          <w:p w14:paraId="09C71CB3">
            <w:pPr>
              <w:pStyle w:val="30"/>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一般工业</w:t>
            </w:r>
          </w:p>
          <w:p w14:paraId="09C71CB4">
            <w:pPr>
              <w:pStyle w:val="30"/>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固体废物</w:t>
            </w:r>
          </w:p>
        </w:tc>
        <w:tc>
          <w:tcPr>
            <w:tcW w:w="1526" w:type="dxa"/>
            <w:shd w:val="clear" w:color="auto" w:fill="auto"/>
            <w:vAlign w:val="center"/>
          </w:tcPr>
          <w:p w14:paraId="09C71CB5">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废包装袋</w:t>
            </w:r>
          </w:p>
        </w:tc>
        <w:tc>
          <w:tcPr>
            <w:tcW w:w="1527" w:type="dxa"/>
            <w:vAlign w:val="center"/>
          </w:tcPr>
          <w:p w14:paraId="09C71CB6">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B7">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B8">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09C71CB9">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2</w:t>
            </w:r>
          </w:p>
        </w:tc>
        <w:tc>
          <w:tcPr>
            <w:tcW w:w="1528" w:type="dxa"/>
            <w:vAlign w:val="center"/>
          </w:tcPr>
          <w:p w14:paraId="09C71CBA">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09C71CBB">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2</w:t>
            </w:r>
          </w:p>
        </w:tc>
        <w:tc>
          <w:tcPr>
            <w:tcW w:w="1528" w:type="dxa"/>
            <w:shd w:val="clear" w:color="auto" w:fill="auto"/>
            <w:vAlign w:val="center"/>
          </w:tcPr>
          <w:p w14:paraId="09C71CB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lang w:val="en-US" w:eastAsia="zh-CN"/>
              </w:rPr>
              <w:t>2</w:t>
            </w:r>
          </w:p>
        </w:tc>
      </w:tr>
      <w:tr w14:paraId="09C71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09C71CBE">
            <w:pPr>
              <w:pStyle w:val="30"/>
              <w:spacing w:beforeLines="0" w:afterLines="0" w:line="240" w:lineRule="auto"/>
              <w:rPr>
                <w:rFonts w:hint="eastAsia" w:hAnsi="宋体" w:cs="宋体"/>
                <w:snapToGrid w:val="0"/>
                <w:color w:val="auto"/>
                <w:kern w:val="21"/>
                <w:szCs w:val="21"/>
              </w:rPr>
            </w:pPr>
          </w:p>
        </w:tc>
        <w:tc>
          <w:tcPr>
            <w:tcW w:w="1526" w:type="dxa"/>
            <w:shd w:val="clear" w:color="auto" w:fill="auto"/>
            <w:vAlign w:val="center"/>
          </w:tcPr>
          <w:p w14:paraId="09C71CBF">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边角料</w:t>
            </w:r>
          </w:p>
        </w:tc>
        <w:tc>
          <w:tcPr>
            <w:tcW w:w="1527" w:type="dxa"/>
            <w:vAlign w:val="center"/>
          </w:tcPr>
          <w:p w14:paraId="09C71CC0">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C1">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C2">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09C71CC3">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21.9</w:t>
            </w:r>
          </w:p>
        </w:tc>
        <w:tc>
          <w:tcPr>
            <w:tcW w:w="1528" w:type="dxa"/>
            <w:vAlign w:val="center"/>
          </w:tcPr>
          <w:p w14:paraId="09C71CC4">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09C71CC5">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21.9</w:t>
            </w:r>
          </w:p>
        </w:tc>
        <w:tc>
          <w:tcPr>
            <w:tcW w:w="1528" w:type="dxa"/>
            <w:shd w:val="clear" w:color="auto" w:fill="auto"/>
            <w:vAlign w:val="center"/>
          </w:tcPr>
          <w:p w14:paraId="09C71CC6">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21.9</w:t>
            </w:r>
          </w:p>
        </w:tc>
      </w:tr>
      <w:tr w14:paraId="09C71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restart"/>
            <w:vAlign w:val="center"/>
          </w:tcPr>
          <w:p w14:paraId="09C71CC8">
            <w:pPr>
              <w:pStyle w:val="30"/>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危险废物</w:t>
            </w:r>
          </w:p>
        </w:tc>
        <w:tc>
          <w:tcPr>
            <w:tcW w:w="1526" w:type="dxa"/>
            <w:shd w:val="clear" w:color="auto" w:fill="auto"/>
            <w:vAlign w:val="center"/>
          </w:tcPr>
          <w:p w14:paraId="09C71CC9">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废包装桶</w:t>
            </w:r>
          </w:p>
        </w:tc>
        <w:tc>
          <w:tcPr>
            <w:tcW w:w="1527" w:type="dxa"/>
            <w:vAlign w:val="center"/>
          </w:tcPr>
          <w:p w14:paraId="09C71CCA">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CB">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CC">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09C71CCD">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0.1</w:t>
            </w:r>
          </w:p>
        </w:tc>
        <w:tc>
          <w:tcPr>
            <w:tcW w:w="1528" w:type="dxa"/>
            <w:vAlign w:val="center"/>
          </w:tcPr>
          <w:p w14:paraId="09C71CCE">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09C71CCF">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0.1</w:t>
            </w:r>
          </w:p>
        </w:tc>
        <w:tc>
          <w:tcPr>
            <w:tcW w:w="1528" w:type="dxa"/>
            <w:shd w:val="clear" w:color="auto" w:fill="auto"/>
            <w:vAlign w:val="center"/>
          </w:tcPr>
          <w:p w14:paraId="09C71CD0">
            <w:pPr>
              <w:pStyle w:val="3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0.1</w:t>
            </w:r>
          </w:p>
        </w:tc>
      </w:tr>
      <w:tr w14:paraId="02862C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5C4B318F">
            <w:pPr>
              <w:pStyle w:val="30"/>
              <w:spacing w:beforeLines="0" w:afterLines="0" w:line="240" w:lineRule="auto"/>
              <w:rPr>
                <w:rFonts w:hint="eastAsia" w:hAnsi="宋体" w:cs="宋体"/>
                <w:snapToGrid w:val="0"/>
                <w:color w:val="auto"/>
                <w:kern w:val="21"/>
                <w:szCs w:val="21"/>
              </w:rPr>
            </w:pPr>
          </w:p>
        </w:tc>
        <w:tc>
          <w:tcPr>
            <w:tcW w:w="1526" w:type="dxa"/>
            <w:shd w:val="clear" w:color="auto" w:fill="auto"/>
            <w:vAlign w:val="center"/>
          </w:tcPr>
          <w:p w14:paraId="601A46C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废柔印版</w:t>
            </w:r>
          </w:p>
        </w:tc>
        <w:tc>
          <w:tcPr>
            <w:tcW w:w="1527" w:type="dxa"/>
            <w:vAlign w:val="center"/>
          </w:tcPr>
          <w:p w14:paraId="33CAF78B">
            <w:pPr>
              <w:pStyle w:val="30"/>
              <w:spacing w:beforeLines="0" w:afterLines="0" w:line="240" w:lineRule="auto"/>
              <w:rPr>
                <w:rFonts w:hint="eastAsia" w:hAnsi="宋体" w:cs="宋体"/>
                <w:snapToGrid w:val="0"/>
                <w:color w:val="auto"/>
                <w:kern w:val="21"/>
                <w:szCs w:val="21"/>
              </w:rPr>
            </w:pPr>
          </w:p>
        </w:tc>
        <w:tc>
          <w:tcPr>
            <w:tcW w:w="1528" w:type="dxa"/>
            <w:vAlign w:val="center"/>
          </w:tcPr>
          <w:p w14:paraId="4E1A8D6D">
            <w:pPr>
              <w:pStyle w:val="30"/>
              <w:spacing w:beforeLines="0" w:afterLines="0" w:line="240" w:lineRule="auto"/>
              <w:rPr>
                <w:rFonts w:hint="eastAsia" w:hAnsi="宋体" w:cs="宋体"/>
                <w:snapToGrid w:val="0"/>
                <w:color w:val="auto"/>
                <w:kern w:val="21"/>
                <w:szCs w:val="21"/>
              </w:rPr>
            </w:pPr>
          </w:p>
        </w:tc>
        <w:tc>
          <w:tcPr>
            <w:tcW w:w="1528" w:type="dxa"/>
            <w:vAlign w:val="center"/>
          </w:tcPr>
          <w:p w14:paraId="4C197244">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66360043">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0.0162</w:t>
            </w:r>
            <w:r>
              <w:rPr>
                <w:rFonts w:hint="eastAsia" w:ascii="Times New Roman" w:hAnsi="Times New Roman" w:eastAsia="宋体" w:cs="Times New Roman"/>
                <w:color w:val="auto"/>
                <w:kern w:val="0"/>
                <w:sz w:val="21"/>
                <w:szCs w:val="21"/>
                <w:lang w:val="zh-CN" w:eastAsia="zh-CN" w:bidi="ar-SA"/>
              </w:rPr>
              <w:t>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1528" w:type="dxa"/>
            <w:vAlign w:val="center"/>
          </w:tcPr>
          <w:p w14:paraId="670B53EA">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05D624C9">
            <w:pPr>
              <w:pStyle w:val="39"/>
              <w:rPr>
                <w:rFonts w:hint="eastAsia" w:ascii="Times New Roman" w:hAnsi="Times New Roman" w:eastAsia="宋体" w:cs="Times New Roman"/>
                <w:color w:val="auto"/>
                <w:kern w:val="0"/>
                <w:sz w:val="21"/>
                <w:szCs w:val="21"/>
                <w:lang w:val="en-US" w:eastAsia="zh-CN" w:bidi="ar-SA"/>
              </w:rPr>
            </w:pPr>
            <w:r>
              <w:rPr>
                <w:rFonts w:hint="eastAsia" w:cs="Times New Roman"/>
                <w:color w:val="auto"/>
                <w:lang w:val="en-US" w:eastAsia="zh-CN"/>
              </w:rPr>
              <w:t>0.0162</w:t>
            </w:r>
            <w:r>
              <w:rPr>
                <w:rFonts w:hint="eastAsia" w:ascii="Times New Roman" w:hAnsi="Times New Roman" w:eastAsia="宋体" w:cs="Times New Roman"/>
                <w:color w:val="auto"/>
                <w:kern w:val="0"/>
                <w:sz w:val="21"/>
                <w:szCs w:val="21"/>
                <w:lang w:val="zh-CN" w:eastAsia="zh-CN" w:bidi="ar-SA"/>
              </w:rPr>
              <w:t>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1528" w:type="dxa"/>
            <w:shd w:val="clear" w:color="auto" w:fill="auto"/>
            <w:vAlign w:val="center"/>
          </w:tcPr>
          <w:p w14:paraId="2F7AE866">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lang w:val="en-US" w:eastAsia="zh-CN"/>
              </w:rPr>
              <w:t>0.0162</w:t>
            </w:r>
            <w:r>
              <w:rPr>
                <w:rFonts w:hint="eastAsia" w:ascii="Times New Roman" w:hAnsi="Times New Roman" w:eastAsia="宋体" w:cs="Times New Roman"/>
                <w:color w:val="auto"/>
                <w:kern w:val="0"/>
                <w:sz w:val="21"/>
                <w:szCs w:val="21"/>
                <w:lang w:val="zh-CN" w:eastAsia="zh-CN" w:bidi="ar-SA"/>
              </w:rPr>
              <w:t>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r>
      <w:tr w14:paraId="41BB3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7E432254">
            <w:pPr>
              <w:pStyle w:val="30"/>
              <w:spacing w:beforeLines="0" w:afterLines="0" w:line="240" w:lineRule="auto"/>
              <w:rPr>
                <w:rFonts w:hint="eastAsia" w:hAnsi="宋体" w:cs="宋体"/>
                <w:snapToGrid w:val="0"/>
                <w:color w:val="auto"/>
                <w:kern w:val="21"/>
                <w:szCs w:val="21"/>
              </w:rPr>
            </w:pPr>
          </w:p>
        </w:tc>
        <w:tc>
          <w:tcPr>
            <w:tcW w:w="1526" w:type="dxa"/>
            <w:shd w:val="clear" w:color="auto" w:fill="auto"/>
            <w:vAlign w:val="center"/>
          </w:tcPr>
          <w:p w14:paraId="112A831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废抹布</w:t>
            </w:r>
          </w:p>
        </w:tc>
        <w:tc>
          <w:tcPr>
            <w:tcW w:w="1527" w:type="dxa"/>
            <w:vAlign w:val="center"/>
          </w:tcPr>
          <w:p w14:paraId="5D37ADB8">
            <w:pPr>
              <w:pStyle w:val="30"/>
              <w:spacing w:beforeLines="0" w:afterLines="0" w:line="240" w:lineRule="auto"/>
              <w:rPr>
                <w:rFonts w:hint="eastAsia" w:hAnsi="宋体" w:cs="宋体"/>
                <w:snapToGrid w:val="0"/>
                <w:color w:val="auto"/>
                <w:kern w:val="21"/>
                <w:szCs w:val="21"/>
              </w:rPr>
            </w:pPr>
          </w:p>
        </w:tc>
        <w:tc>
          <w:tcPr>
            <w:tcW w:w="1528" w:type="dxa"/>
            <w:vAlign w:val="center"/>
          </w:tcPr>
          <w:p w14:paraId="7113B097">
            <w:pPr>
              <w:pStyle w:val="30"/>
              <w:spacing w:beforeLines="0" w:afterLines="0" w:line="240" w:lineRule="auto"/>
              <w:rPr>
                <w:rFonts w:hint="eastAsia" w:hAnsi="宋体" w:cs="宋体"/>
                <w:snapToGrid w:val="0"/>
                <w:color w:val="auto"/>
                <w:kern w:val="21"/>
                <w:szCs w:val="21"/>
              </w:rPr>
            </w:pPr>
          </w:p>
        </w:tc>
        <w:tc>
          <w:tcPr>
            <w:tcW w:w="1528" w:type="dxa"/>
            <w:vAlign w:val="center"/>
          </w:tcPr>
          <w:p w14:paraId="6FD494E2">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4D8BA17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0.01</w:t>
            </w:r>
          </w:p>
        </w:tc>
        <w:tc>
          <w:tcPr>
            <w:tcW w:w="1528" w:type="dxa"/>
            <w:vAlign w:val="center"/>
          </w:tcPr>
          <w:p w14:paraId="58E934E6">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4D1B327C">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0.01</w:t>
            </w:r>
          </w:p>
        </w:tc>
        <w:tc>
          <w:tcPr>
            <w:tcW w:w="1528" w:type="dxa"/>
            <w:shd w:val="clear" w:color="auto" w:fill="auto"/>
            <w:vAlign w:val="center"/>
          </w:tcPr>
          <w:p w14:paraId="133BA644">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lang w:val="en-US" w:eastAsia="zh-CN"/>
              </w:rPr>
              <w:t>0.01</w:t>
            </w:r>
          </w:p>
        </w:tc>
      </w:tr>
      <w:tr w14:paraId="23877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17C4C907">
            <w:pPr>
              <w:pStyle w:val="30"/>
              <w:spacing w:beforeLines="0" w:afterLines="0" w:line="240" w:lineRule="auto"/>
              <w:rPr>
                <w:rFonts w:hint="eastAsia" w:hAnsi="宋体" w:cs="宋体"/>
                <w:snapToGrid w:val="0"/>
                <w:color w:val="auto"/>
                <w:kern w:val="21"/>
                <w:szCs w:val="21"/>
              </w:rPr>
            </w:pPr>
          </w:p>
        </w:tc>
        <w:tc>
          <w:tcPr>
            <w:tcW w:w="1526" w:type="dxa"/>
            <w:shd w:val="clear" w:color="auto" w:fill="auto"/>
            <w:vAlign w:val="center"/>
          </w:tcPr>
          <w:p w14:paraId="12F635A6">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废活性炭</w:t>
            </w:r>
          </w:p>
        </w:tc>
        <w:tc>
          <w:tcPr>
            <w:tcW w:w="1527" w:type="dxa"/>
            <w:vAlign w:val="center"/>
          </w:tcPr>
          <w:p w14:paraId="527685CC">
            <w:pPr>
              <w:pStyle w:val="30"/>
              <w:spacing w:beforeLines="0" w:afterLines="0" w:line="240" w:lineRule="auto"/>
              <w:rPr>
                <w:rFonts w:hint="eastAsia" w:hAnsi="宋体" w:cs="宋体"/>
                <w:snapToGrid w:val="0"/>
                <w:color w:val="auto"/>
                <w:kern w:val="21"/>
                <w:szCs w:val="21"/>
              </w:rPr>
            </w:pPr>
          </w:p>
        </w:tc>
        <w:tc>
          <w:tcPr>
            <w:tcW w:w="1528" w:type="dxa"/>
            <w:vAlign w:val="center"/>
          </w:tcPr>
          <w:p w14:paraId="6027A995">
            <w:pPr>
              <w:pStyle w:val="30"/>
              <w:spacing w:beforeLines="0" w:afterLines="0" w:line="240" w:lineRule="auto"/>
              <w:rPr>
                <w:rFonts w:hint="eastAsia" w:hAnsi="宋体" w:cs="宋体"/>
                <w:snapToGrid w:val="0"/>
                <w:color w:val="auto"/>
                <w:kern w:val="21"/>
                <w:szCs w:val="21"/>
              </w:rPr>
            </w:pPr>
          </w:p>
        </w:tc>
        <w:tc>
          <w:tcPr>
            <w:tcW w:w="1528" w:type="dxa"/>
            <w:vAlign w:val="center"/>
          </w:tcPr>
          <w:p w14:paraId="3A6A398D">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40ED29D7">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0.4</w:t>
            </w:r>
          </w:p>
        </w:tc>
        <w:tc>
          <w:tcPr>
            <w:tcW w:w="1528" w:type="dxa"/>
            <w:vAlign w:val="center"/>
          </w:tcPr>
          <w:p w14:paraId="37648C91">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3690A1D2">
            <w:pPr>
              <w:pStyle w:val="39"/>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0.4</w:t>
            </w:r>
          </w:p>
        </w:tc>
        <w:tc>
          <w:tcPr>
            <w:tcW w:w="1528" w:type="dxa"/>
            <w:shd w:val="clear" w:color="auto" w:fill="auto"/>
            <w:vAlign w:val="center"/>
          </w:tcPr>
          <w:p w14:paraId="0FAF1AB6">
            <w:pPr>
              <w:pStyle w:val="3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kern w:val="0"/>
                <w:sz w:val="21"/>
                <w:szCs w:val="21"/>
                <w:lang w:val="en-US" w:eastAsia="zh-CN" w:bidi="ar-SA"/>
              </w:rPr>
              <w:t>0.4</w:t>
            </w:r>
          </w:p>
        </w:tc>
      </w:tr>
      <w:tr w14:paraId="09C71C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72" w:type="dxa"/>
            <w:vMerge w:val="continue"/>
            <w:vAlign w:val="center"/>
          </w:tcPr>
          <w:p w14:paraId="4A91D617">
            <w:pPr>
              <w:pStyle w:val="30"/>
              <w:spacing w:beforeLines="0" w:afterLines="0" w:line="240" w:lineRule="auto"/>
              <w:rPr>
                <w:rFonts w:hint="eastAsia" w:hAnsi="宋体" w:cs="宋体"/>
                <w:snapToGrid w:val="0"/>
                <w:color w:val="auto"/>
                <w:kern w:val="21"/>
                <w:szCs w:val="21"/>
              </w:rPr>
            </w:pPr>
          </w:p>
        </w:tc>
        <w:tc>
          <w:tcPr>
            <w:tcW w:w="1526" w:type="dxa"/>
            <w:shd w:val="clear" w:color="auto" w:fill="auto"/>
            <w:vAlign w:val="center"/>
          </w:tcPr>
          <w:p w14:paraId="09C71CD3">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废催化剂</w:t>
            </w:r>
          </w:p>
        </w:tc>
        <w:tc>
          <w:tcPr>
            <w:tcW w:w="1527" w:type="dxa"/>
            <w:vAlign w:val="center"/>
          </w:tcPr>
          <w:p w14:paraId="09C71CD4">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D5">
            <w:pPr>
              <w:pStyle w:val="30"/>
              <w:spacing w:beforeLines="0" w:afterLines="0" w:line="240" w:lineRule="auto"/>
              <w:rPr>
                <w:rFonts w:hint="eastAsia" w:hAnsi="宋体" w:cs="宋体"/>
                <w:snapToGrid w:val="0"/>
                <w:color w:val="auto"/>
                <w:kern w:val="21"/>
                <w:szCs w:val="21"/>
              </w:rPr>
            </w:pPr>
          </w:p>
        </w:tc>
        <w:tc>
          <w:tcPr>
            <w:tcW w:w="1528" w:type="dxa"/>
            <w:vAlign w:val="center"/>
          </w:tcPr>
          <w:p w14:paraId="09C71CD6">
            <w:pPr>
              <w:pStyle w:val="30"/>
              <w:spacing w:beforeLines="0" w:afterLines="0" w:line="240" w:lineRule="auto"/>
              <w:rPr>
                <w:rFonts w:hint="eastAsia" w:hAnsi="宋体" w:cs="宋体"/>
                <w:snapToGrid w:val="0"/>
                <w:color w:val="auto"/>
                <w:kern w:val="21"/>
                <w:szCs w:val="21"/>
              </w:rPr>
            </w:pPr>
          </w:p>
        </w:tc>
        <w:tc>
          <w:tcPr>
            <w:tcW w:w="1527" w:type="dxa"/>
            <w:shd w:val="clear" w:color="auto" w:fill="auto"/>
            <w:vAlign w:val="center"/>
          </w:tcPr>
          <w:p w14:paraId="09C71CD7">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kern w:val="0"/>
                <w:sz w:val="21"/>
                <w:szCs w:val="21"/>
                <w:lang w:val="zh-CN" w:eastAsia="zh-CN" w:bidi="ar-SA"/>
              </w:rPr>
              <w: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1528" w:type="dxa"/>
            <w:vAlign w:val="center"/>
          </w:tcPr>
          <w:p w14:paraId="09C71CD8">
            <w:pPr>
              <w:pStyle w:val="30"/>
              <w:spacing w:beforeLines="0" w:afterLines="0" w:line="240" w:lineRule="auto"/>
              <w:rPr>
                <w:rFonts w:hint="eastAsia" w:hAnsi="宋体" w:cs="宋体"/>
                <w:snapToGrid w:val="0"/>
                <w:color w:val="auto"/>
                <w:kern w:val="21"/>
                <w:szCs w:val="21"/>
              </w:rPr>
            </w:pPr>
          </w:p>
        </w:tc>
        <w:tc>
          <w:tcPr>
            <w:tcW w:w="1528" w:type="dxa"/>
            <w:shd w:val="clear" w:color="auto" w:fill="auto"/>
            <w:vAlign w:val="center"/>
          </w:tcPr>
          <w:p w14:paraId="09C71CD9">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kern w:val="0"/>
                <w:sz w:val="21"/>
                <w:szCs w:val="21"/>
                <w:lang w:val="zh-CN" w:eastAsia="zh-CN" w:bidi="ar-SA"/>
              </w:rPr>
              <w: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c>
          <w:tcPr>
            <w:tcW w:w="1528" w:type="dxa"/>
            <w:shd w:val="clear" w:color="auto" w:fill="auto"/>
            <w:vAlign w:val="center"/>
          </w:tcPr>
          <w:p w14:paraId="09C71CDA">
            <w:pPr>
              <w:pStyle w:val="3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kern w:val="0"/>
                <w:sz w:val="21"/>
                <w:szCs w:val="21"/>
                <w:lang w:val="zh-CN" w:eastAsia="zh-CN" w:bidi="ar-SA"/>
              </w:rPr>
              <w:t>/</w:t>
            </w:r>
            <w:r>
              <w:rPr>
                <w:rFonts w:hint="eastAsia" w:ascii="Times New Roman" w:hAnsi="Times New Roman" w:eastAsia="宋体" w:cs="Times New Roman"/>
                <w:color w:val="auto"/>
                <w:kern w:val="0"/>
                <w:sz w:val="21"/>
                <w:szCs w:val="21"/>
                <w:lang w:val="en-US" w:eastAsia="zh-CN" w:bidi="ar-SA"/>
              </w:rPr>
              <w:t>5</w:t>
            </w:r>
            <w:r>
              <w:rPr>
                <w:rFonts w:hint="eastAsia" w:ascii="Times New Roman" w:hAnsi="Times New Roman" w:eastAsia="宋体" w:cs="Times New Roman"/>
                <w:color w:val="auto"/>
                <w:kern w:val="0"/>
                <w:sz w:val="21"/>
                <w:szCs w:val="21"/>
                <w:lang w:val="zh-CN" w:eastAsia="zh-CN" w:bidi="ar-SA"/>
              </w:rPr>
              <w:t>年</w:t>
            </w:r>
          </w:p>
        </w:tc>
      </w:tr>
    </w:tbl>
    <w:p w14:paraId="09C71CDC">
      <w:pPr>
        <w:pStyle w:val="30"/>
        <w:spacing w:beforeLines="0" w:afterLines="0" w:line="240" w:lineRule="auto"/>
        <w:jc w:val="both"/>
        <w:rPr>
          <w:rFonts w:hAnsi="宋体"/>
          <w:snapToGrid w:val="0"/>
          <w:color w:val="auto"/>
          <w:spacing w:val="-6"/>
          <w:kern w:val="21"/>
          <w:szCs w:val="21"/>
        </w:rPr>
        <w:sectPr>
          <w:footerReference r:id="rId4" w:type="default"/>
          <w:pgSz w:w="16838" w:h="11906" w:orient="landscape"/>
          <w:pgMar w:top="1531" w:right="1701" w:bottom="1531" w:left="1701" w:header="851" w:footer="1304" w:gutter="0"/>
          <w:cols w:space="720" w:num="1"/>
          <w:docGrid w:linePitch="312" w:charSpace="0"/>
        </w:sect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1C68B6C7">
      <w:pPr>
        <w:pStyle w:val="70"/>
      </w:pPr>
      <w:r>
        <w:pict>
          <v:shape id="圆角矩形标注 6" o:spid="_x0000_s2087" o:spt="62" type="#_x0000_t62" style="position:absolute;left:0pt;margin-left:311.1pt;margin-top:193.65pt;height:26.7pt;width:64.7pt;z-index:251664384;v-text-anchor:middle;mso-width-relative:page;mso-height-relative:page;" fillcolor="#FFFFFF" filled="t" stroked="t" coordsize="21600,21600" o:gfxdata="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B4R+o/dAAAACwEA&#10;AA8AAAAAAAAAAQAgAAAAIgAAAGRycy9kb3ducmV2LnhtbFBLAQIUABQAAAAIAIdO4kBdBseWwAIA&#10;AJEFAAAOAAAAAAAAAAEAIAAAACwBAABkcnMvZTJvRG9jLnhtbFBLBQYAAAAABgAGAFkBAABeBgAA&#10;AAA=&#10;" adj="-517,51209,14400">
            <v:path/>
            <v:fill on="t" focussize="0,0"/>
            <v:stroke weight="0.5pt" color="#000000" miterlimit="8" joinstyle="miter"/>
            <v:imagedata o:title=""/>
            <o:lock v:ext="edit" aspectratio="f"/>
            <v:textbox>
              <w:txbxContent>
                <w:p w14:paraId="3EA993ED">
                  <w:pPr>
                    <w:spacing w:line="240" w:lineRule="auto"/>
                    <w:ind w:firstLine="0" w:firstLineChars="0"/>
                    <w:jc w:val="center"/>
                  </w:pPr>
                  <w:r>
                    <w:rPr>
                      <w:rFonts w:hint="eastAsia"/>
                    </w:rPr>
                    <w:t>本项目</w:t>
                  </w:r>
                </w:p>
              </w:txbxContent>
            </v:textbox>
          </v:shape>
        </w:pict>
      </w:r>
      <w:r>
        <w:rPr>
          <w:sz w:val="24"/>
        </w:rPr>
        <w:pict>
          <v:shape id="图文框 20" o:spid="_x0000_s2088" style="position:absolute;left:0pt;margin-left:304.7pt;margin-top:250.65pt;height:9.55pt;width:8.85pt;z-index:251667456;v-text-anchor:middle;mso-width-relative:page;mso-height-relative:page;" filled="f" stroked="t" coordsize="112395,121285" o:gfxdata="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DYOFY2QAAAAsBAAAPAAAAAAAAAAEAIAAAACIA&#10;AABkcnMvZG93bnJldi54bWxQSwECFAAUAAAACACHTuJAEQttMHoCAADcBAAADgAAAAAAAAABACAA&#10;AAAoAQAAZHJzL2Uyb0RvYy54bWxQSwUGAAAAAAYABgBZAQAAFAYAAAAA&#10;" path="m0,0l112395,0,112395,121285,0,121285xm14049,14049l14049,107235,98345,107235,98345,14049xe">
            <v:path o:connectlocs="56197,0;0,60642;56197,121285;112395,60642" o:connectangles="247,164,82,0"/>
            <v:fill on="f" focussize="0,0"/>
            <v:stroke weight="1pt" color="#000000" miterlimit="8" joinstyle="miter"/>
            <v:imagedata o:title=""/>
            <o:lock v:ext="edit" aspectratio="f"/>
          </v:shape>
        </w:pict>
      </w:r>
      <w:r>
        <w:rPr>
          <w:rFonts w:hint="eastAsia" w:eastAsia="宋体"/>
          <w:lang w:eastAsia="zh-CN"/>
        </w:rPr>
        <w:drawing>
          <wp:anchor distT="0" distB="0" distL="114300" distR="114300" simplePos="0" relativeHeight="251671552" behindDoc="0" locked="0" layoutInCell="1" allowOverlap="1">
            <wp:simplePos x="0" y="0"/>
            <wp:positionH relativeFrom="column">
              <wp:posOffset>7897495</wp:posOffset>
            </wp:positionH>
            <wp:positionV relativeFrom="paragraph">
              <wp:posOffset>-116205</wp:posOffset>
            </wp:positionV>
            <wp:extent cx="678815" cy="737870"/>
            <wp:effectExtent l="0" t="0" r="6985" b="5080"/>
            <wp:wrapNone/>
            <wp:docPr id="7" name="图片 7" descr="17502119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50211994765"/>
                    <pic:cNvPicPr>
                      <a:picLocks noChangeAspect="1"/>
                    </pic:cNvPicPr>
                  </pic:nvPicPr>
                  <pic:blipFill>
                    <a:blip r:embed="rId42"/>
                    <a:stretch>
                      <a:fillRect/>
                    </a:stretch>
                  </pic:blipFill>
                  <pic:spPr>
                    <a:xfrm>
                      <a:off x="0" y="0"/>
                      <a:ext cx="678815" cy="737870"/>
                    </a:xfrm>
                    <a:prstGeom prst="rect">
                      <a:avLst/>
                    </a:prstGeom>
                  </pic:spPr>
                </pic:pic>
              </a:graphicData>
            </a:graphic>
          </wp:anchor>
        </w:drawing>
      </w:r>
      <w:r>
        <w:drawing>
          <wp:inline distT="0" distB="0" distL="0" distR="0">
            <wp:extent cx="8545830" cy="5168900"/>
            <wp:effectExtent l="0" t="0" r="7620" b="1270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43"/>
                    <a:stretch>
                      <a:fillRect/>
                    </a:stretch>
                  </pic:blipFill>
                  <pic:spPr>
                    <a:xfrm>
                      <a:off x="0" y="0"/>
                      <a:ext cx="8545830" cy="5168900"/>
                    </a:xfrm>
                    <a:prstGeom prst="rect">
                      <a:avLst/>
                    </a:prstGeom>
                  </pic:spPr>
                </pic:pic>
              </a:graphicData>
            </a:graphic>
          </wp:inline>
        </w:drawing>
      </w:r>
    </w:p>
    <w:p w14:paraId="7838B380">
      <w:pPr>
        <w:ind w:firstLine="640"/>
        <w:jc w:val="center"/>
        <w:rPr>
          <w:rFonts w:eastAsia="黑体"/>
        </w:rPr>
        <w:sectPr>
          <w:headerReference r:id="rId7" w:type="first"/>
          <w:footerReference r:id="rId10" w:type="first"/>
          <w:headerReference r:id="rId5" w:type="default"/>
          <w:footerReference r:id="rId8" w:type="default"/>
          <w:headerReference r:id="rId6" w:type="even"/>
          <w:footerReference r:id="rId9" w:type="even"/>
          <w:pgSz w:w="16838" w:h="11906" w:orient="landscape"/>
          <w:pgMar w:top="1531" w:right="1701" w:bottom="1531" w:left="1701" w:header="851" w:footer="851" w:gutter="0"/>
          <w:cols w:space="720" w:num="1"/>
          <w:docGrid w:linePitch="312" w:charSpace="0"/>
        </w:sectPr>
      </w:pPr>
      <w:r>
        <w:rPr>
          <w:rFonts w:hint="eastAsia" w:eastAsia="黑体"/>
          <w:sz w:val="32"/>
          <w:szCs w:val="32"/>
        </w:rPr>
        <w:t>附图一    项目地理位置图</w:t>
      </w:r>
    </w:p>
    <w:p w14:paraId="324B3315">
      <w:pPr>
        <w:pStyle w:val="70"/>
        <w:rPr>
          <w:rFonts w:hint="eastAsia" w:eastAsia="宋体"/>
          <w:lang w:eastAsia="zh-CN"/>
        </w:rPr>
      </w:pPr>
      <w:r>
        <w:rPr>
          <w:rFonts w:hint="eastAsia" w:eastAsia="宋体"/>
          <w:lang w:eastAsia="zh-CN"/>
        </w:rPr>
        <w:drawing>
          <wp:anchor distT="0" distB="0" distL="114300" distR="114300" simplePos="0" relativeHeight="251674624" behindDoc="0" locked="0" layoutInCell="1" allowOverlap="1">
            <wp:simplePos x="0" y="0"/>
            <wp:positionH relativeFrom="column">
              <wp:posOffset>4736465</wp:posOffset>
            </wp:positionH>
            <wp:positionV relativeFrom="paragraph">
              <wp:posOffset>69850</wp:posOffset>
            </wp:positionV>
            <wp:extent cx="990600" cy="1076325"/>
            <wp:effectExtent l="0" t="0" r="0" b="9525"/>
            <wp:wrapNone/>
            <wp:docPr id="8" name="图片 8" descr="17502119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50211994765"/>
                    <pic:cNvPicPr>
                      <a:picLocks noChangeAspect="1"/>
                    </pic:cNvPicPr>
                  </pic:nvPicPr>
                  <pic:blipFill>
                    <a:blip r:embed="rId42"/>
                    <a:stretch>
                      <a:fillRect/>
                    </a:stretch>
                  </pic:blipFill>
                  <pic:spPr>
                    <a:xfrm>
                      <a:off x="0" y="0"/>
                      <a:ext cx="990600" cy="1076325"/>
                    </a:xfrm>
                    <a:prstGeom prst="rect">
                      <a:avLst/>
                    </a:prstGeom>
                  </pic:spPr>
                </pic:pic>
              </a:graphicData>
            </a:graphic>
          </wp:anchor>
        </w:drawing>
      </w:r>
      <w:r>
        <w:rPr>
          <w:sz w:val="24"/>
        </w:rPr>
        <w:pict>
          <v:shape id="图文框 21" o:spid="_x0000_s2089" style="position:absolute;left:0pt;margin-left:140.05pt;margin-top:378.45pt;height:6pt;width:6pt;z-index:251668480;v-text-anchor:middle;mso-width-relative:page;mso-height-relative:page;" fillcolor="#FF0000" filled="t" stroked="t" coordsize="76200,76200" o:gfxdata="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z8ElNkAAAALAQAADwAAAAAAAAABACAAAAAiAAAAZHJzL2Rvd25yZXYu&#10;eG1sUEsBAhQAFAAAAAgAh07iQIVCa7psAgAA9wQAAA4AAAAAAAAAAQAgAAAAKAEAAGRycy9lMm9E&#10;b2MueG1sUEsFBgAAAAAGAAYAWQEAAAYGAAAAAA==&#10;" path="m0,0l76200,0,76200,76200,0,76200xm9525,9525l9525,66675,66675,66675,66675,9525xe">
            <v:path o:connectlocs="38100,0;0,38100;38100,76200;76200,38100" o:connectangles="247,164,82,0"/>
            <v:fill on="t" focussize="0,0"/>
            <v:stroke weight="1pt" color="#FF0000" miterlimit="8" joinstyle="miter"/>
            <v:imagedata o:title=""/>
            <o:lock v:ext="edit" aspectratio="f"/>
          </v:shape>
        </w:pict>
      </w:r>
      <w:r>
        <w:pict>
          <v:shape id="圆角矩形标注 9" o:spid="_x0000_s2090" o:spt="62" type="#_x0000_t62" style="position:absolute;left:0pt;margin-left:138.4pt;margin-top:306.05pt;height:26.7pt;width:91.25pt;z-index:251665408;v-text-anchor:middle;mso-width-relative:page;mso-height-relative:page;" fillcolor="#FFFFFF" filled="t" stroked="t" coordsize="21600,21600" o:gfxdata="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MbzE&#10;dNsAAAALAQAADwAAAAAAAAABACAAAAAiAAAAZHJzL2Rvd25yZXYueG1sUEsBAhQAFAAAAAgAh07i&#10;QFTXapDKAgAAkgUAAA4AAAAAAAAAAQAgAAAAKgEAAGRycy9lMm9Eb2MueG1sUEsFBgAAAAAGAAYA&#10;WQEAAGYGAAAAAA==&#10;" adj="953,60974,14400">
            <v:path/>
            <v:fill on="t" focussize="0,0"/>
            <v:stroke weight="0.5pt" color="#FF0000" miterlimit="8" joinstyle="miter"/>
            <v:imagedata o:title=""/>
            <o:lock v:ext="edit" aspectratio="f"/>
            <v:textbox>
              <w:txbxContent>
                <w:p w14:paraId="3BD45601">
                  <w:pPr>
                    <w:spacing w:line="240" w:lineRule="auto"/>
                    <w:ind w:firstLine="0" w:firstLineChars="0"/>
                    <w:jc w:val="center"/>
                    <w:rPr>
                      <w:color w:val="FF0000"/>
                    </w:rPr>
                  </w:pPr>
                  <w:r>
                    <w:rPr>
                      <w:rFonts w:hint="eastAsia"/>
                      <w:color w:val="FF0000"/>
                    </w:rPr>
                    <w:t>本项目位置</w:t>
                  </w:r>
                </w:p>
              </w:txbxContent>
            </v:textbox>
          </v:shape>
        </w:pict>
      </w:r>
      <w:r>
        <w:rPr>
          <w:rFonts w:ascii="Times New Roman" w:hAnsi="Times New Roman" w:eastAsia="仿宋"/>
          <w:sz w:val="28"/>
          <w:szCs w:val="36"/>
        </w:rPr>
        <w:drawing>
          <wp:inline distT="0" distB="0" distL="114300" distR="114300">
            <wp:extent cx="5762625" cy="8143875"/>
            <wp:effectExtent l="0" t="0" r="9525" b="9525"/>
            <wp:docPr id="10" name="图片 1" descr="第1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第1页.jpg"/>
                    <pic:cNvPicPr>
                      <a:picLocks noChangeAspect="1"/>
                    </pic:cNvPicPr>
                  </pic:nvPicPr>
                  <pic:blipFill>
                    <a:blip r:embed="rId44"/>
                    <a:stretch>
                      <a:fillRect/>
                    </a:stretch>
                  </pic:blipFill>
                  <pic:spPr>
                    <a:xfrm>
                      <a:off x="0" y="0"/>
                      <a:ext cx="5762625" cy="8143875"/>
                    </a:xfrm>
                    <a:prstGeom prst="rect">
                      <a:avLst/>
                    </a:prstGeom>
                    <a:noFill/>
                    <a:ln>
                      <a:noFill/>
                    </a:ln>
                  </pic:spPr>
                </pic:pic>
              </a:graphicData>
            </a:graphic>
          </wp:inline>
        </w:drawing>
      </w:r>
    </w:p>
    <w:p w14:paraId="09F37098">
      <w:pPr>
        <w:ind w:left="0" w:leftChars="0" w:firstLine="0" w:firstLineChars="0"/>
        <w:jc w:val="center"/>
        <w:rPr>
          <w:rFonts w:hint="eastAsia" w:eastAsia="黑体"/>
          <w:sz w:val="32"/>
          <w:szCs w:val="32"/>
        </w:rPr>
      </w:pPr>
      <w:r>
        <w:rPr>
          <w:rFonts w:hint="eastAsia" w:eastAsia="黑体"/>
          <w:sz w:val="32"/>
          <w:szCs w:val="32"/>
        </w:rPr>
        <w:t>附图二</w:t>
      </w:r>
      <w:r>
        <w:rPr>
          <w:rFonts w:hint="eastAsia" w:eastAsia="黑体"/>
          <w:sz w:val="32"/>
          <w:szCs w:val="32"/>
          <w:lang w:eastAsia="zh-CN"/>
        </w:rPr>
        <w:t>（</w:t>
      </w:r>
      <w:r>
        <w:rPr>
          <w:rFonts w:hint="eastAsia" w:eastAsia="黑体"/>
          <w:sz w:val="32"/>
          <w:szCs w:val="32"/>
          <w:lang w:val="en-US" w:eastAsia="zh-CN"/>
        </w:rPr>
        <w:t>1</w:t>
      </w:r>
      <w:r>
        <w:rPr>
          <w:rFonts w:hint="eastAsia" w:eastAsia="黑体"/>
          <w:sz w:val="32"/>
          <w:szCs w:val="32"/>
          <w:lang w:eastAsia="zh-CN"/>
        </w:rPr>
        <w:t>）</w:t>
      </w:r>
      <w:r>
        <w:rPr>
          <w:rFonts w:hint="eastAsia" w:eastAsia="黑体"/>
          <w:sz w:val="32"/>
          <w:szCs w:val="32"/>
        </w:rPr>
        <w:t xml:space="preserve">    本项目与土地利用总体利用规划位置关系图</w:t>
      </w:r>
    </w:p>
    <w:p w14:paraId="783F0131">
      <w:pPr>
        <w:spacing w:line="240" w:lineRule="auto"/>
        <w:ind w:left="0" w:leftChars="0" w:firstLine="0" w:firstLineChars="0"/>
        <w:jc w:val="center"/>
        <w:rPr>
          <w:rFonts w:hint="eastAsia" w:eastAsia="黑体"/>
          <w:sz w:val="32"/>
          <w:szCs w:val="32"/>
        </w:rPr>
      </w:pPr>
      <w:r>
        <w:pict>
          <v:shape id="圆角矩形标注 78" o:spid="_x0000_s2092" o:spt="62" type="#_x0000_t62" style="position:absolute;left:0pt;margin-left:105.4pt;margin-top:276.05pt;height:26.7pt;width:91.25pt;z-index:251717632;v-text-anchor:middle;mso-width-relative:page;mso-height-relative:page;" fillcolor="#FFFFFF" filled="t" stroked="t" coordsize="21600,21600" o:gfxdata="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LEJ&#10;QuHbAAAACwEAAA8AAAAAAAAAAQAgAAAAIgAAAGRycy9kb3ducmV2LnhtbFBLAQIUABQAAAAIAIdO&#10;4kBmfPloywIAAJQFAAAOAAAAAAAAAAEAIAAAACoBAABkcnMvZTJvRG9jLnhtbFBLBQYAAAAABgAG&#10;AFkBAABnBgAAAAA=&#10;" adj="953,60974,14400">
            <v:path/>
            <v:fill on="t" focussize="0,0"/>
            <v:stroke weight="0.5pt" color="#FF0000" miterlimit="8" joinstyle="miter"/>
            <v:imagedata o:title=""/>
            <o:lock v:ext="edit" aspectratio="f"/>
            <v:textbox>
              <w:txbxContent>
                <w:p w14:paraId="496471F0">
                  <w:pPr>
                    <w:spacing w:line="240" w:lineRule="auto"/>
                    <w:ind w:firstLine="0" w:firstLineChars="0"/>
                    <w:jc w:val="center"/>
                    <w:rPr>
                      <w:color w:val="FF0000"/>
                    </w:rPr>
                  </w:pPr>
                  <w:r>
                    <w:rPr>
                      <w:rFonts w:hint="eastAsia"/>
                      <w:color w:val="FF0000"/>
                    </w:rPr>
                    <w:t>本项目位置</w:t>
                  </w:r>
                </w:p>
              </w:txbxContent>
            </v:textbox>
          </v:shape>
        </w:pict>
      </w:r>
      <w:r>
        <w:rPr>
          <w:sz w:val="24"/>
        </w:rPr>
        <w:pict>
          <v:shape id="图文框 74" o:spid="_x0000_s2093" style="position:absolute;left:0pt;margin-left:107.05pt;margin-top:348.45pt;height:6pt;width:6pt;z-index:251718656;v-text-anchor:middle;mso-width-relative:page;mso-height-relative:page;" fillcolor="#FF0000" filled="t" stroked="t" coordsize="76200,76200" o:gfxdata="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CmQa9kAAAALAQAADwAAAAAAAAABACAAAAAiAAAAZHJzL2Rvd25yZXYu&#10;eG1sUEsBAhQAFAAAAAgAh07iQGWma6psAgAA9wQAAA4AAAAAAAAAAQAgAAAAKAEAAGRycy9lMm9E&#10;b2MueG1sUEsFBgAAAAAGAAYAWQEAAAYGAAAAAA==&#10;" path="m0,0l76200,0,76200,76200,0,76200xm9525,9525l9525,66675,66675,66675,66675,9525xe">
            <v:path o:connectlocs="38100,0;0,38100;38100,76200;76200,38100" o:connectangles="247,164,82,0"/>
            <v:fill on="t" focussize="0,0"/>
            <v:stroke weight="1pt" color="#FF0000" miterlimit="8" joinstyle="miter"/>
            <v:imagedata o:title=""/>
            <o:lock v:ext="edit" aspectratio="f"/>
          </v:shape>
        </w:pict>
      </w:r>
      <w:r>
        <w:pict>
          <v:group id="组合 73" o:spid="_x0000_s2082" o:spt="203" style="height:644.7pt;width:449.6pt;" coordorigin="637,623" coordsize="10630,15102" o:gfxdata="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ADOQeRXiPxmAH7QP7Phxz/a2r/wDpoua9vFeIfGj/AJOA/Z+/7Cur&#10;/wDpouqAPbFAGcDGQCfrzTvSkFL6UAeQfs1/8eXxF/7HfWP/AEfRR+zX/wAeXxF/7HfWP/R9FAFz&#10;wl/ycl8Sf+xe8P8A/o7VK9Tryzwl/wAnJfEn/sXvD/8A6O1SvU6AOB/aC/5IL8Sf+xa1L/0lkq/8&#10;Hf8Akkngn/sB2P8A6ISs79oT/kgvxI/7FvUv/SWStD4N/wDJI/BH/YCsf/RCUAd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BYYLMbtAAAACIBAAAZAAAAZHJzL19yZWxzL2Uy&#10;b0RvYy54bWwucmVsc4WPywrCMBBF94L/EGZv07oQkaZuRHAr9QOGZJpGmwdJFPv3BtwoCC7nXu45&#10;TLt/2ok9KCbjnYCmqoGRk14ZpwVc+uNqCyxldAon70jATAn23XLRnmnCXEZpNCGxQnFJwJhz2HGe&#10;5EgWU+UDudIMPlrM5YyaB5Q31MTXdb3h8ZMB3ReTnZSAeFINsH4Oxfyf7YfBSDp4ebfk8g8FN7a4&#10;CxCjpizAkjL4DpvqGkgD71r+9Vn3Al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">
            <o:lock v:ext="edit" aspectratio="f"/>
            <v:shape id="docshape474" o:spid="_x0000_s2079" o:spt="75" alt="Sheet.2" type="#_x0000_t75" style="position:absolute;left:637;top:623;height:15102;width:10630;" filled="f" o:preferrelative="t" stroked="t" coordsize="21600,21600" o:gfxdata="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W9Jr+8AAAA&#10;2wAAAA8AAAAAAAAAAQAgAAAAIgAAAGRycy9kb3ducmV2LnhtbFBLAQIUABQAAAAIAIdO4kAzLwWe&#10;OwAAADkAAAAQAAAAAAAAAAEAIAAAAAsBAABkcnMvc2hhcGV4bWwueG1sUEsFBgAAAAAGAAYAWwEA&#10;ALUDAAAAAA==&#10;">
              <v:path/>
              <v:fill on="f" focussize="0,0"/>
              <v:stroke weight="1pt" color="#000000" joinstyle="round"/>
              <v:imagedata r:id="rId45" o:title=""/>
              <o:lock v:ext="edit" aspectratio="t"/>
            </v:shape>
            <v:shape id="任意多边形 67" o:spid="_x0000_s2080" style="position:absolute;left:4177;top:8906;height:58;width:83;" filled="f" stroked="t" coordsize="83,58" o:gfxdata="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zPGa8AAAA&#10;2wAAAA8AAAAAAAAAAQAgAAAAIgAAAGRycy9kb3ducmV2LnhtbFBLAQIUABQAAAAIAIdO4kAzLwWe&#10;OwAAADkAAAAQAAAAAAAAAAEAIAAAAAsBAABkcnMvc2hhcGV4bWwueG1sUEsFBgAAAAAGAAYAWwEA&#10;ALUDAAAAAA==&#10;" path="m11,58l82,32,70,0,0,26,11,58xe">
              <v:fill on="f" focussize="0,0"/>
              <v:stroke weight="1pt" color="#000000" joinstyle="round"/>
              <v:imagedata o:title=""/>
              <o:lock v:ext="edit" aspectratio="f"/>
            </v:shape>
            <v:line id="直接连接符 70" o:spid="_x0000_s2081" o:spt="20" style="position:absolute;left:4664;top:9893;height:0;width:1005;" filled="f" stroked="t" coordsize="21600,21600" o:gfxdata="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q4eCLgAAADbAAAA&#10;DwAAAAAAAAABACAAAAAiAAAAZHJzL2Rvd25yZXYueG1sUEsBAhQAFAAAAAgAh07iQDMvBZ47AAAA&#10;OQAAABAAAAAAAAAAAQAgAAAABwEAAGRycy9zaGFwZXhtbC54bWxQSwUGAAAAAAYABgBbAQAAsQMA&#10;AAAA&#10;">
              <v:path arrowok="t"/>
              <v:fill on="f" focussize="0,0"/>
              <v:stroke weight="1pt" color="#000000" joinstyle="round"/>
              <v:imagedata o:title=""/>
              <o:lock v:ext="edit" aspectratio="f"/>
            </v:line>
            <w10:wrap type="none"/>
            <w10:anchorlock/>
          </v:group>
        </w:pict>
      </w:r>
    </w:p>
    <w:p w14:paraId="4D111636">
      <w:pPr>
        <w:ind w:left="0" w:leftChars="0" w:firstLine="0" w:firstLineChars="0"/>
        <w:jc w:val="center"/>
        <w:rPr>
          <w:rFonts w:hint="eastAsia" w:eastAsia="黑体"/>
          <w:sz w:val="32"/>
          <w:szCs w:val="32"/>
        </w:rPr>
      </w:pPr>
      <w:r>
        <w:rPr>
          <w:rFonts w:hint="eastAsia" w:eastAsia="黑体"/>
          <w:sz w:val="32"/>
          <w:szCs w:val="32"/>
        </w:rPr>
        <w:t>附图二</w:t>
      </w:r>
      <w:r>
        <w:rPr>
          <w:rFonts w:hint="eastAsia" w:eastAsia="黑体"/>
          <w:sz w:val="32"/>
          <w:szCs w:val="32"/>
          <w:lang w:eastAsia="zh-CN"/>
        </w:rPr>
        <w:t>（</w:t>
      </w:r>
      <w:r>
        <w:rPr>
          <w:rFonts w:hint="eastAsia" w:eastAsia="黑体"/>
          <w:sz w:val="32"/>
          <w:szCs w:val="32"/>
          <w:lang w:val="en-US" w:eastAsia="zh-CN"/>
        </w:rPr>
        <w:t>2</w:t>
      </w:r>
      <w:r>
        <w:rPr>
          <w:rFonts w:hint="eastAsia" w:eastAsia="黑体"/>
          <w:sz w:val="32"/>
          <w:szCs w:val="32"/>
          <w:lang w:eastAsia="zh-CN"/>
        </w:rPr>
        <w:t>）</w:t>
      </w:r>
      <w:r>
        <w:rPr>
          <w:rFonts w:hint="eastAsia" w:eastAsia="黑体"/>
          <w:sz w:val="32"/>
          <w:szCs w:val="32"/>
        </w:rPr>
        <w:t xml:space="preserve">    本项目与土地利用总体利用规划位置关系图</w:t>
      </w:r>
    </w:p>
    <w:p w14:paraId="066003B2">
      <w:pPr>
        <w:spacing w:line="240" w:lineRule="auto"/>
        <w:ind w:left="0" w:leftChars="0" w:firstLine="0" w:firstLineChars="0"/>
        <w:jc w:val="center"/>
        <w:rPr>
          <w:rFonts w:hint="eastAsia" w:eastAsia="黑体"/>
          <w:sz w:val="32"/>
          <w:szCs w:val="32"/>
        </w:rPr>
      </w:pPr>
      <w:r>
        <w:rPr>
          <w:sz w:val="24"/>
        </w:rPr>
        <w:pict>
          <v:shape id="图文框 92" o:spid="_x0000_s2059" style="position:absolute;left:0pt;margin-left:142.25pt;margin-top:380.6pt;height:6pt;width:6pt;z-index:251720704;v-text-anchor:middle;mso-width-relative:page;mso-height-relative:page;" fillcolor="#FF0000" filled="t" stroked="t" coordsize="76200,76200" o:gfxdata="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1Rok29kAAAALAQAADwAAAAAAAAABACAAAAAiAAAAZHJzL2Rvd25yZXYu&#10;eG1sUEsBAhQAFAAAAAgAh07iQJf49JBsAgAA9wQAAA4AAAAAAAAAAQAgAAAAKAEAAGRycy9lMm9E&#10;b2MueG1sUEsFBgAAAAAGAAYAWQEAAAYGAAAAAA==&#10;" path="m0,0l76200,0,76200,76200,0,76200xm9525,9525l9525,66675,66675,66675,66675,9525xe">
            <v:path o:connectlocs="38100,0;0,38100;38100,76200;76200,38100" o:connectangles="247,164,82,0"/>
            <v:fill on="t" focussize="0,0"/>
            <v:stroke weight="1pt" color="#FF0000" miterlimit="8" joinstyle="miter"/>
            <v:imagedata o:title=""/>
            <o:lock v:ext="edit" aspectratio="f"/>
          </v:shape>
        </w:pict>
      </w:r>
      <w:r>
        <w:pict>
          <v:shape id="圆角矩形标注 91" o:spid="_x0000_s2062" o:spt="62" type="#_x0000_t62" style="position:absolute;left:0pt;margin-left:140.6pt;margin-top:308.2pt;height:26.7pt;width:91.25pt;z-index:251719680;v-text-anchor:middle;mso-width-relative:page;mso-height-relative:page;" fillcolor="#FFFFFF" filled="t" stroked="t" coordsize="21600,21600" o:gfxdata="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Hs8&#10;p/vbAAAACwEAAA8AAAAAAAAAAQAgAAAAIgAAAGRycy9kb3ducmV2LnhtbFBLAQIUABQAAAAIAIdO&#10;4kB7mWv6ywIAAJQFAAAOAAAAAAAAAAEAIAAAACoBAABkcnMvZTJvRG9jLnhtbFBLBQYAAAAABgAG&#10;AFkBAABnBgAAAAA=&#10;" adj="953,60974,14400">
            <v:path/>
            <v:fill on="t" focussize="0,0"/>
            <v:stroke weight="0.5pt" color="#FF0000" miterlimit="8" joinstyle="miter"/>
            <v:imagedata o:title=""/>
            <o:lock v:ext="edit" aspectratio="f"/>
            <v:textbox>
              <w:txbxContent>
                <w:p w14:paraId="3285449C">
                  <w:pPr>
                    <w:spacing w:line="240" w:lineRule="auto"/>
                    <w:ind w:firstLine="0" w:firstLineChars="0"/>
                    <w:jc w:val="center"/>
                    <w:rPr>
                      <w:color w:val="FF0000"/>
                    </w:rPr>
                  </w:pPr>
                  <w:r>
                    <w:rPr>
                      <w:rFonts w:hint="eastAsia"/>
                      <w:color w:val="FF0000"/>
                    </w:rPr>
                    <w:t>本项目位置</w:t>
                  </w:r>
                </w:p>
              </w:txbxContent>
            </v:textbox>
          </v:shape>
        </w:pict>
      </w:r>
      <w:r>
        <w:pict>
          <v:group id="组合 90" o:spid="_x0000_s2078" o:spt="203" style="height:646.4pt;width:450.55pt;" coordorigin="850,535" coordsize="10172,15166" o:gfxdata="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Rf+Ckf/JJvDX/YcT/0RNXE/wDBND/j/wDH3/XO&#10;y/8Aatdt/wAFI/8Akk3hr/sOJ/6Imrif+CaH/H/4+/652X/tWvch/wAi4+Zq/wDI0gfeFFFFeGfT&#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yL/AMFI/wDkk3hr/sOJ/wCiJq4n/gmh/wAf/j7/&#10;AK52X/tWu2/4KR/8km8Nf9hxP/RE1cT/AME0P+P/AMff9c7L/wBq17kP+RcfM1f+RpA+8KKKK8M+&#10;m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OH/AIKO/wDJZNC/7AsX/pRLX0n+wZ/ybhov/Xzdf+jmr5s/4KO/8lk0L/sCxf8ApRLX0n+wZ/yb&#10;hov/AF83X/o5q92v/uMD5jDf8jCZ9F0UUV4R9OFFFFABRRRQAUUUUAFFFFABRRRQB8i/8FI/+STe&#10;Gv8AsOJ/6Imrif8Agmh/x/8Aj7/rnZf+1a7b/gpH/wAkm8Nf9hxP/RE1cT/wTQ/4/wDx9/1zsv8A&#10;2rXuQ/5Fx8zV/wCRpA+8KKKK8M+m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OH/go7/yWTQv+wLF/wClEtfSf7Bn/JuGi/8AXzdf+jmr5s/4&#10;KO/8lk0L/sCxf+lEtfSf7Bn/ACbhov8A183X/o5q92v/ALjA+Yw3/IwmfRdFFFeEfThRRRQAUUUU&#10;AFFFFABRRRQAUUUUAfIv/BSP/kk3hr/sOJ/6Imrif+CaH/H/AOPv+udl/wC1a7b/AIKR/wDJJvDX&#10;/YcT/wBETVxP/BND/j/8ff8AXOy/9q17kP8AkXHzNX/kaQPvCiiivDPp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j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">
            <o:lock v:ext="edit" aspectratio="f"/>
            <v:shape id="docshape481" o:spid="_x0000_s2076" o:spt="75" alt="Sheet.1" type="#_x0000_t75" style="position:absolute;left:867;top:551;height:15133;width:10138;" filled="f" o:preferrelative="t" stroked="t" coordsize="21600,21600" o:gfxdata="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wbdG/&#10;AAAA2wAAAA8AAAAAAAAAAQAgAAAAIgAAAGRycy9kb3ducmV2LnhtbFBLAQIUABQAAAAIAIdO4kAz&#10;LwWeOwAAADkAAAAQAAAAAAAAAAEAIAAAAA4BAABkcnMvc2hhcGV4bWwueG1sUEsFBgAAAAAGAAYA&#10;WwEAALgDAAAAAA==&#10;">
              <v:path/>
              <v:fill on="f" focussize="0,0"/>
              <v:stroke weight="1pt" color="#000000" joinstyle="round"/>
              <v:imagedata r:id="rId46" o:title=""/>
              <o:lock v:ext="edit" aspectratio="t"/>
            </v:shape>
            <v:shape id="任意多边形 80" o:spid="_x0000_s2077" style="position:absolute;left:850;top:535;height:15166;width:10172;" fillcolor="#000000" filled="t" stroked="t" coordsize="10172,15166" o:gfxdata="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zxcPugAAANsA&#10;AAAPAAAAAAAAAAEAIAAAACIAAABkcnMvZG93bnJldi54bWxQSwECFAAUAAAACACHTuJAMy8FnjsA&#10;AAA5AAAAEAAAAAAAAAABACAAAAAJAQAAZHJzL3NoYXBleG1sLnhtbFBLBQYAAAAABgAGAFsBAACz&#10;AwAAAAA=&#10;" path="m10163,0l9,0,6,0,4,1,2,3,1,5,0,8,0,15157,1,15159,2,15162,4,15163,6,15165,9,15165,10163,15165,10166,15165,10168,15163,10170,15162,10171,15159,10172,15157,17,15157,9,15149,17,15149,17,16,9,16,17,8,10172,8,10171,5,10170,3,10168,1,10166,0,10163,0xm17,15149l9,15149,17,15157,17,15149xm10155,15149l17,15149,17,15157,10155,15157,10155,15149xm10155,8l10155,15157,10163,15149,10172,15149,10172,16,10163,16,10155,8xm10172,15149l10163,15149,10155,15157,10172,15157,10172,15149xm17,8l9,16,17,16,17,8xm10155,8l17,8,17,16,10155,16,10155,8xm10172,8l10155,8,10163,16,10172,16,10172,8xe">
              <v:fill on="t" focussize="0,0"/>
              <v:stroke weight="1pt" color="#000000" joinstyle="round"/>
              <v:imagedata o:title=""/>
              <o:lock v:ext="edit" aspectratio="f"/>
            </v:shape>
            <w10:wrap type="none"/>
            <w10:anchorlock/>
          </v:group>
        </w:pict>
      </w:r>
    </w:p>
    <w:p w14:paraId="15EE48E4">
      <w:pPr>
        <w:spacing w:line="240" w:lineRule="auto"/>
        <w:ind w:left="0" w:leftChars="0" w:firstLine="0" w:firstLineChars="0"/>
        <w:jc w:val="center"/>
        <w:rPr>
          <w:rFonts w:hint="eastAsia" w:eastAsia="黑体"/>
          <w:sz w:val="32"/>
          <w:szCs w:val="32"/>
        </w:rPr>
      </w:pPr>
      <w:r>
        <w:rPr>
          <w:rFonts w:hint="eastAsia" w:eastAsia="黑体"/>
          <w:sz w:val="32"/>
          <w:szCs w:val="32"/>
        </w:rPr>
        <w:t>附图三</w:t>
      </w:r>
      <w:r>
        <w:rPr>
          <w:rFonts w:hint="eastAsia" w:eastAsia="黑体"/>
          <w:sz w:val="32"/>
          <w:szCs w:val="32"/>
          <w:lang w:eastAsia="zh-CN"/>
        </w:rPr>
        <w:t>（</w:t>
      </w:r>
      <w:r>
        <w:rPr>
          <w:rFonts w:hint="eastAsia" w:eastAsia="黑体"/>
          <w:sz w:val="32"/>
          <w:szCs w:val="32"/>
          <w:lang w:val="en-US" w:eastAsia="zh-CN"/>
        </w:rPr>
        <w:t>1</w:t>
      </w:r>
      <w:r>
        <w:rPr>
          <w:rFonts w:hint="eastAsia" w:eastAsia="黑体"/>
          <w:sz w:val="32"/>
          <w:szCs w:val="32"/>
          <w:lang w:eastAsia="zh-CN"/>
        </w:rPr>
        <w:t>）</w:t>
      </w:r>
      <w:r>
        <w:rPr>
          <w:rFonts w:hint="eastAsia" w:eastAsia="黑体"/>
          <w:sz w:val="32"/>
          <w:szCs w:val="32"/>
        </w:rPr>
        <w:t xml:space="preserve">    新乡经济开发区产业布局图</w:t>
      </w:r>
    </w:p>
    <w:p w14:paraId="05B1DBEE">
      <w:pPr>
        <w:ind w:left="0" w:leftChars="0" w:firstLine="0" w:firstLineChars="0"/>
        <w:jc w:val="center"/>
        <w:rPr>
          <w:rFonts w:hint="eastAsia" w:eastAsia="黑体"/>
          <w:sz w:val="32"/>
          <w:szCs w:val="32"/>
        </w:rPr>
        <w:sectPr>
          <w:pgSz w:w="11906" w:h="16838"/>
          <w:pgMar w:top="1701" w:right="1531" w:bottom="1701" w:left="1531" w:header="851" w:footer="851" w:gutter="0"/>
          <w:cols w:space="720" w:num="1"/>
          <w:docGrid w:linePitch="312" w:charSpace="0"/>
        </w:sectPr>
      </w:pPr>
    </w:p>
    <w:p w14:paraId="78DCA62B">
      <w:pPr>
        <w:spacing w:line="240" w:lineRule="auto"/>
        <w:ind w:left="0" w:leftChars="0" w:firstLine="0" w:firstLineChars="0"/>
        <w:jc w:val="center"/>
      </w:pPr>
      <w:r>
        <w:rPr>
          <w:rFonts w:hint="eastAsia" w:eastAsia="宋体"/>
          <w:lang w:eastAsia="zh-CN"/>
        </w:rPr>
        <w:drawing>
          <wp:anchor distT="0" distB="0" distL="114300" distR="114300" simplePos="0" relativeHeight="251716608" behindDoc="0" locked="0" layoutInCell="1" allowOverlap="1">
            <wp:simplePos x="0" y="0"/>
            <wp:positionH relativeFrom="column">
              <wp:posOffset>4639310</wp:posOffset>
            </wp:positionH>
            <wp:positionV relativeFrom="paragraph">
              <wp:posOffset>716280</wp:posOffset>
            </wp:positionV>
            <wp:extent cx="990600" cy="1076325"/>
            <wp:effectExtent l="0" t="0" r="0" b="9525"/>
            <wp:wrapNone/>
            <wp:docPr id="77" name="图片 77" descr="17502119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750211994765"/>
                    <pic:cNvPicPr>
                      <a:picLocks noChangeAspect="1"/>
                    </pic:cNvPicPr>
                  </pic:nvPicPr>
                  <pic:blipFill>
                    <a:blip r:embed="rId42"/>
                    <a:stretch>
                      <a:fillRect/>
                    </a:stretch>
                  </pic:blipFill>
                  <pic:spPr>
                    <a:xfrm>
                      <a:off x="0" y="0"/>
                      <a:ext cx="990600" cy="1076325"/>
                    </a:xfrm>
                    <a:prstGeom prst="rect">
                      <a:avLst/>
                    </a:prstGeom>
                  </pic:spPr>
                </pic:pic>
              </a:graphicData>
            </a:graphic>
          </wp:anchor>
        </w:drawing>
      </w:r>
      <w:r>
        <w:rPr>
          <w:sz w:val="24"/>
        </w:rPr>
        <w:pict>
          <v:shape id="图文框 75" o:spid="_x0000_s2060" style="position:absolute;left:0pt;margin-left:109.55pt;margin-top:345.35pt;height:6pt;width:6pt;z-index:251715584;v-text-anchor:middle;mso-width-relative:page;mso-height-relative:page;" fillcolor="#FF0000" filled="t" stroked="t" coordsize="76200,76200" o:gfxdata="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9GMf9kAAAALAQAADwAAAAAAAAABACAAAAAiAAAAZHJzL2Rvd25yZXYu&#10;eG1sUEsBAhQAFAAAAAgAh07iQKOFTt1sAgAA9wQAAA4AAAAAAAAAAQAgAAAAKAEAAGRycy9lMm9E&#10;b2MueG1sUEsFBgAAAAAGAAYAWQEAAAYGAAAAAA==&#10;" path="m0,0l76200,0,76200,76200,0,76200xm9525,9525l9525,66675,66675,66675,66675,9525xe">
            <v:path o:connectlocs="38100,0;0,38100;38100,76200;76200,38100" o:connectangles="247,164,82,0"/>
            <v:fill on="t" focussize="0,0"/>
            <v:stroke weight="1pt" color="#FF0000" miterlimit="8" joinstyle="miter"/>
            <v:imagedata o:title=""/>
            <o:lock v:ext="edit" aspectratio="f"/>
          </v:shape>
        </w:pict>
      </w:r>
      <w:r>
        <w:pict>
          <v:shape id="圆角矩形标注 76" o:spid="_x0000_s2058" o:spt="62" type="#_x0000_t62" style="position:absolute;left:0pt;margin-left:107.9pt;margin-top:272.95pt;height:26.7pt;width:91.25pt;z-index:251714560;v-text-anchor:middle;mso-width-relative:page;mso-height-relative:page;" fillcolor="#FFFFFF" filled="t" stroked="t" coordsize="21600,21600" o:gfxdata="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GTN&#10;t7TbAAAACwEAAA8AAAAAAAAAAQAgAAAAIgAAAGRycy9kb3ducmV2LnhtbFBLAQIUABQAAAAIAIdO&#10;4kAQpX1aywIAAJQFAAAOAAAAAAAAAAEAIAAAACoBAABkcnMvZTJvRG9jLnhtbFBLBQYAAAAABgAG&#10;AFkBAABnBgAAAAA=&#10;" adj="953,60974,14400">
            <v:path/>
            <v:fill on="t" focussize="0,0"/>
            <v:stroke weight="0.5pt" color="#FF0000" miterlimit="8" joinstyle="miter"/>
            <v:imagedata o:title=""/>
            <o:lock v:ext="edit" aspectratio="f"/>
            <v:textbox>
              <w:txbxContent>
                <w:p w14:paraId="52EE9CA0">
                  <w:pPr>
                    <w:spacing w:line="240" w:lineRule="auto"/>
                    <w:ind w:firstLine="0" w:firstLineChars="0"/>
                    <w:jc w:val="center"/>
                    <w:rPr>
                      <w:color w:val="FF0000"/>
                    </w:rPr>
                  </w:pPr>
                  <w:r>
                    <w:rPr>
                      <w:rFonts w:hint="eastAsia"/>
                      <w:color w:val="FF0000"/>
                    </w:rPr>
                    <w:t>本项目位置</w:t>
                  </w:r>
                </w:p>
              </w:txbxContent>
            </v:textbox>
          </v:shape>
        </w:pict>
      </w:r>
      <w:r>
        <w:drawing>
          <wp:inline distT="0" distB="0" distL="114300" distR="114300">
            <wp:extent cx="5724525" cy="8108950"/>
            <wp:effectExtent l="12700" t="12700" r="15875" b="12700"/>
            <wp:docPr id="62" name="docshape490" descr="She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ocshape490" descr="Sheet.2"/>
                    <pic:cNvPicPr>
                      <a:picLocks noChangeAspect="1"/>
                    </pic:cNvPicPr>
                  </pic:nvPicPr>
                  <pic:blipFill>
                    <a:blip r:embed="rId47"/>
                    <a:stretch>
                      <a:fillRect/>
                    </a:stretch>
                  </pic:blipFill>
                  <pic:spPr>
                    <a:xfrm>
                      <a:off x="0" y="0"/>
                      <a:ext cx="5724525" cy="8108950"/>
                    </a:xfrm>
                    <a:prstGeom prst="rect">
                      <a:avLst/>
                    </a:prstGeom>
                    <a:noFill/>
                    <a:ln w="12700">
                      <a:solidFill>
                        <a:schemeClr val="tx1"/>
                      </a:solidFill>
                    </a:ln>
                  </pic:spPr>
                </pic:pic>
              </a:graphicData>
            </a:graphic>
          </wp:inline>
        </w:drawing>
      </w:r>
    </w:p>
    <w:p w14:paraId="0B9AC012">
      <w:pPr>
        <w:spacing w:line="240" w:lineRule="auto"/>
        <w:ind w:left="0" w:leftChars="0" w:firstLine="0" w:firstLineChars="0"/>
        <w:jc w:val="center"/>
        <w:rPr>
          <w:rFonts w:hint="eastAsia" w:eastAsia="黑体"/>
          <w:sz w:val="32"/>
          <w:szCs w:val="32"/>
        </w:rPr>
      </w:pPr>
      <w:r>
        <w:rPr>
          <w:rFonts w:hint="eastAsia" w:eastAsia="黑体"/>
          <w:sz w:val="32"/>
          <w:szCs w:val="32"/>
        </w:rPr>
        <w:t>附图三</w:t>
      </w:r>
      <w:r>
        <w:rPr>
          <w:rFonts w:hint="eastAsia" w:eastAsia="黑体"/>
          <w:sz w:val="32"/>
          <w:szCs w:val="32"/>
          <w:lang w:eastAsia="zh-CN"/>
        </w:rPr>
        <w:t>（</w:t>
      </w:r>
      <w:r>
        <w:rPr>
          <w:rFonts w:hint="eastAsia" w:eastAsia="黑体"/>
          <w:sz w:val="32"/>
          <w:szCs w:val="32"/>
          <w:lang w:val="en-US" w:eastAsia="zh-CN"/>
        </w:rPr>
        <w:t>2</w:t>
      </w:r>
      <w:r>
        <w:rPr>
          <w:rFonts w:hint="eastAsia" w:eastAsia="黑体"/>
          <w:sz w:val="32"/>
          <w:szCs w:val="32"/>
          <w:lang w:eastAsia="zh-CN"/>
        </w:rPr>
        <w:t>）</w:t>
      </w:r>
      <w:r>
        <w:rPr>
          <w:rFonts w:hint="eastAsia" w:eastAsia="黑体"/>
          <w:sz w:val="32"/>
          <w:szCs w:val="32"/>
        </w:rPr>
        <w:t xml:space="preserve">    新乡经济开发区产业布局图</w:t>
      </w:r>
    </w:p>
    <w:p w14:paraId="32639D5A">
      <w:pPr>
        <w:ind w:left="0" w:leftChars="0" w:firstLine="0" w:firstLineChars="0"/>
        <w:jc w:val="both"/>
        <w:rPr>
          <w:rFonts w:hint="eastAsia" w:eastAsia="黑体"/>
          <w:sz w:val="32"/>
          <w:szCs w:val="32"/>
        </w:rPr>
        <w:sectPr>
          <w:pgSz w:w="11906" w:h="16838"/>
          <w:pgMar w:top="1701" w:right="1531" w:bottom="1701" w:left="1531" w:header="851" w:footer="851" w:gutter="0"/>
          <w:cols w:space="720" w:num="1"/>
          <w:docGrid w:linePitch="312" w:charSpace="0"/>
        </w:sectPr>
      </w:pPr>
    </w:p>
    <w:p w14:paraId="5B332107">
      <w:pPr>
        <w:pStyle w:val="70"/>
      </w:pPr>
      <w:r>
        <w:rPr>
          <w:sz w:val="24"/>
        </w:rPr>
        <w:pict>
          <v:shape id="_x0000_s2115" o:spid="_x0000_s2115" o:spt="202" type="#_x0000_t202" style="position:absolute;left:0pt;margin-left:86.55pt;margin-top:39.55pt;height:27.75pt;width:228pt;z-index:251717632;mso-width-relative:page;mso-height-relative:page;" filled="f" stroked="f" coordsize="21600,21600">
            <v:path/>
            <v:fill on="f" focussize="0,0"/>
            <v:stroke on="f"/>
            <v:imagedata o:title=""/>
            <o:lock v:ext="edit" aspectratio="f"/>
            <v:textbox>
              <w:txbxContent>
                <w:p w14:paraId="337C1D8F">
                  <w:pPr>
                    <w:rPr>
                      <w:rFonts w:hint="default"/>
                      <w:lang w:val="en-US" w:eastAsia="zh-CN"/>
                    </w:rPr>
                  </w:pPr>
                  <w:r>
                    <w:rPr>
                      <w:rFonts w:hint="eastAsia"/>
                      <w:color w:val="000000"/>
                      <w:sz w:val="24"/>
                      <w:highlight w:val="yellow"/>
                    </w:rPr>
                    <w:t>河南顺美国际家居股份有限公司</w:t>
                  </w:r>
                </w:p>
                <w:p w14:paraId="7E848F7D"/>
              </w:txbxContent>
            </v:textbox>
          </v:shape>
        </w:pict>
      </w:r>
      <w:r>
        <w:rPr>
          <w:rFonts w:hint="eastAsia" w:eastAsia="宋体"/>
          <w:lang w:eastAsia="zh-CN"/>
        </w:rPr>
        <w:drawing>
          <wp:anchor distT="0" distB="0" distL="114300" distR="114300" simplePos="0" relativeHeight="251672576" behindDoc="0" locked="0" layoutInCell="1" allowOverlap="1">
            <wp:simplePos x="0" y="0"/>
            <wp:positionH relativeFrom="column">
              <wp:posOffset>7586980</wp:posOffset>
            </wp:positionH>
            <wp:positionV relativeFrom="paragraph">
              <wp:posOffset>-69215</wp:posOffset>
            </wp:positionV>
            <wp:extent cx="990600" cy="1076325"/>
            <wp:effectExtent l="0" t="0" r="0" b="9525"/>
            <wp:wrapNone/>
            <wp:docPr id="11" name="图片 11" descr="17502119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50211994765"/>
                    <pic:cNvPicPr>
                      <a:picLocks noChangeAspect="1"/>
                    </pic:cNvPicPr>
                  </pic:nvPicPr>
                  <pic:blipFill>
                    <a:blip r:embed="rId42"/>
                    <a:stretch>
                      <a:fillRect/>
                    </a:stretch>
                  </pic:blipFill>
                  <pic:spPr>
                    <a:xfrm>
                      <a:off x="0" y="0"/>
                      <a:ext cx="990600" cy="1076325"/>
                    </a:xfrm>
                    <a:prstGeom prst="rect">
                      <a:avLst/>
                    </a:prstGeom>
                  </pic:spPr>
                </pic:pic>
              </a:graphicData>
            </a:graphic>
          </wp:anchor>
        </w:drawing>
      </w:r>
      <w:r>
        <w:rPr>
          <w:sz w:val="24"/>
        </w:rPr>
        <w:pict>
          <v:shape id="文本框 32" o:spid="_x0000_s2061" o:spt="202" type="#_x0000_t202" style="position:absolute;left:0pt;margin-left:298.1pt;margin-top:149.7pt;height:36.15pt;width:113.8pt;rotation:786432f;z-index:251670528;mso-width-relative:page;mso-height-relative:page;" filled="f" stroked="f" coordsize="21600,21600" o:gfxdata="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9Bndk3AAAAAsBAAAPAAAAAAAAAAEAIAAA&#10;ACIAAABkcnMvZG93bnJldi54bWxQSwECFAAUAAAACACHTuJAXLOEKUECAAB1BAAADgAAAAAAAAAB&#10;ACAAAAArAQAAZHJzL2Uyb0RvYy54bWxQSwUGAAAAAAYABgBZAQAA3gUAAAAA&#10;">
            <v:path/>
            <v:fill on="f" focussize="0,0"/>
            <v:stroke on="f" weight="0.5pt"/>
            <v:imagedata o:title=""/>
            <o:lock v:ext="edit" aspectratio="f"/>
            <v:textbox>
              <w:txbxContent>
                <w:p w14:paraId="5D54D19B">
                  <w:pPr>
                    <w:rPr>
                      <w:rFonts w:hint="default" w:eastAsia="宋体"/>
                      <w:b/>
                      <w:bCs/>
                      <w:color w:val="FF0000"/>
                      <w:lang w:val="en-US" w:eastAsia="zh-CN"/>
                    </w:rPr>
                  </w:pPr>
                  <w:r>
                    <w:rPr>
                      <w:rFonts w:hint="eastAsia"/>
                      <w:b/>
                      <w:bCs/>
                      <w:color w:val="FF0000"/>
                      <w:lang w:val="en-US" w:eastAsia="zh-CN"/>
                    </w:rPr>
                    <w:t>1000m</w:t>
                  </w:r>
                </w:p>
              </w:txbxContent>
            </v:textbox>
          </v:shape>
        </w:pict>
      </w:r>
      <w:r>
        <w:drawing>
          <wp:inline distT="0" distB="0" distL="114300" distR="114300">
            <wp:extent cx="8299450" cy="5236845"/>
            <wp:effectExtent l="12700" t="12700" r="12700" b="273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48"/>
                    <a:stretch>
                      <a:fillRect/>
                    </a:stretch>
                  </pic:blipFill>
                  <pic:spPr>
                    <a:xfrm>
                      <a:off x="0" y="0"/>
                      <a:ext cx="8299450" cy="5236845"/>
                    </a:xfrm>
                    <a:prstGeom prst="rect">
                      <a:avLst/>
                    </a:prstGeom>
                    <a:noFill/>
                    <a:ln w="12700">
                      <a:solidFill>
                        <a:schemeClr val="tx1"/>
                      </a:solidFill>
                    </a:ln>
                  </pic:spPr>
                </pic:pic>
              </a:graphicData>
            </a:graphic>
          </wp:inline>
        </w:drawing>
      </w:r>
      <w:r>
        <w:rPr>
          <w:sz w:val="24"/>
        </w:rPr>
        <w:pict>
          <v:shape id="直接箭头连接符 31" o:spid="_x0000_s2057" o:spt="32" type="#_x0000_t32" style="position:absolute;left:0pt;margin-left:182.9pt;margin-top:122.25pt;height:127.5pt;width:321.8pt;z-index:251669504;mso-width-relative:page;mso-height-relative:page;" filled="f" stroked="t" coordsize="21600,21600" o:gfxdata="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3&#10;2MZ72QAAAAwBAAAPAAAAAAAAAAEAIAAAACIAAABkcnMvZG93bnJldi54bWxQSwECFAAUAAAACACH&#10;TuJAx2gHQCMCAAAMBAAADgAAAAAAAAABACAAAAAoAQAAZHJzL2Uyb0RvYy54bWxQSwUGAAAAAAYA&#10;BgBZAQAAvQUAAAAA&#10;">
            <v:path arrowok="t"/>
            <v:fill on="f" focussize="0,0"/>
            <v:stroke weight="1pt" color="#FF0000" miterlimit="8" joinstyle="miter" startarrow="open" endarrow="open"/>
            <v:imagedata o:title=""/>
            <o:lock v:ext="edit" aspectratio="f"/>
          </v:shape>
        </w:pict>
      </w:r>
      <w:r>
        <w:rPr>
          <w:spacing w:val="-6"/>
          <w:kern w:val="21"/>
          <w:szCs w:val="21"/>
        </w:rPr>
        <w:pict>
          <v:group id="组合 100" o:spid="_x0000_s2086" o:spt="203" style="position:absolute;left:0pt;margin-left:44.95pt;margin-top:395.85pt;height:6pt;width:57pt;z-index:251666432;mso-width-relative:page;mso-height-relative:page;" coordorigin="2043,9214" coordsize="954,78" o:gfxdata="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OG3&#10;bQnaAAAACgEAAA8AAAAAAAAAAQAgAAAAIgAAAGRycy9kb3ducmV2LnhtbFBLAQIUABQAAAAIAIdO&#10;4kAAk3pvPgMAAFkKAAAOAAAAAAAAAAEAIAAAACkBAABkcnMvZTJvRG9jLnhtbFBLBQYAAAAABgAG&#10;AFkBAADZBgAAAAA=&#10;">
            <o:lock v:ext="edit" aspectratio="f"/>
            <v:shape id="任意多边形 96" o:spid="_x0000_s2083" style="position:absolute;left:2043;top:9214;height:78;width:954;" filled="f" stroked="t" coordsize="954,78" o:gfxdata="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W4VrvQAA&#10;ANsAAAAPAAAAAAAAAAEAIAAAACIAAABkcnMvZG93bnJldi54bWxQSwECFAAUAAAACACHTuJAMy8F&#10;njsAAAA5AAAAEAAAAAAAAAABACAAAAAMAQAAZHJzL3NoYXBleG1sLnhtbFBLBQYAAAAABgAGAFsB&#10;AAC2AwAAAAA=&#10;" path="m0,0c0,26,0,52,0,78l954,78e">
              <v:fill on="f" focussize="0,0"/>
              <v:stroke color="#000000" joinstyle="round"/>
              <v:imagedata o:title=""/>
              <o:lock v:ext="edit" aspectratio="f"/>
            </v:shape>
            <v:shape id="自选图形 97" o:spid="_x0000_s2084" o:spt="32" type="#_x0000_t32" style="position:absolute;left:2513;top:9214;flip:y;height:78;width:0;" filled="f" stroked="t" coordsize="21600,21600" o:gfxdata="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LwYO8AAAA&#10;2wAAAA8AAAAAAAAAAQAgAAAAIgAAAGRycy9kb3ducmV2LnhtbFBLAQIUABQAAAAIAIdO4kAzLwWe&#10;OwAAADkAAAAQAAAAAAAAAAEAIAAAAAsBAABkcnMvc2hhcGV4bWwueG1sUEsFBgAAAAAGAAYAWwEA&#10;ALUDAAAAAA==&#10;">
              <v:path arrowok="t"/>
              <v:fill on="f" focussize="0,0"/>
              <v:stroke color="#000000" joinstyle="round"/>
              <v:imagedata o:title=""/>
              <o:lock v:ext="edit" aspectratio="f"/>
            </v:shape>
            <v:shape id="自选图形 99" o:spid="_x0000_s2085" o:spt="32" type="#_x0000_t32" style="position:absolute;left:2997;top:9214;flip:y;height:78;width:0;" filled="f" stroked="t" coordsize="21600,21600" o:gfxdata="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4ln3vQAA&#10;ANsAAAAPAAAAAAAAAAEAIAAAACIAAABkcnMvZG93bnJldi54bWxQSwECFAAUAAAACACHTuJAMy8F&#10;njsAAAA5AAAAEAAAAAAAAAABACAAAAAMAQAAZHJzL3NoYXBleG1sLnhtbFBLBQYAAAAABgAGAFsB&#10;AAC2AwAAAAA=&#10;">
              <v:path arrowok="t"/>
              <v:fill on="f" focussize="0,0"/>
              <v:stroke color="#000000" joinstyle="round"/>
              <v:imagedata o:title=""/>
              <o:lock v:ext="edit" aspectratio="f"/>
            </v:shape>
          </v:group>
        </w:pict>
      </w:r>
    </w:p>
    <w:p w14:paraId="5BFC27B1">
      <w:pPr>
        <w:ind w:firstLine="640"/>
        <w:jc w:val="center"/>
        <w:rPr>
          <w:rFonts w:eastAsia="黑体"/>
          <w:sz w:val="32"/>
          <w:szCs w:val="32"/>
        </w:rPr>
      </w:pPr>
      <w:r>
        <w:rPr>
          <w:rFonts w:hint="eastAsia" w:eastAsia="黑体"/>
          <w:sz w:val="32"/>
          <w:szCs w:val="32"/>
        </w:rPr>
        <w:t>附图</w:t>
      </w:r>
      <w:r>
        <w:rPr>
          <w:rFonts w:hint="eastAsia" w:eastAsia="黑体"/>
          <w:sz w:val="32"/>
          <w:szCs w:val="32"/>
          <w:lang w:val="en-US" w:eastAsia="zh-CN"/>
        </w:rPr>
        <w:t>四</w:t>
      </w:r>
      <w:r>
        <w:rPr>
          <w:rFonts w:hint="eastAsia" w:eastAsia="黑体"/>
          <w:sz w:val="32"/>
          <w:szCs w:val="32"/>
        </w:rPr>
        <w:t xml:space="preserve">    项目四周概况及保护目标图</w:t>
      </w:r>
    </w:p>
    <w:p w14:paraId="5386F105">
      <w:pPr>
        <w:spacing w:line="240" w:lineRule="auto"/>
        <w:ind w:firstLine="640"/>
        <w:jc w:val="center"/>
        <w:sectPr>
          <w:pgSz w:w="16838" w:h="11906" w:orient="landscape"/>
          <w:pgMar w:top="1531" w:right="1701" w:bottom="1531" w:left="1701" w:header="851" w:footer="851" w:gutter="0"/>
          <w:cols w:space="720" w:num="1"/>
          <w:docGrid w:linePitch="312" w:charSpace="0"/>
        </w:sectPr>
      </w:pPr>
    </w:p>
    <w:p w14:paraId="2872C109">
      <w:pPr>
        <w:spacing w:line="240" w:lineRule="auto"/>
        <w:ind w:left="0" w:leftChars="0" w:firstLine="0" w:firstLineChars="0"/>
        <w:jc w:val="both"/>
      </w:pPr>
      <w:r>
        <w:rPr>
          <w:rFonts w:hint="eastAsia" w:eastAsia="宋体"/>
          <w:lang w:eastAsia="zh-CN"/>
        </w:rPr>
        <w:drawing>
          <wp:anchor distT="0" distB="0" distL="114300" distR="114300" simplePos="0" relativeHeight="251713536" behindDoc="0" locked="0" layoutInCell="1" allowOverlap="1">
            <wp:simplePos x="0" y="0"/>
            <wp:positionH relativeFrom="column">
              <wp:posOffset>4785995</wp:posOffset>
            </wp:positionH>
            <wp:positionV relativeFrom="paragraph">
              <wp:posOffset>-256540</wp:posOffset>
            </wp:positionV>
            <wp:extent cx="990600" cy="1076325"/>
            <wp:effectExtent l="0" t="0" r="0" b="9525"/>
            <wp:wrapNone/>
            <wp:docPr id="65" name="图片 65" descr="17502119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750211994765"/>
                    <pic:cNvPicPr>
                      <a:picLocks noChangeAspect="1"/>
                    </pic:cNvPicPr>
                  </pic:nvPicPr>
                  <pic:blipFill>
                    <a:blip r:embed="rId42"/>
                    <a:stretch>
                      <a:fillRect/>
                    </a:stretch>
                  </pic:blipFill>
                  <pic:spPr>
                    <a:xfrm>
                      <a:off x="0" y="0"/>
                      <a:ext cx="990600" cy="1076325"/>
                    </a:xfrm>
                    <a:prstGeom prst="rect">
                      <a:avLst/>
                    </a:prstGeom>
                  </pic:spPr>
                </pic:pic>
              </a:graphicData>
            </a:graphic>
          </wp:anchor>
        </w:drawing>
      </w:r>
      <w:r>
        <w:drawing>
          <wp:inline distT="0" distB="0" distL="114300" distR="114300">
            <wp:extent cx="5615305" cy="6407785"/>
            <wp:effectExtent l="0" t="0" r="4445" b="1206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49"/>
                    <a:stretch>
                      <a:fillRect/>
                    </a:stretch>
                  </pic:blipFill>
                  <pic:spPr>
                    <a:xfrm>
                      <a:off x="0" y="0"/>
                      <a:ext cx="5615305" cy="6407785"/>
                    </a:xfrm>
                    <a:prstGeom prst="rect">
                      <a:avLst/>
                    </a:prstGeom>
                    <a:noFill/>
                    <a:ln>
                      <a:noFill/>
                    </a:ln>
                  </pic:spPr>
                </pic:pic>
              </a:graphicData>
            </a:graphic>
          </wp:inline>
        </w:drawing>
      </w:r>
    </w:p>
    <w:p w14:paraId="28E17689">
      <w:pPr>
        <w:ind w:left="0" w:leftChars="0" w:firstLine="0" w:firstLineChars="0"/>
        <w:jc w:val="center"/>
        <w:rPr>
          <w:rFonts w:hint="eastAsia" w:eastAsia="黑体"/>
          <w:lang w:val="en-US" w:eastAsia="zh-CN"/>
        </w:rPr>
      </w:pPr>
      <w:r>
        <w:rPr>
          <w:rFonts w:hint="eastAsia" w:eastAsia="黑体"/>
          <w:sz w:val="32"/>
          <w:szCs w:val="32"/>
        </w:rPr>
        <w:t>附图</w:t>
      </w:r>
      <w:r>
        <w:rPr>
          <w:rFonts w:hint="eastAsia" w:eastAsia="黑体"/>
          <w:sz w:val="32"/>
          <w:szCs w:val="32"/>
          <w:lang w:val="en-US" w:eastAsia="zh-CN"/>
        </w:rPr>
        <w:t>五</w:t>
      </w:r>
      <w:r>
        <w:rPr>
          <w:rFonts w:hint="eastAsia" w:eastAsia="黑体"/>
          <w:sz w:val="32"/>
          <w:szCs w:val="32"/>
        </w:rPr>
        <w:t xml:space="preserve">    河南顺美国际家居股份有限公司</w:t>
      </w:r>
      <w:r>
        <w:rPr>
          <w:rFonts w:hint="eastAsia" w:eastAsia="黑体"/>
          <w:sz w:val="32"/>
          <w:szCs w:val="32"/>
          <w:lang w:val="en-US" w:eastAsia="zh-CN"/>
        </w:rPr>
        <w:t>平面布置图</w:t>
      </w:r>
    </w:p>
    <w:p w14:paraId="3EBF6B4C">
      <w:pPr>
        <w:spacing w:line="240" w:lineRule="auto"/>
        <w:ind w:left="0" w:leftChars="0" w:firstLine="0" w:firstLineChars="0"/>
        <w:jc w:val="center"/>
        <w:rPr>
          <w:rFonts w:hint="default" w:eastAsia="宋体"/>
          <w:lang w:val="en-US" w:eastAsia="zh-CN"/>
        </w:rPr>
        <w:sectPr>
          <w:pgSz w:w="11906" w:h="16838"/>
          <w:pgMar w:top="1701" w:right="1531" w:bottom="1701" w:left="1531" w:header="851" w:footer="851" w:gutter="0"/>
          <w:cols w:space="720" w:num="1"/>
          <w:docGrid w:linePitch="312" w:charSpace="0"/>
        </w:sectPr>
      </w:pPr>
    </w:p>
    <w:p w14:paraId="7AD920BC">
      <w:pPr>
        <w:spacing w:line="240" w:lineRule="auto"/>
        <w:ind w:left="0" w:leftChars="0" w:firstLine="0" w:firstLineChars="0"/>
        <w:jc w:val="center"/>
        <w:rPr>
          <w:sz w:val="32"/>
        </w:rPr>
      </w:pPr>
      <w:r>
        <w:rPr>
          <w:sz w:val="24"/>
        </w:rPr>
        <w:pict>
          <v:shape id="文本框 50" o:spid="_x0000_s2104" o:spt="202" type="#_x0000_t202" style="position:absolute;left:0pt;margin-left:8.05pt;margin-top:-23.5pt;height:32.8pt;width:93pt;z-index:251710464;mso-width-relative:page;mso-height-relative:page;" filled="f" stroked="f" coordsize="21600,21600" o:gfxdata="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CtkxS2gAAAAoBAAAPAAAAAAAAAAEAIAAAACIAAABkcnMv&#10;ZG93bnJldi54bWxQSwECFAAUAAAACACHTuJAMZd4AjoCAABoBAAADgAAAAAAAAABACAAAAApAQAA&#10;ZHJzL2Uyb0RvYy54bWxQSwUGAAAAAAYABgBZAQAA1QUAAAAA&#10;">
            <v:path/>
            <v:fill on="f" focussize="0,0"/>
            <v:stroke on="f" weight="0.5pt"/>
            <v:imagedata o:title=""/>
            <o:lock v:ext="edit" aspectratio="f"/>
            <v:textbox>
              <w:txbxContent>
                <w:p w14:paraId="56455870">
                  <w:pPr>
                    <w:rPr>
                      <w:rFonts w:hint="default" w:eastAsia="宋体"/>
                      <w:sz w:val="28"/>
                      <w:szCs w:val="28"/>
                      <w:lang w:val="en-US" w:eastAsia="zh-CN"/>
                    </w:rPr>
                  </w:pPr>
                  <w:r>
                    <w:rPr>
                      <w:rFonts w:hint="eastAsia"/>
                      <w:sz w:val="28"/>
                      <w:szCs w:val="28"/>
                      <w:lang w:val="en-US" w:eastAsia="zh-CN"/>
                    </w:rPr>
                    <w:t>DA001</w:t>
                  </w:r>
                </w:p>
              </w:txbxContent>
            </v:textbox>
          </v:shape>
        </w:pict>
      </w:r>
      <w:r>
        <w:rPr>
          <w:sz w:val="24"/>
        </w:rPr>
        <w:pict>
          <v:shape id="文本框 56" o:spid="_x0000_s2105" o:spt="202" type="#_x0000_t202" style="position:absolute;left:0pt;margin-left:320.5pt;margin-top:293.9pt;height:32.8pt;width:54.85pt;z-index:251704320;mso-width-relative:page;mso-height-relative:page;" filled="f" stroked="f" coordsize="21600,21600" o:gfxdata="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rMxRtsAAAALAQAADwAAAAAAAAABACAAAAAiAAAA&#10;ZHJzL2Rvd25yZXYueG1sUEsBAhQAFAAAAAgAh07iQBhOcqk9AgAAZwQAAA4AAAAAAAAAAQAgAAAA&#10;KgEAAGRycy9lMm9Eb2MueG1sUEsFBgAAAAAGAAYAWQEAANkFAAAAAA==&#10;">
            <v:path/>
            <v:fill on="f" focussize="0,0"/>
            <v:stroke on="f" weight="0.5pt"/>
            <v:imagedata o:title=""/>
            <o:lock v:ext="edit" aspectratio="f"/>
            <v:textbox>
              <w:txbxContent>
                <w:p w14:paraId="22EC46CF">
                  <w:pPr>
                    <w:rPr>
                      <w:rFonts w:hint="default" w:eastAsia="宋体"/>
                      <w:sz w:val="28"/>
                      <w:szCs w:val="28"/>
                      <w:lang w:val="en-US" w:eastAsia="zh-CN"/>
                    </w:rPr>
                  </w:pPr>
                  <w:r>
                    <w:rPr>
                      <w:rFonts w:hint="eastAsia"/>
                      <w:sz w:val="28"/>
                      <w:szCs w:val="28"/>
                      <w:lang w:val="en-US" w:eastAsia="zh-CN"/>
                    </w:rPr>
                    <w:t>门</w:t>
                  </w:r>
                </w:p>
              </w:txbxContent>
            </v:textbox>
          </v:shape>
        </w:pict>
      </w:r>
      <w:r>
        <w:rPr>
          <w:sz w:val="24"/>
        </w:rPr>
        <w:pict>
          <v:shape id="文本框 59" o:spid="_x0000_s2099" o:spt="202" type="#_x0000_t202" style="position:absolute;left:0pt;margin-left:110pt;margin-top:294.4pt;height:32.8pt;width:54.85pt;z-index:251707392;mso-width-relative:page;mso-height-relative:page;" filled="f" stroked="f" coordsize="21600,21600" o:gfxdata="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G4qUNsAAAALAQAADwAAAAAAAAABACAAAAAiAAAA&#10;ZHJzL2Rvd25yZXYueG1sUEsBAhQAFAAAAAgAh07iQInbdnU9AgAAZwQAAA4AAAAAAAAAAQAgAAAA&#10;KgEAAGRycy9lMm9Eb2MueG1sUEsFBgAAAAAGAAYAWQEAANkFAAAAAA==&#10;">
            <v:path/>
            <v:fill on="f" focussize="0,0"/>
            <v:stroke on="f" weight="0.5pt"/>
            <v:imagedata o:title=""/>
            <o:lock v:ext="edit" aspectratio="f"/>
            <v:textbox>
              <w:txbxContent>
                <w:p w14:paraId="42E05A4D">
                  <w:pPr>
                    <w:rPr>
                      <w:rFonts w:hint="default" w:eastAsia="宋体"/>
                      <w:sz w:val="28"/>
                      <w:szCs w:val="28"/>
                      <w:lang w:val="en-US" w:eastAsia="zh-CN"/>
                    </w:rPr>
                  </w:pPr>
                  <w:r>
                    <w:rPr>
                      <w:rFonts w:hint="eastAsia"/>
                      <w:sz w:val="28"/>
                      <w:szCs w:val="28"/>
                      <w:lang w:val="en-US" w:eastAsia="zh-CN"/>
                    </w:rPr>
                    <w:t>门</w:t>
                  </w:r>
                </w:p>
              </w:txbxContent>
            </v:textbox>
          </v:shape>
        </w:pict>
      </w:r>
      <w:r>
        <w:rPr>
          <w:sz w:val="24"/>
        </w:rPr>
        <w:pict>
          <v:shape id="文本框 48" o:spid="_x0000_s2094" o:spt="202" type="#_x0000_t202" style="position:absolute;left:0pt;margin-left:376.8pt;margin-top:281.8pt;height:32.8pt;width:96.15pt;z-index:251698176;mso-width-relative:page;mso-height-relative:page;" filled="f" stroked="f" coordsize="21600,21600" o:gfxdata="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Mx8rk3AAAAAsBAAAPAAAAAAAAAAEAIAAAACIAAABk&#10;cnMvZG93bnJldi54bWxQSwECFAAUAAAACACHTuJAdWDqXTsCAABoBAAADgAAAAAAAAABACAAAAAr&#10;AQAAZHJzL2Uyb0RvYy54bWxQSwUGAAAAAAYABgBZAQAA2AUAAAAA&#10;">
            <v:path/>
            <v:fill on="f" focussize="0,0"/>
            <v:stroke on="f" weight="0.5pt"/>
            <v:imagedata o:title=""/>
            <o:lock v:ext="edit" aspectratio="f"/>
            <v:textbox>
              <w:txbxContent>
                <w:p w14:paraId="5E5690ED">
                  <w:pPr>
                    <w:rPr>
                      <w:rFonts w:hint="default" w:eastAsia="宋体"/>
                      <w:sz w:val="28"/>
                      <w:szCs w:val="28"/>
                      <w:lang w:val="en-US" w:eastAsia="zh-CN"/>
                    </w:rPr>
                  </w:pPr>
                  <w:r>
                    <w:rPr>
                      <w:rFonts w:hint="eastAsia"/>
                      <w:sz w:val="28"/>
                      <w:szCs w:val="28"/>
                      <w:lang w:val="en-US" w:eastAsia="zh-CN"/>
                    </w:rPr>
                    <w:t>4m</w:t>
                  </w:r>
                </w:p>
              </w:txbxContent>
            </v:textbox>
          </v:shape>
        </w:pict>
      </w:r>
      <w:r>
        <w:rPr>
          <w:sz w:val="24"/>
        </w:rPr>
        <w:pict>
          <v:shape id="文本框 29" o:spid="_x0000_s2063" o:spt="202" type="#_x0000_t202" style="position:absolute;left:0pt;margin-left:167.2pt;margin-top:271.85pt;height:32.8pt;width:96.15pt;z-index:251685888;mso-width-relative:page;mso-height-relative:page;" filled="f" stroked="f" coordsize="21600,21600" o:gfxdata="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BhOctwAAAALAQAADwAAAAAAAAABACAAAAAiAAAA&#10;ZHJzL2Rvd25yZXYueG1sUEsBAhQAFAAAAAgAh07iQMKyOmI8AgAAaAQAAA4AAAAAAAAAAQAgAAAA&#10;KwEAAGRycy9lMm9Eb2MueG1sUEsFBgAAAAAGAAYAWQEAANkFAAAAAA==&#10;">
            <v:path/>
            <v:fill on="f" focussize="0,0"/>
            <v:stroke on="f" weight="0.5pt"/>
            <v:imagedata o:title=""/>
            <o:lock v:ext="edit" aspectratio="f"/>
            <v:textbox>
              <w:txbxContent>
                <w:p w14:paraId="5F87DA24">
                  <w:pPr>
                    <w:rPr>
                      <w:rFonts w:hint="eastAsia" w:eastAsia="宋体"/>
                      <w:sz w:val="28"/>
                      <w:szCs w:val="28"/>
                      <w:lang w:val="en-US" w:eastAsia="zh-CN"/>
                    </w:rPr>
                  </w:pPr>
                  <w:r>
                    <w:rPr>
                      <w:rFonts w:hint="eastAsia"/>
                      <w:sz w:val="28"/>
                      <w:szCs w:val="28"/>
                      <w:lang w:val="en-US" w:eastAsia="zh-CN"/>
                    </w:rPr>
                    <w:t>分切区</w:t>
                  </w:r>
                </w:p>
              </w:txbxContent>
            </v:textbox>
          </v:shape>
        </w:pict>
      </w:r>
      <w:r>
        <w:rPr>
          <w:sz w:val="24"/>
        </w:rPr>
        <w:pict>
          <v:shape id="文本框 26" o:spid="_x0000_s2066" o:spt="202" type="#_x0000_t202" style="position:absolute;left:0pt;margin-left:164.2pt;margin-top:217.8pt;height:32.8pt;width:96.15pt;z-index:251682816;mso-width-relative:page;mso-height-relative:page;" filled="f" stroked="f" coordsize="21600,21600" o:gfxdata="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rJSqP3AAAAAsBAAAPAAAAAAAAAAEAIAAAACIAAABk&#10;cnMvZG93bnJldi54bWxQSwECFAAUAAAACACHTuJAhRXu5TsCAABoBAAADgAAAAAAAAABACAAAAAr&#10;AQAAZHJzL2Uyb0RvYy54bWxQSwUGAAAAAAYABgBZAQAA2AUAAAAA&#10;">
            <v:path/>
            <v:fill on="f" focussize="0,0"/>
            <v:stroke on="f" weight="0.5pt"/>
            <v:imagedata o:title=""/>
            <o:lock v:ext="edit" aspectratio="f"/>
            <v:textbox>
              <w:txbxContent>
                <w:p w14:paraId="2F921A5D">
                  <w:pPr>
                    <w:rPr>
                      <w:rFonts w:hint="eastAsia" w:eastAsia="宋体"/>
                      <w:sz w:val="28"/>
                      <w:szCs w:val="28"/>
                      <w:lang w:val="en-US" w:eastAsia="zh-CN"/>
                    </w:rPr>
                  </w:pPr>
                  <w:r>
                    <w:rPr>
                      <w:rFonts w:hint="eastAsia"/>
                      <w:sz w:val="28"/>
                      <w:szCs w:val="28"/>
                      <w:lang w:val="en-US" w:eastAsia="zh-CN"/>
                    </w:rPr>
                    <w:t>平张区</w:t>
                  </w:r>
                </w:p>
              </w:txbxContent>
            </v:textbox>
          </v:shape>
        </w:pict>
      </w:r>
      <w:r>
        <w:rPr>
          <w:sz w:val="24"/>
        </w:rPr>
        <w:pict>
          <v:shape id="文本框 34" o:spid="_x0000_s2069" o:spt="202" type="#_x0000_t202" style="position:absolute;left:0pt;margin-left:29.35pt;margin-top:138.1pt;height:32.8pt;width:123.4pt;z-index:251687936;mso-width-relative:page;mso-height-relative:page;" filled="f" stroked="f" coordsize="21600,21600" o:gfxdata="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MbPI7cAAAACgEAAA8AAAAAAAAAAQAgAAAAIgAA&#10;AGRycy9kb3ducmV2LnhtbFBLAQIUABQAAAAIAIdO4kD44YahPQIAAGgEAAAOAAAAAAAAAAEAIAAA&#10;ACsBAABkcnMvZTJvRG9jLnhtbFBLBQYAAAAABgAGAFkBAADaBQAAAAA=&#10;">
            <v:path/>
            <v:fill on="f" focussize="0,0"/>
            <v:stroke on="f" weight="0.5pt"/>
            <v:imagedata o:title=""/>
            <o:lock v:ext="edit" aspectratio="f"/>
            <v:textbox>
              <w:txbxContent>
                <w:p w14:paraId="0D42A2FB">
                  <w:pPr>
                    <w:rPr>
                      <w:rFonts w:hint="default" w:eastAsia="宋体"/>
                      <w:sz w:val="28"/>
                      <w:szCs w:val="28"/>
                      <w:lang w:val="en-US" w:eastAsia="zh-CN"/>
                    </w:rPr>
                  </w:pPr>
                  <w:r>
                    <w:rPr>
                      <w:rFonts w:hint="eastAsia"/>
                      <w:sz w:val="28"/>
                      <w:szCs w:val="28"/>
                      <w:lang w:val="en-US" w:eastAsia="zh-CN"/>
                    </w:rPr>
                    <w:t>生产车间</w:t>
                  </w:r>
                </w:p>
              </w:txbxContent>
            </v:textbox>
          </v:shape>
        </w:pict>
      </w:r>
      <w:r>
        <w:rPr>
          <w:sz w:val="24"/>
        </w:rPr>
        <w:pict>
          <v:shape id="文本框 40" o:spid="_x0000_s2053" o:spt="202" type="#_x0000_t202" style="position:absolute;left:0pt;margin-left:-43.35pt;margin-top:138.95pt;height:75.05pt;width:96.15pt;z-index:251694080;mso-width-relative:page;mso-height-relative:page;" filled="f" stroked="f" coordsize="21600,21600" o:gfxdata="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ywzdfdAAAACwEAAA8AAAAAAAAAAQAgAAAAIgAA&#10;AGRycy9kb3ducmV2LnhtbFBLAQIUABQAAAAIAIdO4kApvgdGPAIAAGgEAAAOAAAAAAAAAAEAIAAA&#10;ACwBAABkcnMvZTJvRG9jLnhtbFBLBQYAAAAABgAGAFkBAADaBQAAAAA=&#10;">
            <v:path/>
            <v:fill on="f" focussize="0,0"/>
            <v:stroke on="f" weight="0.5pt"/>
            <v:imagedata o:title=""/>
            <o:lock v:ext="edit" aspectratio="f"/>
            <v:textbox>
              <w:txbxContent>
                <w:p w14:paraId="0AB21C5C">
                  <w:pPr>
                    <w:rPr>
                      <w:rFonts w:hint="eastAsia"/>
                      <w:sz w:val="28"/>
                      <w:szCs w:val="28"/>
                      <w:lang w:val="en-US" w:eastAsia="zh-CN"/>
                    </w:rPr>
                  </w:pPr>
                  <w:r>
                    <w:rPr>
                      <w:rFonts w:hint="eastAsia"/>
                      <w:sz w:val="28"/>
                      <w:szCs w:val="28"/>
                      <w:lang w:val="en-US" w:eastAsia="zh-CN"/>
                    </w:rPr>
                    <w:t>一般</w:t>
                  </w:r>
                </w:p>
                <w:p w14:paraId="0E261BF3">
                  <w:pPr>
                    <w:rPr>
                      <w:rFonts w:hint="default" w:eastAsia="宋体"/>
                      <w:sz w:val="28"/>
                      <w:szCs w:val="28"/>
                      <w:lang w:val="en-US" w:eastAsia="zh-CN"/>
                    </w:rPr>
                  </w:pPr>
                  <w:r>
                    <w:rPr>
                      <w:rFonts w:hint="eastAsia"/>
                      <w:sz w:val="28"/>
                      <w:szCs w:val="28"/>
                      <w:lang w:val="en-US" w:eastAsia="zh-CN"/>
                    </w:rPr>
                    <w:t>固废间</w:t>
                  </w:r>
                </w:p>
              </w:txbxContent>
            </v:textbox>
          </v:shape>
        </w:pict>
      </w:r>
      <w:r>
        <w:rPr>
          <w:sz w:val="24"/>
        </w:rPr>
        <w:pict>
          <v:shape id="文本框 37" o:spid="_x0000_s2114" o:spt="202" type="#_x0000_t202" style="position:absolute;left:0pt;margin-left:-49.4pt;margin-top:60.2pt;height:75.05pt;width:96.15pt;z-index:251691008;mso-width-relative:page;mso-height-relative:page;" filled="f" stroked="f" coordsize="21600,21600" o:gfxdata="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sZ0kt3AAAAAsBAAAPAAAAAAAAAAEAIAAAACIA&#10;AABkcnMvZG93bnJldi54bWxQSwECFAAUAAAACACHTuJA0kgudD4CAABoBAAADgAAAAAAAAABACAA&#10;AAArAQAAZHJzL2Uyb0RvYy54bWxQSwUGAAAAAAYABgBZAQAA2wUAAAAA&#10;">
            <v:path/>
            <v:fill on="f" focussize="0,0"/>
            <v:stroke on="f" weight="0.5pt"/>
            <v:imagedata o:title=""/>
            <o:lock v:ext="edit" aspectratio="f"/>
            <v:textbox>
              <w:txbxContent>
                <w:p w14:paraId="1C7634F1">
                  <w:pPr>
                    <w:rPr>
                      <w:rFonts w:hint="eastAsia"/>
                      <w:sz w:val="28"/>
                      <w:szCs w:val="28"/>
                      <w:lang w:val="en-US" w:eastAsia="zh-CN"/>
                    </w:rPr>
                  </w:pPr>
                  <w:r>
                    <w:rPr>
                      <w:rFonts w:hint="eastAsia"/>
                      <w:sz w:val="28"/>
                      <w:szCs w:val="28"/>
                      <w:lang w:val="en-US" w:eastAsia="zh-CN"/>
                    </w:rPr>
                    <w:t>危废</w:t>
                  </w:r>
                </w:p>
                <w:p w14:paraId="798D759C">
                  <w:pPr>
                    <w:rPr>
                      <w:rFonts w:hint="default" w:eastAsia="宋体"/>
                      <w:sz w:val="28"/>
                      <w:szCs w:val="28"/>
                      <w:lang w:val="en-US" w:eastAsia="zh-CN"/>
                    </w:rPr>
                  </w:pPr>
                  <w:r>
                    <w:rPr>
                      <w:rFonts w:hint="eastAsia"/>
                      <w:sz w:val="28"/>
                      <w:szCs w:val="28"/>
                      <w:lang w:val="en-US" w:eastAsia="zh-CN"/>
                    </w:rPr>
                    <w:t>贮存库</w:t>
                  </w:r>
                </w:p>
              </w:txbxContent>
            </v:textbox>
          </v:shape>
        </w:pict>
      </w:r>
      <w:r>
        <w:rPr>
          <w:sz w:val="24"/>
        </w:rPr>
        <w:pict>
          <v:shape id="文本框 28" o:spid="_x0000_s2067" o:spt="202" type="#_x0000_t202" style="position:absolute;left:0pt;margin-left:28.3pt;margin-top:238.25pt;height:32.8pt;width:96.15pt;z-index:251684864;mso-width-relative:page;mso-height-relative:page;" filled="f" stroked="f" coordsize="21600,21600" o:gfxdata="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&#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AzbOHbAAAACgEAAA8AAAAAAAAAAQAgAAAAIgAAAGRy&#10;cy9kb3ducmV2LnhtbFBLAQIUABQAAAAIAIdO4kBXyWzpOwIAAGgEAAAOAAAAAAAAAAEAIAAAACoB&#10;AABkcnMvZTJvRG9jLnhtbFBLBQYAAAAABgAGAFkBAADXBQAAAAA=&#10;">
            <v:path/>
            <v:fill on="f" focussize="0,0"/>
            <v:stroke on="f" weight="0.5pt"/>
            <v:imagedata o:title=""/>
            <o:lock v:ext="edit" aspectratio="f"/>
            <v:textbox>
              <w:txbxContent>
                <w:p w14:paraId="6A2179CE">
                  <w:pPr>
                    <w:rPr>
                      <w:rFonts w:hint="eastAsia" w:eastAsia="宋体"/>
                      <w:sz w:val="28"/>
                      <w:szCs w:val="28"/>
                      <w:lang w:val="en-US" w:eastAsia="zh-CN"/>
                    </w:rPr>
                  </w:pPr>
                  <w:r>
                    <w:rPr>
                      <w:rFonts w:hint="eastAsia"/>
                      <w:sz w:val="28"/>
                      <w:szCs w:val="28"/>
                      <w:lang w:val="en-US" w:eastAsia="zh-CN"/>
                    </w:rPr>
                    <w:t>模切区</w:t>
                  </w:r>
                </w:p>
              </w:txbxContent>
            </v:textbox>
          </v:shape>
        </w:pict>
      </w:r>
      <w:r>
        <w:rPr>
          <w:sz w:val="24"/>
        </w:rPr>
        <w:pict>
          <v:shape id="文本框 27" o:spid="_x0000_s2072" o:spt="202" type="#_x0000_t202" style="position:absolute;left:0pt;margin-left:27.35pt;margin-top:36.8pt;height:32.8pt;width:96.15pt;z-index:251683840;mso-width-relative:page;mso-height-relative:page;" filled="f" stroked="f" coordsize="21600,21600" o:gfxdata="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BqpA9kAAAAIAQAADwAAAAAAAAABACAAAAAiAAAAZHJz&#10;L2Rvd25yZXYueG1sUEsBAhQAFAAAAAgAh07iQBBuuG48AgAAaAQAAA4AAAAAAAAAAQAgAAAAKAEA&#10;AGRycy9lMm9Eb2MueG1sUEsFBgAAAAAGAAYAWQEAANYFAAAAAA==&#10;">
            <v:path/>
            <v:fill on="f" focussize="0,0"/>
            <v:stroke on="f" weight="0.5pt"/>
            <v:imagedata o:title=""/>
            <o:lock v:ext="edit" aspectratio="f"/>
            <v:textbox>
              <w:txbxContent>
                <w:p w14:paraId="42E35727">
                  <w:pPr>
                    <w:rPr>
                      <w:rFonts w:hint="eastAsia" w:eastAsia="宋体"/>
                      <w:sz w:val="28"/>
                      <w:szCs w:val="28"/>
                      <w:lang w:val="en-US" w:eastAsia="zh-CN"/>
                    </w:rPr>
                  </w:pPr>
                  <w:r>
                    <w:rPr>
                      <w:rFonts w:hint="eastAsia"/>
                      <w:sz w:val="28"/>
                      <w:szCs w:val="28"/>
                      <w:lang w:val="en-US" w:eastAsia="zh-CN"/>
                    </w:rPr>
                    <w:t>印刷区</w:t>
                  </w:r>
                </w:p>
              </w:txbxContent>
            </v:textbox>
          </v:shape>
        </w:pict>
      </w:r>
      <w:r>
        <w:rPr>
          <w:sz w:val="24"/>
        </w:rPr>
        <w:pict>
          <v:shape id="文本框 58" o:spid="_x0000_s2100" o:spt="202" type="#_x0000_t202" style="position:absolute;left:0pt;margin-left:105pt;margin-top:-3.45pt;height:32.8pt;width:54.85pt;z-index:251706368;mso-width-relative:page;mso-height-relative:page;" filled="f" stroked="f" coordsize="21600,21600" o:gfxdata="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&#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muA4tsAAAAKAQAADwAAAAAAAAABACAAAAAiAAAA&#10;ZHJzL2Rvd25yZXYueG1sUEsBAhQAFAAAAAgAh07iQNOktZ09AgAAZwQAAA4AAAAAAAAAAQAgAAAA&#10;KgEAAGRycy9lMm9Eb2MueG1sUEsFBgAAAAAGAAYAWQEAANkFAAAAAA==&#10;">
            <v:path/>
            <v:fill on="f" focussize="0,0"/>
            <v:stroke on="f" weight="0.5pt"/>
            <v:imagedata o:title=""/>
            <o:lock v:ext="edit" aspectratio="f"/>
            <v:textbox>
              <w:txbxContent>
                <w:p w14:paraId="276396FE">
                  <w:pPr>
                    <w:rPr>
                      <w:rFonts w:hint="default" w:eastAsia="宋体"/>
                      <w:sz w:val="28"/>
                      <w:szCs w:val="28"/>
                      <w:lang w:val="en-US" w:eastAsia="zh-CN"/>
                    </w:rPr>
                  </w:pPr>
                  <w:r>
                    <w:rPr>
                      <w:rFonts w:hint="eastAsia"/>
                      <w:sz w:val="28"/>
                      <w:szCs w:val="28"/>
                      <w:lang w:val="en-US" w:eastAsia="zh-CN"/>
                    </w:rPr>
                    <w:t>门</w:t>
                  </w:r>
                </w:p>
              </w:txbxContent>
            </v:textbox>
          </v:shape>
        </w:pict>
      </w:r>
      <w:r>
        <w:rPr>
          <w:sz w:val="24"/>
        </w:rPr>
        <w:pict>
          <v:shape id="文本框 57" o:spid="_x0000_s2103" o:spt="202" type="#_x0000_t202" style="position:absolute;left:0pt;margin-left:312.85pt;margin-top:0.6pt;height:32.8pt;width:54.85pt;z-index:251705344;mso-width-relative:page;mso-height-relative:page;" filled="f" stroked="f" coordsize="21600,21600" o:gfxdata="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a8PRdsAAAAJAQAADwAAAAAAAAABACAAAAAiAAAA&#10;ZHJzL2Rvd25yZXYueG1sUEsBAhQAFAAAAAgAh07iQEIxsUE9AgAAZwQAAA4AAAAAAAAAAQAgAAAA&#10;KgEAAGRycy9lMm9Eb2MueG1sUEsFBgAAAAAGAAYAWQEAANkFAAAAAA==&#10;">
            <v:path/>
            <v:fill on="f" focussize="0,0"/>
            <v:stroke on="f" weight="0.5pt"/>
            <v:imagedata o:title=""/>
            <o:lock v:ext="edit" aspectratio="f"/>
            <v:textbox>
              <w:txbxContent>
                <w:p w14:paraId="371A029B">
                  <w:pPr>
                    <w:rPr>
                      <w:rFonts w:hint="default" w:eastAsia="宋体"/>
                      <w:sz w:val="28"/>
                      <w:szCs w:val="28"/>
                      <w:lang w:val="en-US" w:eastAsia="zh-CN"/>
                    </w:rPr>
                  </w:pPr>
                  <w:r>
                    <w:rPr>
                      <w:rFonts w:hint="eastAsia"/>
                      <w:sz w:val="28"/>
                      <w:szCs w:val="28"/>
                      <w:lang w:val="en-US" w:eastAsia="zh-CN"/>
                    </w:rPr>
                    <w:t>门</w:t>
                  </w:r>
                </w:p>
              </w:txbxContent>
            </v:textbox>
          </v:shape>
        </w:pict>
      </w:r>
      <w:r>
        <w:rPr>
          <w:rFonts w:hint="eastAsia" w:eastAsia="宋体"/>
          <w:lang w:eastAsia="zh-CN"/>
        </w:rPr>
        <w:drawing>
          <wp:anchor distT="0" distB="0" distL="114300" distR="114300" simplePos="0" relativeHeight="251673600" behindDoc="0" locked="0" layoutInCell="1" allowOverlap="1">
            <wp:simplePos x="0" y="0"/>
            <wp:positionH relativeFrom="column">
              <wp:posOffset>5414010</wp:posOffset>
            </wp:positionH>
            <wp:positionV relativeFrom="paragraph">
              <wp:posOffset>-765175</wp:posOffset>
            </wp:positionV>
            <wp:extent cx="990600" cy="1076325"/>
            <wp:effectExtent l="190500" t="166370" r="190500" b="167005"/>
            <wp:wrapNone/>
            <wp:docPr id="12" name="图片 12" descr="17502119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750211994765"/>
                    <pic:cNvPicPr>
                      <a:picLocks noChangeAspect="1"/>
                    </pic:cNvPicPr>
                  </pic:nvPicPr>
                  <pic:blipFill>
                    <a:blip r:embed="rId42"/>
                    <a:stretch>
                      <a:fillRect/>
                    </a:stretch>
                  </pic:blipFill>
                  <pic:spPr>
                    <a:xfrm rot="19980000">
                      <a:off x="0" y="0"/>
                      <a:ext cx="990600" cy="1076325"/>
                    </a:xfrm>
                    <a:prstGeom prst="rect">
                      <a:avLst/>
                    </a:prstGeom>
                  </pic:spPr>
                </pic:pic>
              </a:graphicData>
            </a:graphic>
          </wp:anchor>
        </w:drawing>
      </w:r>
      <w:r>
        <w:rPr>
          <w:sz w:val="24"/>
        </w:rPr>
        <w:pict>
          <v:shape id="文本框 63" o:spid="_x0000_s2102" o:spt="202" type="#_x0000_t202" style="position:absolute;left:0pt;margin-left:287.4pt;margin-top:221.45pt;height:32.8pt;width:96.15pt;z-index:251712512;mso-width-relative:page;mso-height-relative:page;" filled="f" stroked="f" coordsize="21600,21600" o:gfxdata="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I03+fcAAAACwEAAA8AAAAAAAAAAQAgAAAAIgAAAGRy&#10;cy9kb3ducmV2LnhtbFBLAQIUABQAAAAIAIdO4kCERllAOgIAAGgEAAAOAAAAAAAAAAEAIAAAACsB&#10;AABkcnMvZTJvRG9jLnhtbFBLBQYAAAAABgAGAFkBAADXBQAAAAA=&#10;">
            <v:path/>
            <v:fill on="f" focussize="0,0"/>
            <v:stroke on="f" weight="0.5pt"/>
            <v:imagedata o:title=""/>
            <o:lock v:ext="edit" aspectratio="f"/>
            <v:textbox>
              <w:txbxContent>
                <w:p w14:paraId="059C0CCB">
                  <w:pPr>
                    <w:rPr>
                      <w:rFonts w:hint="default" w:eastAsia="宋体"/>
                      <w:sz w:val="28"/>
                      <w:szCs w:val="28"/>
                      <w:lang w:val="en-US" w:eastAsia="zh-CN"/>
                    </w:rPr>
                  </w:pPr>
                  <w:r>
                    <w:rPr>
                      <w:rFonts w:hint="eastAsia"/>
                      <w:sz w:val="28"/>
                      <w:szCs w:val="28"/>
                      <w:lang w:val="en-US" w:eastAsia="zh-CN"/>
                    </w:rPr>
                    <w:t>成品库</w:t>
                  </w:r>
                </w:p>
              </w:txbxContent>
            </v:textbox>
          </v:shape>
        </w:pict>
      </w:r>
      <w:r>
        <w:rPr>
          <w:sz w:val="24"/>
        </w:rPr>
        <w:pict>
          <v:shape id="文本框 30" o:spid="_x0000_s2109" o:spt="202" type="#_x0000_t202" style="position:absolute;left:0pt;margin-left:288.1pt;margin-top:74.4pt;height:32.8pt;width:96.15pt;z-index:251686912;mso-width-relative:page;mso-height-relative:page;" filled="f" stroked="f" coordsize="21600,21600" o:gfxdata="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&#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jyertsAAAALAQAADwAAAAAAAAABACAAAAAiAAAA&#10;ZHJzL2Rvd25yZXYueG1sUEsBAhQAFAAAAAgAh07iQMkxF+g9AgAAaAQAAA4AAAAAAAAAAQAgAAAA&#10;KgEAAGRycy9lMm9Eb2MueG1sUEsFBgAAAAAGAAYAWQEAANkFAAAAAA==&#10;">
            <v:path/>
            <v:fill on="f" focussize="0,0"/>
            <v:stroke on="f" weight="0.5pt"/>
            <v:imagedata o:title=""/>
            <o:lock v:ext="edit" aspectratio="f"/>
            <v:textbox>
              <w:txbxContent>
                <w:p w14:paraId="0C6AB63F">
                  <w:pPr>
                    <w:rPr>
                      <w:rFonts w:hint="default" w:eastAsia="宋体"/>
                      <w:sz w:val="28"/>
                      <w:szCs w:val="28"/>
                      <w:lang w:val="en-US" w:eastAsia="zh-CN"/>
                    </w:rPr>
                  </w:pPr>
                  <w:r>
                    <w:rPr>
                      <w:rFonts w:hint="eastAsia"/>
                      <w:sz w:val="28"/>
                      <w:szCs w:val="28"/>
                      <w:lang w:val="en-US" w:eastAsia="zh-CN"/>
                    </w:rPr>
                    <w:t>原料库</w:t>
                  </w:r>
                </w:p>
              </w:txbxContent>
            </v:textbox>
          </v:shape>
        </w:pict>
      </w:r>
      <w:r>
        <w:rPr>
          <w:sz w:val="24"/>
        </w:rPr>
        <w:pict>
          <v:line id="直接连接符 61" o:spid="_x0000_s2110" o:spt="20" style="position:absolute;left:0pt;margin-left:256.4pt;margin-top:160.75pt;height:0.8pt;width:170.9pt;z-index:251711488;mso-width-relative:page;mso-height-relative:page;" filled="f" stroked="t" coordsize="21600,21600" o:gfxdata="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Et/QtsAAAALAQAADwAAAAAAAAABACAAAAAiAAAAZHJzL2Rvd25y&#10;ZXYueG1sUEsBAhQAFAAAAAgAh07iQCMBDY77AQAA4AMAAA4AAAAAAAAAAQAgAAAAKgEAAGRycy9l&#10;Mm9Eb2MueG1sUEsFBgAAAAAGAAYAWQEAAJcFAAAAAA==&#10;">
            <v:path arrowok="t"/>
            <v:fill on="f" focussize="0,0"/>
            <v:stroke weight="1pt" color="#000000" miterlimit="8" joinstyle="miter"/>
            <v:imagedata o:title=""/>
            <o:lock v:ext="edit" aspectratio="f"/>
          </v:line>
        </w:pict>
      </w:r>
      <w:r>
        <w:rPr>
          <w:sz w:val="24"/>
        </w:rPr>
        <w:pict>
          <v:shape id="椭圆 17" o:spid="_x0000_s2111" o:spt="3" type="#_x0000_t3" style="position:absolute;left:0pt;margin-left:-0.5pt;margin-top:-12.9pt;height:12.5pt;width:11.95pt;z-index:251709440;v-text-anchor:middle;mso-width-relative:page;mso-height-relative:page;" filled="f" stroked="t" coordsize="21600,21600" o:gfxdata="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X0ofx1gAAAAcBAAAPAAAAAAAAAAEAIAAAACIAAABkcnMvZG93&#10;bnJldi54bWxQSwECFAAUAAAACACHTuJAO+bg0XQCAADaBAAADgAAAAAAAAABACAAAAAlAQAAZHJz&#10;L2Uyb0RvYy54bWxQSwUGAAAAAAYABgBZAQAACwYAAAAA&#10;">
            <v:path/>
            <v:fill on="f" focussize="0,0"/>
            <v:stroke weight="1pt" color="#000000" miterlimit="8" joinstyle="miter"/>
            <v:imagedata o:title=""/>
            <o:lock v:ext="edit" aspectratio="f"/>
          </v:shape>
        </w:pict>
      </w:r>
      <w:r>
        <w:rPr>
          <w:sz w:val="24"/>
        </w:rPr>
        <w:pict>
          <v:shape id="文本框 60" o:spid="_x0000_s2112" o:spt="202" type="#_x0000_t202" style="position:absolute;left:0pt;margin-left:-42.1pt;margin-top:208.55pt;height:32.8pt;width:54.85pt;z-index:251708416;mso-width-relative:page;mso-height-relative:page;" filled="f" stroked="f" coordsize="21600,21600" o:gfxdata="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Ll10/bAAAACgEAAA8AAAAAAAAAAQAgAAAAIgAAAGRy&#10;cy9kb3ducmV2LnhtbFBLAQIUABQAAAAIAIdO4kD5zeHwOwIAAGcEAAAOAAAAAAAAAAEAIAAAACoB&#10;AABkcnMvZTJvRG9jLnhtbFBLBQYAAAAABgAGAFkBAADXBQAAAAA=&#10;">
            <v:path/>
            <v:fill on="f" focussize="0,0"/>
            <v:stroke on="f" weight="0.5pt"/>
            <v:imagedata o:title=""/>
            <o:lock v:ext="edit" aspectratio="f"/>
            <v:textbox>
              <w:txbxContent>
                <w:p w14:paraId="12C32AFB">
                  <w:pPr>
                    <w:rPr>
                      <w:rFonts w:hint="default" w:eastAsia="宋体"/>
                      <w:sz w:val="28"/>
                      <w:szCs w:val="28"/>
                      <w:lang w:val="en-US" w:eastAsia="zh-CN"/>
                    </w:rPr>
                  </w:pPr>
                  <w:r>
                    <w:rPr>
                      <w:rFonts w:hint="eastAsia"/>
                      <w:sz w:val="28"/>
                      <w:szCs w:val="28"/>
                      <w:lang w:val="en-US" w:eastAsia="zh-CN"/>
                    </w:rPr>
                    <w:t>门</w:t>
                  </w:r>
                </w:p>
              </w:txbxContent>
            </v:textbox>
          </v:shape>
        </w:pict>
      </w:r>
      <w:r>
        <w:rPr>
          <w:sz w:val="24"/>
        </w:rPr>
        <w:pict>
          <v:line id="直接连接符 55" o:spid="_x0000_s2101" o:spt="20" style="position:absolute;left:0pt;margin-left:13.4pt;margin-top:200.55pt;height:48.65pt;width:0.35pt;z-index:251703296;mso-width-relative:page;mso-height-relative:page;" filled="f" stroked="t" coordsize="21600,21600" o:gfxdata="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KxRlfZAAAACQEAAA8AAAAAAAAAAQAgAAAAIgAAAGRycy9kb3ducmV2LnhtbFBLAQIUABQAAAAI&#10;AIdO4kAWxIYs7AEAALYDAAAOAAAAAAAAAAEAIAAAACgBAABkcnMvZTJvRG9jLnhtbFBLBQYAAAAA&#10;BgAGAFkBAACGBQAAAAA=&#10;">
            <v:path arrowok="t"/>
            <v:fill on="f" focussize="0,0"/>
            <v:stroke weight="1pt" color="#00B0F0" miterlimit="8" joinstyle="miter"/>
            <v:imagedata o:title=""/>
            <o:lock v:ext="edit" aspectratio="f"/>
          </v:line>
        </w:pict>
      </w:r>
      <w:r>
        <w:rPr>
          <w:sz w:val="24"/>
        </w:rPr>
        <w:pict>
          <v:line id="直接连接符 54" o:spid="_x0000_s2106" o:spt="20" style="position:absolute;left:0pt;margin-left:307.7pt;margin-top:2.3pt;height:0pt;width:57.3pt;z-index:251702272;mso-width-relative:page;mso-height-relative:page;" filled="f" stroked="t" coordsize="21600,21600" o:gfxdata="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f7ZVr9UA&#10;AAAHAQAADwAAAAAAAAABACAAAAAiAAAAZHJzL2Rvd25yZXYueG1sUEsBAhQAFAAAAAgAh07iQPA2&#10;OODpAQAAswMAAA4AAAAAAAAAAQAgAAAAJAEAAGRycy9lMm9Eb2MueG1sUEsFBgAAAAAGAAYAWQEA&#10;AH8FAAAAAA==&#10;">
            <v:path arrowok="t"/>
            <v:fill on="f" focussize="0,0"/>
            <v:stroke weight="1pt" color="#00B0F0" miterlimit="8" joinstyle="miter"/>
            <v:imagedata o:title=""/>
            <o:lock v:ext="edit" aspectratio="f"/>
          </v:line>
        </w:pict>
      </w:r>
      <w:r>
        <w:rPr>
          <w:sz w:val="24"/>
        </w:rPr>
        <w:pict>
          <v:line id="直接连接符 53" o:spid="_x0000_s2107" o:spt="20" style="position:absolute;left:0pt;margin-left:102.1pt;margin-top:1.65pt;height:0pt;width:57.3pt;z-index:251701248;mso-width-relative:page;mso-height-relative:page;" filled="f" stroked="t" coordsize="21600,21600" o:gfxdata="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BOoGVtUA&#10;AAAHAQAADwAAAAAAAAABACAAAAAiAAAAZHJzL2Rvd25yZXYueG1sUEsBAhQAFAAAAAgAh07iQPwk&#10;XjDpAQAAswMAAA4AAAAAAAAAAQAgAAAAJAEAAGRycy9lMm9Eb2MueG1sUEsFBgAAAAAGAAYAWQEA&#10;AH8FAAAAAA==&#10;">
            <v:path arrowok="t"/>
            <v:fill on="f" focussize="0,0"/>
            <v:stroke weight="1pt" color="#00B0F0" miterlimit="8" joinstyle="miter"/>
            <v:imagedata o:title=""/>
            <o:lock v:ext="edit" aspectratio="f"/>
          </v:line>
        </w:pict>
      </w:r>
      <w:r>
        <w:rPr>
          <w:sz w:val="24"/>
        </w:rPr>
        <w:pict>
          <v:line id="直接连接符 51" o:spid="_x0000_s2108" o:spt="20" style="position:absolute;left:0pt;margin-left:310.85pt;margin-top:322.9pt;height:0pt;width:57.3pt;z-index:251700224;mso-width-relative:page;mso-height-relative:page;" filled="f" stroked="t" coordsize="21600,21600" o:gfxdata="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6MLWHY&#10;AAAACwEAAA8AAAAAAAAAAQAgAAAAIgAAAGRycy9kb3ducmV2LnhtbFBLAQIUABQAAAAIAIdO4kC5&#10;nZqp5wEAALMDAAAOAAAAAAAAAAEAIAAAACcBAABkcnMvZTJvRG9jLnhtbFBLBQYAAAAABgAGAFkB&#10;AACABQAAAAA=&#10;">
            <v:path arrowok="t"/>
            <v:fill on="f" focussize="0,0"/>
            <v:stroke weight="1pt" color="#00B0F0" miterlimit="8" joinstyle="miter"/>
            <v:imagedata o:title=""/>
            <o:lock v:ext="edit" aspectratio="f"/>
          </v:line>
        </w:pict>
      </w:r>
      <w:r>
        <w:rPr>
          <w:sz w:val="24"/>
        </w:rPr>
        <w:pict>
          <v:line id="直接连接符 49" o:spid="_x0000_s2095" o:spt="20" style="position:absolute;left:0pt;margin-left:105.7pt;margin-top:322.8pt;height:0pt;width:57.3pt;z-index:251699200;mso-width-relative:page;mso-height-relative:page;" filled="f" stroked="t" coordsize="21600,21600" o:gfxdata="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IyFu&#10;DtgAAAALAQAADwAAAAAAAAABACAAAAAiAAAAZHJzL2Rvd25yZXYueG1sUEsBAhQAFAAAAAgAh07i&#10;QL3KDKDpAQAAswMAAA4AAAAAAAAAAQAgAAAAJwEAAGRycy9lMm9Eb2MueG1sUEsFBgAAAAAGAAYA&#10;WQEAAIIFAAAAAA==&#10;">
            <v:path arrowok="t"/>
            <v:fill on="f" focussize="0,0"/>
            <v:stroke weight="1pt" color="#00B0F0" miterlimit="8" joinstyle="miter"/>
            <v:imagedata o:title=""/>
            <o:lock v:ext="edit" aspectratio="f"/>
          </v:line>
        </w:pict>
      </w:r>
      <w:r>
        <w:rPr>
          <w:sz w:val="32"/>
        </w:rPr>
        <w:pict>
          <v:line id="直接连接符 47" o:spid="_x0000_s2096" o:spt="20" style="position:absolute;left:0pt;flip:x y;margin-left:416.6pt;margin-top:306.15pt;height:9.95pt;width:0.1pt;z-index:251697152;mso-width-relative:page;mso-height-relative:page;" filled="f" stroked="t" coordsize="21600,21600" o:gfxdata="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5bnljbAAAACwEAAA8AAAAAAAAAAQAgAAAAIgAAAGRycy9kb3ducmV2LnhtbFBLAQIU&#10;ABQAAAAIAIdO4kDtEQd58AEAAMoDAAAOAAAAAAAAAAEAIAAAACoBAABkcnMvZTJvRG9jLnhtbFBL&#10;BQYAAAAABgAGAFkBAACMBQAAAAA=&#10;">
            <v:path arrowok="t"/>
            <v:fill on="f" focussize="0,0"/>
            <v:stroke weight="1pt" color="#000000" miterlimit="8" joinstyle="miter"/>
            <v:imagedata o:title=""/>
            <o:lock v:ext="edit" aspectratio="f"/>
          </v:line>
        </w:pict>
      </w:r>
      <w:r>
        <w:rPr>
          <w:sz w:val="32"/>
        </w:rPr>
        <w:pict>
          <v:line id="直接连接符 46" o:spid="_x0000_s2097" o:spt="20" style="position:absolute;left:0pt;flip:x y;margin-left:381.45pt;margin-top:306.3pt;height:9.95pt;width:0.1pt;z-index:251696128;mso-width-relative:page;mso-height-relative:page;" filled="f" stroked="t" coordsize="21600,21600" o:gfxdata="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ivfLjcAAAACwEAAA8AAAAAAAAAAQAgAAAAIgAAAGRycy9k&#10;b3ducmV2LnhtbFBLAQIUABQAAAAIAIdO4kD8c9IA/gEAANYDAAAOAAAAAAAAAAEAIAAAACsBAABk&#10;cnMvZTJvRG9jLnhtbFBLBQYAAAAABgAGAFkBAACbBQAAAAA=&#10;">
            <v:path arrowok="t"/>
            <v:fill on="f" focussize="0,0"/>
            <v:stroke weight="1pt" color="#000000" miterlimit="8" joinstyle="miter"/>
            <v:imagedata o:title=""/>
            <o:lock v:ext="edit" aspectratio="f"/>
          </v:line>
        </w:pict>
      </w:r>
      <w:r>
        <w:rPr>
          <w:sz w:val="32"/>
        </w:rPr>
        <w:pict>
          <v:line id="直接连接符 45" o:spid="_x0000_s2098" o:spt="20" style="position:absolute;left:0pt;margin-left:380.6pt;margin-top:315.6pt;height:0pt;width:37.2pt;z-index:251695104;mso-width-relative:page;mso-height-relative:page;" filled="f" stroked="t" coordsize="21600,21600" o:gfxdata="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hy+1p2AAAAAsBAAAPAAAAAAAAAAEAIAAAACIAAABkcnMvZG93bnJldi54bWxQSwECFAAU&#10;AAAACACHTuJAiKt9NvEBAAC/AwAADgAAAAAAAAABACAAAAAnAQAAZHJzL2Uyb0RvYy54bWxQSwUG&#10;AAAAAAYABgBZAQAAigUAAAAA&#10;">
            <v:path arrowok="t"/>
            <v:fill on="f" focussize="0,0"/>
            <v:stroke weight="1pt" color="#000000" miterlimit="8" joinstyle="miter"/>
            <v:imagedata o:title=""/>
            <o:lock v:ext="edit" aspectratio="f"/>
          </v:line>
        </w:pict>
      </w:r>
      <w:r>
        <w:rPr>
          <w:sz w:val="24"/>
        </w:rPr>
        <w:pict>
          <v:line id="直接连接符 39" o:spid="_x0000_s2054" o:spt="20" style="position:absolute;left:0pt;margin-left:-44.05pt;margin-top:139.55pt;height:0pt;width:57.3pt;z-index:251693056;mso-width-relative:page;mso-height-relative:page;" filled="f" stroked="t" coordsize="21600,21600" o:gfxdata="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ApJpNkAAAAK&#10;AQAADwAAAAAAAAABACAAAAAiAAAAZHJzL2Rvd25yZXYueG1sUEsBAhQAFAAAAAgAh07iQLLBxFLi&#10;AQAAswMAAA4AAAAAAAAAAQAgAAAAKAEAAGRycy9lMm9Eb2MueG1sUEsFBgAAAAAGAAYAWQEAAHwF&#10;AAAAAA==&#10;">
            <v:path arrowok="t"/>
            <v:fill on="f" focussize="0,0"/>
            <v:stroke weight="1pt" color="#000000" miterlimit="8" joinstyle="miter"/>
            <v:imagedata o:title=""/>
            <o:lock v:ext="edit" aspectratio="f"/>
          </v:line>
        </w:pict>
      </w:r>
      <w:r>
        <w:rPr>
          <w:sz w:val="24"/>
        </w:rPr>
        <w:pict>
          <v:line id="直接连接符 38" o:spid="_x0000_s2055" o:spt="20" style="position:absolute;left:0pt;margin-left:-43.8pt;margin-top:61.4pt;height:0pt;width:57.3pt;z-index:251692032;mso-width-relative:page;mso-height-relative:page;" filled="f" stroked="t" coordsize="21600,21600" o:gfxdata="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3FHO2AAAAAoBAAAPAAAAAAAAAAEAIAAAACIAAABkcnMvZG93bnJldi54bWxQSwECFAAU&#10;AAAACACHTuJAxJGYLfEBAAC+AwAADgAAAAAAAAABACAAAAAnAQAAZHJzL2Uyb0RvYy54bWxQSwUG&#10;AAAAAAYABgBZAQAAigUAAAAA&#10;">
            <v:path arrowok="t"/>
            <v:fill on="f" focussize="0,0"/>
            <v:stroke weight="1pt" color="#000000" miterlimit="8" joinstyle="miter"/>
            <v:imagedata o:title=""/>
            <o:lock v:ext="edit" aspectratio="f"/>
          </v:line>
        </w:pict>
      </w:r>
      <w:r>
        <w:rPr>
          <w:sz w:val="24"/>
        </w:rPr>
        <w:pict>
          <v:line id="直接连接符 36" o:spid="_x0000_s2113" o:spt="20" style="position:absolute;left:0pt;margin-left:-44.1pt;margin-top:100.3pt;height:0pt;width:57.3pt;z-index:251689984;mso-width-relative:page;mso-height-relative:page;" filled="f" stroked="t" coordsize="21600,21600" o:gfxdata="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w3sV9cAAAAKAQAADwAAAAAAAAABACAAAAAiAAAA&#10;ZHJzL2Rvd25yZXYueG1sUEsBAhQAFAAAAAgAh07iQKAf1jkIAgAAAAQAAA4AAAAAAAAAAQAgAAAA&#10;JgEAAGRycy9lMm9Eb2MueG1sUEsFBgAAAAAGAAYAWQEAAKAFAAAAAA==&#10;">
            <v:path arrowok="t"/>
            <v:fill on="f" focussize="0,0"/>
            <v:stroke weight="1pt" color="#000000" miterlimit="8" joinstyle="miter"/>
            <v:imagedata o:title=""/>
            <o:lock v:ext="edit" aspectratio="f"/>
          </v:line>
        </w:pict>
      </w:r>
      <w:r>
        <w:rPr>
          <w:sz w:val="24"/>
        </w:rPr>
        <w:pict>
          <v:rect id="矩形 35" o:spid="_x0000_s2091" o:spt="1" style="position:absolute;left:0pt;margin-left:-44.1pt;margin-top:1.45pt;height:197.7pt;width:57.3pt;z-index:251688960;v-text-anchor:middle;mso-width-relative:page;mso-height-relative:page;" filled="f" stroked="t" coordsize="21600,21600" o:gfxdata="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Cuag7YAAAACAEAAA8AAAAAAAAAAQAgAAAAIgAAAGRycy9kb3ducmV2LnhtbFBL&#10;AQIUABQAAAAIAIdO4kAnvHDIaAIAAM0EAAAOAAAAAAAAAAEAIAAAACcBAABkcnMvZTJvRG9jLnht&#10;bFBLBQYAAAAABgAGAFkBAAABBgAAAAA=&#10;">
            <v:path/>
            <v:fill on="f" focussize="0,0"/>
            <v:stroke weight="1pt" color="#000000" miterlimit="8" joinstyle="miter"/>
            <v:imagedata o:title=""/>
            <o:lock v:ext="edit" aspectratio="f"/>
          </v:rect>
        </w:pict>
      </w:r>
      <w:r>
        <w:rPr>
          <w:sz w:val="24"/>
        </w:rPr>
        <w:pict>
          <v:shape id="文本框 25" o:spid="_x0000_s2071" o:spt="202" type="#_x0000_t202" style="position:absolute;left:0pt;margin-left:122.55pt;margin-top:75.3pt;height:36pt;width:96.15pt;z-index:251681792;mso-width-relative:page;mso-height-relative:page;" filled="f" stroked="f" coordsize="21600,21600" o:gfxdata="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JTZQ2wAAAAsBAAAPAAAAAAAAAAEA&#10;IAAAACIAAABkcnMvZG93bnJldi54bWxQSwECFAAUAAAACACHTuJAgJ6agkUCAAB0BAAADgAAAAAA&#10;AAABACAAAAAqAQAAZHJzL2Uyb0RvYy54bWxQSwUGAAAAAAYABgBZAQAA4QUAAAAA&#10;">
            <v:path/>
            <v:fill on="f" focussize="0,0"/>
            <v:stroke on="f" weight="0.5pt"/>
            <v:imagedata o:title=""/>
            <o:lock v:ext="edit" aspectratio="f"/>
            <v:textbox>
              <w:txbxContent>
                <w:p w14:paraId="7F5F3B55">
                  <w:pPr>
                    <w:rPr>
                      <w:rFonts w:hint="eastAsia" w:eastAsia="宋体"/>
                      <w:sz w:val="28"/>
                      <w:szCs w:val="28"/>
                      <w:lang w:val="en-US" w:eastAsia="zh-CN"/>
                    </w:rPr>
                  </w:pPr>
                  <w:r>
                    <w:rPr>
                      <w:rFonts w:hint="eastAsia"/>
                      <w:sz w:val="28"/>
                      <w:szCs w:val="28"/>
                      <w:lang w:val="en-US" w:eastAsia="zh-CN"/>
                    </w:rPr>
                    <w:t>淋膜区</w:t>
                  </w:r>
                </w:p>
              </w:txbxContent>
            </v:textbox>
          </v:shape>
        </w:pict>
      </w:r>
      <w:r>
        <w:rPr>
          <w:sz w:val="24"/>
        </w:rPr>
        <w:pict>
          <v:rect id="矩形 24" o:spid="_x0000_s2074" o:spt="1" style="position:absolute;left:0pt;margin-left:166.15pt;margin-top:265.45pt;height:42.95pt;width:68.8pt;z-index:251680768;v-text-anchor:middle;mso-width-relative:page;mso-height-relative:page;" filled="f" stroked="t" coordsize="21600,21600" o:gfxdata="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fx3dXaAAAACwEAAA8AAAAAAAAAAQAgAAAAIgAAAGRycy9kb3ducmV2LnhtbFBL&#10;AQIUABQAAAAIAIdO4kDk4MIYZgIAAMwEAAAOAAAAAAAAAAEAIAAAACkBAABkcnMvZTJvRG9jLnht&#10;bFBLBQYAAAAABgAGAFkBAAABBgAAAAA=&#10;">
            <v:path/>
            <v:fill on="f" focussize="0,0"/>
            <v:stroke weight="1pt" color="#000000" miterlimit="8" joinstyle="miter"/>
            <v:imagedata o:title=""/>
            <o:lock v:ext="edit" aspectratio="f"/>
          </v:rect>
        </w:pict>
      </w:r>
      <w:r>
        <w:rPr>
          <w:sz w:val="24"/>
        </w:rPr>
        <w:pict>
          <v:rect id="矩形 22" o:spid="_x0000_s2075" o:spt="1" style="position:absolute;left:0pt;margin-left:166.4pt;margin-top:208.45pt;height:42.95pt;width:68.8pt;z-index:251678720;v-text-anchor:middle;mso-width-relative:page;mso-height-relative:page;" filled="f" stroked="t" coordsize="21600,21600" o:gfxdata="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9OWp9kAAAALAQAADwAAAAAAAAABACAAAAAiAAAAZHJzL2Rvd25yZXYueG1sUEsB&#10;AhQAFAAAAAgAh07iQNReqdlmAgAAzAQAAA4AAAAAAAAAAQAgAAAAKAEAAGRycy9lMm9Eb2MueG1s&#10;UEsFBgAAAAAGAAYAWQEAAAAGAAAAAA==&#10;">
            <v:path/>
            <v:fill on="f" focussize="0,0"/>
            <v:stroke weight="1pt" color="#000000" miterlimit="8" joinstyle="miter"/>
            <v:imagedata o:title=""/>
            <o:lock v:ext="edit" aspectratio="f"/>
          </v:rect>
        </w:pict>
      </w:r>
      <w:r>
        <w:rPr>
          <w:sz w:val="24"/>
        </w:rPr>
        <w:pict>
          <v:rect id="矩形 19" o:spid="_x0000_s2070" o:spt="1" style="height:321.05pt;width:413.7pt;v-text-anchor:middle;" filled="f" stroked="t" coordsize="21600,21600" o:gfxdata="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LgGidYAAAAFAQAADwAAAAAAAAABACAAAAAiAAAAZHJzL2Rv&#10;d25yZXYueG1sUEsBAhQAFAAAAAgAh07iQP8Vnpt1AgAA2gQAAA4AAAAAAAAAAQAgAAAAJQEAAGRy&#10;cy9lMm9Eb2MueG1sUEsFBgAAAAAGAAYAWQEAAAwGAAAAAA==&#10;">
            <v:path/>
            <v:fill on="f" focussize="0,0"/>
            <v:stroke weight="1pt" color="#000000" miterlimit="8" joinstyle="miter"/>
            <v:imagedata o:title=""/>
            <o:lock v:ext="edit" aspectratio="f"/>
            <w10:wrap type="none"/>
            <w10:anchorlock/>
          </v:rect>
        </w:pict>
      </w:r>
      <w:r>
        <w:rPr>
          <w:sz w:val="24"/>
        </w:rPr>
        <w:pict>
          <v:rect id="矩形 23" o:spid="_x0000_s2068" o:spt="1" style="position:absolute;left:0pt;margin-left:26.25pt;margin-top:208.05pt;height:102.3pt;width:79.1pt;z-index:251677696;v-text-anchor:middle;mso-width-relative:page;mso-height-relative:page;" filled="f" stroked="t" coordsize="21600,21600" o:gfxdata="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4QlF9gAAAAKAQAADwAAAAAAAAABACAAAAAiAAAAZHJzL2Rvd25yZXYueG1sUEsB&#10;AhQAFAAAAAgAh07iQHXgmn1nAgAAzgQAAA4AAAAAAAAAAQAgAAAAJwEAAGRycy9lMm9Eb2MueG1s&#10;UEsFBgAAAAAGAAYAWQEAAAAGAAAAAA==&#10;">
            <v:path/>
            <v:fill on="f" focussize="0,0"/>
            <v:stroke weight="1pt" color="#000000" miterlimit="8" joinstyle="miter"/>
            <v:imagedata o:title=""/>
            <o:lock v:ext="edit" aspectratio="f"/>
          </v:rect>
        </w:pict>
      </w:r>
      <w:r>
        <w:rPr>
          <w:sz w:val="24"/>
        </w:rPr>
        <w:pict>
          <v:rect id="矩形 68" o:spid="_x0000_s2065" o:spt="1" style="position:absolute;left:0pt;margin-left:125.15pt;margin-top:21.35pt;height:134.95pt;width:109.9pt;z-index:251679744;v-text-anchor:middle;mso-width-relative:page;mso-height-relative:page;" filled="f" stroked="t" coordsize="21600,21600" o:gfxdata="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KkZJX9kAAAAKAQAADwAAAAAAAAABACAAAAAiAAAAZHJzL2Rvd25yZXYueG1s&#10;UEsBAhQAFAAAAAgAh07iQPkvBlNpAgAAzgQAAA4AAAAAAAAAAQAgAAAAKAEAAGRycy9lMm9Eb2Mu&#10;eG1sUEsFBgAAAAAGAAYAWQEAAAMGAAAAAA==&#10;">
            <v:path/>
            <v:fill on="f" focussize="0,0"/>
            <v:stroke weight="1pt" color="#000000" miterlimit="8" joinstyle="miter"/>
            <v:imagedata o:title=""/>
            <o:lock v:ext="edit" aspectratio="f"/>
          </v:rect>
        </w:pict>
      </w:r>
      <w:r>
        <w:rPr>
          <w:sz w:val="24"/>
        </w:rPr>
        <w:pict>
          <v:rect id="矩形 69" o:spid="_x0000_s2064" o:spt="1" style="position:absolute;left:0pt;margin-left:31.2pt;margin-top:20.15pt;height:69.55pt;width:57.3pt;z-index:251675648;v-text-anchor:middle;mso-width-relative:page;mso-height-relative:page;" filled="f" stroked="t" coordsize="21600,21600" o:gfxdata="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ZtzHfXAAAACQEAAA8AAAAAAAAAAQAgAAAAIgAAAGRycy9kb3du&#10;cmV2LnhtbFBLAQIUABQAAAAIAIdO4kAQKZbGcgIAANgEAAAOAAAAAAAAAAEAIAAAACYBAABkcnMv&#10;ZTJvRG9jLnhtbFBLBQYAAAAABgAGAFkBAAAKBgAAAAA=&#10;">
            <v:path/>
            <v:fill on="f" focussize="0,0"/>
            <v:stroke weight="1pt" color="#000000" miterlimit="8" joinstyle="miter"/>
            <v:imagedata o:title=""/>
            <o:lock v:ext="edit" aspectratio="f"/>
          </v:rect>
        </w:pict>
      </w:r>
      <w:r>
        <w:rPr>
          <w:sz w:val="24"/>
        </w:rPr>
        <w:pict>
          <v:line id="直接连接符 71" o:spid="_x0000_s2073" o:spt="20" style="position:absolute;left:0pt;margin-left:254.8pt;margin-top:2.4pt;height:320.5pt;width:0pt;z-index:251676672;mso-width-relative:page;mso-height-relative:page;" filled="f" stroked="t" coordsize="21600,21600" o:gfxdata="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v1Uu7YAAAACQEAAA8AAAAAAAAAAQAgAAAAIgAAAGRycy9kb3ducmV2LnhtbFBLAQIU&#10;ABQAAAAIAIdO4kC0LtM08wEAAMADAAAOAAAAAAAAAAEAIAAAACcBAABkcnMvZTJvRG9jLnhtbFBL&#10;BQYAAAAABgAGAFkBAACMBQAAAAA=&#10;">
            <v:path arrowok="t"/>
            <v:fill on="f" focussize="0,0"/>
            <v:stroke weight="1pt" color="#000000" miterlimit="8" joinstyle="miter"/>
            <v:imagedata o:title=""/>
            <o:lock v:ext="edit" aspectratio="f"/>
          </v:line>
        </w:pict>
      </w:r>
    </w:p>
    <w:p w14:paraId="337B417E">
      <w:pPr>
        <w:ind w:left="0" w:leftChars="0" w:firstLine="0" w:firstLineChars="0"/>
        <w:jc w:val="center"/>
        <w:sectPr>
          <w:pgSz w:w="11906" w:h="16838"/>
          <w:pgMar w:top="1701" w:right="1531" w:bottom="1701" w:left="1531" w:header="851" w:footer="851" w:gutter="0"/>
          <w:cols w:space="720" w:num="1"/>
          <w:docGrid w:linePitch="312" w:charSpace="0"/>
        </w:sectPr>
      </w:pPr>
      <w:r>
        <w:rPr>
          <w:rFonts w:hint="eastAsia" w:eastAsia="黑体"/>
          <w:sz w:val="32"/>
          <w:szCs w:val="32"/>
        </w:rPr>
        <w:t>附图</w:t>
      </w:r>
      <w:r>
        <w:rPr>
          <w:rFonts w:hint="eastAsia" w:eastAsia="黑体"/>
          <w:sz w:val="32"/>
          <w:szCs w:val="32"/>
          <w:lang w:val="en-US" w:eastAsia="zh-CN"/>
        </w:rPr>
        <w:t>六</w:t>
      </w:r>
      <w:r>
        <w:rPr>
          <w:rFonts w:hint="eastAsia" w:eastAsia="黑体"/>
          <w:sz w:val="32"/>
          <w:szCs w:val="32"/>
        </w:rPr>
        <w:t xml:space="preserve">    项目平面布置图</w:t>
      </w:r>
    </w:p>
    <w:tbl>
      <w:tblPr>
        <w:tblStyle w:val="17"/>
        <w:tblW w:w="906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30"/>
        <w:gridCol w:w="4530"/>
      </w:tblGrid>
      <w:tr w14:paraId="18FC33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Borders>
              <w:tl2br w:val="nil"/>
              <w:tr2bl w:val="nil"/>
            </w:tcBorders>
          </w:tcPr>
          <w:p w14:paraId="1A8C5CD0">
            <w:pPr>
              <w:pStyle w:val="71"/>
            </w:pPr>
            <w:r>
              <w:drawing>
                <wp:inline distT="0" distB="0" distL="114300" distR="114300">
                  <wp:extent cx="2733040" cy="1739900"/>
                  <wp:effectExtent l="0" t="0" r="10160" b="1270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50"/>
                          <a:stretch>
                            <a:fillRect/>
                          </a:stretch>
                        </pic:blipFill>
                        <pic:spPr>
                          <a:xfrm>
                            <a:off x="0" y="0"/>
                            <a:ext cx="2733040" cy="1739900"/>
                          </a:xfrm>
                          <a:prstGeom prst="rect">
                            <a:avLst/>
                          </a:prstGeom>
                          <a:noFill/>
                          <a:ln>
                            <a:noFill/>
                          </a:ln>
                        </pic:spPr>
                      </pic:pic>
                    </a:graphicData>
                  </a:graphic>
                </wp:inline>
              </w:drawing>
            </w:r>
          </w:p>
        </w:tc>
        <w:tc>
          <w:tcPr>
            <w:tcW w:w="4530" w:type="dxa"/>
            <w:tcBorders>
              <w:tl2br w:val="nil"/>
              <w:tr2bl w:val="nil"/>
            </w:tcBorders>
          </w:tcPr>
          <w:p w14:paraId="15D14978">
            <w:pPr>
              <w:pStyle w:val="71"/>
            </w:pPr>
            <w:r>
              <w:rPr>
                <w:rFonts w:hint="eastAsia" w:eastAsia="宋体"/>
                <w:color w:val="000000"/>
                <w:sz w:val="24"/>
                <w:lang w:eastAsia="zh-CN"/>
              </w:rPr>
              <w:drawing>
                <wp:inline distT="0" distB="0" distL="114300" distR="114300">
                  <wp:extent cx="2799715" cy="1748790"/>
                  <wp:effectExtent l="0" t="0" r="635" b="3810"/>
                  <wp:docPr id="81" name="图片 81" descr="f83950c4585c9b42d7f59776c9136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83950c4585c9b42d7f59776c913639a"/>
                          <pic:cNvPicPr>
                            <a:picLocks noChangeAspect="1"/>
                          </pic:cNvPicPr>
                        </pic:nvPicPr>
                        <pic:blipFill>
                          <a:blip r:embed="rId51"/>
                          <a:srcRect l="28261" t="39541" b="709"/>
                          <a:stretch>
                            <a:fillRect/>
                          </a:stretch>
                        </pic:blipFill>
                        <pic:spPr>
                          <a:xfrm>
                            <a:off x="0" y="0"/>
                            <a:ext cx="2799715" cy="1748790"/>
                          </a:xfrm>
                          <a:prstGeom prst="rect">
                            <a:avLst/>
                          </a:prstGeom>
                        </pic:spPr>
                      </pic:pic>
                    </a:graphicData>
                  </a:graphic>
                </wp:inline>
              </w:drawing>
            </w:r>
          </w:p>
        </w:tc>
      </w:tr>
      <w:tr w14:paraId="7071E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Borders>
              <w:tl2br w:val="nil"/>
              <w:tr2bl w:val="nil"/>
            </w:tcBorders>
          </w:tcPr>
          <w:p w14:paraId="1E3E2A06">
            <w:pPr>
              <w:pStyle w:val="71"/>
            </w:pPr>
            <w:r>
              <w:rPr>
                <w:rFonts w:hint="eastAsia"/>
              </w:rPr>
              <w:t>车间北侧</w:t>
            </w:r>
          </w:p>
        </w:tc>
        <w:tc>
          <w:tcPr>
            <w:tcW w:w="4530" w:type="dxa"/>
            <w:tcBorders>
              <w:tl2br w:val="nil"/>
              <w:tr2bl w:val="nil"/>
            </w:tcBorders>
          </w:tcPr>
          <w:p w14:paraId="51DEEE89">
            <w:pPr>
              <w:pStyle w:val="71"/>
            </w:pPr>
            <w:r>
              <w:rPr>
                <w:rFonts w:hint="eastAsia"/>
              </w:rPr>
              <w:t>车间内</w:t>
            </w:r>
          </w:p>
        </w:tc>
      </w:tr>
      <w:tr w14:paraId="30FD1B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Borders>
              <w:tl2br w:val="nil"/>
              <w:tr2bl w:val="nil"/>
            </w:tcBorders>
          </w:tcPr>
          <w:p w14:paraId="5DA2483A">
            <w:pPr>
              <w:pStyle w:val="71"/>
            </w:pPr>
            <w:r>
              <w:drawing>
                <wp:inline distT="0" distB="0" distL="114300" distR="114300">
                  <wp:extent cx="2729230" cy="1633855"/>
                  <wp:effectExtent l="0" t="0" r="13970" b="4445"/>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52"/>
                          <a:stretch>
                            <a:fillRect/>
                          </a:stretch>
                        </pic:blipFill>
                        <pic:spPr>
                          <a:xfrm>
                            <a:off x="0" y="0"/>
                            <a:ext cx="2729230" cy="1633855"/>
                          </a:xfrm>
                          <a:prstGeom prst="rect">
                            <a:avLst/>
                          </a:prstGeom>
                          <a:noFill/>
                          <a:ln>
                            <a:noFill/>
                          </a:ln>
                        </pic:spPr>
                      </pic:pic>
                    </a:graphicData>
                  </a:graphic>
                </wp:inline>
              </w:drawing>
            </w:r>
          </w:p>
        </w:tc>
        <w:tc>
          <w:tcPr>
            <w:tcW w:w="4530" w:type="dxa"/>
            <w:tcBorders>
              <w:tl2br w:val="nil"/>
              <w:tr2bl w:val="nil"/>
            </w:tcBorders>
          </w:tcPr>
          <w:p w14:paraId="4E4A902E">
            <w:pPr>
              <w:pStyle w:val="71"/>
              <w:jc w:val="both"/>
            </w:pPr>
            <w:r>
              <w:drawing>
                <wp:inline distT="0" distB="0" distL="114300" distR="114300">
                  <wp:extent cx="2737485" cy="1657985"/>
                  <wp:effectExtent l="0" t="0" r="5715" b="18415"/>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53"/>
                          <a:srcRect b="8834"/>
                          <a:stretch>
                            <a:fillRect/>
                          </a:stretch>
                        </pic:blipFill>
                        <pic:spPr>
                          <a:xfrm>
                            <a:off x="0" y="0"/>
                            <a:ext cx="2737485" cy="1657985"/>
                          </a:xfrm>
                          <a:prstGeom prst="rect">
                            <a:avLst/>
                          </a:prstGeom>
                          <a:noFill/>
                          <a:ln>
                            <a:noFill/>
                          </a:ln>
                        </pic:spPr>
                      </pic:pic>
                    </a:graphicData>
                  </a:graphic>
                </wp:inline>
              </w:drawing>
            </w:r>
          </w:p>
        </w:tc>
      </w:tr>
      <w:tr w14:paraId="7D101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Borders>
              <w:tl2br w:val="nil"/>
              <w:tr2bl w:val="nil"/>
            </w:tcBorders>
          </w:tcPr>
          <w:p w14:paraId="791CF5D9">
            <w:pPr>
              <w:pStyle w:val="71"/>
            </w:pPr>
            <w:r>
              <w:rPr>
                <w:rFonts w:hint="eastAsia"/>
              </w:rPr>
              <w:t>车间</w:t>
            </w:r>
            <w:r>
              <w:rPr>
                <w:rFonts w:hint="eastAsia"/>
                <w:lang w:val="en-US" w:eastAsia="zh-CN"/>
              </w:rPr>
              <w:t>西</w:t>
            </w:r>
            <w:r>
              <w:rPr>
                <w:rFonts w:hint="eastAsia"/>
              </w:rPr>
              <w:t>侧</w:t>
            </w:r>
          </w:p>
        </w:tc>
        <w:tc>
          <w:tcPr>
            <w:tcW w:w="4530" w:type="dxa"/>
            <w:tcBorders>
              <w:tl2br w:val="nil"/>
              <w:tr2bl w:val="nil"/>
            </w:tcBorders>
          </w:tcPr>
          <w:p w14:paraId="671072C7">
            <w:pPr>
              <w:pStyle w:val="71"/>
              <w:rPr>
                <w:rFonts w:hint="eastAsia" w:eastAsia="宋体"/>
                <w:lang w:val="en-US" w:eastAsia="zh-CN"/>
              </w:rPr>
            </w:pPr>
            <w:r>
              <w:rPr>
                <w:rFonts w:hint="eastAsia"/>
              </w:rPr>
              <w:t>车间</w:t>
            </w:r>
            <w:r>
              <w:rPr>
                <w:rFonts w:hint="eastAsia"/>
                <w:lang w:val="en-US" w:eastAsia="zh-CN"/>
              </w:rPr>
              <w:t>南</w:t>
            </w:r>
            <w:r>
              <w:rPr>
                <w:rFonts w:hint="eastAsia"/>
              </w:rPr>
              <w:t>侧</w:t>
            </w:r>
          </w:p>
        </w:tc>
      </w:tr>
      <w:tr w14:paraId="1E48B3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Borders>
              <w:tl2br w:val="nil"/>
              <w:tr2bl w:val="nil"/>
            </w:tcBorders>
          </w:tcPr>
          <w:p w14:paraId="7984BA72">
            <w:pPr>
              <w:pStyle w:val="71"/>
              <w:rPr>
                <w:rFonts w:hint="eastAsia"/>
              </w:rPr>
            </w:pPr>
            <w:r>
              <w:drawing>
                <wp:inline distT="0" distB="0" distL="114300" distR="114300">
                  <wp:extent cx="2832735" cy="1871980"/>
                  <wp:effectExtent l="0" t="0" r="5715" b="13970"/>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54"/>
                          <a:stretch>
                            <a:fillRect/>
                          </a:stretch>
                        </pic:blipFill>
                        <pic:spPr>
                          <a:xfrm>
                            <a:off x="0" y="0"/>
                            <a:ext cx="2832735" cy="1871980"/>
                          </a:xfrm>
                          <a:prstGeom prst="rect">
                            <a:avLst/>
                          </a:prstGeom>
                          <a:noFill/>
                          <a:ln>
                            <a:noFill/>
                          </a:ln>
                        </pic:spPr>
                      </pic:pic>
                    </a:graphicData>
                  </a:graphic>
                </wp:inline>
              </w:drawing>
            </w:r>
          </w:p>
        </w:tc>
        <w:tc>
          <w:tcPr>
            <w:tcW w:w="4530" w:type="dxa"/>
            <w:tcBorders>
              <w:tl2br w:val="nil"/>
              <w:tr2bl w:val="nil"/>
            </w:tcBorders>
          </w:tcPr>
          <w:p w14:paraId="20578A20">
            <w:pPr>
              <w:pStyle w:val="71"/>
              <w:rPr>
                <w:rFonts w:hint="eastAsia"/>
              </w:rPr>
            </w:pPr>
            <w:r>
              <w:drawing>
                <wp:inline distT="0" distB="0" distL="114300" distR="114300">
                  <wp:extent cx="2666365" cy="1842135"/>
                  <wp:effectExtent l="0" t="0" r="635" b="571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55"/>
                          <a:srcRect r="11535"/>
                          <a:stretch>
                            <a:fillRect/>
                          </a:stretch>
                        </pic:blipFill>
                        <pic:spPr>
                          <a:xfrm>
                            <a:off x="0" y="0"/>
                            <a:ext cx="2666365" cy="1842135"/>
                          </a:xfrm>
                          <a:prstGeom prst="rect">
                            <a:avLst/>
                          </a:prstGeom>
                          <a:noFill/>
                          <a:ln>
                            <a:noFill/>
                          </a:ln>
                        </pic:spPr>
                      </pic:pic>
                    </a:graphicData>
                  </a:graphic>
                </wp:inline>
              </w:drawing>
            </w:r>
          </w:p>
        </w:tc>
      </w:tr>
      <w:tr w14:paraId="712938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30" w:type="dxa"/>
            <w:tcBorders>
              <w:tl2br w:val="nil"/>
              <w:tr2bl w:val="nil"/>
            </w:tcBorders>
          </w:tcPr>
          <w:p w14:paraId="311BF453">
            <w:pPr>
              <w:pStyle w:val="71"/>
              <w:rPr>
                <w:rFonts w:hint="eastAsia"/>
              </w:rPr>
            </w:pPr>
            <w:r>
              <w:rPr>
                <w:rFonts w:hint="eastAsia"/>
              </w:rPr>
              <w:t>车间</w:t>
            </w:r>
            <w:r>
              <w:rPr>
                <w:rFonts w:hint="eastAsia"/>
                <w:lang w:val="en-US" w:eastAsia="zh-CN"/>
              </w:rPr>
              <w:t>东</w:t>
            </w:r>
            <w:r>
              <w:rPr>
                <w:rFonts w:hint="eastAsia"/>
              </w:rPr>
              <w:t>侧</w:t>
            </w:r>
            <w:r>
              <w:rPr>
                <w:rFonts w:hint="eastAsia"/>
                <w:lang w:val="en-US" w:eastAsia="zh-CN"/>
              </w:rPr>
              <w:t>厂房</w:t>
            </w:r>
          </w:p>
        </w:tc>
        <w:tc>
          <w:tcPr>
            <w:tcW w:w="4530" w:type="dxa"/>
            <w:tcBorders>
              <w:tl2br w:val="nil"/>
              <w:tr2bl w:val="nil"/>
            </w:tcBorders>
          </w:tcPr>
          <w:p w14:paraId="53747F25">
            <w:pPr>
              <w:pStyle w:val="71"/>
              <w:rPr>
                <w:rFonts w:hint="eastAsia"/>
              </w:rPr>
            </w:pPr>
            <w:r>
              <w:rPr>
                <w:rFonts w:hint="eastAsia"/>
              </w:rPr>
              <w:t>工程师现场勘察照片</w:t>
            </w:r>
          </w:p>
        </w:tc>
      </w:tr>
    </w:tbl>
    <w:p w14:paraId="6DDB1789">
      <w:pPr>
        <w:ind w:firstLine="640"/>
        <w:jc w:val="center"/>
        <w:rPr>
          <w:rFonts w:eastAsia="黑体"/>
          <w:sz w:val="32"/>
          <w:szCs w:val="32"/>
        </w:rPr>
      </w:pPr>
      <w:r>
        <w:rPr>
          <w:rFonts w:hint="eastAsia" w:eastAsia="黑体"/>
          <w:sz w:val="32"/>
          <w:szCs w:val="32"/>
        </w:rPr>
        <w:t>附图</w:t>
      </w:r>
      <w:r>
        <w:rPr>
          <w:rFonts w:hint="eastAsia" w:eastAsia="黑体"/>
          <w:sz w:val="32"/>
          <w:szCs w:val="32"/>
          <w:lang w:val="en-US" w:eastAsia="zh-CN"/>
        </w:rPr>
        <w:t>七</w:t>
      </w:r>
      <w:r>
        <w:rPr>
          <w:rFonts w:hint="eastAsia" w:eastAsia="黑体"/>
          <w:sz w:val="32"/>
          <w:szCs w:val="32"/>
        </w:rPr>
        <w:t xml:space="preserve">    项目现场照片及工程师现场勘察图</w:t>
      </w:r>
    </w:p>
    <w:p w14:paraId="2D5822BB">
      <w:pPr>
        <w:rPr>
          <w:rFonts w:hint="eastAsia"/>
        </w:rPr>
        <w:sectPr>
          <w:pgSz w:w="11906" w:h="16838"/>
          <w:pgMar w:top="1701" w:right="1531" w:bottom="1701" w:left="1531" w:header="851" w:footer="1304" w:gutter="0"/>
          <w:cols w:space="720" w:num="1"/>
          <w:docGrid w:linePitch="312" w:charSpace="0"/>
        </w:sectPr>
      </w:pPr>
    </w:p>
    <w:p w14:paraId="4D63204E">
      <w:pPr>
        <w:rPr>
          <w:rFonts w:ascii="Times New Roman" w:hAnsi="Times New Roman" w:eastAsia="宋体" w:cs="Times New Roman"/>
          <w:bCs/>
          <w:kern w:val="10"/>
          <w:sz w:val="32"/>
          <w:szCs w:val="32"/>
        </w:rPr>
      </w:pPr>
      <w:r>
        <w:drawing>
          <wp:anchor distT="0" distB="0" distL="114300" distR="114300" simplePos="0" relativeHeight="251718656" behindDoc="0" locked="0" layoutInCell="1" allowOverlap="1">
            <wp:simplePos x="0" y="0"/>
            <wp:positionH relativeFrom="column">
              <wp:posOffset>-103505</wp:posOffset>
            </wp:positionH>
            <wp:positionV relativeFrom="paragraph">
              <wp:posOffset>92710</wp:posOffset>
            </wp:positionV>
            <wp:extent cx="6029325" cy="7774305"/>
            <wp:effectExtent l="0" t="0" r="9525" b="17145"/>
            <wp:wrapNone/>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56"/>
                    <a:stretch>
                      <a:fillRect/>
                    </a:stretch>
                  </pic:blipFill>
                  <pic:spPr>
                    <a:xfrm>
                      <a:off x="0" y="0"/>
                      <a:ext cx="6029325" cy="7774305"/>
                    </a:xfrm>
                    <a:prstGeom prst="rect">
                      <a:avLst/>
                    </a:prstGeom>
                    <a:noFill/>
                    <a:ln>
                      <a:noFill/>
                    </a:ln>
                  </pic:spPr>
                </pic:pic>
              </a:graphicData>
            </a:graphic>
          </wp:anchor>
        </w:drawing>
      </w:r>
      <w:r>
        <w:rPr>
          <w:rFonts w:hint="eastAsia" w:ascii="Times New Roman" w:hAnsi="Times New Roman" w:eastAsia="宋体" w:cs="Times New Roman"/>
          <w:bCs/>
          <w:kern w:val="10"/>
          <w:sz w:val="32"/>
          <w:szCs w:val="32"/>
        </w:rPr>
        <w:t>附件1：委托书</w:t>
      </w:r>
    </w:p>
    <w:p w14:paraId="6EDB3902">
      <w:pPr>
        <w:jc w:val="center"/>
        <w:rPr>
          <w:rFonts w:hint="eastAsia" w:ascii="宋体" w:hAnsi="宋体" w:eastAsia="宋体" w:cs="Times New Roman"/>
          <w:b/>
          <w:kern w:val="10"/>
          <w:sz w:val="44"/>
          <w:szCs w:val="44"/>
        </w:rPr>
      </w:pPr>
    </w:p>
    <w:p w14:paraId="6B26F869">
      <w:pPr>
        <w:jc w:val="center"/>
        <w:rPr>
          <w:rFonts w:hint="eastAsia" w:ascii="宋体" w:hAnsi="宋体" w:eastAsia="宋体" w:cs="Times New Roman"/>
          <w:b/>
          <w:kern w:val="10"/>
          <w:sz w:val="44"/>
          <w:szCs w:val="44"/>
        </w:rPr>
      </w:pPr>
      <w:r>
        <w:rPr>
          <w:rFonts w:hint="eastAsia" w:ascii="宋体" w:hAnsi="宋体" w:eastAsia="宋体" w:cs="Times New Roman"/>
          <w:b/>
          <w:kern w:val="10"/>
          <w:sz w:val="44"/>
          <w:szCs w:val="44"/>
        </w:rPr>
        <w:t>委  托  书</w:t>
      </w:r>
    </w:p>
    <w:p w14:paraId="5114C98E">
      <w:pPr>
        <w:jc w:val="center"/>
        <w:rPr>
          <w:rFonts w:hint="eastAsia" w:ascii="宋体" w:hAnsi="宋体" w:eastAsia="宋体" w:cs="Times New Roman"/>
          <w:b/>
          <w:kern w:val="10"/>
          <w:sz w:val="44"/>
          <w:szCs w:val="44"/>
        </w:rPr>
      </w:pPr>
    </w:p>
    <w:p w14:paraId="25853EB4">
      <w:pPr>
        <w:spacing w:line="360" w:lineRule="auto"/>
        <w:rPr>
          <w:rFonts w:ascii="Times New Roman" w:hAnsi="Times New Roman" w:eastAsia="宋体" w:cs="Times New Roman"/>
          <w:bCs/>
          <w:kern w:val="10"/>
          <w:sz w:val="30"/>
          <w:szCs w:val="30"/>
        </w:rPr>
      </w:pPr>
      <w:r>
        <w:rPr>
          <w:rFonts w:hint="eastAsia" w:ascii="Times New Roman" w:hAnsi="Times New Roman" w:eastAsia="宋体" w:cs="Times New Roman"/>
          <w:bCs/>
          <w:kern w:val="10"/>
          <w:sz w:val="30"/>
          <w:szCs w:val="30"/>
          <w:lang w:val="en-US" w:eastAsia="zh-CN"/>
        </w:rPr>
        <w:t>河南环科环保技术有限公司</w:t>
      </w:r>
      <w:r>
        <w:rPr>
          <w:rFonts w:ascii="Times New Roman" w:hAnsi="Times New Roman" w:eastAsia="宋体" w:cs="Times New Roman"/>
          <w:bCs/>
          <w:kern w:val="10"/>
          <w:sz w:val="30"/>
          <w:szCs w:val="30"/>
        </w:rPr>
        <w:t>：</w:t>
      </w:r>
    </w:p>
    <w:p w14:paraId="03C34B5F">
      <w:pPr>
        <w:spacing w:line="360" w:lineRule="auto"/>
        <w:ind w:firstLine="600" w:firstLineChars="200"/>
        <w:rPr>
          <w:rFonts w:ascii="Times New Roman" w:hAnsi="Times New Roman" w:eastAsia="宋体" w:cs="Times New Roman"/>
          <w:bCs/>
          <w:kern w:val="10"/>
          <w:sz w:val="30"/>
          <w:szCs w:val="30"/>
        </w:rPr>
      </w:pPr>
      <w:r>
        <w:rPr>
          <w:rFonts w:ascii="Times New Roman" w:hAnsi="Times New Roman" w:eastAsia="宋体" w:cs="Times New Roman"/>
          <w:bCs/>
          <w:kern w:val="10"/>
          <w:sz w:val="30"/>
          <w:szCs w:val="30"/>
        </w:rPr>
        <w:t>兹委托贵公司为我单位</w:t>
      </w:r>
      <w:r>
        <w:rPr>
          <w:rFonts w:hint="eastAsia" w:ascii="Times New Roman" w:hAnsi="Times New Roman" w:eastAsia="宋体" w:cs="Times New Roman"/>
          <w:bCs/>
          <w:kern w:val="10"/>
          <w:sz w:val="30"/>
          <w:szCs w:val="30"/>
        </w:rPr>
        <w:t>“新乡市和盛达纸业有限公司年产800吨一次性淋膜纸杯纸项目”</w:t>
      </w:r>
      <w:r>
        <w:rPr>
          <w:rFonts w:ascii="Times New Roman" w:hAnsi="Times New Roman" w:eastAsia="宋体" w:cs="Times New Roman"/>
          <w:bCs/>
          <w:kern w:val="10"/>
          <w:sz w:val="30"/>
          <w:szCs w:val="30"/>
        </w:rPr>
        <w:t>进行环境影响评价工作，望贵单位抓紧时间开展工作。</w:t>
      </w:r>
    </w:p>
    <w:p w14:paraId="762F3607">
      <w:pPr>
        <w:rPr>
          <w:rFonts w:ascii="Times New Roman" w:hAnsi="Times New Roman" w:eastAsia="宋体" w:cs="Times New Roman"/>
          <w:b/>
          <w:kern w:val="10"/>
          <w:sz w:val="24"/>
          <w:szCs w:val="52"/>
        </w:rPr>
      </w:pPr>
    </w:p>
    <w:p w14:paraId="0C38A56E">
      <w:pPr>
        <w:rPr>
          <w:rFonts w:ascii="Times New Roman" w:hAnsi="Times New Roman" w:eastAsia="宋体" w:cs="Times New Roman"/>
          <w:b/>
          <w:kern w:val="10"/>
          <w:sz w:val="24"/>
          <w:szCs w:val="52"/>
        </w:rPr>
      </w:pPr>
    </w:p>
    <w:p w14:paraId="742F1C3D">
      <w:pPr>
        <w:jc w:val="right"/>
        <w:rPr>
          <w:rFonts w:ascii="Times New Roman" w:hAnsi="Times New Roman" w:eastAsia="宋体" w:cs="Times New Roman"/>
          <w:bCs/>
          <w:kern w:val="10"/>
          <w:sz w:val="30"/>
          <w:szCs w:val="30"/>
        </w:rPr>
      </w:pPr>
      <w:r>
        <w:rPr>
          <w:rFonts w:hint="eastAsia" w:ascii="Times New Roman" w:hAnsi="Times New Roman" w:eastAsia="宋体" w:cs="Times New Roman"/>
          <w:bCs/>
          <w:kern w:val="10"/>
          <w:sz w:val="30"/>
          <w:szCs w:val="30"/>
        </w:rPr>
        <w:t>新乡市和盛达纸业有限公司</w:t>
      </w:r>
    </w:p>
    <w:p w14:paraId="4E5B419A">
      <w:pPr>
        <w:jc w:val="right"/>
        <w:rPr>
          <w:rFonts w:ascii="Times New Roman" w:hAnsi="Times New Roman" w:eastAsia="宋体" w:cs="Times New Roman"/>
          <w:bCs/>
          <w:kern w:val="10"/>
          <w:sz w:val="32"/>
          <w:szCs w:val="32"/>
        </w:rPr>
      </w:pPr>
      <w:r>
        <w:rPr>
          <w:rFonts w:hint="eastAsia" w:ascii="Times New Roman" w:hAnsi="Times New Roman" w:eastAsia="宋体" w:cs="Times New Roman"/>
          <w:bCs/>
          <w:kern w:val="10"/>
          <w:sz w:val="30"/>
          <w:szCs w:val="30"/>
        </w:rPr>
        <w:t>2025年</w:t>
      </w:r>
      <w:r>
        <w:rPr>
          <w:rFonts w:hint="eastAsia" w:ascii="Times New Roman" w:hAnsi="Times New Roman" w:eastAsia="宋体" w:cs="Times New Roman"/>
          <w:bCs/>
          <w:kern w:val="10"/>
          <w:sz w:val="30"/>
          <w:szCs w:val="30"/>
          <w:lang w:val="en-US" w:eastAsia="zh-CN"/>
        </w:rPr>
        <w:t>9</w:t>
      </w:r>
      <w:r>
        <w:rPr>
          <w:rFonts w:hint="eastAsia" w:ascii="Times New Roman" w:hAnsi="Times New Roman" w:eastAsia="宋体" w:cs="Times New Roman"/>
          <w:bCs/>
          <w:kern w:val="10"/>
          <w:sz w:val="30"/>
          <w:szCs w:val="30"/>
        </w:rPr>
        <w:t>月</w:t>
      </w:r>
      <w:r>
        <w:rPr>
          <w:rFonts w:hint="eastAsia" w:ascii="Times New Roman" w:hAnsi="Times New Roman" w:eastAsia="宋体" w:cs="Times New Roman"/>
          <w:bCs/>
          <w:kern w:val="10"/>
          <w:sz w:val="30"/>
          <w:szCs w:val="30"/>
          <w:lang w:val="en-US" w:eastAsia="zh-CN"/>
        </w:rPr>
        <w:t>30</w:t>
      </w:r>
      <w:r>
        <w:rPr>
          <w:rFonts w:hint="eastAsia" w:ascii="Times New Roman" w:hAnsi="Times New Roman" w:eastAsia="宋体" w:cs="Times New Roman"/>
          <w:bCs/>
          <w:kern w:val="10"/>
          <w:sz w:val="30"/>
          <w:szCs w:val="30"/>
        </w:rPr>
        <w:t>日</w:t>
      </w:r>
    </w:p>
    <w:p w14:paraId="01197B9F">
      <w:pPr>
        <w:jc w:val="right"/>
        <w:rPr>
          <w:rFonts w:ascii="Times New Roman" w:hAnsi="Times New Roman" w:eastAsia="宋体" w:cs="Times New Roman"/>
          <w:bCs/>
          <w:kern w:val="10"/>
          <w:sz w:val="32"/>
          <w:szCs w:val="32"/>
        </w:rPr>
      </w:pPr>
    </w:p>
    <w:p w14:paraId="40773B6B">
      <w:pPr>
        <w:rPr>
          <w:rFonts w:hint="eastAsia"/>
        </w:rPr>
        <w:sectPr>
          <w:pgSz w:w="11906" w:h="16838"/>
          <w:pgMar w:top="1701" w:right="1418" w:bottom="1701" w:left="1418" w:header="851" w:footer="992" w:gutter="0"/>
          <w:cols w:space="425" w:num="1"/>
          <w:docGrid w:type="lines" w:linePitch="312" w:charSpace="0"/>
        </w:sectPr>
      </w:pPr>
    </w:p>
    <w:p w14:paraId="2C6DBD78">
      <w:pPr>
        <w:rPr>
          <w:rFonts w:ascii="Times New Roman" w:hAnsi="Times New Roman" w:eastAsia="宋体" w:cs="Times New Roman"/>
          <w:bCs/>
          <w:kern w:val="10"/>
          <w:sz w:val="32"/>
          <w:szCs w:val="32"/>
        </w:rPr>
      </w:pPr>
      <w:r>
        <w:rPr>
          <w:rFonts w:hint="eastAsia" w:ascii="Times New Roman" w:hAnsi="Times New Roman" w:eastAsia="宋体" w:cs="Times New Roman"/>
          <w:bCs/>
          <w:kern w:val="10"/>
          <w:sz w:val="32"/>
          <w:szCs w:val="32"/>
        </w:rPr>
        <w:t>附件2：备案证明</w:t>
      </w:r>
    </w:p>
    <w:p w14:paraId="5E9474E4">
      <w:pPr>
        <w:jc w:val="center"/>
        <w:rPr>
          <w:rFonts w:hint="eastAsia"/>
        </w:rPr>
      </w:pPr>
    </w:p>
    <w:p w14:paraId="2048C683">
      <w:pPr>
        <w:jc w:val="center"/>
        <w:rPr>
          <w:rFonts w:hint="eastAsia" w:eastAsiaTheme="minorEastAsia"/>
          <w:lang w:eastAsia="zh-CN"/>
        </w:rPr>
        <w:sectPr>
          <w:pgSz w:w="11906" w:h="16838"/>
          <w:pgMar w:top="1701" w:right="1418" w:bottom="1701" w:left="1418" w:header="851" w:footer="992" w:gutter="0"/>
          <w:cols w:space="425" w:num="1"/>
          <w:docGrid w:type="lines" w:linePitch="312" w:charSpace="0"/>
        </w:sectPr>
      </w:pPr>
      <w:r>
        <w:rPr>
          <w:rFonts w:hint="eastAsia" w:eastAsiaTheme="minorEastAsia"/>
          <w:lang w:eastAsia="zh-CN"/>
        </w:rPr>
        <w:drawing>
          <wp:inline distT="0" distB="0" distL="114300" distR="114300">
            <wp:extent cx="5183505" cy="7280275"/>
            <wp:effectExtent l="0" t="0" r="17145" b="15875"/>
            <wp:docPr id="24" name="图片 24" descr="备案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备案表"/>
                    <pic:cNvPicPr>
                      <a:picLocks noChangeAspect="1"/>
                    </pic:cNvPicPr>
                  </pic:nvPicPr>
                  <pic:blipFill>
                    <a:blip r:embed="rId57"/>
                    <a:stretch>
                      <a:fillRect/>
                    </a:stretch>
                  </pic:blipFill>
                  <pic:spPr>
                    <a:xfrm>
                      <a:off x="0" y="0"/>
                      <a:ext cx="5183505" cy="7280275"/>
                    </a:xfrm>
                    <a:prstGeom prst="rect">
                      <a:avLst/>
                    </a:prstGeom>
                  </pic:spPr>
                </pic:pic>
              </a:graphicData>
            </a:graphic>
          </wp:inline>
        </w:drawing>
      </w:r>
    </w:p>
    <w:p w14:paraId="49C0DB97">
      <w:pPr>
        <w:jc w:val="both"/>
        <w:rPr>
          <w:rFonts w:hint="eastAsia" w:ascii="Times New Roman" w:hAnsi="Times New Roman" w:eastAsia="宋体" w:cs="Times New Roman"/>
          <w:bCs/>
          <w:kern w:val="10"/>
          <w:sz w:val="32"/>
          <w:szCs w:val="32"/>
          <w:lang w:val="en-US" w:eastAsia="zh-CN"/>
        </w:rPr>
      </w:pPr>
      <w:r>
        <w:rPr>
          <w:rFonts w:hint="eastAsia" w:ascii="Times New Roman" w:hAnsi="Times New Roman" w:eastAsia="宋体" w:cs="Times New Roman"/>
          <w:bCs/>
          <w:kern w:val="10"/>
          <w:sz w:val="32"/>
          <w:szCs w:val="32"/>
        </w:rPr>
        <w:t>附件</w:t>
      </w:r>
      <w:r>
        <w:rPr>
          <w:rFonts w:hint="eastAsia" w:ascii="Times New Roman" w:hAnsi="Times New Roman" w:eastAsia="宋体" w:cs="Times New Roman"/>
          <w:bCs/>
          <w:kern w:val="10"/>
          <w:sz w:val="32"/>
          <w:szCs w:val="32"/>
          <w:lang w:val="en-US" w:eastAsia="zh-CN"/>
        </w:rPr>
        <w:t>3</w:t>
      </w:r>
      <w:r>
        <w:rPr>
          <w:rFonts w:hint="eastAsia" w:ascii="Times New Roman" w:hAnsi="Times New Roman" w:eastAsia="宋体" w:cs="Times New Roman"/>
          <w:bCs/>
          <w:kern w:val="10"/>
          <w:sz w:val="32"/>
          <w:szCs w:val="32"/>
        </w:rPr>
        <w:t>：</w:t>
      </w:r>
      <w:r>
        <w:rPr>
          <w:rFonts w:hint="eastAsia" w:ascii="Times New Roman" w:hAnsi="Times New Roman" w:eastAsia="宋体" w:cs="Times New Roman"/>
          <w:bCs/>
          <w:kern w:val="10"/>
          <w:sz w:val="32"/>
          <w:szCs w:val="32"/>
          <w:lang w:val="en-US" w:eastAsia="zh-CN"/>
        </w:rPr>
        <w:t>租赁协议</w:t>
      </w:r>
    </w:p>
    <w:p w14:paraId="023839BB">
      <w:pPr>
        <w:jc w:val="center"/>
        <w:rPr>
          <w:rFonts w:hint="eastAsia" w:ascii="Times New Roman" w:hAnsi="Times New Roman" w:eastAsia="宋体" w:cs="Times New Roman"/>
          <w:bCs/>
          <w:kern w:val="10"/>
          <w:sz w:val="32"/>
          <w:szCs w:val="32"/>
          <w:lang w:val="en-US" w:eastAsia="zh-CN"/>
        </w:rPr>
        <w:sectPr>
          <w:pgSz w:w="11906" w:h="16838"/>
          <w:pgMar w:top="1701" w:right="1418" w:bottom="1701" w:left="1418" w:header="851" w:footer="992" w:gutter="0"/>
          <w:cols w:space="425" w:num="1"/>
          <w:docGrid w:type="lines" w:linePitch="312" w:charSpace="0"/>
        </w:sectPr>
      </w:pPr>
      <w:r>
        <w:rPr>
          <w:rFonts w:hint="eastAsia" w:ascii="Times New Roman" w:hAnsi="Times New Roman" w:eastAsia="宋体" w:cs="Times New Roman"/>
          <w:bCs/>
          <w:kern w:val="10"/>
          <w:sz w:val="32"/>
          <w:szCs w:val="32"/>
          <w:lang w:val="en-US" w:eastAsia="zh-CN"/>
        </w:rPr>
        <w:drawing>
          <wp:inline distT="0" distB="0" distL="114300" distR="114300">
            <wp:extent cx="5264785" cy="7401560"/>
            <wp:effectExtent l="0" t="0" r="12065" b="8890"/>
            <wp:docPr id="6" name="图片 6" descr="微信图片_20250928100237_82_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50928100237_82_1460"/>
                    <pic:cNvPicPr>
                      <a:picLocks noChangeAspect="1"/>
                    </pic:cNvPicPr>
                  </pic:nvPicPr>
                  <pic:blipFill>
                    <a:blip r:embed="rId58"/>
                    <a:stretch>
                      <a:fillRect/>
                    </a:stretch>
                  </pic:blipFill>
                  <pic:spPr>
                    <a:xfrm>
                      <a:off x="0" y="0"/>
                      <a:ext cx="5264785" cy="7401560"/>
                    </a:xfrm>
                    <a:prstGeom prst="rect">
                      <a:avLst/>
                    </a:prstGeom>
                  </pic:spPr>
                </pic:pic>
              </a:graphicData>
            </a:graphic>
          </wp:inline>
        </w:drawing>
      </w:r>
    </w:p>
    <w:p w14:paraId="70C354B8">
      <w:pPr>
        <w:jc w:val="both"/>
        <w:rPr>
          <w:rFonts w:hint="eastAsia" w:eastAsiaTheme="minorEastAsia"/>
          <w:lang w:eastAsia="zh-CN"/>
        </w:rPr>
        <w:sectPr>
          <w:pgSz w:w="11906" w:h="16838"/>
          <w:pgMar w:top="1701" w:right="1418" w:bottom="1701" w:left="1418" w:header="851" w:footer="992" w:gutter="0"/>
          <w:cols w:space="425" w:num="1"/>
          <w:docGrid w:type="lines" w:linePitch="312" w:charSpace="0"/>
        </w:sectPr>
      </w:pPr>
      <w:r>
        <w:rPr>
          <w:rFonts w:hint="eastAsia" w:eastAsiaTheme="minorEastAsia"/>
          <w:lang w:eastAsia="zh-CN"/>
        </w:rPr>
        <w:drawing>
          <wp:inline distT="0" distB="0" distL="114300" distR="114300">
            <wp:extent cx="5751195" cy="8425180"/>
            <wp:effectExtent l="0" t="0" r="1905" b="13970"/>
            <wp:docPr id="25" name="图片 25" descr="微信图片_20250928100238_83_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50928100238_83_1460"/>
                    <pic:cNvPicPr>
                      <a:picLocks noChangeAspect="1"/>
                    </pic:cNvPicPr>
                  </pic:nvPicPr>
                  <pic:blipFill>
                    <a:blip r:embed="rId59"/>
                    <a:stretch>
                      <a:fillRect/>
                    </a:stretch>
                  </pic:blipFill>
                  <pic:spPr>
                    <a:xfrm>
                      <a:off x="0" y="0"/>
                      <a:ext cx="5751195" cy="8425180"/>
                    </a:xfrm>
                    <a:prstGeom prst="rect">
                      <a:avLst/>
                    </a:prstGeom>
                  </pic:spPr>
                </pic:pic>
              </a:graphicData>
            </a:graphic>
          </wp:inline>
        </w:drawing>
      </w:r>
    </w:p>
    <w:p w14:paraId="12628C7C">
      <w:pPr>
        <w:jc w:val="both"/>
        <w:rPr>
          <w:rFonts w:hint="default" w:eastAsia="宋体"/>
          <w:lang w:val="en-US" w:eastAsia="zh-CN"/>
        </w:rPr>
      </w:pPr>
      <w:r>
        <w:rPr>
          <w:rFonts w:hint="eastAsia" w:ascii="Times New Roman" w:hAnsi="Times New Roman" w:eastAsia="宋体" w:cs="Times New Roman"/>
          <w:bCs/>
          <w:kern w:val="10"/>
          <w:sz w:val="32"/>
          <w:szCs w:val="32"/>
        </w:rPr>
        <w:t>附件</w:t>
      </w:r>
      <w:r>
        <w:rPr>
          <w:rFonts w:hint="eastAsia" w:ascii="Times New Roman" w:hAnsi="Times New Roman" w:eastAsia="宋体" w:cs="Times New Roman"/>
          <w:bCs/>
          <w:kern w:val="10"/>
          <w:sz w:val="32"/>
          <w:szCs w:val="32"/>
          <w:lang w:val="en-US" w:eastAsia="zh-CN"/>
        </w:rPr>
        <w:t>4-1</w:t>
      </w:r>
      <w:r>
        <w:rPr>
          <w:rFonts w:hint="eastAsia" w:ascii="Times New Roman" w:hAnsi="Times New Roman" w:eastAsia="宋体" w:cs="Times New Roman"/>
          <w:bCs/>
          <w:kern w:val="10"/>
          <w:sz w:val="32"/>
          <w:szCs w:val="32"/>
        </w:rPr>
        <w:t>：</w:t>
      </w:r>
      <w:r>
        <w:rPr>
          <w:rFonts w:hint="eastAsia" w:ascii="Times New Roman" w:hAnsi="Times New Roman" w:eastAsia="宋体" w:cs="Times New Roman"/>
          <w:bCs/>
          <w:kern w:val="10"/>
          <w:sz w:val="32"/>
          <w:szCs w:val="32"/>
          <w:lang w:val="en-US" w:eastAsia="zh-CN"/>
        </w:rPr>
        <w:t>营业执照及法人身份证</w:t>
      </w:r>
    </w:p>
    <w:p w14:paraId="20F65482">
      <w:pPr>
        <w:jc w:val="center"/>
        <w:rPr>
          <w:rFonts w:hint="eastAsia" w:eastAsiaTheme="minorEastAsia"/>
          <w:lang w:eastAsia="zh-CN"/>
        </w:rPr>
        <w:sectPr>
          <w:pgSz w:w="16838" w:h="11906" w:orient="landscape"/>
          <w:pgMar w:top="1418" w:right="1701" w:bottom="1418" w:left="1701" w:header="851" w:footer="992" w:gutter="0"/>
          <w:cols w:space="425" w:num="1"/>
          <w:docGrid w:type="lines" w:linePitch="312" w:charSpace="0"/>
        </w:sectPr>
      </w:pPr>
      <w:r>
        <w:rPr>
          <w:rFonts w:hint="eastAsia" w:eastAsiaTheme="minorEastAsia"/>
          <w:lang w:eastAsia="zh-CN"/>
        </w:rPr>
        <w:drawing>
          <wp:inline distT="0" distB="0" distL="114300" distR="114300">
            <wp:extent cx="8024495" cy="5300980"/>
            <wp:effectExtent l="0" t="0" r="14605" b="13970"/>
            <wp:docPr id="26" name="图片 26" descr="微信图片_20250923161914_52_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50923161914_52_1460"/>
                    <pic:cNvPicPr>
                      <a:picLocks noChangeAspect="1"/>
                    </pic:cNvPicPr>
                  </pic:nvPicPr>
                  <pic:blipFill>
                    <a:blip r:embed="rId60"/>
                    <a:stretch>
                      <a:fillRect/>
                    </a:stretch>
                  </pic:blipFill>
                  <pic:spPr>
                    <a:xfrm>
                      <a:off x="0" y="0"/>
                      <a:ext cx="8024495" cy="5300980"/>
                    </a:xfrm>
                    <a:prstGeom prst="rect">
                      <a:avLst/>
                    </a:prstGeom>
                  </pic:spPr>
                </pic:pic>
              </a:graphicData>
            </a:graphic>
          </wp:inline>
        </w:drawing>
      </w:r>
    </w:p>
    <w:p w14:paraId="1A323B94">
      <w:pPr>
        <w:spacing w:line="240" w:lineRule="auto"/>
        <w:jc w:val="center"/>
        <w:rPr>
          <w:rFonts w:hint="eastAsia" w:ascii="Times New Roman" w:hAnsi="Times New Roman" w:eastAsia="宋体" w:cs="Times New Roman"/>
          <w:bCs/>
          <w:kern w:val="10"/>
          <w:sz w:val="32"/>
          <w:szCs w:val="32"/>
          <w:lang w:val="en-US" w:eastAsia="zh-CN"/>
        </w:rPr>
      </w:pPr>
      <w:bookmarkStart w:id="3" w:name="_GoBack"/>
      <w:r>
        <w:drawing>
          <wp:inline distT="0" distB="0" distL="114300" distR="114300">
            <wp:extent cx="4967605" cy="6374130"/>
            <wp:effectExtent l="0" t="0" r="4445" b="762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61"/>
                    <a:stretch>
                      <a:fillRect/>
                    </a:stretch>
                  </pic:blipFill>
                  <pic:spPr>
                    <a:xfrm>
                      <a:off x="0" y="0"/>
                      <a:ext cx="4967605" cy="6374130"/>
                    </a:xfrm>
                    <a:prstGeom prst="rect">
                      <a:avLst/>
                    </a:prstGeom>
                    <a:noFill/>
                    <a:ln>
                      <a:noFill/>
                    </a:ln>
                  </pic:spPr>
                </pic:pic>
              </a:graphicData>
            </a:graphic>
          </wp:inline>
        </w:drawing>
      </w:r>
      <w:bookmarkEnd w:id="3"/>
    </w:p>
    <w:p w14:paraId="4A97CC1C">
      <w:pPr>
        <w:spacing w:line="240" w:lineRule="auto"/>
        <w:jc w:val="center"/>
        <w:rPr>
          <w:rFonts w:hint="eastAsia" w:ascii="Times New Roman" w:hAnsi="Times New Roman" w:eastAsia="宋体" w:cs="Times New Roman"/>
          <w:bCs/>
          <w:kern w:val="10"/>
          <w:sz w:val="32"/>
          <w:szCs w:val="32"/>
          <w:lang w:val="en-US" w:eastAsia="zh-CN"/>
        </w:rPr>
      </w:pPr>
    </w:p>
    <w:p w14:paraId="3429982F">
      <w:pPr>
        <w:spacing w:line="240" w:lineRule="auto"/>
        <w:jc w:val="center"/>
        <w:rPr>
          <w:rFonts w:hint="eastAsia" w:ascii="Times New Roman" w:hAnsi="Times New Roman" w:eastAsia="宋体" w:cs="Times New Roman"/>
          <w:bCs/>
          <w:kern w:val="10"/>
          <w:sz w:val="32"/>
          <w:szCs w:val="32"/>
          <w:lang w:val="en-US" w:eastAsia="zh-CN"/>
        </w:rPr>
      </w:pPr>
    </w:p>
    <w:p w14:paraId="5E0933BA">
      <w:pPr>
        <w:spacing w:line="240" w:lineRule="auto"/>
        <w:jc w:val="center"/>
        <w:rPr>
          <w:rFonts w:hint="eastAsia" w:ascii="Times New Roman" w:hAnsi="Times New Roman" w:eastAsia="宋体" w:cs="Times New Roman"/>
          <w:bCs/>
          <w:kern w:val="10"/>
          <w:sz w:val="32"/>
          <w:szCs w:val="32"/>
          <w:lang w:val="en-US" w:eastAsia="zh-CN"/>
        </w:rPr>
      </w:pPr>
    </w:p>
    <w:p w14:paraId="1575B51D">
      <w:pPr>
        <w:spacing w:line="240" w:lineRule="auto"/>
        <w:jc w:val="center"/>
        <w:rPr>
          <w:rFonts w:hint="eastAsia" w:ascii="Times New Roman" w:hAnsi="Times New Roman" w:eastAsia="宋体" w:cs="Times New Roman"/>
          <w:bCs/>
          <w:kern w:val="10"/>
          <w:sz w:val="32"/>
          <w:szCs w:val="32"/>
          <w:lang w:val="en-US" w:eastAsia="zh-CN"/>
        </w:rPr>
      </w:pPr>
    </w:p>
    <w:p w14:paraId="428EB1C0">
      <w:pPr>
        <w:spacing w:line="240" w:lineRule="auto"/>
        <w:jc w:val="center"/>
        <w:rPr>
          <w:rFonts w:hint="eastAsia" w:ascii="Times New Roman" w:hAnsi="Times New Roman" w:eastAsia="宋体" w:cs="Times New Roman"/>
          <w:bCs/>
          <w:kern w:val="10"/>
          <w:sz w:val="32"/>
          <w:szCs w:val="32"/>
          <w:lang w:val="en-US" w:eastAsia="zh-CN"/>
        </w:rPr>
      </w:pPr>
    </w:p>
    <w:p w14:paraId="0B28CBE7">
      <w:r>
        <w:rPr>
          <w:rFonts w:hint="eastAsia" w:ascii="Times New Roman" w:hAnsi="Times New Roman" w:eastAsia="宋体" w:cs="Times New Roman"/>
          <w:bCs/>
          <w:kern w:val="10"/>
          <w:sz w:val="32"/>
          <w:szCs w:val="32"/>
        </w:rPr>
        <w:t>附件</w:t>
      </w:r>
      <w:r>
        <w:rPr>
          <w:rFonts w:hint="eastAsia" w:ascii="Times New Roman" w:hAnsi="Times New Roman" w:eastAsia="宋体" w:cs="Times New Roman"/>
          <w:bCs/>
          <w:kern w:val="10"/>
          <w:sz w:val="32"/>
          <w:szCs w:val="32"/>
          <w:lang w:val="en-US" w:eastAsia="zh-CN"/>
        </w:rPr>
        <w:t>5</w:t>
      </w:r>
      <w:r>
        <w:rPr>
          <w:rFonts w:hint="eastAsia" w:ascii="Times New Roman" w:hAnsi="Times New Roman" w:eastAsia="宋体" w:cs="Times New Roman"/>
          <w:bCs/>
          <w:kern w:val="10"/>
          <w:sz w:val="32"/>
          <w:szCs w:val="32"/>
        </w:rPr>
        <w:t>：</w:t>
      </w:r>
      <w:r>
        <w:rPr>
          <w:rFonts w:hint="eastAsia" w:ascii="Times New Roman" w:hAnsi="Times New Roman" w:eastAsia="宋体" w:cs="Times New Roman"/>
          <w:bCs/>
          <w:kern w:val="10"/>
          <w:sz w:val="32"/>
          <w:szCs w:val="32"/>
          <w:lang w:val="en-US" w:eastAsia="zh-CN"/>
        </w:rPr>
        <w:t>水性油墨检测报告</w:t>
      </w:r>
    </w:p>
    <w:p w14:paraId="20CD44A5">
      <w:pPr>
        <w:jc w:val="right"/>
        <w:rPr>
          <w:rFonts w:hint="eastAsia" w:ascii="Times New Roman" w:hAnsi="Times New Roman" w:eastAsia="宋体" w:cs="Times New Roman"/>
          <w:bCs/>
          <w:kern w:val="10"/>
          <w:sz w:val="32"/>
          <w:szCs w:val="32"/>
        </w:rPr>
        <w:sectPr>
          <w:pgSz w:w="11906" w:h="16838"/>
          <w:pgMar w:top="1701" w:right="1418" w:bottom="1701" w:left="1418" w:header="851" w:footer="992" w:gutter="0"/>
          <w:cols w:space="425" w:num="1"/>
          <w:docGrid w:type="lines" w:linePitch="312" w:charSpace="0"/>
        </w:sectPr>
      </w:pPr>
      <w:r>
        <w:drawing>
          <wp:inline distT="0" distB="0" distL="114300" distR="114300">
            <wp:extent cx="5067300" cy="7515225"/>
            <wp:effectExtent l="0" t="0" r="0" b="952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62"/>
                    <a:stretch>
                      <a:fillRect/>
                    </a:stretch>
                  </pic:blipFill>
                  <pic:spPr>
                    <a:xfrm>
                      <a:off x="0" y="0"/>
                      <a:ext cx="5067300" cy="7515225"/>
                    </a:xfrm>
                    <a:prstGeom prst="rect">
                      <a:avLst/>
                    </a:prstGeom>
                    <a:noFill/>
                    <a:ln>
                      <a:noFill/>
                    </a:ln>
                  </pic:spPr>
                </pic:pic>
              </a:graphicData>
            </a:graphic>
          </wp:inline>
        </w:drawing>
      </w:r>
    </w:p>
    <w:p w14:paraId="0DBAEF0D">
      <w:pPr>
        <w:jc w:val="center"/>
        <w:rPr>
          <w:rFonts w:hint="eastAsia" w:ascii="Times New Roman" w:hAnsi="Times New Roman" w:eastAsia="宋体" w:cs="Times New Roman"/>
          <w:bCs/>
          <w:kern w:val="10"/>
          <w:sz w:val="32"/>
          <w:szCs w:val="32"/>
        </w:rPr>
        <w:sectPr>
          <w:pgSz w:w="11906" w:h="16838"/>
          <w:pgMar w:top="1701" w:right="1418" w:bottom="1701" w:left="1418" w:header="851" w:footer="992" w:gutter="0"/>
          <w:cols w:space="425" w:num="1"/>
          <w:docGrid w:type="lines" w:linePitch="312" w:charSpace="0"/>
        </w:sectPr>
      </w:pPr>
      <w:r>
        <w:drawing>
          <wp:inline distT="0" distB="0" distL="114300" distR="114300">
            <wp:extent cx="5010150" cy="7343775"/>
            <wp:effectExtent l="0" t="0" r="0" b="952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63"/>
                    <a:stretch>
                      <a:fillRect/>
                    </a:stretch>
                  </pic:blipFill>
                  <pic:spPr>
                    <a:xfrm>
                      <a:off x="0" y="0"/>
                      <a:ext cx="5010150" cy="7343775"/>
                    </a:xfrm>
                    <a:prstGeom prst="rect">
                      <a:avLst/>
                    </a:prstGeom>
                    <a:noFill/>
                    <a:ln>
                      <a:noFill/>
                    </a:ln>
                  </pic:spPr>
                </pic:pic>
              </a:graphicData>
            </a:graphic>
          </wp:inline>
        </w:drawing>
      </w:r>
    </w:p>
    <w:p w14:paraId="39F38875">
      <w:pPr>
        <w:jc w:val="center"/>
        <w:sectPr>
          <w:pgSz w:w="11906" w:h="16838"/>
          <w:pgMar w:top="1701" w:right="1418" w:bottom="1701" w:left="1418" w:header="851" w:footer="992" w:gutter="0"/>
          <w:cols w:space="425" w:num="1"/>
          <w:docGrid w:type="lines" w:linePitch="312" w:charSpace="0"/>
        </w:sectPr>
      </w:pPr>
      <w:r>
        <w:drawing>
          <wp:inline distT="0" distB="0" distL="114300" distR="114300">
            <wp:extent cx="4943475" cy="7258050"/>
            <wp:effectExtent l="0" t="0" r="9525" b="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64"/>
                    <a:stretch>
                      <a:fillRect/>
                    </a:stretch>
                  </pic:blipFill>
                  <pic:spPr>
                    <a:xfrm>
                      <a:off x="0" y="0"/>
                      <a:ext cx="4943475" cy="7258050"/>
                    </a:xfrm>
                    <a:prstGeom prst="rect">
                      <a:avLst/>
                    </a:prstGeom>
                    <a:noFill/>
                    <a:ln>
                      <a:noFill/>
                    </a:ln>
                  </pic:spPr>
                </pic:pic>
              </a:graphicData>
            </a:graphic>
          </wp:inline>
        </w:drawing>
      </w:r>
    </w:p>
    <w:p w14:paraId="36622D70">
      <w:pPr>
        <w:jc w:val="center"/>
        <w:rPr>
          <w:rFonts w:hint="eastAsia"/>
        </w:rPr>
        <w:sectPr>
          <w:pgSz w:w="11906" w:h="16838"/>
          <w:pgMar w:top="1701" w:right="1418" w:bottom="1701" w:left="1418" w:header="851" w:footer="992" w:gutter="0"/>
          <w:cols w:space="425" w:num="1"/>
          <w:docGrid w:type="lines" w:linePitch="312" w:charSpace="0"/>
        </w:sectPr>
      </w:pPr>
      <w:r>
        <w:drawing>
          <wp:inline distT="0" distB="0" distL="114300" distR="114300">
            <wp:extent cx="4876800" cy="7381875"/>
            <wp:effectExtent l="0" t="0" r="0" b="952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65"/>
                    <a:stretch>
                      <a:fillRect/>
                    </a:stretch>
                  </pic:blipFill>
                  <pic:spPr>
                    <a:xfrm>
                      <a:off x="0" y="0"/>
                      <a:ext cx="4876800" cy="7381875"/>
                    </a:xfrm>
                    <a:prstGeom prst="rect">
                      <a:avLst/>
                    </a:prstGeom>
                    <a:noFill/>
                    <a:ln>
                      <a:noFill/>
                    </a:ln>
                  </pic:spPr>
                </pic:pic>
              </a:graphicData>
            </a:graphic>
          </wp:inline>
        </w:drawing>
      </w:r>
    </w:p>
    <w:p w14:paraId="72FF9430">
      <w:pPr>
        <w:jc w:val="both"/>
        <w:rPr>
          <w:rFonts w:hint="eastAsia" w:eastAsia="宋体"/>
          <w:sz w:val="44"/>
          <w:szCs w:val="44"/>
          <w:lang w:val="en-US" w:eastAsia="zh-CN"/>
        </w:rPr>
      </w:pPr>
      <w:r>
        <w:drawing>
          <wp:anchor distT="0" distB="0" distL="114300" distR="114300" simplePos="0" relativeHeight="251719680" behindDoc="0" locked="0" layoutInCell="1" allowOverlap="1">
            <wp:simplePos x="0" y="0"/>
            <wp:positionH relativeFrom="column">
              <wp:posOffset>-6350</wp:posOffset>
            </wp:positionH>
            <wp:positionV relativeFrom="paragraph">
              <wp:posOffset>-51435</wp:posOffset>
            </wp:positionV>
            <wp:extent cx="5941695" cy="7098665"/>
            <wp:effectExtent l="0" t="0" r="1905" b="6985"/>
            <wp:wrapNone/>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66"/>
                    <a:stretch>
                      <a:fillRect/>
                    </a:stretch>
                  </pic:blipFill>
                  <pic:spPr>
                    <a:xfrm>
                      <a:off x="0" y="0"/>
                      <a:ext cx="5941695" cy="7098665"/>
                    </a:xfrm>
                    <a:prstGeom prst="rect">
                      <a:avLst/>
                    </a:prstGeom>
                    <a:noFill/>
                    <a:ln>
                      <a:noFill/>
                    </a:ln>
                  </pic:spPr>
                </pic:pic>
              </a:graphicData>
            </a:graphic>
          </wp:anchor>
        </w:drawing>
      </w:r>
      <w:r>
        <w:rPr>
          <w:rFonts w:hint="eastAsia" w:ascii="Times New Roman" w:hAnsi="Times New Roman" w:eastAsia="宋体" w:cs="Times New Roman"/>
          <w:bCs/>
          <w:kern w:val="10"/>
          <w:sz w:val="32"/>
          <w:szCs w:val="32"/>
        </w:rPr>
        <w:t>附件</w:t>
      </w:r>
      <w:r>
        <w:rPr>
          <w:rFonts w:hint="eastAsia" w:ascii="Times New Roman" w:hAnsi="Times New Roman" w:eastAsia="宋体" w:cs="Times New Roman"/>
          <w:bCs/>
          <w:kern w:val="10"/>
          <w:sz w:val="32"/>
          <w:szCs w:val="32"/>
          <w:lang w:val="en-US" w:eastAsia="zh-CN"/>
        </w:rPr>
        <w:t>6</w:t>
      </w:r>
      <w:r>
        <w:rPr>
          <w:rFonts w:hint="eastAsia" w:ascii="Times New Roman" w:hAnsi="Times New Roman" w:eastAsia="宋体" w:cs="Times New Roman"/>
          <w:bCs/>
          <w:kern w:val="10"/>
          <w:sz w:val="32"/>
          <w:szCs w:val="32"/>
        </w:rPr>
        <w:t>：</w:t>
      </w:r>
      <w:r>
        <w:rPr>
          <w:rFonts w:hint="eastAsia" w:ascii="Times New Roman" w:hAnsi="Times New Roman" w:eastAsia="宋体" w:cs="Times New Roman"/>
          <w:bCs/>
          <w:kern w:val="10"/>
          <w:sz w:val="32"/>
          <w:szCs w:val="32"/>
          <w:lang w:val="en-US" w:eastAsia="zh-CN"/>
        </w:rPr>
        <w:t>确认书</w:t>
      </w:r>
    </w:p>
    <w:p w14:paraId="725E33ED">
      <w:pPr>
        <w:jc w:val="center"/>
        <w:rPr>
          <w:rFonts w:hint="eastAsia" w:ascii="宋体" w:hAnsi="宋体" w:eastAsia="宋体" w:cs="Times New Roman"/>
          <w:b/>
          <w:kern w:val="10"/>
          <w:sz w:val="44"/>
          <w:szCs w:val="44"/>
        </w:rPr>
      </w:pPr>
    </w:p>
    <w:p w14:paraId="6FBE7E81">
      <w:pPr>
        <w:jc w:val="center"/>
        <w:rPr>
          <w:rFonts w:hint="eastAsia" w:ascii="宋体" w:hAnsi="宋体" w:eastAsia="宋体" w:cs="Times New Roman"/>
          <w:b/>
          <w:kern w:val="10"/>
          <w:sz w:val="44"/>
          <w:szCs w:val="44"/>
        </w:rPr>
      </w:pPr>
      <w:r>
        <w:rPr>
          <w:rFonts w:hint="eastAsia" w:ascii="宋体" w:hAnsi="宋体" w:eastAsia="宋体" w:cs="Times New Roman"/>
          <w:b/>
          <w:kern w:val="10"/>
          <w:sz w:val="44"/>
          <w:szCs w:val="44"/>
        </w:rPr>
        <w:t xml:space="preserve">确 </w:t>
      </w:r>
      <w:r>
        <w:rPr>
          <w:rFonts w:hint="eastAsia" w:ascii="宋体" w:hAnsi="宋体" w:eastAsia="宋体" w:cs="Times New Roman"/>
          <w:b/>
          <w:kern w:val="10"/>
          <w:sz w:val="44"/>
          <w:szCs w:val="44"/>
          <w:lang w:val="en-US" w:eastAsia="zh-CN"/>
        </w:rPr>
        <w:t xml:space="preserve"> </w:t>
      </w:r>
      <w:r>
        <w:rPr>
          <w:rFonts w:hint="eastAsia" w:ascii="宋体" w:hAnsi="宋体" w:eastAsia="宋体" w:cs="Times New Roman"/>
          <w:b/>
          <w:kern w:val="10"/>
          <w:sz w:val="44"/>
          <w:szCs w:val="44"/>
        </w:rPr>
        <w:t xml:space="preserve">认 </w:t>
      </w:r>
      <w:r>
        <w:rPr>
          <w:rFonts w:hint="eastAsia" w:ascii="宋体" w:hAnsi="宋体" w:eastAsia="宋体" w:cs="Times New Roman"/>
          <w:b/>
          <w:kern w:val="10"/>
          <w:sz w:val="44"/>
          <w:szCs w:val="44"/>
          <w:lang w:val="en-US" w:eastAsia="zh-CN"/>
        </w:rPr>
        <w:t xml:space="preserve"> </w:t>
      </w:r>
      <w:r>
        <w:rPr>
          <w:rFonts w:hint="eastAsia" w:ascii="宋体" w:hAnsi="宋体" w:eastAsia="宋体" w:cs="Times New Roman"/>
          <w:b/>
          <w:kern w:val="10"/>
          <w:sz w:val="44"/>
          <w:szCs w:val="44"/>
        </w:rPr>
        <w:t>书</w:t>
      </w:r>
    </w:p>
    <w:p w14:paraId="02BC4CAE">
      <w:pPr>
        <w:jc w:val="center"/>
        <w:rPr>
          <w:rFonts w:hint="eastAsia" w:ascii="Times New Roman" w:hAnsi="Times New Roman" w:eastAsia="宋体" w:cs="Times New Roman"/>
          <w:bCs/>
          <w:kern w:val="10"/>
          <w:sz w:val="44"/>
          <w:szCs w:val="44"/>
          <w:lang w:val="en-US" w:eastAsia="zh-CN"/>
        </w:rPr>
      </w:pPr>
    </w:p>
    <w:p w14:paraId="604373C4">
      <w:pPr>
        <w:spacing w:line="360" w:lineRule="auto"/>
        <w:ind w:firstLine="600" w:firstLineChars="200"/>
        <w:rPr>
          <w:rFonts w:hint="default" w:ascii="Times New Roman" w:hAnsi="Times New Roman" w:eastAsia="宋体" w:cs="Times New Roman"/>
          <w:bCs/>
          <w:kern w:val="10"/>
          <w:sz w:val="30"/>
          <w:szCs w:val="30"/>
          <w:lang w:val="en-US" w:eastAsia="zh-CN"/>
        </w:rPr>
      </w:pPr>
      <w:r>
        <w:rPr>
          <w:rFonts w:hint="eastAsia" w:ascii="Times New Roman" w:hAnsi="Times New Roman" w:eastAsia="宋体" w:cs="Times New Roman"/>
          <w:bCs/>
          <w:kern w:val="10"/>
          <w:sz w:val="30"/>
          <w:szCs w:val="30"/>
          <w:lang w:val="en-US" w:eastAsia="zh-CN"/>
        </w:rPr>
        <w:t>《</w:t>
      </w:r>
      <w:r>
        <w:rPr>
          <w:rFonts w:hint="eastAsia" w:ascii="Times New Roman" w:hAnsi="Times New Roman" w:eastAsia="宋体" w:cs="Times New Roman"/>
          <w:bCs/>
          <w:kern w:val="10"/>
          <w:sz w:val="30"/>
          <w:szCs w:val="30"/>
        </w:rPr>
        <w:t>新乡市和盛达纸业有限公司年产800吨一次性淋膜纸杯纸项目</w:t>
      </w:r>
      <w:r>
        <w:rPr>
          <w:rFonts w:hint="eastAsia" w:ascii="Times New Roman" w:hAnsi="Times New Roman" w:eastAsia="宋体" w:cs="Times New Roman"/>
          <w:bCs/>
          <w:kern w:val="10"/>
          <w:sz w:val="30"/>
          <w:szCs w:val="30"/>
          <w:lang w:val="en-US" w:eastAsia="zh-CN"/>
        </w:rPr>
        <w:t>环境影响报告表》已经我公司确认，报告所述内容与我公司所建设项目情况一致；我公司对所提供资料和现状照片的准确性和真实性完全负责，如存在隐瞒和假报等情况及由此导致的一切后果，由我公司负全部法律责任。</w:t>
      </w:r>
    </w:p>
    <w:p w14:paraId="03B471B9">
      <w:pPr>
        <w:spacing w:line="360" w:lineRule="auto"/>
        <w:ind w:firstLine="2240" w:firstLineChars="800"/>
        <w:rPr>
          <w:rFonts w:ascii="Times New Roman" w:hAnsi="Times New Roman" w:eastAsia="宋体" w:cs="Times New Roman"/>
          <w:sz w:val="28"/>
          <w:szCs w:val="28"/>
        </w:rPr>
      </w:pPr>
    </w:p>
    <w:p w14:paraId="51646398">
      <w:pPr>
        <w:spacing w:line="360" w:lineRule="auto"/>
        <w:ind w:firstLine="2800" w:firstLineChars="1000"/>
        <w:rPr>
          <w:rFonts w:ascii="Times New Roman" w:hAnsi="Times New Roman" w:eastAsia="宋体" w:cs="Times New Roman"/>
          <w:sz w:val="28"/>
          <w:szCs w:val="28"/>
        </w:rPr>
      </w:pPr>
    </w:p>
    <w:p w14:paraId="48370E2D">
      <w:pPr>
        <w:spacing w:line="360" w:lineRule="auto"/>
        <w:ind w:firstLine="3640" w:firstLineChars="1300"/>
        <w:rPr>
          <w:rFonts w:ascii="Times New Roman" w:hAnsi="Times New Roman" w:eastAsia="宋体" w:cs="Times New Roman"/>
          <w:sz w:val="28"/>
          <w:szCs w:val="28"/>
        </w:rPr>
      </w:pPr>
    </w:p>
    <w:p w14:paraId="4015340C">
      <w:pPr>
        <w:spacing w:line="360" w:lineRule="auto"/>
        <w:ind w:firstLine="600" w:firstLineChars="200"/>
        <w:jc w:val="right"/>
        <w:rPr>
          <w:rFonts w:hint="eastAsia" w:ascii="Times New Roman" w:hAnsi="Times New Roman" w:eastAsia="宋体" w:cs="Times New Roman"/>
          <w:bCs/>
          <w:kern w:val="10"/>
          <w:sz w:val="30"/>
          <w:szCs w:val="30"/>
          <w:lang w:val="en-US" w:eastAsia="zh-CN"/>
        </w:rPr>
      </w:pPr>
      <w:r>
        <w:rPr>
          <w:rFonts w:hint="eastAsia" w:ascii="Times New Roman" w:hAnsi="Times New Roman" w:eastAsia="宋体" w:cs="Times New Roman"/>
          <w:bCs/>
          <w:kern w:val="10"/>
          <w:sz w:val="30"/>
          <w:szCs w:val="30"/>
        </w:rPr>
        <w:t>新乡市和盛达纸业有限公</w:t>
      </w:r>
      <w:r>
        <w:rPr>
          <w:rFonts w:hint="eastAsia" w:ascii="Times New Roman" w:hAnsi="Times New Roman" w:eastAsia="宋体" w:cs="Times New Roman"/>
          <w:bCs/>
          <w:kern w:val="10"/>
          <w:sz w:val="30"/>
          <w:szCs w:val="30"/>
          <w:lang w:val="en-US" w:eastAsia="zh-CN"/>
        </w:rPr>
        <w:t>司</w:t>
      </w:r>
    </w:p>
    <w:p w14:paraId="3924BA5A">
      <w:pPr>
        <w:spacing w:line="360" w:lineRule="auto"/>
        <w:ind w:firstLine="600" w:firstLineChars="200"/>
        <w:jc w:val="right"/>
        <w:rPr>
          <w:rFonts w:ascii="Times New Roman" w:hAnsi="Times New Roman" w:eastAsia="宋体" w:cs="Times New Roman"/>
          <w:bCs/>
          <w:kern w:val="10"/>
          <w:sz w:val="30"/>
          <w:szCs w:val="30"/>
        </w:rPr>
        <w:sectPr>
          <w:pgSz w:w="11906" w:h="16838"/>
          <w:pgMar w:top="1701" w:right="1418" w:bottom="1701" w:left="1418" w:header="851" w:footer="992" w:gutter="0"/>
          <w:cols w:space="425" w:num="1"/>
          <w:docGrid w:type="lines" w:linePitch="312" w:charSpace="0"/>
        </w:sectPr>
      </w:pPr>
      <w:r>
        <w:rPr>
          <w:rFonts w:ascii="Times New Roman" w:hAnsi="Times New Roman" w:eastAsia="宋体" w:cs="Times New Roman"/>
          <w:bCs/>
          <w:kern w:val="10"/>
          <w:sz w:val="30"/>
          <w:szCs w:val="30"/>
        </w:rPr>
        <w:t>202</w:t>
      </w:r>
      <w:r>
        <w:rPr>
          <w:rFonts w:hint="eastAsia" w:ascii="Times New Roman" w:hAnsi="Times New Roman" w:eastAsia="宋体" w:cs="Times New Roman"/>
          <w:bCs/>
          <w:kern w:val="10"/>
          <w:sz w:val="30"/>
          <w:szCs w:val="30"/>
          <w:lang w:val="en-US" w:eastAsia="zh-CN"/>
        </w:rPr>
        <w:t>5</w:t>
      </w:r>
      <w:r>
        <w:rPr>
          <w:rFonts w:ascii="Times New Roman" w:hAnsi="Times New Roman" w:eastAsia="宋体" w:cs="Times New Roman"/>
          <w:bCs/>
          <w:kern w:val="10"/>
          <w:sz w:val="30"/>
          <w:szCs w:val="30"/>
        </w:rPr>
        <w:t>年</w:t>
      </w:r>
      <w:r>
        <w:rPr>
          <w:rFonts w:hint="eastAsia" w:ascii="Times New Roman" w:hAnsi="Times New Roman" w:eastAsia="宋体" w:cs="Times New Roman"/>
          <w:bCs/>
          <w:kern w:val="10"/>
          <w:sz w:val="30"/>
          <w:szCs w:val="30"/>
          <w:lang w:val="en-US" w:eastAsia="zh-CN"/>
        </w:rPr>
        <w:t>10</w:t>
      </w:r>
      <w:r>
        <w:rPr>
          <w:rFonts w:ascii="Times New Roman" w:hAnsi="Times New Roman" w:eastAsia="宋体" w:cs="Times New Roman"/>
          <w:bCs/>
          <w:kern w:val="10"/>
          <w:sz w:val="30"/>
          <w:szCs w:val="30"/>
        </w:rPr>
        <w:t>月</w:t>
      </w:r>
      <w:r>
        <w:rPr>
          <w:rFonts w:hint="eastAsia" w:ascii="Times New Roman" w:hAnsi="Times New Roman" w:eastAsia="宋体" w:cs="Times New Roman"/>
          <w:bCs/>
          <w:kern w:val="10"/>
          <w:sz w:val="30"/>
          <w:szCs w:val="30"/>
          <w:lang w:val="en-US" w:eastAsia="zh-CN"/>
        </w:rPr>
        <w:t>31</w:t>
      </w:r>
      <w:r>
        <w:rPr>
          <w:rFonts w:ascii="Times New Roman" w:hAnsi="Times New Roman" w:eastAsia="宋体" w:cs="Times New Roman"/>
          <w:bCs/>
          <w:kern w:val="10"/>
          <w:sz w:val="30"/>
          <w:szCs w:val="30"/>
        </w:rPr>
        <w:t>日</w:t>
      </w:r>
    </w:p>
    <w:p w14:paraId="7F7D40A1">
      <w:pPr>
        <w:spacing w:line="360" w:lineRule="auto"/>
        <w:jc w:val="left"/>
        <w:rPr>
          <w:rFonts w:hint="eastAsia" w:ascii="Times New Roman" w:hAnsi="Times New Roman" w:eastAsia="宋体" w:cs="Times New Roman"/>
          <w:bCs/>
          <w:kern w:val="10"/>
          <w:sz w:val="32"/>
          <w:szCs w:val="32"/>
          <w:lang w:val="en-US" w:eastAsia="zh-CN"/>
        </w:rPr>
      </w:pPr>
      <w:r>
        <w:rPr>
          <w:rFonts w:hint="eastAsia" w:ascii="Times New Roman" w:hAnsi="Times New Roman" w:eastAsia="宋体" w:cs="Times New Roman"/>
          <w:bCs/>
          <w:kern w:val="10"/>
          <w:sz w:val="32"/>
          <w:szCs w:val="32"/>
        </w:rPr>
        <w:t>附件</w:t>
      </w:r>
      <w:r>
        <w:rPr>
          <w:rFonts w:hint="eastAsia" w:ascii="Times New Roman" w:hAnsi="Times New Roman" w:eastAsia="宋体" w:cs="Times New Roman"/>
          <w:bCs/>
          <w:kern w:val="10"/>
          <w:sz w:val="32"/>
          <w:szCs w:val="32"/>
          <w:lang w:val="en-US" w:eastAsia="zh-CN"/>
        </w:rPr>
        <w:t>7</w:t>
      </w:r>
      <w:r>
        <w:rPr>
          <w:rFonts w:hint="eastAsia" w:ascii="Times New Roman" w:hAnsi="Times New Roman" w:eastAsia="宋体" w:cs="Times New Roman"/>
          <w:bCs/>
          <w:kern w:val="10"/>
          <w:sz w:val="32"/>
          <w:szCs w:val="32"/>
        </w:rPr>
        <w:t>：</w:t>
      </w:r>
      <w:r>
        <w:rPr>
          <w:rFonts w:hint="eastAsia" w:ascii="Times New Roman" w:hAnsi="Times New Roman" w:eastAsia="宋体" w:cs="Times New Roman"/>
          <w:bCs/>
          <w:kern w:val="10"/>
          <w:sz w:val="32"/>
          <w:szCs w:val="32"/>
          <w:lang w:val="en-US" w:eastAsia="zh-CN"/>
        </w:rPr>
        <w:t>总量文件</w:t>
      </w:r>
    </w:p>
    <w:p w14:paraId="6E36C36A">
      <w:pPr>
        <w:spacing w:line="360" w:lineRule="auto"/>
        <w:jc w:val="center"/>
      </w:pPr>
      <w:r>
        <w:drawing>
          <wp:inline distT="0" distB="0" distL="114300" distR="114300">
            <wp:extent cx="5553075" cy="7858125"/>
            <wp:effectExtent l="0" t="0" r="9525" b="952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67"/>
                    <a:stretch>
                      <a:fillRect/>
                    </a:stretch>
                  </pic:blipFill>
                  <pic:spPr>
                    <a:xfrm>
                      <a:off x="0" y="0"/>
                      <a:ext cx="5553075" cy="7858125"/>
                    </a:xfrm>
                    <a:prstGeom prst="rect">
                      <a:avLst/>
                    </a:prstGeom>
                    <a:noFill/>
                    <a:ln>
                      <a:noFill/>
                    </a:ln>
                  </pic:spPr>
                </pic:pic>
              </a:graphicData>
            </a:graphic>
          </wp:inline>
        </w:drawing>
      </w:r>
    </w:p>
    <w:p w14:paraId="54438944">
      <w:pPr>
        <w:spacing w:line="360" w:lineRule="auto"/>
        <w:jc w:val="center"/>
      </w:pPr>
      <w:r>
        <w:drawing>
          <wp:inline distT="0" distB="0" distL="114300" distR="114300">
            <wp:extent cx="5724525" cy="8026400"/>
            <wp:effectExtent l="0" t="0" r="9525" b="1270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68"/>
                    <a:stretch>
                      <a:fillRect/>
                    </a:stretch>
                  </pic:blipFill>
                  <pic:spPr>
                    <a:xfrm>
                      <a:off x="0" y="0"/>
                      <a:ext cx="5724525" cy="8026400"/>
                    </a:xfrm>
                    <a:prstGeom prst="rect">
                      <a:avLst/>
                    </a:prstGeom>
                    <a:noFill/>
                    <a:ln>
                      <a:noFill/>
                    </a:ln>
                  </pic:spPr>
                </pic:pic>
              </a:graphicData>
            </a:graphic>
          </wp:inline>
        </w:drawing>
      </w:r>
    </w:p>
    <w:p w14:paraId="09FF6728">
      <w:pPr>
        <w:spacing w:line="360" w:lineRule="auto"/>
        <w:jc w:val="center"/>
      </w:pPr>
    </w:p>
    <w:p w14:paraId="6D6C30E6">
      <w:pPr>
        <w:spacing w:line="360" w:lineRule="auto"/>
        <w:jc w:val="both"/>
        <w:rPr>
          <w:rFonts w:hint="eastAsia"/>
          <w:lang w:val="en-US" w:eastAsia="zh-CN"/>
        </w:rPr>
        <w:sectPr>
          <w:pgSz w:w="11906" w:h="16838"/>
          <w:pgMar w:top="1701" w:right="1418" w:bottom="1701" w:left="1418" w:header="851" w:footer="992" w:gutter="0"/>
          <w:cols w:space="425" w:num="1"/>
          <w:docGrid w:type="lines" w:linePitch="312" w:charSpace="0"/>
        </w:sectPr>
      </w:pPr>
    </w:p>
    <w:p w14:paraId="686C2854">
      <w:pPr>
        <w:spacing w:line="360" w:lineRule="auto"/>
        <w:jc w:val="center"/>
        <w:rPr>
          <w:rFonts w:hint="eastAsia"/>
          <w:lang w:val="en-US" w:eastAsia="zh-CN"/>
        </w:rPr>
        <w:sectPr>
          <w:pgSz w:w="11906" w:h="16838"/>
          <w:pgMar w:top="1701" w:right="1418" w:bottom="1701" w:left="1418" w:header="851" w:footer="992" w:gutter="0"/>
          <w:cols w:space="425" w:num="1"/>
          <w:docGrid w:type="lines" w:linePitch="312" w:charSpace="0"/>
        </w:sectPr>
      </w:pPr>
      <w:r>
        <w:drawing>
          <wp:inline distT="0" distB="0" distL="114300" distR="114300">
            <wp:extent cx="5157470" cy="7391400"/>
            <wp:effectExtent l="0" t="0" r="508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69"/>
                    <a:stretch>
                      <a:fillRect/>
                    </a:stretch>
                  </pic:blipFill>
                  <pic:spPr>
                    <a:xfrm>
                      <a:off x="0" y="0"/>
                      <a:ext cx="5157470" cy="7391400"/>
                    </a:xfrm>
                    <a:prstGeom prst="rect">
                      <a:avLst/>
                    </a:prstGeom>
                    <a:noFill/>
                    <a:ln>
                      <a:noFill/>
                    </a:ln>
                  </pic:spPr>
                </pic:pic>
              </a:graphicData>
            </a:graphic>
          </wp:inline>
        </w:drawing>
      </w:r>
    </w:p>
    <w:p w14:paraId="4C1CCDB6">
      <w:pPr>
        <w:spacing w:line="360" w:lineRule="auto"/>
        <w:jc w:val="center"/>
        <w:rPr>
          <w:rFonts w:hint="eastAsia"/>
          <w:lang w:val="en-US" w:eastAsia="zh-CN"/>
        </w:rPr>
        <w:sectPr>
          <w:pgSz w:w="11906" w:h="16838"/>
          <w:pgMar w:top="1701" w:right="1418" w:bottom="1701" w:left="1418" w:header="851" w:footer="992" w:gutter="0"/>
          <w:cols w:space="425" w:num="1"/>
          <w:docGrid w:type="lines" w:linePitch="312" w:charSpace="0"/>
        </w:sectPr>
      </w:pPr>
      <w:r>
        <w:drawing>
          <wp:inline distT="0" distB="0" distL="114300" distR="114300">
            <wp:extent cx="5010150" cy="6076950"/>
            <wp:effectExtent l="0" t="0" r="0"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70"/>
                    <a:stretch>
                      <a:fillRect/>
                    </a:stretch>
                  </pic:blipFill>
                  <pic:spPr>
                    <a:xfrm>
                      <a:off x="0" y="0"/>
                      <a:ext cx="5010150" cy="6076950"/>
                    </a:xfrm>
                    <a:prstGeom prst="rect">
                      <a:avLst/>
                    </a:prstGeom>
                    <a:noFill/>
                    <a:ln>
                      <a:noFill/>
                    </a:ln>
                  </pic:spPr>
                </pic:pic>
              </a:graphicData>
            </a:graphic>
          </wp:inline>
        </w:drawing>
      </w:r>
    </w:p>
    <w:p w14:paraId="53C2B135">
      <w:pPr>
        <w:spacing w:line="360" w:lineRule="auto"/>
        <w:jc w:val="center"/>
        <w:sectPr>
          <w:pgSz w:w="11906" w:h="16838"/>
          <w:pgMar w:top="1701" w:right="1418" w:bottom="1701" w:left="1418" w:header="851" w:footer="992" w:gutter="0"/>
          <w:cols w:space="425" w:num="1"/>
          <w:docGrid w:type="lines" w:linePitch="312" w:charSpace="0"/>
        </w:sectPr>
      </w:pPr>
      <w:r>
        <w:drawing>
          <wp:inline distT="0" distB="0" distL="114300" distR="114300">
            <wp:extent cx="5495925" cy="7753350"/>
            <wp:effectExtent l="0" t="0" r="9525" b="0"/>
            <wp:docPr id="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4"/>
                    <pic:cNvPicPr>
                      <a:picLocks noChangeAspect="1"/>
                    </pic:cNvPicPr>
                  </pic:nvPicPr>
                  <pic:blipFill>
                    <a:blip r:embed="rId71"/>
                    <a:stretch>
                      <a:fillRect/>
                    </a:stretch>
                  </pic:blipFill>
                  <pic:spPr>
                    <a:xfrm>
                      <a:off x="0" y="0"/>
                      <a:ext cx="5495925" cy="7753350"/>
                    </a:xfrm>
                    <a:prstGeom prst="rect">
                      <a:avLst/>
                    </a:prstGeom>
                    <a:noFill/>
                    <a:ln>
                      <a:noFill/>
                    </a:ln>
                  </pic:spPr>
                </pic:pic>
              </a:graphicData>
            </a:graphic>
          </wp:inline>
        </w:drawing>
      </w:r>
    </w:p>
    <w:p w14:paraId="651ED7A0">
      <w:pPr>
        <w:spacing w:line="360" w:lineRule="auto"/>
        <w:jc w:val="center"/>
      </w:pPr>
      <w:r>
        <w:drawing>
          <wp:inline distT="0" distB="0" distL="114300" distR="114300">
            <wp:extent cx="7820025" cy="5505450"/>
            <wp:effectExtent l="0" t="0" r="9525" b="0"/>
            <wp:docPr id="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5"/>
                    <pic:cNvPicPr>
                      <a:picLocks noChangeAspect="1"/>
                    </pic:cNvPicPr>
                  </pic:nvPicPr>
                  <pic:blipFill>
                    <a:blip r:embed="rId72"/>
                    <a:stretch>
                      <a:fillRect/>
                    </a:stretch>
                  </pic:blipFill>
                  <pic:spPr>
                    <a:xfrm>
                      <a:off x="0" y="0"/>
                      <a:ext cx="7820025" cy="5505450"/>
                    </a:xfrm>
                    <a:prstGeom prst="rect">
                      <a:avLst/>
                    </a:prstGeom>
                    <a:noFill/>
                    <a:ln>
                      <a:noFill/>
                    </a:ln>
                  </pic:spPr>
                </pic:pic>
              </a:graphicData>
            </a:graphic>
          </wp:inline>
        </w:drawing>
      </w:r>
    </w:p>
    <w:p w14:paraId="0FE9F149">
      <w:pPr>
        <w:spacing w:line="360" w:lineRule="auto"/>
        <w:jc w:val="center"/>
        <w:rPr>
          <w:rFonts w:hint="eastAsia"/>
          <w:lang w:val="en-US" w:eastAsia="zh-CN"/>
        </w:rPr>
      </w:pPr>
      <w:r>
        <w:drawing>
          <wp:inline distT="0" distB="0" distL="114300" distR="114300">
            <wp:extent cx="7810500" cy="5534025"/>
            <wp:effectExtent l="0" t="0" r="0" b="9525"/>
            <wp:docPr id="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6"/>
                    <pic:cNvPicPr>
                      <a:picLocks noChangeAspect="1"/>
                    </pic:cNvPicPr>
                  </pic:nvPicPr>
                  <pic:blipFill>
                    <a:blip r:embed="rId73"/>
                    <a:stretch>
                      <a:fillRect/>
                    </a:stretch>
                  </pic:blipFill>
                  <pic:spPr>
                    <a:xfrm>
                      <a:off x="0" y="0"/>
                      <a:ext cx="7810500" cy="5534025"/>
                    </a:xfrm>
                    <a:prstGeom prst="rect">
                      <a:avLst/>
                    </a:prstGeom>
                    <a:noFill/>
                    <a:ln>
                      <a:noFill/>
                    </a:ln>
                  </pic:spPr>
                </pic:pic>
              </a:graphicData>
            </a:graphic>
          </wp:inline>
        </w:drawing>
      </w:r>
      <w:r>
        <w:drawing>
          <wp:inline distT="0" distB="0" distL="114300" distR="114300">
            <wp:extent cx="7829550" cy="5553075"/>
            <wp:effectExtent l="0" t="0" r="0" b="9525"/>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74"/>
                    <a:stretch>
                      <a:fillRect/>
                    </a:stretch>
                  </pic:blipFill>
                  <pic:spPr>
                    <a:xfrm>
                      <a:off x="0" y="0"/>
                      <a:ext cx="7829550" cy="5553075"/>
                    </a:xfrm>
                    <a:prstGeom prst="rect">
                      <a:avLst/>
                    </a:prstGeom>
                    <a:noFill/>
                    <a:ln>
                      <a:noFill/>
                    </a:ln>
                  </pic:spPr>
                </pic:pic>
              </a:graphicData>
            </a:graphic>
          </wp:inline>
        </w:drawing>
      </w:r>
      <w:r>
        <w:drawing>
          <wp:inline distT="0" distB="0" distL="114300" distR="114300">
            <wp:extent cx="7820025" cy="5505450"/>
            <wp:effectExtent l="0" t="0" r="9525" b="0"/>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pic:cNvPicPr>
                      <a:picLocks noChangeAspect="1"/>
                    </pic:cNvPicPr>
                  </pic:nvPicPr>
                  <pic:blipFill>
                    <a:blip r:embed="rId75"/>
                    <a:stretch>
                      <a:fillRect/>
                    </a:stretch>
                  </pic:blipFill>
                  <pic:spPr>
                    <a:xfrm>
                      <a:off x="0" y="0"/>
                      <a:ext cx="7820025" cy="5505450"/>
                    </a:xfrm>
                    <a:prstGeom prst="rect">
                      <a:avLst/>
                    </a:prstGeom>
                    <a:noFill/>
                    <a:ln>
                      <a:noFill/>
                    </a:ln>
                  </pic:spPr>
                </pic:pic>
              </a:graphicData>
            </a:graphic>
          </wp:inline>
        </w:drawing>
      </w:r>
    </w:p>
    <w:p w14:paraId="31F19EB2">
      <w:pPr>
        <w:rPr>
          <w:rFonts w:hint="eastAsia"/>
        </w:rPr>
        <w:sectPr>
          <w:pgSz w:w="16838" w:h="11906" w:orient="landscape"/>
          <w:pgMar w:top="1531" w:right="1701" w:bottom="1531" w:left="1701" w:header="851" w:footer="1304" w:gutter="0"/>
          <w:cols w:space="720" w:num="1"/>
          <w:docGrid w:linePitch="312" w:charSpace="0"/>
        </w:sectPr>
      </w:pPr>
    </w:p>
    <w:p w14:paraId="17CB88F8">
      <w:pPr>
        <w:rPr>
          <w:rFonts w:hint="eastAsia"/>
        </w:rPr>
      </w:pPr>
    </w:p>
    <w:sectPr>
      <w:pgSz w:w="11906" w:h="16838"/>
      <w:pgMar w:top="1701" w:right="1531" w:bottom="1701" w:left="1531" w:header="851" w:footer="1304"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71D05">
    <w:pPr>
      <w:pStyle w:val="11"/>
      <w:framePr w:wrap="around" w:vAnchor="text" w:hAnchor="margin" w:xAlign="outside" w:y="1"/>
      <w:rPr>
        <w:rStyle w:val="19"/>
        <w:rFonts w:hint="eastAsia" w:ascii="宋体" w:hAnsi="宋体"/>
        <w:sz w:val="28"/>
        <w:szCs w:val="28"/>
      </w:rPr>
    </w:pPr>
    <w:r>
      <w:rPr>
        <w:rStyle w:val="19"/>
        <w:rFonts w:hint="eastAsia" w:ascii="宋体" w:hAnsi="宋体"/>
        <w:sz w:val="28"/>
        <w:szCs w:val="28"/>
      </w:rPr>
      <w:t>—</w:t>
    </w:r>
    <w:r>
      <w:rPr>
        <w:rStyle w:val="19"/>
        <w:rFonts w:ascii="宋体" w:hAnsi="宋体"/>
        <w:sz w:val="26"/>
        <w:szCs w:val="26"/>
      </w:rPr>
      <w:fldChar w:fldCharType="begin"/>
    </w:r>
    <w:r>
      <w:rPr>
        <w:rStyle w:val="19"/>
        <w:rFonts w:ascii="宋体" w:hAnsi="宋体"/>
        <w:sz w:val="26"/>
        <w:szCs w:val="26"/>
      </w:rPr>
      <w:instrText xml:space="preserve">PAGE  </w:instrText>
    </w:r>
    <w:r>
      <w:rPr>
        <w:rStyle w:val="19"/>
        <w:rFonts w:ascii="宋体" w:hAnsi="宋体"/>
        <w:sz w:val="26"/>
        <w:szCs w:val="26"/>
      </w:rPr>
      <w:fldChar w:fldCharType="separate"/>
    </w:r>
    <w:r>
      <w:rPr>
        <w:rStyle w:val="19"/>
        <w:rFonts w:ascii="宋体" w:hAnsi="宋体"/>
        <w:sz w:val="26"/>
        <w:szCs w:val="26"/>
      </w:rPr>
      <w:t>30</w:t>
    </w:r>
    <w:r>
      <w:rPr>
        <w:rStyle w:val="19"/>
        <w:rFonts w:ascii="宋体" w:hAnsi="宋体"/>
        <w:sz w:val="26"/>
        <w:szCs w:val="26"/>
      </w:rPr>
      <w:fldChar w:fldCharType="end"/>
    </w:r>
    <w:r>
      <w:rPr>
        <w:rStyle w:val="19"/>
        <w:rFonts w:hint="eastAsia" w:ascii="宋体" w:hAnsi="宋体"/>
        <w:sz w:val="28"/>
        <w:szCs w:val="28"/>
      </w:rPr>
      <w:t>—</w:t>
    </w:r>
  </w:p>
  <w:p w14:paraId="09C71D06">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71D07">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0EAE24">
    <w:pPr>
      <w:tabs>
        <w:tab w:val="center" w:pos="4153"/>
        <w:tab w:val="right" w:pos="8306"/>
      </w:tabs>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722CF4">
    <w:pPr>
      <w:pStyle w:val="11"/>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1D4A32">
    <w:pPr>
      <w:pStyle w:val="11"/>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9D8E0">
    <w:pPr>
      <w:tabs>
        <w:tab w:val="center" w:pos="4153"/>
        <w:tab w:val="right" w:pos="8306"/>
      </w:tabs>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D49BED">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D8FD6E">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090D51"/>
    <w:multiLevelType w:val="singleLevel"/>
    <w:tmpl w:val="8C090D51"/>
    <w:lvl w:ilvl="0" w:tentative="0">
      <w:start w:val="3"/>
      <w:numFmt w:val="decimal"/>
      <w:suff w:val="nothing"/>
      <w:lvlText w:val="（%1）"/>
      <w:lvlJc w:val="left"/>
    </w:lvl>
  </w:abstractNum>
  <w:abstractNum w:abstractNumId="1">
    <w:nsid w:val="CAE19BC8"/>
    <w:multiLevelType w:val="singleLevel"/>
    <w:tmpl w:val="CAE19BC8"/>
    <w:lvl w:ilvl="0" w:tentative="0">
      <w:start w:val="6"/>
      <w:numFmt w:val="decimal"/>
      <w:suff w:val="nothing"/>
      <w:lvlText w:val="%1、"/>
      <w:lvlJc w:val="left"/>
    </w:lvl>
  </w:abstractNum>
  <w:abstractNum w:abstractNumId="2">
    <w:nsid w:val="CC4F690F"/>
    <w:multiLevelType w:val="singleLevel"/>
    <w:tmpl w:val="CC4F690F"/>
    <w:lvl w:ilvl="0" w:tentative="0">
      <w:start w:val="4"/>
      <w:numFmt w:val="decimal"/>
      <w:suff w:val="nothing"/>
      <w:lvlText w:val="%1、"/>
      <w:lvlJc w:val="left"/>
    </w:lvl>
  </w:abstractNum>
  <w:abstractNum w:abstractNumId="3">
    <w:nsid w:val="D3ECA2AD"/>
    <w:multiLevelType w:val="singleLevel"/>
    <w:tmpl w:val="D3ECA2AD"/>
    <w:lvl w:ilvl="0" w:tentative="0">
      <w:start w:val="2"/>
      <w:numFmt w:val="decimal"/>
      <w:suff w:val="nothing"/>
      <w:lvlText w:val="%1、"/>
      <w:lvlJc w:val="left"/>
    </w:lvl>
  </w:abstractNum>
  <w:abstractNum w:abstractNumId="4">
    <w:nsid w:val="05FC5587"/>
    <w:multiLevelType w:val="singleLevel"/>
    <w:tmpl w:val="05FC5587"/>
    <w:lvl w:ilvl="0" w:tentative="0">
      <w:start w:val="5"/>
      <w:numFmt w:val="decimal"/>
      <w:suff w:val="nothing"/>
      <w:lvlText w:val="（%1）"/>
      <w:lvlJc w:val="left"/>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2"/>
  </w:compat>
  <w:rsids>
    <w:rsidRoot w:val="00A14947"/>
    <w:rsid w:val="00001B63"/>
    <w:rsid w:val="00002A6D"/>
    <w:rsid w:val="000060B3"/>
    <w:rsid w:val="000115BC"/>
    <w:rsid w:val="00034578"/>
    <w:rsid w:val="00034DF4"/>
    <w:rsid w:val="0003711F"/>
    <w:rsid w:val="00040B7E"/>
    <w:rsid w:val="00042D01"/>
    <w:rsid w:val="0004364B"/>
    <w:rsid w:val="00051F7F"/>
    <w:rsid w:val="00053B2B"/>
    <w:rsid w:val="00061B1F"/>
    <w:rsid w:val="00072A85"/>
    <w:rsid w:val="000733C4"/>
    <w:rsid w:val="000743A6"/>
    <w:rsid w:val="00074783"/>
    <w:rsid w:val="0008070B"/>
    <w:rsid w:val="000810AC"/>
    <w:rsid w:val="00081A02"/>
    <w:rsid w:val="00081FFB"/>
    <w:rsid w:val="00082231"/>
    <w:rsid w:val="00086990"/>
    <w:rsid w:val="0009094A"/>
    <w:rsid w:val="00091828"/>
    <w:rsid w:val="0009226B"/>
    <w:rsid w:val="00092D38"/>
    <w:rsid w:val="00093618"/>
    <w:rsid w:val="0009377B"/>
    <w:rsid w:val="000A20C9"/>
    <w:rsid w:val="000B058F"/>
    <w:rsid w:val="000B4467"/>
    <w:rsid w:val="000B4DB9"/>
    <w:rsid w:val="000B6964"/>
    <w:rsid w:val="000C04D8"/>
    <w:rsid w:val="000C09AC"/>
    <w:rsid w:val="000C767F"/>
    <w:rsid w:val="000C768D"/>
    <w:rsid w:val="000D1E57"/>
    <w:rsid w:val="000D5A44"/>
    <w:rsid w:val="000E2A36"/>
    <w:rsid w:val="000E2DEC"/>
    <w:rsid w:val="000E3ED2"/>
    <w:rsid w:val="000F0346"/>
    <w:rsid w:val="000F2CD7"/>
    <w:rsid w:val="001010E8"/>
    <w:rsid w:val="00103BD7"/>
    <w:rsid w:val="00104B26"/>
    <w:rsid w:val="00113556"/>
    <w:rsid w:val="00115DCA"/>
    <w:rsid w:val="00117105"/>
    <w:rsid w:val="00131F42"/>
    <w:rsid w:val="001357F1"/>
    <w:rsid w:val="0014090A"/>
    <w:rsid w:val="00140FA8"/>
    <w:rsid w:val="00142FEB"/>
    <w:rsid w:val="00143A2D"/>
    <w:rsid w:val="00145A41"/>
    <w:rsid w:val="00146A90"/>
    <w:rsid w:val="00151675"/>
    <w:rsid w:val="00152667"/>
    <w:rsid w:val="00154977"/>
    <w:rsid w:val="00156C74"/>
    <w:rsid w:val="00156DAA"/>
    <w:rsid w:val="00157435"/>
    <w:rsid w:val="001611F6"/>
    <w:rsid w:val="00167B0C"/>
    <w:rsid w:val="00172536"/>
    <w:rsid w:val="0017504D"/>
    <w:rsid w:val="0017671A"/>
    <w:rsid w:val="00177422"/>
    <w:rsid w:val="00180DBC"/>
    <w:rsid w:val="00182756"/>
    <w:rsid w:val="00184590"/>
    <w:rsid w:val="001870D1"/>
    <w:rsid w:val="0018781E"/>
    <w:rsid w:val="0019262D"/>
    <w:rsid w:val="001A1B35"/>
    <w:rsid w:val="001A48A2"/>
    <w:rsid w:val="001A57CC"/>
    <w:rsid w:val="001A6F61"/>
    <w:rsid w:val="001B56E2"/>
    <w:rsid w:val="001B72B8"/>
    <w:rsid w:val="001C0E81"/>
    <w:rsid w:val="001C30DB"/>
    <w:rsid w:val="001C69B3"/>
    <w:rsid w:val="001C74B4"/>
    <w:rsid w:val="001D1658"/>
    <w:rsid w:val="001D2871"/>
    <w:rsid w:val="001D5595"/>
    <w:rsid w:val="001D64D5"/>
    <w:rsid w:val="001D7874"/>
    <w:rsid w:val="001D7D05"/>
    <w:rsid w:val="001D7F22"/>
    <w:rsid w:val="001E08FC"/>
    <w:rsid w:val="001E35B8"/>
    <w:rsid w:val="001E5C65"/>
    <w:rsid w:val="001E68DA"/>
    <w:rsid w:val="001F0F17"/>
    <w:rsid w:val="001F3347"/>
    <w:rsid w:val="001F3809"/>
    <w:rsid w:val="001F39F9"/>
    <w:rsid w:val="001F69E4"/>
    <w:rsid w:val="001F6D31"/>
    <w:rsid w:val="00200423"/>
    <w:rsid w:val="00203E02"/>
    <w:rsid w:val="00206B6C"/>
    <w:rsid w:val="0021095E"/>
    <w:rsid w:val="00211DB3"/>
    <w:rsid w:val="002125B4"/>
    <w:rsid w:val="0021280B"/>
    <w:rsid w:val="0021468F"/>
    <w:rsid w:val="002148E2"/>
    <w:rsid w:val="00214F43"/>
    <w:rsid w:val="002155B8"/>
    <w:rsid w:val="00216A82"/>
    <w:rsid w:val="002235D2"/>
    <w:rsid w:val="00224839"/>
    <w:rsid w:val="002249B2"/>
    <w:rsid w:val="00226574"/>
    <w:rsid w:val="0022674A"/>
    <w:rsid w:val="00226C00"/>
    <w:rsid w:val="0022700C"/>
    <w:rsid w:val="002278EC"/>
    <w:rsid w:val="0023280E"/>
    <w:rsid w:val="00234198"/>
    <w:rsid w:val="002377D1"/>
    <w:rsid w:val="00237A9C"/>
    <w:rsid w:val="00241F6B"/>
    <w:rsid w:val="00241FC7"/>
    <w:rsid w:val="00244D26"/>
    <w:rsid w:val="002506BC"/>
    <w:rsid w:val="002510D3"/>
    <w:rsid w:val="00254345"/>
    <w:rsid w:val="00263CFC"/>
    <w:rsid w:val="002643E6"/>
    <w:rsid w:val="00264557"/>
    <w:rsid w:val="002805AB"/>
    <w:rsid w:val="00284204"/>
    <w:rsid w:val="00291773"/>
    <w:rsid w:val="0029396B"/>
    <w:rsid w:val="00294B0F"/>
    <w:rsid w:val="002A0C44"/>
    <w:rsid w:val="002A168C"/>
    <w:rsid w:val="002A3784"/>
    <w:rsid w:val="002A3DC7"/>
    <w:rsid w:val="002A48D4"/>
    <w:rsid w:val="002A6800"/>
    <w:rsid w:val="002B1F71"/>
    <w:rsid w:val="002B49E2"/>
    <w:rsid w:val="002B6236"/>
    <w:rsid w:val="002B7B00"/>
    <w:rsid w:val="002B7C44"/>
    <w:rsid w:val="002C1118"/>
    <w:rsid w:val="002C2B17"/>
    <w:rsid w:val="002C7478"/>
    <w:rsid w:val="002D0EE2"/>
    <w:rsid w:val="002D2E67"/>
    <w:rsid w:val="002D3DD0"/>
    <w:rsid w:val="002D78C1"/>
    <w:rsid w:val="002E17FE"/>
    <w:rsid w:val="002E1F3A"/>
    <w:rsid w:val="002E298A"/>
    <w:rsid w:val="002E52C4"/>
    <w:rsid w:val="00301978"/>
    <w:rsid w:val="0030332C"/>
    <w:rsid w:val="003051C2"/>
    <w:rsid w:val="00305BEC"/>
    <w:rsid w:val="00312296"/>
    <w:rsid w:val="00314F0E"/>
    <w:rsid w:val="00321D8E"/>
    <w:rsid w:val="003232CF"/>
    <w:rsid w:val="00325928"/>
    <w:rsid w:val="00332863"/>
    <w:rsid w:val="0033482A"/>
    <w:rsid w:val="00335328"/>
    <w:rsid w:val="0033684D"/>
    <w:rsid w:val="00337B42"/>
    <w:rsid w:val="003418C2"/>
    <w:rsid w:val="00341B42"/>
    <w:rsid w:val="0034348F"/>
    <w:rsid w:val="00346FC9"/>
    <w:rsid w:val="00356653"/>
    <w:rsid w:val="00356D0F"/>
    <w:rsid w:val="0035743F"/>
    <w:rsid w:val="00357BE2"/>
    <w:rsid w:val="0036170C"/>
    <w:rsid w:val="00362105"/>
    <w:rsid w:val="00362718"/>
    <w:rsid w:val="00366E0F"/>
    <w:rsid w:val="00377299"/>
    <w:rsid w:val="00381A72"/>
    <w:rsid w:val="003836AB"/>
    <w:rsid w:val="00384676"/>
    <w:rsid w:val="00386B47"/>
    <w:rsid w:val="00390857"/>
    <w:rsid w:val="003912EE"/>
    <w:rsid w:val="003A0712"/>
    <w:rsid w:val="003A3A00"/>
    <w:rsid w:val="003A4BF3"/>
    <w:rsid w:val="003B420D"/>
    <w:rsid w:val="003B66DD"/>
    <w:rsid w:val="003B7042"/>
    <w:rsid w:val="003C5DA5"/>
    <w:rsid w:val="003C6C16"/>
    <w:rsid w:val="003D0101"/>
    <w:rsid w:val="003D03BE"/>
    <w:rsid w:val="003D794D"/>
    <w:rsid w:val="003E135B"/>
    <w:rsid w:val="003E3058"/>
    <w:rsid w:val="003E76A9"/>
    <w:rsid w:val="003F0809"/>
    <w:rsid w:val="003F6A8C"/>
    <w:rsid w:val="003F755C"/>
    <w:rsid w:val="00400EB6"/>
    <w:rsid w:val="00406843"/>
    <w:rsid w:val="00406F01"/>
    <w:rsid w:val="004158C1"/>
    <w:rsid w:val="00416D50"/>
    <w:rsid w:val="00416FD5"/>
    <w:rsid w:val="00417772"/>
    <w:rsid w:val="00420522"/>
    <w:rsid w:val="00420E62"/>
    <w:rsid w:val="00420E6A"/>
    <w:rsid w:val="0042151E"/>
    <w:rsid w:val="00425A9E"/>
    <w:rsid w:val="004269EF"/>
    <w:rsid w:val="00426D6B"/>
    <w:rsid w:val="00431CC2"/>
    <w:rsid w:val="00431E6C"/>
    <w:rsid w:val="0043204E"/>
    <w:rsid w:val="00433CE7"/>
    <w:rsid w:val="004352C8"/>
    <w:rsid w:val="004368FD"/>
    <w:rsid w:val="00441B93"/>
    <w:rsid w:val="00442578"/>
    <w:rsid w:val="004435F3"/>
    <w:rsid w:val="00444734"/>
    <w:rsid w:val="00447162"/>
    <w:rsid w:val="00447AC0"/>
    <w:rsid w:val="00447E64"/>
    <w:rsid w:val="00452738"/>
    <w:rsid w:val="00454910"/>
    <w:rsid w:val="00456091"/>
    <w:rsid w:val="00461064"/>
    <w:rsid w:val="0046603E"/>
    <w:rsid w:val="00466321"/>
    <w:rsid w:val="004677D1"/>
    <w:rsid w:val="00477321"/>
    <w:rsid w:val="004833F2"/>
    <w:rsid w:val="00484B9B"/>
    <w:rsid w:val="004855F6"/>
    <w:rsid w:val="0048661E"/>
    <w:rsid w:val="00494670"/>
    <w:rsid w:val="0049470A"/>
    <w:rsid w:val="004A3823"/>
    <w:rsid w:val="004A7F5F"/>
    <w:rsid w:val="004B4CA0"/>
    <w:rsid w:val="004B5669"/>
    <w:rsid w:val="004B68A4"/>
    <w:rsid w:val="004B76F0"/>
    <w:rsid w:val="004C4B0C"/>
    <w:rsid w:val="004C6632"/>
    <w:rsid w:val="004D13C8"/>
    <w:rsid w:val="004E2361"/>
    <w:rsid w:val="004E53D4"/>
    <w:rsid w:val="004E6946"/>
    <w:rsid w:val="004F1AD8"/>
    <w:rsid w:val="004F5BE0"/>
    <w:rsid w:val="005039CB"/>
    <w:rsid w:val="0050558F"/>
    <w:rsid w:val="00505CC8"/>
    <w:rsid w:val="00506286"/>
    <w:rsid w:val="00510813"/>
    <w:rsid w:val="00511990"/>
    <w:rsid w:val="00511DE0"/>
    <w:rsid w:val="00514870"/>
    <w:rsid w:val="00514B9B"/>
    <w:rsid w:val="005162B8"/>
    <w:rsid w:val="00516982"/>
    <w:rsid w:val="00517CAE"/>
    <w:rsid w:val="00517F02"/>
    <w:rsid w:val="00521C03"/>
    <w:rsid w:val="00524303"/>
    <w:rsid w:val="005258A2"/>
    <w:rsid w:val="00535620"/>
    <w:rsid w:val="005401AE"/>
    <w:rsid w:val="00542E07"/>
    <w:rsid w:val="00545424"/>
    <w:rsid w:val="0055357B"/>
    <w:rsid w:val="00554A7B"/>
    <w:rsid w:val="0055572C"/>
    <w:rsid w:val="0056106A"/>
    <w:rsid w:val="005672F2"/>
    <w:rsid w:val="005720AE"/>
    <w:rsid w:val="005745E4"/>
    <w:rsid w:val="00576EDF"/>
    <w:rsid w:val="005806F6"/>
    <w:rsid w:val="00580A88"/>
    <w:rsid w:val="0058147D"/>
    <w:rsid w:val="005866DA"/>
    <w:rsid w:val="0059272E"/>
    <w:rsid w:val="00594D77"/>
    <w:rsid w:val="005969E4"/>
    <w:rsid w:val="005A06B7"/>
    <w:rsid w:val="005A07AD"/>
    <w:rsid w:val="005A1759"/>
    <w:rsid w:val="005A2DC2"/>
    <w:rsid w:val="005A68A7"/>
    <w:rsid w:val="005A7F86"/>
    <w:rsid w:val="005B235B"/>
    <w:rsid w:val="005B3E23"/>
    <w:rsid w:val="005C65C8"/>
    <w:rsid w:val="005C7420"/>
    <w:rsid w:val="005D36AB"/>
    <w:rsid w:val="005D69B4"/>
    <w:rsid w:val="005D709F"/>
    <w:rsid w:val="005D78D7"/>
    <w:rsid w:val="005E1B8F"/>
    <w:rsid w:val="005F4FBC"/>
    <w:rsid w:val="006011BA"/>
    <w:rsid w:val="006079DA"/>
    <w:rsid w:val="00610992"/>
    <w:rsid w:val="00612343"/>
    <w:rsid w:val="006156B5"/>
    <w:rsid w:val="00617CC3"/>
    <w:rsid w:val="006305AC"/>
    <w:rsid w:val="00631B41"/>
    <w:rsid w:val="0063619D"/>
    <w:rsid w:val="006377A6"/>
    <w:rsid w:val="00637A3D"/>
    <w:rsid w:val="006411EF"/>
    <w:rsid w:val="0064139B"/>
    <w:rsid w:val="0064179B"/>
    <w:rsid w:val="0064259A"/>
    <w:rsid w:val="0064285B"/>
    <w:rsid w:val="006522B1"/>
    <w:rsid w:val="00655787"/>
    <w:rsid w:val="00665A45"/>
    <w:rsid w:val="006748B8"/>
    <w:rsid w:val="00675128"/>
    <w:rsid w:val="00675D9B"/>
    <w:rsid w:val="006775C3"/>
    <w:rsid w:val="00687546"/>
    <w:rsid w:val="006903FE"/>
    <w:rsid w:val="0069290A"/>
    <w:rsid w:val="0069327F"/>
    <w:rsid w:val="00693B1C"/>
    <w:rsid w:val="006969FA"/>
    <w:rsid w:val="0069775A"/>
    <w:rsid w:val="00697813"/>
    <w:rsid w:val="006A2E55"/>
    <w:rsid w:val="006A3EE8"/>
    <w:rsid w:val="006A6205"/>
    <w:rsid w:val="006A72BF"/>
    <w:rsid w:val="006B03F2"/>
    <w:rsid w:val="006B315B"/>
    <w:rsid w:val="006B37DC"/>
    <w:rsid w:val="006B4F68"/>
    <w:rsid w:val="006C0592"/>
    <w:rsid w:val="006C272E"/>
    <w:rsid w:val="006C5479"/>
    <w:rsid w:val="006C7DB4"/>
    <w:rsid w:val="006D13B5"/>
    <w:rsid w:val="006D7059"/>
    <w:rsid w:val="006E12FF"/>
    <w:rsid w:val="006E513E"/>
    <w:rsid w:val="006E607E"/>
    <w:rsid w:val="006F22E0"/>
    <w:rsid w:val="006F2692"/>
    <w:rsid w:val="006F2F3D"/>
    <w:rsid w:val="006F3F6D"/>
    <w:rsid w:val="006F7512"/>
    <w:rsid w:val="007029E6"/>
    <w:rsid w:val="00706C5D"/>
    <w:rsid w:val="00706FEC"/>
    <w:rsid w:val="00710221"/>
    <w:rsid w:val="00713A4C"/>
    <w:rsid w:val="007207E0"/>
    <w:rsid w:val="00723A60"/>
    <w:rsid w:val="0072489D"/>
    <w:rsid w:val="00732922"/>
    <w:rsid w:val="00735E9F"/>
    <w:rsid w:val="007367C8"/>
    <w:rsid w:val="00746CEE"/>
    <w:rsid w:val="00747410"/>
    <w:rsid w:val="0075162E"/>
    <w:rsid w:val="00754034"/>
    <w:rsid w:val="00755872"/>
    <w:rsid w:val="00756556"/>
    <w:rsid w:val="00756D79"/>
    <w:rsid w:val="007618C4"/>
    <w:rsid w:val="00767980"/>
    <w:rsid w:val="00770B19"/>
    <w:rsid w:val="0077463F"/>
    <w:rsid w:val="00776AF1"/>
    <w:rsid w:val="007836EA"/>
    <w:rsid w:val="00783E52"/>
    <w:rsid w:val="00784CDA"/>
    <w:rsid w:val="00787AC2"/>
    <w:rsid w:val="007906C4"/>
    <w:rsid w:val="007928DC"/>
    <w:rsid w:val="007940EA"/>
    <w:rsid w:val="007967E8"/>
    <w:rsid w:val="007A02FF"/>
    <w:rsid w:val="007A2170"/>
    <w:rsid w:val="007A22BF"/>
    <w:rsid w:val="007A3323"/>
    <w:rsid w:val="007B0D39"/>
    <w:rsid w:val="007B111E"/>
    <w:rsid w:val="007B67ED"/>
    <w:rsid w:val="007B72B8"/>
    <w:rsid w:val="007B7A58"/>
    <w:rsid w:val="007C21B5"/>
    <w:rsid w:val="007C7462"/>
    <w:rsid w:val="007D5259"/>
    <w:rsid w:val="007D5766"/>
    <w:rsid w:val="007D66C9"/>
    <w:rsid w:val="007E18B7"/>
    <w:rsid w:val="007E4BD2"/>
    <w:rsid w:val="007E50BC"/>
    <w:rsid w:val="007F19EB"/>
    <w:rsid w:val="007F6E62"/>
    <w:rsid w:val="00800D6D"/>
    <w:rsid w:val="00801393"/>
    <w:rsid w:val="00801450"/>
    <w:rsid w:val="008016D3"/>
    <w:rsid w:val="0080226B"/>
    <w:rsid w:val="008025EA"/>
    <w:rsid w:val="00802C50"/>
    <w:rsid w:val="00802F88"/>
    <w:rsid w:val="0081293E"/>
    <w:rsid w:val="00814FD8"/>
    <w:rsid w:val="00815465"/>
    <w:rsid w:val="00817062"/>
    <w:rsid w:val="00817E9A"/>
    <w:rsid w:val="008202F4"/>
    <w:rsid w:val="00821921"/>
    <w:rsid w:val="00823113"/>
    <w:rsid w:val="008306BD"/>
    <w:rsid w:val="00831A80"/>
    <w:rsid w:val="00833743"/>
    <w:rsid w:val="008340A4"/>
    <w:rsid w:val="00837D1C"/>
    <w:rsid w:val="008466DD"/>
    <w:rsid w:val="00846A01"/>
    <w:rsid w:val="008569CE"/>
    <w:rsid w:val="0085724B"/>
    <w:rsid w:val="00863953"/>
    <w:rsid w:val="00864CD7"/>
    <w:rsid w:val="0087135F"/>
    <w:rsid w:val="00872CB8"/>
    <w:rsid w:val="00872D94"/>
    <w:rsid w:val="008733E4"/>
    <w:rsid w:val="008736E4"/>
    <w:rsid w:val="00873979"/>
    <w:rsid w:val="00880364"/>
    <w:rsid w:val="00885C83"/>
    <w:rsid w:val="00886794"/>
    <w:rsid w:val="00887C9C"/>
    <w:rsid w:val="008904DB"/>
    <w:rsid w:val="00891592"/>
    <w:rsid w:val="00891E9E"/>
    <w:rsid w:val="008930C2"/>
    <w:rsid w:val="00893563"/>
    <w:rsid w:val="00894EF9"/>
    <w:rsid w:val="00895938"/>
    <w:rsid w:val="008A2F68"/>
    <w:rsid w:val="008B008A"/>
    <w:rsid w:val="008B30F2"/>
    <w:rsid w:val="008B4FA6"/>
    <w:rsid w:val="008B5282"/>
    <w:rsid w:val="008B6ECE"/>
    <w:rsid w:val="008B7C17"/>
    <w:rsid w:val="008C12F2"/>
    <w:rsid w:val="008C1CDA"/>
    <w:rsid w:val="008C2D01"/>
    <w:rsid w:val="008C40E6"/>
    <w:rsid w:val="008D0F7A"/>
    <w:rsid w:val="008D68E4"/>
    <w:rsid w:val="008E00A3"/>
    <w:rsid w:val="008E0506"/>
    <w:rsid w:val="008E0CFF"/>
    <w:rsid w:val="008E5D6B"/>
    <w:rsid w:val="008E76F0"/>
    <w:rsid w:val="008F0A89"/>
    <w:rsid w:val="008F0DB7"/>
    <w:rsid w:val="008F15FE"/>
    <w:rsid w:val="008F2D29"/>
    <w:rsid w:val="008F5187"/>
    <w:rsid w:val="008F60D8"/>
    <w:rsid w:val="0090025A"/>
    <w:rsid w:val="00902727"/>
    <w:rsid w:val="0090312B"/>
    <w:rsid w:val="00904A62"/>
    <w:rsid w:val="009063D0"/>
    <w:rsid w:val="0091477F"/>
    <w:rsid w:val="0091736D"/>
    <w:rsid w:val="0092238F"/>
    <w:rsid w:val="009261C0"/>
    <w:rsid w:val="0093037A"/>
    <w:rsid w:val="0093482C"/>
    <w:rsid w:val="0094154D"/>
    <w:rsid w:val="00944DEA"/>
    <w:rsid w:val="009465B5"/>
    <w:rsid w:val="0095101F"/>
    <w:rsid w:val="0095155F"/>
    <w:rsid w:val="00954429"/>
    <w:rsid w:val="009563CE"/>
    <w:rsid w:val="00962536"/>
    <w:rsid w:val="009706C2"/>
    <w:rsid w:val="00971ED6"/>
    <w:rsid w:val="00972276"/>
    <w:rsid w:val="00973235"/>
    <w:rsid w:val="00974BD1"/>
    <w:rsid w:val="00976328"/>
    <w:rsid w:val="00976378"/>
    <w:rsid w:val="0097680D"/>
    <w:rsid w:val="00982390"/>
    <w:rsid w:val="00982438"/>
    <w:rsid w:val="009834AA"/>
    <w:rsid w:val="0098404C"/>
    <w:rsid w:val="00985283"/>
    <w:rsid w:val="009858BF"/>
    <w:rsid w:val="00995992"/>
    <w:rsid w:val="00996CC9"/>
    <w:rsid w:val="00997A70"/>
    <w:rsid w:val="009A03E5"/>
    <w:rsid w:val="009A0F3B"/>
    <w:rsid w:val="009A1BB4"/>
    <w:rsid w:val="009A2628"/>
    <w:rsid w:val="009A3200"/>
    <w:rsid w:val="009B0897"/>
    <w:rsid w:val="009B3477"/>
    <w:rsid w:val="009B7BD9"/>
    <w:rsid w:val="009C4E04"/>
    <w:rsid w:val="009C65DD"/>
    <w:rsid w:val="009C7DD5"/>
    <w:rsid w:val="009E227D"/>
    <w:rsid w:val="009E35D6"/>
    <w:rsid w:val="009E3D59"/>
    <w:rsid w:val="009E5019"/>
    <w:rsid w:val="009E59EA"/>
    <w:rsid w:val="009E72C4"/>
    <w:rsid w:val="009F2B61"/>
    <w:rsid w:val="009F3C64"/>
    <w:rsid w:val="00A04F1B"/>
    <w:rsid w:val="00A0501B"/>
    <w:rsid w:val="00A11A27"/>
    <w:rsid w:val="00A14947"/>
    <w:rsid w:val="00A203CA"/>
    <w:rsid w:val="00A32A83"/>
    <w:rsid w:val="00A368DB"/>
    <w:rsid w:val="00A419CA"/>
    <w:rsid w:val="00A423AA"/>
    <w:rsid w:val="00A42783"/>
    <w:rsid w:val="00A53EC6"/>
    <w:rsid w:val="00A55C0F"/>
    <w:rsid w:val="00A77E1B"/>
    <w:rsid w:val="00A8713F"/>
    <w:rsid w:val="00A90BA1"/>
    <w:rsid w:val="00A95596"/>
    <w:rsid w:val="00A97A9A"/>
    <w:rsid w:val="00AA0671"/>
    <w:rsid w:val="00AA2531"/>
    <w:rsid w:val="00AA2A63"/>
    <w:rsid w:val="00AA3A34"/>
    <w:rsid w:val="00AA7EFF"/>
    <w:rsid w:val="00AB1E09"/>
    <w:rsid w:val="00AB5330"/>
    <w:rsid w:val="00AB7747"/>
    <w:rsid w:val="00AC14CE"/>
    <w:rsid w:val="00AC2A56"/>
    <w:rsid w:val="00AC4B06"/>
    <w:rsid w:val="00AC5DD3"/>
    <w:rsid w:val="00AC6229"/>
    <w:rsid w:val="00AC7B25"/>
    <w:rsid w:val="00AD055E"/>
    <w:rsid w:val="00AD4734"/>
    <w:rsid w:val="00AD47A7"/>
    <w:rsid w:val="00AD51BD"/>
    <w:rsid w:val="00AE032B"/>
    <w:rsid w:val="00AE2907"/>
    <w:rsid w:val="00AE4198"/>
    <w:rsid w:val="00AE6A57"/>
    <w:rsid w:val="00AF0CBF"/>
    <w:rsid w:val="00AF257F"/>
    <w:rsid w:val="00AF33CF"/>
    <w:rsid w:val="00AF4D50"/>
    <w:rsid w:val="00AF6179"/>
    <w:rsid w:val="00B10EAB"/>
    <w:rsid w:val="00B10FAA"/>
    <w:rsid w:val="00B1148C"/>
    <w:rsid w:val="00B11E0E"/>
    <w:rsid w:val="00B1295A"/>
    <w:rsid w:val="00B20A45"/>
    <w:rsid w:val="00B216EC"/>
    <w:rsid w:val="00B22C5C"/>
    <w:rsid w:val="00B237A9"/>
    <w:rsid w:val="00B24F30"/>
    <w:rsid w:val="00B276A6"/>
    <w:rsid w:val="00B30D82"/>
    <w:rsid w:val="00B31ABF"/>
    <w:rsid w:val="00B33956"/>
    <w:rsid w:val="00B33BE3"/>
    <w:rsid w:val="00B4157D"/>
    <w:rsid w:val="00B46BF7"/>
    <w:rsid w:val="00B47447"/>
    <w:rsid w:val="00B51C53"/>
    <w:rsid w:val="00B53B5D"/>
    <w:rsid w:val="00B5443F"/>
    <w:rsid w:val="00B6055E"/>
    <w:rsid w:val="00B6317D"/>
    <w:rsid w:val="00B65A4A"/>
    <w:rsid w:val="00B704BA"/>
    <w:rsid w:val="00B712B8"/>
    <w:rsid w:val="00B75181"/>
    <w:rsid w:val="00B7723F"/>
    <w:rsid w:val="00B77D2C"/>
    <w:rsid w:val="00B803A5"/>
    <w:rsid w:val="00B80534"/>
    <w:rsid w:val="00B83C54"/>
    <w:rsid w:val="00B8433C"/>
    <w:rsid w:val="00B87491"/>
    <w:rsid w:val="00B87FCF"/>
    <w:rsid w:val="00B915FD"/>
    <w:rsid w:val="00B9265F"/>
    <w:rsid w:val="00B95631"/>
    <w:rsid w:val="00B9662F"/>
    <w:rsid w:val="00BA143A"/>
    <w:rsid w:val="00BA29E9"/>
    <w:rsid w:val="00BA7142"/>
    <w:rsid w:val="00BB0244"/>
    <w:rsid w:val="00BB237C"/>
    <w:rsid w:val="00BB41A3"/>
    <w:rsid w:val="00BB5A15"/>
    <w:rsid w:val="00BC2685"/>
    <w:rsid w:val="00BC32DC"/>
    <w:rsid w:val="00BC35B6"/>
    <w:rsid w:val="00BD091F"/>
    <w:rsid w:val="00BD10A1"/>
    <w:rsid w:val="00BD1B51"/>
    <w:rsid w:val="00BD4596"/>
    <w:rsid w:val="00BD4922"/>
    <w:rsid w:val="00BD4D6C"/>
    <w:rsid w:val="00BD6DB9"/>
    <w:rsid w:val="00BE1405"/>
    <w:rsid w:val="00BE312D"/>
    <w:rsid w:val="00BF1C20"/>
    <w:rsid w:val="00BF747E"/>
    <w:rsid w:val="00C000A4"/>
    <w:rsid w:val="00C04ECC"/>
    <w:rsid w:val="00C0505F"/>
    <w:rsid w:val="00C10578"/>
    <w:rsid w:val="00C135BC"/>
    <w:rsid w:val="00C150B3"/>
    <w:rsid w:val="00C15C95"/>
    <w:rsid w:val="00C171CA"/>
    <w:rsid w:val="00C2596A"/>
    <w:rsid w:val="00C266A1"/>
    <w:rsid w:val="00C26B06"/>
    <w:rsid w:val="00C26D41"/>
    <w:rsid w:val="00C27537"/>
    <w:rsid w:val="00C279A9"/>
    <w:rsid w:val="00C328FE"/>
    <w:rsid w:val="00C33507"/>
    <w:rsid w:val="00C37292"/>
    <w:rsid w:val="00C37D8E"/>
    <w:rsid w:val="00C4409D"/>
    <w:rsid w:val="00C44E72"/>
    <w:rsid w:val="00C45A06"/>
    <w:rsid w:val="00C46035"/>
    <w:rsid w:val="00C465F5"/>
    <w:rsid w:val="00C47E5B"/>
    <w:rsid w:val="00C52AAC"/>
    <w:rsid w:val="00C56377"/>
    <w:rsid w:val="00C61E4B"/>
    <w:rsid w:val="00C64BFF"/>
    <w:rsid w:val="00C704E9"/>
    <w:rsid w:val="00C71ABA"/>
    <w:rsid w:val="00C75C68"/>
    <w:rsid w:val="00C763C9"/>
    <w:rsid w:val="00C771BB"/>
    <w:rsid w:val="00C80057"/>
    <w:rsid w:val="00C82232"/>
    <w:rsid w:val="00C82913"/>
    <w:rsid w:val="00C972B1"/>
    <w:rsid w:val="00C97EE3"/>
    <w:rsid w:val="00CA0ACD"/>
    <w:rsid w:val="00CA0B21"/>
    <w:rsid w:val="00CA2CCE"/>
    <w:rsid w:val="00CA43FD"/>
    <w:rsid w:val="00CA7EF8"/>
    <w:rsid w:val="00CC255F"/>
    <w:rsid w:val="00CC489B"/>
    <w:rsid w:val="00CC5AF8"/>
    <w:rsid w:val="00CC61D5"/>
    <w:rsid w:val="00CD2BCD"/>
    <w:rsid w:val="00CD3177"/>
    <w:rsid w:val="00CD3A4C"/>
    <w:rsid w:val="00CD6607"/>
    <w:rsid w:val="00CE10E9"/>
    <w:rsid w:val="00CE2899"/>
    <w:rsid w:val="00CE2910"/>
    <w:rsid w:val="00CE3761"/>
    <w:rsid w:val="00CE5267"/>
    <w:rsid w:val="00CE5393"/>
    <w:rsid w:val="00CF36BE"/>
    <w:rsid w:val="00CF6000"/>
    <w:rsid w:val="00CF6E07"/>
    <w:rsid w:val="00D003F3"/>
    <w:rsid w:val="00D00481"/>
    <w:rsid w:val="00D0364F"/>
    <w:rsid w:val="00D03FA8"/>
    <w:rsid w:val="00D06834"/>
    <w:rsid w:val="00D06C98"/>
    <w:rsid w:val="00D11AEE"/>
    <w:rsid w:val="00D14081"/>
    <w:rsid w:val="00D21564"/>
    <w:rsid w:val="00D2416E"/>
    <w:rsid w:val="00D265B3"/>
    <w:rsid w:val="00D26C01"/>
    <w:rsid w:val="00D308ED"/>
    <w:rsid w:val="00D33013"/>
    <w:rsid w:val="00D34785"/>
    <w:rsid w:val="00D36D86"/>
    <w:rsid w:val="00D412A2"/>
    <w:rsid w:val="00D428AA"/>
    <w:rsid w:val="00D4662F"/>
    <w:rsid w:val="00D50A34"/>
    <w:rsid w:val="00D5294B"/>
    <w:rsid w:val="00D53EFA"/>
    <w:rsid w:val="00D56174"/>
    <w:rsid w:val="00D67BBE"/>
    <w:rsid w:val="00D71164"/>
    <w:rsid w:val="00D716A3"/>
    <w:rsid w:val="00D877F7"/>
    <w:rsid w:val="00D902B9"/>
    <w:rsid w:val="00D93F0E"/>
    <w:rsid w:val="00D94A7C"/>
    <w:rsid w:val="00D95896"/>
    <w:rsid w:val="00DA750F"/>
    <w:rsid w:val="00DB2983"/>
    <w:rsid w:val="00DC0384"/>
    <w:rsid w:val="00DC1257"/>
    <w:rsid w:val="00DC3DC0"/>
    <w:rsid w:val="00DC5B2B"/>
    <w:rsid w:val="00DD01DD"/>
    <w:rsid w:val="00DD1681"/>
    <w:rsid w:val="00DD318D"/>
    <w:rsid w:val="00DD5368"/>
    <w:rsid w:val="00DD722C"/>
    <w:rsid w:val="00DE03F2"/>
    <w:rsid w:val="00DE4E9C"/>
    <w:rsid w:val="00DE5EA3"/>
    <w:rsid w:val="00DF2E12"/>
    <w:rsid w:val="00DF4893"/>
    <w:rsid w:val="00DF514A"/>
    <w:rsid w:val="00DF6690"/>
    <w:rsid w:val="00DF6804"/>
    <w:rsid w:val="00E0358D"/>
    <w:rsid w:val="00E04323"/>
    <w:rsid w:val="00E06C93"/>
    <w:rsid w:val="00E070A2"/>
    <w:rsid w:val="00E10691"/>
    <w:rsid w:val="00E20761"/>
    <w:rsid w:val="00E21499"/>
    <w:rsid w:val="00E235DB"/>
    <w:rsid w:val="00E253EF"/>
    <w:rsid w:val="00E2656A"/>
    <w:rsid w:val="00E3108D"/>
    <w:rsid w:val="00E319F5"/>
    <w:rsid w:val="00E367F2"/>
    <w:rsid w:val="00E37BFA"/>
    <w:rsid w:val="00E412D0"/>
    <w:rsid w:val="00E50DA8"/>
    <w:rsid w:val="00E56322"/>
    <w:rsid w:val="00E60982"/>
    <w:rsid w:val="00E61361"/>
    <w:rsid w:val="00E62C62"/>
    <w:rsid w:val="00E654C1"/>
    <w:rsid w:val="00E65D97"/>
    <w:rsid w:val="00E71093"/>
    <w:rsid w:val="00E72A5A"/>
    <w:rsid w:val="00E73354"/>
    <w:rsid w:val="00E77CB0"/>
    <w:rsid w:val="00E80C9D"/>
    <w:rsid w:val="00E81FFC"/>
    <w:rsid w:val="00E9242D"/>
    <w:rsid w:val="00EA01C9"/>
    <w:rsid w:val="00EA5813"/>
    <w:rsid w:val="00EA7471"/>
    <w:rsid w:val="00EB40C2"/>
    <w:rsid w:val="00EB5255"/>
    <w:rsid w:val="00EB5C47"/>
    <w:rsid w:val="00EB5FC3"/>
    <w:rsid w:val="00EC0A7B"/>
    <w:rsid w:val="00ED027C"/>
    <w:rsid w:val="00ED0639"/>
    <w:rsid w:val="00ED3CCA"/>
    <w:rsid w:val="00EE0BD4"/>
    <w:rsid w:val="00EE0E66"/>
    <w:rsid w:val="00EE6FB4"/>
    <w:rsid w:val="00EF1D82"/>
    <w:rsid w:val="00EF202C"/>
    <w:rsid w:val="00EF40CC"/>
    <w:rsid w:val="00EF4755"/>
    <w:rsid w:val="00EF7135"/>
    <w:rsid w:val="00F006AA"/>
    <w:rsid w:val="00F02010"/>
    <w:rsid w:val="00F027DB"/>
    <w:rsid w:val="00F03503"/>
    <w:rsid w:val="00F07A9A"/>
    <w:rsid w:val="00F10E54"/>
    <w:rsid w:val="00F1461C"/>
    <w:rsid w:val="00F14A7A"/>
    <w:rsid w:val="00F14B2C"/>
    <w:rsid w:val="00F1593D"/>
    <w:rsid w:val="00F21669"/>
    <w:rsid w:val="00F22985"/>
    <w:rsid w:val="00F33150"/>
    <w:rsid w:val="00F3383E"/>
    <w:rsid w:val="00F361D9"/>
    <w:rsid w:val="00F40A47"/>
    <w:rsid w:val="00F40C0C"/>
    <w:rsid w:val="00F41907"/>
    <w:rsid w:val="00F44D85"/>
    <w:rsid w:val="00F465A7"/>
    <w:rsid w:val="00F50B7C"/>
    <w:rsid w:val="00F519CB"/>
    <w:rsid w:val="00F51C4F"/>
    <w:rsid w:val="00F550E6"/>
    <w:rsid w:val="00F55240"/>
    <w:rsid w:val="00F74345"/>
    <w:rsid w:val="00F750A3"/>
    <w:rsid w:val="00F76B2E"/>
    <w:rsid w:val="00F80A0A"/>
    <w:rsid w:val="00F82B19"/>
    <w:rsid w:val="00F82C82"/>
    <w:rsid w:val="00F8626C"/>
    <w:rsid w:val="00F86E1F"/>
    <w:rsid w:val="00F9212D"/>
    <w:rsid w:val="00F965DA"/>
    <w:rsid w:val="00F971DA"/>
    <w:rsid w:val="00F973A3"/>
    <w:rsid w:val="00F97BFA"/>
    <w:rsid w:val="00FA068F"/>
    <w:rsid w:val="00FA406A"/>
    <w:rsid w:val="00FA7AD6"/>
    <w:rsid w:val="00FB503A"/>
    <w:rsid w:val="00FB516C"/>
    <w:rsid w:val="00FB51B1"/>
    <w:rsid w:val="00FC079B"/>
    <w:rsid w:val="00FC353D"/>
    <w:rsid w:val="00FD0236"/>
    <w:rsid w:val="00FD18F4"/>
    <w:rsid w:val="00FD4CE3"/>
    <w:rsid w:val="00FD54DB"/>
    <w:rsid w:val="00FD5AB7"/>
    <w:rsid w:val="00FD619F"/>
    <w:rsid w:val="00FE2243"/>
    <w:rsid w:val="00FE487D"/>
    <w:rsid w:val="00FE564F"/>
    <w:rsid w:val="00FF03D4"/>
    <w:rsid w:val="00FF0556"/>
    <w:rsid w:val="00FF0D31"/>
    <w:rsid w:val="00FF20DA"/>
    <w:rsid w:val="00FF22FD"/>
    <w:rsid w:val="00FF7CFE"/>
    <w:rsid w:val="01290F7E"/>
    <w:rsid w:val="015D1E09"/>
    <w:rsid w:val="01A02379"/>
    <w:rsid w:val="01CF76D4"/>
    <w:rsid w:val="021D757F"/>
    <w:rsid w:val="02697903"/>
    <w:rsid w:val="02CB7F49"/>
    <w:rsid w:val="02F96569"/>
    <w:rsid w:val="03942A31"/>
    <w:rsid w:val="03EA7B21"/>
    <w:rsid w:val="050140F6"/>
    <w:rsid w:val="05137986"/>
    <w:rsid w:val="05F83EAE"/>
    <w:rsid w:val="063E7D85"/>
    <w:rsid w:val="067D4BE7"/>
    <w:rsid w:val="07293586"/>
    <w:rsid w:val="07295285"/>
    <w:rsid w:val="07636392"/>
    <w:rsid w:val="07770C56"/>
    <w:rsid w:val="092217DD"/>
    <w:rsid w:val="093A7294"/>
    <w:rsid w:val="09E35B78"/>
    <w:rsid w:val="0A263993"/>
    <w:rsid w:val="0A2D3AC2"/>
    <w:rsid w:val="0A334D52"/>
    <w:rsid w:val="0AA755DF"/>
    <w:rsid w:val="0B120D44"/>
    <w:rsid w:val="0B655C41"/>
    <w:rsid w:val="0B7F285B"/>
    <w:rsid w:val="0BD27BF6"/>
    <w:rsid w:val="0C3B3C7D"/>
    <w:rsid w:val="0CAB2EAE"/>
    <w:rsid w:val="0D621C7D"/>
    <w:rsid w:val="0E197DBB"/>
    <w:rsid w:val="0E73034D"/>
    <w:rsid w:val="0E857DBE"/>
    <w:rsid w:val="0EB2020F"/>
    <w:rsid w:val="0EDE5AE1"/>
    <w:rsid w:val="0F13775A"/>
    <w:rsid w:val="0F4C5F6E"/>
    <w:rsid w:val="0F5F45FE"/>
    <w:rsid w:val="0F9A112B"/>
    <w:rsid w:val="103233B6"/>
    <w:rsid w:val="103E1879"/>
    <w:rsid w:val="106D2F64"/>
    <w:rsid w:val="10B63710"/>
    <w:rsid w:val="10F10820"/>
    <w:rsid w:val="111C2F7A"/>
    <w:rsid w:val="11390774"/>
    <w:rsid w:val="11665CA1"/>
    <w:rsid w:val="133B6A25"/>
    <w:rsid w:val="1385255D"/>
    <w:rsid w:val="13951726"/>
    <w:rsid w:val="14396509"/>
    <w:rsid w:val="14496F20"/>
    <w:rsid w:val="14DD2C3C"/>
    <w:rsid w:val="16087E1D"/>
    <w:rsid w:val="161263C6"/>
    <w:rsid w:val="169E0CBC"/>
    <w:rsid w:val="16DC22CD"/>
    <w:rsid w:val="170A6E3A"/>
    <w:rsid w:val="17701D14"/>
    <w:rsid w:val="17735226"/>
    <w:rsid w:val="179D79F4"/>
    <w:rsid w:val="18876269"/>
    <w:rsid w:val="189F624C"/>
    <w:rsid w:val="198344EE"/>
    <w:rsid w:val="198F32D7"/>
    <w:rsid w:val="1A0E1C76"/>
    <w:rsid w:val="1A1C66C0"/>
    <w:rsid w:val="1A42393B"/>
    <w:rsid w:val="1AA90718"/>
    <w:rsid w:val="1AAD45DE"/>
    <w:rsid w:val="1B046F80"/>
    <w:rsid w:val="1B3267B5"/>
    <w:rsid w:val="1B40161D"/>
    <w:rsid w:val="1B441859"/>
    <w:rsid w:val="1B6606B1"/>
    <w:rsid w:val="1C1B5646"/>
    <w:rsid w:val="1C5E7925"/>
    <w:rsid w:val="1CFD070F"/>
    <w:rsid w:val="1D5F6196"/>
    <w:rsid w:val="1D6132A5"/>
    <w:rsid w:val="1D8E12F0"/>
    <w:rsid w:val="1D8E56D5"/>
    <w:rsid w:val="1DF119F8"/>
    <w:rsid w:val="1E7A43DA"/>
    <w:rsid w:val="1F745799"/>
    <w:rsid w:val="1FE7539E"/>
    <w:rsid w:val="20671BE0"/>
    <w:rsid w:val="207F659D"/>
    <w:rsid w:val="20963CB8"/>
    <w:rsid w:val="20A81A1B"/>
    <w:rsid w:val="20B07FB6"/>
    <w:rsid w:val="20B646FB"/>
    <w:rsid w:val="213B74B1"/>
    <w:rsid w:val="215A2310"/>
    <w:rsid w:val="21DE318A"/>
    <w:rsid w:val="21EF5B80"/>
    <w:rsid w:val="22576990"/>
    <w:rsid w:val="22F47480"/>
    <w:rsid w:val="23DE1C48"/>
    <w:rsid w:val="240210CD"/>
    <w:rsid w:val="24A81A41"/>
    <w:rsid w:val="24BF09F7"/>
    <w:rsid w:val="252D53FE"/>
    <w:rsid w:val="25EC2D81"/>
    <w:rsid w:val="264929A7"/>
    <w:rsid w:val="277057A2"/>
    <w:rsid w:val="28C52BC1"/>
    <w:rsid w:val="29206EB8"/>
    <w:rsid w:val="29595666"/>
    <w:rsid w:val="29874881"/>
    <w:rsid w:val="29C07356"/>
    <w:rsid w:val="29E325E0"/>
    <w:rsid w:val="2A452503"/>
    <w:rsid w:val="2B465B0F"/>
    <w:rsid w:val="2B4F2D9F"/>
    <w:rsid w:val="2BA936A8"/>
    <w:rsid w:val="2BE94E19"/>
    <w:rsid w:val="2C315A5A"/>
    <w:rsid w:val="2C4B1C25"/>
    <w:rsid w:val="2D9E56F5"/>
    <w:rsid w:val="2E030AFB"/>
    <w:rsid w:val="2E075A2A"/>
    <w:rsid w:val="2E3F03D8"/>
    <w:rsid w:val="2E667F96"/>
    <w:rsid w:val="2E8226AB"/>
    <w:rsid w:val="2F947791"/>
    <w:rsid w:val="2FD065E6"/>
    <w:rsid w:val="2FD96870"/>
    <w:rsid w:val="30580BC9"/>
    <w:rsid w:val="311E2ED7"/>
    <w:rsid w:val="315619EE"/>
    <w:rsid w:val="315C449C"/>
    <w:rsid w:val="318060C6"/>
    <w:rsid w:val="31A812D2"/>
    <w:rsid w:val="31B82709"/>
    <w:rsid w:val="31D05482"/>
    <w:rsid w:val="32400B34"/>
    <w:rsid w:val="32963820"/>
    <w:rsid w:val="329E6876"/>
    <w:rsid w:val="32EB1476"/>
    <w:rsid w:val="333015F2"/>
    <w:rsid w:val="334B6320"/>
    <w:rsid w:val="33D934D4"/>
    <w:rsid w:val="33FE2F6A"/>
    <w:rsid w:val="340E07E5"/>
    <w:rsid w:val="34235BF7"/>
    <w:rsid w:val="34313801"/>
    <w:rsid w:val="357D65D2"/>
    <w:rsid w:val="358C5FA8"/>
    <w:rsid w:val="35C15DF1"/>
    <w:rsid w:val="35D54660"/>
    <w:rsid w:val="36074A7F"/>
    <w:rsid w:val="363E4EB4"/>
    <w:rsid w:val="36923549"/>
    <w:rsid w:val="36B75FBF"/>
    <w:rsid w:val="36BD0C45"/>
    <w:rsid w:val="37E00298"/>
    <w:rsid w:val="38B302F9"/>
    <w:rsid w:val="38F12CD3"/>
    <w:rsid w:val="38F94775"/>
    <w:rsid w:val="390E7205"/>
    <w:rsid w:val="392971ED"/>
    <w:rsid w:val="39325651"/>
    <w:rsid w:val="39981C2C"/>
    <w:rsid w:val="399C142B"/>
    <w:rsid w:val="39AA20A2"/>
    <w:rsid w:val="3A323308"/>
    <w:rsid w:val="3A872856"/>
    <w:rsid w:val="3A8D375B"/>
    <w:rsid w:val="3B3763D1"/>
    <w:rsid w:val="3C2F6E1E"/>
    <w:rsid w:val="3C4F64BA"/>
    <w:rsid w:val="3CDA245A"/>
    <w:rsid w:val="3D1E06B7"/>
    <w:rsid w:val="3D533D70"/>
    <w:rsid w:val="3EDA0523"/>
    <w:rsid w:val="3F760C61"/>
    <w:rsid w:val="4070100A"/>
    <w:rsid w:val="407A6407"/>
    <w:rsid w:val="4200449D"/>
    <w:rsid w:val="42306BA1"/>
    <w:rsid w:val="423A3BCC"/>
    <w:rsid w:val="424E57D2"/>
    <w:rsid w:val="42B26C49"/>
    <w:rsid w:val="430D20E4"/>
    <w:rsid w:val="430F7403"/>
    <w:rsid w:val="433A6FE6"/>
    <w:rsid w:val="43480868"/>
    <w:rsid w:val="4350713C"/>
    <w:rsid w:val="436653E0"/>
    <w:rsid w:val="43C4431A"/>
    <w:rsid w:val="444A1499"/>
    <w:rsid w:val="44B951CC"/>
    <w:rsid w:val="44CD14E0"/>
    <w:rsid w:val="44F20B0B"/>
    <w:rsid w:val="452E5F4C"/>
    <w:rsid w:val="45612018"/>
    <w:rsid w:val="458946E9"/>
    <w:rsid w:val="45A47C0E"/>
    <w:rsid w:val="46386B3C"/>
    <w:rsid w:val="46577FD6"/>
    <w:rsid w:val="46D955A7"/>
    <w:rsid w:val="47133957"/>
    <w:rsid w:val="47A07E0C"/>
    <w:rsid w:val="4870272E"/>
    <w:rsid w:val="49DC7715"/>
    <w:rsid w:val="4A023139"/>
    <w:rsid w:val="4A7B576F"/>
    <w:rsid w:val="4AF561A9"/>
    <w:rsid w:val="4C4A0649"/>
    <w:rsid w:val="4C7E5ECA"/>
    <w:rsid w:val="4C876AA5"/>
    <w:rsid w:val="4D0E00FB"/>
    <w:rsid w:val="4D176606"/>
    <w:rsid w:val="4D9D56F8"/>
    <w:rsid w:val="4DEC4FB0"/>
    <w:rsid w:val="4E075D8A"/>
    <w:rsid w:val="4E604FB7"/>
    <w:rsid w:val="4EC00FAD"/>
    <w:rsid w:val="4ED427BD"/>
    <w:rsid w:val="4F9843DC"/>
    <w:rsid w:val="4FC62A8C"/>
    <w:rsid w:val="4FE20F0D"/>
    <w:rsid w:val="4FE51552"/>
    <w:rsid w:val="50504C4B"/>
    <w:rsid w:val="509C6E7C"/>
    <w:rsid w:val="5162104E"/>
    <w:rsid w:val="529E7E5B"/>
    <w:rsid w:val="52C13B4A"/>
    <w:rsid w:val="52F42171"/>
    <w:rsid w:val="53A039CC"/>
    <w:rsid w:val="53A1505A"/>
    <w:rsid w:val="54063E08"/>
    <w:rsid w:val="543437E8"/>
    <w:rsid w:val="54407500"/>
    <w:rsid w:val="545804DE"/>
    <w:rsid w:val="54F73313"/>
    <w:rsid w:val="54F80955"/>
    <w:rsid w:val="555170A7"/>
    <w:rsid w:val="5587536D"/>
    <w:rsid w:val="559B174B"/>
    <w:rsid w:val="55CE0CF4"/>
    <w:rsid w:val="55D122F6"/>
    <w:rsid w:val="56B22A9C"/>
    <w:rsid w:val="57324F5F"/>
    <w:rsid w:val="57B72A76"/>
    <w:rsid w:val="57C3426C"/>
    <w:rsid w:val="57CE1F93"/>
    <w:rsid w:val="588743D1"/>
    <w:rsid w:val="5887701A"/>
    <w:rsid w:val="58C16652"/>
    <w:rsid w:val="59C0439F"/>
    <w:rsid w:val="59FF38D6"/>
    <w:rsid w:val="5ABE2233"/>
    <w:rsid w:val="5B417443"/>
    <w:rsid w:val="5BDF5D95"/>
    <w:rsid w:val="5BFE7528"/>
    <w:rsid w:val="5E2467F1"/>
    <w:rsid w:val="5F1A2B43"/>
    <w:rsid w:val="5FB837BB"/>
    <w:rsid w:val="60CC405A"/>
    <w:rsid w:val="61E215D8"/>
    <w:rsid w:val="621B3775"/>
    <w:rsid w:val="62364782"/>
    <w:rsid w:val="62A3501A"/>
    <w:rsid w:val="6394356A"/>
    <w:rsid w:val="63C61B2C"/>
    <w:rsid w:val="63C71F02"/>
    <w:rsid w:val="63D40BE9"/>
    <w:rsid w:val="64102431"/>
    <w:rsid w:val="6486294B"/>
    <w:rsid w:val="64A5243A"/>
    <w:rsid w:val="64F531DE"/>
    <w:rsid w:val="65150451"/>
    <w:rsid w:val="65373578"/>
    <w:rsid w:val="66486604"/>
    <w:rsid w:val="667D251C"/>
    <w:rsid w:val="66FF5AE6"/>
    <w:rsid w:val="671F124A"/>
    <w:rsid w:val="677A33C6"/>
    <w:rsid w:val="678371C8"/>
    <w:rsid w:val="67865CFD"/>
    <w:rsid w:val="681F6961"/>
    <w:rsid w:val="68610A2F"/>
    <w:rsid w:val="68805514"/>
    <w:rsid w:val="6894325A"/>
    <w:rsid w:val="68EC14C9"/>
    <w:rsid w:val="68F44D94"/>
    <w:rsid w:val="69316E2F"/>
    <w:rsid w:val="693D1D24"/>
    <w:rsid w:val="694E2071"/>
    <w:rsid w:val="69766163"/>
    <w:rsid w:val="697A3B33"/>
    <w:rsid w:val="69823BDB"/>
    <w:rsid w:val="69D44760"/>
    <w:rsid w:val="6A07766D"/>
    <w:rsid w:val="6A520EC7"/>
    <w:rsid w:val="6AF87E20"/>
    <w:rsid w:val="6B322639"/>
    <w:rsid w:val="6C636C38"/>
    <w:rsid w:val="6CBB370C"/>
    <w:rsid w:val="6CD24E7A"/>
    <w:rsid w:val="6DB34098"/>
    <w:rsid w:val="6DB545B6"/>
    <w:rsid w:val="6DE02FB4"/>
    <w:rsid w:val="6E514CED"/>
    <w:rsid w:val="6E764D7C"/>
    <w:rsid w:val="6EB563D5"/>
    <w:rsid w:val="6ED529FF"/>
    <w:rsid w:val="6ED92677"/>
    <w:rsid w:val="6EDC1DC8"/>
    <w:rsid w:val="6F225983"/>
    <w:rsid w:val="6FFC5590"/>
    <w:rsid w:val="706D1DD0"/>
    <w:rsid w:val="70856B87"/>
    <w:rsid w:val="70D527EE"/>
    <w:rsid w:val="715B5300"/>
    <w:rsid w:val="71A16BC9"/>
    <w:rsid w:val="71D27F8A"/>
    <w:rsid w:val="72553024"/>
    <w:rsid w:val="73122968"/>
    <w:rsid w:val="731F5D5E"/>
    <w:rsid w:val="73A6496A"/>
    <w:rsid w:val="73C51AD5"/>
    <w:rsid w:val="741E793C"/>
    <w:rsid w:val="745021BF"/>
    <w:rsid w:val="745E3944"/>
    <w:rsid w:val="74DE21D6"/>
    <w:rsid w:val="752124FA"/>
    <w:rsid w:val="7630676D"/>
    <w:rsid w:val="7635099D"/>
    <w:rsid w:val="76553EEB"/>
    <w:rsid w:val="77456248"/>
    <w:rsid w:val="77762421"/>
    <w:rsid w:val="77B56B1F"/>
    <w:rsid w:val="77DF044B"/>
    <w:rsid w:val="780F09F4"/>
    <w:rsid w:val="78A90480"/>
    <w:rsid w:val="7A364017"/>
    <w:rsid w:val="7A8265E1"/>
    <w:rsid w:val="7B686D42"/>
    <w:rsid w:val="7B761894"/>
    <w:rsid w:val="7B841746"/>
    <w:rsid w:val="7BDF6C6B"/>
    <w:rsid w:val="7C6C5AC7"/>
    <w:rsid w:val="7CC6544B"/>
    <w:rsid w:val="7D0239FF"/>
    <w:rsid w:val="7D5E0B5D"/>
    <w:rsid w:val="7D5E40CD"/>
    <w:rsid w:val="7DCD56F2"/>
    <w:rsid w:val="7F001CE7"/>
    <w:rsid w:val="7FE47E5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直接箭头连接符 31"/>
        <o:r id="V:Rule2" type="connector" idref="#自选图形 97"/>
        <o:r id="V:Rule3" type="connector" idref="#自选图形 99"/>
      </o:rules>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18">
    <w:name w:val="Default Paragraph Font"/>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3">
    <w:name w:val="caption"/>
    <w:basedOn w:val="1"/>
    <w:next w:val="1"/>
    <w:link w:val="55"/>
    <w:qFormat/>
    <w:locked/>
    <w:uiPriority w:val="0"/>
    <w:pPr>
      <w:adjustRightInd w:val="0"/>
      <w:snapToGrid w:val="0"/>
      <w:spacing w:line="360" w:lineRule="exact"/>
      <w:ind w:firstLine="200" w:firstLineChars="200"/>
      <w:textAlignment w:val="baseline"/>
    </w:pPr>
    <w:rPr>
      <w:b/>
      <w:kern w:val="0"/>
      <w:szCs w:val="20"/>
    </w:rPr>
  </w:style>
  <w:style w:type="paragraph" w:styleId="4">
    <w:name w:val="Document Map"/>
    <w:basedOn w:val="1"/>
    <w:link w:val="49"/>
    <w:qFormat/>
    <w:locked/>
    <w:uiPriority w:val="0"/>
    <w:rPr>
      <w:rFonts w:ascii="宋体"/>
      <w:sz w:val="18"/>
      <w:szCs w:val="18"/>
    </w:rPr>
  </w:style>
  <w:style w:type="paragraph" w:styleId="5">
    <w:name w:val="annotation text"/>
    <w:basedOn w:val="1"/>
    <w:link w:val="28"/>
    <w:qFormat/>
    <w:uiPriority w:val="0"/>
    <w:pPr>
      <w:jc w:val="left"/>
    </w:pPr>
    <w:rPr>
      <w:kern w:val="0"/>
      <w:sz w:val="24"/>
      <w:szCs w:val="20"/>
    </w:rPr>
  </w:style>
  <w:style w:type="paragraph" w:styleId="6">
    <w:name w:val="Body Text"/>
    <w:basedOn w:val="1"/>
    <w:link w:val="22"/>
    <w:qFormat/>
    <w:uiPriority w:val="0"/>
    <w:pPr>
      <w:widowControl/>
      <w:snapToGrid w:val="0"/>
      <w:spacing w:before="60" w:after="160" w:line="259" w:lineRule="auto"/>
      <w:ind w:right="113"/>
    </w:pPr>
    <w:rPr>
      <w:kern w:val="0"/>
      <w:sz w:val="18"/>
      <w:szCs w:val="20"/>
    </w:rPr>
  </w:style>
  <w:style w:type="paragraph" w:styleId="7">
    <w:name w:val="Body Text Indent"/>
    <w:basedOn w:val="1"/>
    <w:link w:val="36"/>
    <w:qFormat/>
    <w:uiPriority w:val="0"/>
    <w:pPr>
      <w:spacing w:after="120"/>
      <w:ind w:left="420" w:leftChars="200"/>
    </w:pPr>
    <w:rPr>
      <w:kern w:val="0"/>
      <w:sz w:val="24"/>
      <w:szCs w:val="20"/>
    </w:rPr>
  </w:style>
  <w:style w:type="paragraph" w:styleId="8">
    <w:name w:val="Plain Text"/>
    <w:basedOn w:val="1"/>
    <w:link w:val="47"/>
    <w:qFormat/>
    <w:locked/>
    <w:uiPriority w:val="0"/>
    <w:rPr>
      <w:rFonts w:ascii="宋体" w:hAnsi="Courier New"/>
      <w:szCs w:val="21"/>
    </w:rPr>
  </w:style>
  <w:style w:type="paragraph" w:styleId="9">
    <w:name w:val="Date"/>
    <w:basedOn w:val="1"/>
    <w:next w:val="1"/>
    <w:link w:val="24"/>
    <w:qFormat/>
    <w:uiPriority w:val="0"/>
    <w:pPr>
      <w:ind w:left="100" w:leftChars="2500"/>
    </w:pPr>
    <w:rPr>
      <w:kern w:val="0"/>
      <w:sz w:val="24"/>
      <w:szCs w:val="20"/>
    </w:rPr>
  </w:style>
  <w:style w:type="paragraph" w:styleId="10">
    <w:name w:val="Balloon Text"/>
    <w:basedOn w:val="1"/>
    <w:link w:val="32"/>
    <w:semiHidden/>
    <w:qFormat/>
    <w:uiPriority w:val="0"/>
    <w:rPr>
      <w:kern w:val="0"/>
      <w:sz w:val="18"/>
      <w:szCs w:val="20"/>
    </w:rPr>
  </w:style>
  <w:style w:type="paragraph" w:styleId="11">
    <w:name w:val="footer"/>
    <w:basedOn w:val="1"/>
    <w:link w:val="23"/>
    <w:qFormat/>
    <w:uiPriority w:val="99"/>
    <w:pPr>
      <w:tabs>
        <w:tab w:val="center" w:pos="4153"/>
        <w:tab w:val="right" w:pos="8306"/>
      </w:tabs>
      <w:snapToGrid w:val="0"/>
      <w:jc w:val="left"/>
    </w:pPr>
    <w:rPr>
      <w:kern w:val="0"/>
      <w:sz w:val="18"/>
      <w:szCs w:val="20"/>
    </w:rPr>
  </w:style>
  <w:style w:type="paragraph" w:styleId="12">
    <w:name w:val="header"/>
    <w:basedOn w:val="1"/>
    <w:link w:val="34"/>
    <w:qFormat/>
    <w:uiPriority w:val="0"/>
    <w:pPr>
      <w:pBdr>
        <w:bottom w:val="single" w:color="auto" w:sz="6" w:space="1"/>
      </w:pBdr>
      <w:tabs>
        <w:tab w:val="center" w:pos="4153"/>
        <w:tab w:val="right" w:pos="8306"/>
      </w:tabs>
      <w:snapToGrid w:val="0"/>
      <w:jc w:val="center"/>
    </w:pPr>
    <w:rPr>
      <w:kern w:val="0"/>
      <w:sz w:val="18"/>
      <w:szCs w:val="20"/>
    </w:rPr>
  </w:style>
  <w:style w:type="paragraph" w:styleId="13">
    <w:name w:val="Normal (Web)"/>
    <w:basedOn w:val="1"/>
    <w:link w:val="26"/>
    <w:qFormat/>
    <w:uiPriority w:val="99"/>
    <w:pPr>
      <w:widowControl/>
      <w:spacing w:before="100" w:beforeAutospacing="1" w:after="100" w:afterAutospacing="1"/>
      <w:jc w:val="left"/>
    </w:pPr>
    <w:rPr>
      <w:rFonts w:ascii="宋体" w:hAnsi="宋体"/>
      <w:kern w:val="0"/>
      <w:sz w:val="24"/>
      <w:szCs w:val="20"/>
    </w:rPr>
  </w:style>
  <w:style w:type="paragraph" w:styleId="14">
    <w:name w:val="annotation subject"/>
    <w:basedOn w:val="5"/>
    <w:next w:val="5"/>
    <w:link w:val="33"/>
    <w:semiHidden/>
    <w:qFormat/>
    <w:uiPriority w:val="0"/>
    <w:rPr>
      <w:b/>
      <w:kern w:val="2"/>
    </w:rPr>
  </w:style>
  <w:style w:type="paragraph" w:styleId="15">
    <w:name w:val="Body Text First Indent 2"/>
    <w:basedOn w:val="7"/>
    <w:next w:val="1"/>
    <w:qFormat/>
    <w:locked/>
    <w:uiPriority w:val="0"/>
    <w:pPr>
      <w:spacing w:after="120" w:line="240" w:lineRule="auto"/>
      <w:ind w:left="420" w:leftChars="200" w:firstLine="420"/>
    </w:pPr>
  </w:style>
  <w:style w:type="table" w:styleId="17">
    <w:name w:val="Table Grid"/>
    <w:basedOn w:val="1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page number"/>
    <w:basedOn w:val="18"/>
    <w:qFormat/>
    <w:locked/>
    <w:uiPriority w:val="0"/>
  </w:style>
  <w:style w:type="character" w:styleId="20">
    <w:name w:val="Hyperlink"/>
    <w:unhideWhenUsed/>
    <w:qFormat/>
    <w:locked/>
    <w:uiPriority w:val="99"/>
    <w:rPr>
      <w:color w:val="000000"/>
      <w:u w:val="none"/>
    </w:rPr>
  </w:style>
  <w:style w:type="character" w:styleId="21">
    <w:name w:val="annotation reference"/>
    <w:qFormat/>
    <w:uiPriority w:val="0"/>
    <w:rPr>
      <w:sz w:val="21"/>
    </w:rPr>
  </w:style>
  <w:style w:type="character" w:customStyle="1" w:styleId="22">
    <w:name w:val="正文文本 字符"/>
    <w:link w:val="6"/>
    <w:qFormat/>
    <w:locked/>
    <w:uiPriority w:val="0"/>
    <w:rPr>
      <w:sz w:val="18"/>
    </w:rPr>
  </w:style>
  <w:style w:type="character" w:customStyle="1" w:styleId="23">
    <w:name w:val="页脚 字符1"/>
    <w:link w:val="11"/>
    <w:qFormat/>
    <w:locked/>
    <w:uiPriority w:val="99"/>
    <w:rPr>
      <w:sz w:val="18"/>
    </w:rPr>
  </w:style>
  <w:style w:type="character" w:customStyle="1" w:styleId="24">
    <w:name w:val="日期 字符1"/>
    <w:link w:val="9"/>
    <w:qFormat/>
    <w:locked/>
    <w:uiPriority w:val="0"/>
    <w:rPr>
      <w:rFonts w:ascii="Times New Roman" w:hAnsi="Times New Roman" w:eastAsia="宋体"/>
      <w:sz w:val="24"/>
    </w:rPr>
  </w:style>
  <w:style w:type="character" w:customStyle="1" w:styleId="25">
    <w:name w:val="页脚 字符"/>
    <w:basedOn w:val="18"/>
    <w:qFormat/>
    <w:uiPriority w:val="99"/>
  </w:style>
  <w:style w:type="character" w:customStyle="1" w:styleId="26">
    <w:name w:val="普通(网站) 字符1"/>
    <w:link w:val="13"/>
    <w:qFormat/>
    <w:locked/>
    <w:uiPriority w:val="0"/>
    <w:rPr>
      <w:rFonts w:ascii="宋体" w:hAnsi="宋体" w:eastAsia="宋体"/>
      <w:sz w:val="24"/>
    </w:rPr>
  </w:style>
  <w:style w:type="character" w:customStyle="1" w:styleId="27">
    <w:name w:val="正文文本 字符1"/>
    <w:semiHidden/>
    <w:qFormat/>
    <w:uiPriority w:val="0"/>
    <w:rPr>
      <w:rFonts w:ascii="Times New Roman" w:hAnsi="Times New Roman" w:eastAsia="宋体"/>
      <w:sz w:val="24"/>
    </w:rPr>
  </w:style>
  <w:style w:type="character" w:customStyle="1" w:styleId="28">
    <w:name w:val="批注文字 字符"/>
    <w:link w:val="5"/>
    <w:qFormat/>
    <w:locked/>
    <w:uiPriority w:val="0"/>
    <w:rPr>
      <w:rFonts w:ascii="Times New Roman" w:hAnsi="Times New Roman" w:eastAsia="宋体"/>
      <w:sz w:val="24"/>
    </w:rPr>
  </w:style>
  <w:style w:type="character" w:customStyle="1" w:styleId="29">
    <w:name w:val="表格 Char"/>
    <w:link w:val="30"/>
    <w:qFormat/>
    <w:locked/>
    <w:uiPriority w:val="0"/>
    <w:rPr>
      <w:rFonts w:ascii="宋体"/>
      <w:sz w:val="21"/>
    </w:rPr>
  </w:style>
  <w:style w:type="paragraph" w:customStyle="1" w:styleId="30">
    <w:name w:val="表格"/>
    <w:basedOn w:val="1"/>
    <w:next w:val="1"/>
    <w:link w:val="29"/>
    <w:qFormat/>
    <w:uiPriority w:val="0"/>
    <w:pPr>
      <w:adjustRightInd w:val="0"/>
      <w:snapToGrid w:val="0"/>
      <w:spacing w:beforeLines="10" w:afterLines="10" w:line="259" w:lineRule="auto"/>
      <w:jc w:val="center"/>
    </w:pPr>
    <w:rPr>
      <w:rFonts w:ascii="宋体"/>
      <w:kern w:val="0"/>
      <w:szCs w:val="20"/>
    </w:rPr>
  </w:style>
  <w:style w:type="character" w:customStyle="1" w:styleId="31">
    <w:name w:val="日期 字符"/>
    <w:semiHidden/>
    <w:qFormat/>
    <w:uiPriority w:val="0"/>
    <w:rPr>
      <w:rFonts w:ascii="Times New Roman" w:hAnsi="Times New Roman" w:eastAsia="宋体"/>
      <w:sz w:val="24"/>
    </w:rPr>
  </w:style>
  <w:style w:type="character" w:customStyle="1" w:styleId="32">
    <w:name w:val="批注框文本 字符"/>
    <w:link w:val="10"/>
    <w:semiHidden/>
    <w:qFormat/>
    <w:locked/>
    <w:uiPriority w:val="0"/>
    <w:rPr>
      <w:rFonts w:ascii="Times New Roman" w:hAnsi="Times New Roman" w:eastAsia="宋体"/>
      <w:sz w:val="18"/>
    </w:rPr>
  </w:style>
  <w:style w:type="character" w:customStyle="1" w:styleId="33">
    <w:name w:val="批注主题 字符"/>
    <w:link w:val="14"/>
    <w:semiHidden/>
    <w:qFormat/>
    <w:locked/>
    <w:uiPriority w:val="0"/>
    <w:rPr>
      <w:rFonts w:ascii="Times New Roman" w:hAnsi="Times New Roman" w:eastAsia="宋体"/>
      <w:b/>
      <w:kern w:val="2"/>
      <w:sz w:val="24"/>
    </w:rPr>
  </w:style>
  <w:style w:type="character" w:customStyle="1" w:styleId="34">
    <w:name w:val="页眉 字符"/>
    <w:link w:val="12"/>
    <w:qFormat/>
    <w:locked/>
    <w:uiPriority w:val="0"/>
    <w:rPr>
      <w:sz w:val="18"/>
    </w:rPr>
  </w:style>
  <w:style w:type="character" w:customStyle="1" w:styleId="35">
    <w:name w:val="批注文字 字符1"/>
    <w:semiHidden/>
    <w:qFormat/>
    <w:uiPriority w:val="0"/>
    <w:rPr>
      <w:rFonts w:ascii="Times New Roman" w:hAnsi="Times New Roman" w:eastAsia="宋体"/>
      <w:sz w:val="24"/>
    </w:rPr>
  </w:style>
  <w:style w:type="character" w:customStyle="1" w:styleId="36">
    <w:name w:val="正文文本缩进 字符"/>
    <w:link w:val="7"/>
    <w:semiHidden/>
    <w:qFormat/>
    <w:locked/>
    <w:uiPriority w:val="0"/>
    <w:rPr>
      <w:rFonts w:ascii="Times New Roman" w:hAnsi="Times New Roman" w:eastAsia="宋体"/>
      <w:sz w:val="24"/>
    </w:rPr>
  </w:style>
  <w:style w:type="paragraph" w:customStyle="1" w:styleId="3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8">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39">
    <w:name w:val="鸿达表格文字"/>
    <w:basedOn w:val="1"/>
    <w:link w:val="40"/>
    <w:qFormat/>
    <w:uiPriority w:val="0"/>
    <w:pPr>
      <w:contextualSpacing/>
      <w:jc w:val="center"/>
      <w:textAlignment w:val="baseline"/>
    </w:pPr>
    <w:rPr>
      <w:kern w:val="0"/>
      <w:szCs w:val="21"/>
    </w:rPr>
  </w:style>
  <w:style w:type="character" w:customStyle="1" w:styleId="40">
    <w:name w:val="鸿达表格文字 Char"/>
    <w:link w:val="39"/>
    <w:qFormat/>
    <w:uiPriority w:val="0"/>
    <w:rPr>
      <w:sz w:val="21"/>
      <w:szCs w:val="21"/>
    </w:rPr>
  </w:style>
  <w:style w:type="paragraph" w:customStyle="1" w:styleId="41">
    <w:name w:val="鸿达表格段落"/>
    <w:basedOn w:val="1"/>
    <w:qFormat/>
    <w:uiPriority w:val="0"/>
    <w:pPr>
      <w:adjustRightInd w:val="0"/>
      <w:snapToGrid w:val="0"/>
      <w:ind w:firstLine="200" w:firstLineChars="200"/>
      <w:jc w:val="left"/>
    </w:pPr>
    <w:rPr>
      <w:snapToGrid w:val="0"/>
      <w:kern w:val="0"/>
    </w:rPr>
  </w:style>
  <w:style w:type="paragraph" w:customStyle="1" w:styleId="42">
    <w:name w:val="鸿达表头"/>
    <w:basedOn w:val="1"/>
    <w:link w:val="43"/>
    <w:qFormat/>
    <w:uiPriority w:val="0"/>
    <w:pPr>
      <w:spacing w:beforeLines="100" w:afterLines="50"/>
      <w:ind w:firstLine="100" w:firstLineChars="100"/>
    </w:pPr>
    <w:rPr>
      <w:b/>
      <w:sz w:val="24"/>
    </w:rPr>
  </w:style>
  <w:style w:type="character" w:customStyle="1" w:styleId="43">
    <w:name w:val="鸿达表头 Char"/>
    <w:link w:val="42"/>
    <w:qFormat/>
    <w:uiPriority w:val="0"/>
    <w:rPr>
      <w:b/>
      <w:kern w:val="2"/>
      <w:sz w:val="24"/>
      <w:szCs w:val="24"/>
    </w:rPr>
  </w:style>
  <w:style w:type="paragraph" w:customStyle="1" w:styleId="44">
    <w:name w:val="鸿达表加粗"/>
    <w:basedOn w:val="1"/>
    <w:link w:val="54"/>
    <w:qFormat/>
    <w:uiPriority w:val="0"/>
    <w:pPr>
      <w:jc w:val="center"/>
    </w:pPr>
    <w:rPr>
      <w:rFonts w:cs="宋体"/>
      <w:b/>
      <w:color w:val="000000"/>
      <w:szCs w:val="20"/>
    </w:rPr>
  </w:style>
  <w:style w:type="character" w:customStyle="1" w:styleId="45">
    <w:name w:val="段落 Char"/>
    <w:link w:val="46"/>
    <w:qFormat/>
    <w:uiPriority w:val="99"/>
    <w:rPr>
      <w:rFonts w:cs="Courier New"/>
      <w:kern w:val="2"/>
      <w:sz w:val="28"/>
      <w:szCs w:val="24"/>
    </w:rPr>
  </w:style>
  <w:style w:type="paragraph" w:customStyle="1" w:styleId="46">
    <w:name w:val="段落"/>
    <w:basedOn w:val="8"/>
    <w:link w:val="45"/>
    <w:qFormat/>
    <w:uiPriority w:val="99"/>
    <w:pPr>
      <w:spacing w:line="500" w:lineRule="exact"/>
      <w:ind w:firstLine="578"/>
    </w:pPr>
    <w:rPr>
      <w:rFonts w:ascii="Times New Roman" w:hAnsi="Times New Roman"/>
      <w:sz w:val="28"/>
      <w:szCs w:val="24"/>
    </w:rPr>
  </w:style>
  <w:style w:type="character" w:customStyle="1" w:styleId="47">
    <w:name w:val="纯文本 字符1"/>
    <w:link w:val="8"/>
    <w:qFormat/>
    <w:uiPriority w:val="0"/>
    <w:rPr>
      <w:rFonts w:ascii="宋体" w:hAnsi="Courier New" w:cs="Courier New"/>
      <w:kern w:val="2"/>
      <w:sz w:val="21"/>
      <w:szCs w:val="21"/>
    </w:rPr>
  </w:style>
  <w:style w:type="paragraph" w:customStyle="1" w:styleId="48">
    <w:name w:val="报告表表格文字"/>
    <w:basedOn w:val="1"/>
    <w:qFormat/>
    <w:uiPriority w:val="0"/>
    <w:pPr>
      <w:autoSpaceDE w:val="0"/>
      <w:autoSpaceDN w:val="0"/>
      <w:adjustRightInd w:val="0"/>
      <w:snapToGrid w:val="0"/>
      <w:jc w:val="center"/>
    </w:pPr>
    <w:rPr>
      <w:color w:val="000000"/>
      <w:kern w:val="0"/>
      <w:szCs w:val="21"/>
    </w:rPr>
  </w:style>
  <w:style w:type="character" w:customStyle="1" w:styleId="49">
    <w:name w:val="文档结构图 字符"/>
    <w:link w:val="4"/>
    <w:qFormat/>
    <w:uiPriority w:val="0"/>
    <w:rPr>
      <w:rFonts w:ascii="宋体"/>
      <w:kern w:val="2"/>
      <w:sz w:val="18"/>
      <w:szCs w:val="18"/>
    </w:rPr>
  </w:style>
  <w:style w:type="paragraph" w:customStyle="1" w:styleId="50">
    <w:name w:val="Revision"/>
    <w:hidden/>
    <w:semiHidden/>
    <w:qFormat/>
    <w:uiPriority w:val="99"/>
    <w:rPr>
      <w:rFonts w:ascii="Times New Roman" w:hAnsi="Times New Roman" w:eastAsia="宋体" w:cs="Times New Roman"/>
      <w:kern w:val="2"/>
      <w:sz w:val="21"/>
      <w:szCs w:val="24"/>
      <w:lang w:val="en-US" w:eastAsia="zh-CN" w:bidi="ar-SA"/>
    </w:rPr>
  </w:style>
  <w:style w:type="character" w:customStyle="1" w:styleId="51">
    <w:name w:val="纯文本 字符"/>
    <w:semiHidden/>
    <w:qFormat/>
    <w:uiPriority w:val="0"/>
    <w:rPr>
      <w:rFonts w:ascii="宋体" w:hAnsi="宋体" w:cs="宋体"/>
      <w:sz w:val="24"/>
    </w:rPr>
  </w:style>
  <w:style w:type="paragraph" w:customStyle="1" w:styleId="52">
    <w:name w:val="普通(网站)1"/>
    <w:basedOn w:val="1"/>
    <w:qFormat/>
    <w:uiPriority w:val="0"/>
    <w:pPr>
      <w:widowControl/>
      <w:spacing w:before="100" w:beforeAutospacing="1" w:after="100" w:afterAutospacing="1"/>
      <w:jc w:val="left"/>
    </w:pPr>
    <w:rPr>
      <w:rFonts w:ascii="宋体" w:hAnsi="宋体"/>
      <w:sz w:val="24"/>
      <w:szCs w:val="20"/>
    </w:rPr>
  </w:style>
  <w:style w:type="character" w:customStyle="1" w:styleId="53">
    <w:name w:val="普通(网站) 字符"/>
    <w:semiHidden/>
    <w:qFormat/>
    <w:locked/>
    <w:uiPriority w:val="99"/>
    <w:rPr>
      <w:rFonts w:ascii="宋体" w:hAnsi="宋体"/>
      <w:sz w:val="24"/>
    </w:rPr>
  </w:style>
  <w:style w:type="character" w:customStyle="1" w:styleId="54">
    <w:name w:val="鸿达表加粗 字符"/>
    <w:link w:val="44"/>
    <w:qFormat/>
    <w:uiPriority w:val="0"/>
    <w:rPr>
      <w:rFonts w:cs="宋体"/>
      <w:b/>
      <w:color w:val="000000"/>
      <w:kern w:val="2"/>
      <w:sz w:val="21"/>
    </w:rPr>
  </w:style>
  <w:style w:type="character" w:customStyle="1" w:styleId="55">
    <w:name w:val="题注 字符"/>
    <w:link w:val="3"/>
    <w:qFormat/>
    <w:uiPriority w:val="0"/>
    <w:rPr>
      <w:b/>
      <w:sz w:val="21"/>
    </w:rPr>
  </w:style>
  <w:style w:type="character" w:customStyle="1" w:styleId="56">
    <w:name w:val="批注文字 字符2"/>
    <w:qFormat/>
    <w:locked/>
    <w:uiPriority w:val="0"/>
    <w:rPr>
      <w:rFonts w:ascii="Times New Roman" w:hAnsi="Times New Roman" w:eastAsia="宋体"/>
      <w:sz w:val="24"/>
    </w:rPr>
  </w:style>
  <w:style w:type="paragraph" w:customStyle="1" w:styleId="57">
    <w:name w:val="鸿达公式"/>
    <w:basedOn w:val="1"/>
    <w:autoRedefine/>
    <w:unhideWhenUsed/>
    <w:qFormat/>
    <w:uiPriority w:val="0"/>
    <w:pPr>
      <w:adjustRightInd w:val="0"/>
      <w:snapToGrid w:val="0"/>
      <w:jc w:val="center"/>
    </w:pPr>
    <w:rPr>
      <w:sz w:val="24"/>
      <w:szCs w:val="28"/>
    </w:rPr>
  </w:style>
  <w:style w:type="paragraph" w:customStyle="1" w:styleId="58">
    <w:name w:val="Table Text"/>
    <w:basedOn w:val="1"/>
    <w:semiHidden/>
    <w:qFormat/>
    <w:uiPriority w:val="0"/>
    <w:rPr>
      <w:rFonts w:ascii="宋体" w:hAnsi="宋体" w:eastAsia="宋体" w:cs="宋体"/>
      <w:sz w:val="24"/>
      <w:szCs w:val="24"/>
      <w:lang w:val="en-US" w:eastAsia="en-US" w:bidi="ar-SA"/>
    </w:rPr>
  </w:style>
  <w:style w:type="table" w:customStyle="1" w:styleId="59">
    <w:name w:val="Table Normal"/>
    <w:semiHidden/>
    <w:unhideWhenUsed/>
    <w:qFormat/>
    <w:uiPriority w:val="0"/>
    <w:tblPr>
      <w:tblCellMar>
        <w:top w:w="0" w:type="dxa"/>
        <w:left w:w="0" w:type="dxa"/>
        <w:bottom w:w="0" w:type="dxa"/>
        <w:right w:w="0" w:type="dxa"/>
      </w:tblCellMar>
    </w:tblPr>
  </w:style>
  <w:style w:type="paragraph" w:customStyle="1" w:styleId="60">
    <w:name w:val="1. 表格内容"/>
    <w:basedOn w:val="1"/>
    <w:qFormat/>
    <w:uiPriority w:val="0"/>
    <w:pPr>
      <w:snapToGrid w:val="0"/>
      <w:spacing w:line="360" w:lineRule="exact"/>
      <w:ind w:firstLine="0" w:firstLineChars="0"/>
      <w:jc w:val="center"/>
      <w:textAlignment w:val="baseline"/>
    </w:pPr>
    <w:rPr>
      <w:sz w:val="21"/>
      <w:szCs w:val="21"/>
    </w:rPr>
  </w:style>
  <w:style w:type="paragraph" w:customStyle="1" w:styleId="61">
    <w:name w:val="1    正文"/>
    <w:basedOn w:val="1"/>
    <w:qFormat/>
    <w:uiPriority w:val="0"/>
  </w:style>
  <w:style w:type="paragraph" w:customStyle="1" w:styleId="62">
    <w:name w:val="报告表正文段落"/>
    <w:qFormat/>
    <w:uiPriority w:val="0"/>
    <w:pPr>
      <w:spacing w:line="460" w:lineRule="exact"/>
      <w:ind w:firstLine="480" w:firstLineChars="200"/>
    </w:pPr>
    <w:rPr>
      <w:rFonts w:ascii="Times New Roman" w:hAnsi="Times New Roman" w:eastAsia="宋体" w:cs="宋体"/>
      <w:color w:val="000000"/>
      <w:kern w:val="2"/>
      <w:sz w:val="24"/>
      <w:lang w:val="en-US" w:eastAsia="zh-CN" w:bidi="ar-SA"/>
    </w:rPr>
  </w:style>
  <w:style w:type="paragraph" w:customStyle="1" w:styleId="63">
    <w:name w:val="表内 定"/>
    <w:basedOn w:val="1"/>
    <w:qFormat/>
    <w:uiPriority w:val="0"/>
    <w:pPr>
      <w:jc w:val="left"/>
    </w:pPr>
    <w:rPr>
      <w:rFonts w:eastAsia="仿宋"/>
      <w:snapToGrid w:val="0"/>
      <w:color w:val="000000"/>
      <w:kern w:val="0"/>
      <w:sz w:val="20"/>
      <w:szCs w:val="22"/>
    </w:rPr>
  </w:style>
  <w:style w:type="paragraph" w:customStyle="1" w:styleId="64">
    <w:name w:val="表格左对齐"/>
    <w:basedOn w:val="1"/>
    <w:next w:val="1"/>
    <w:qFormat/>
    <w:uiPriority w:val="0"/>
    <w:pPr>
      <w:adjustRightInd w:val="0"/>
      <w:snapToGrid w:val="0"/>
    </w:pPr>
    <w:rPr>
      <w:kern w:val="0"/>
      <w:szCs w:val="20"/>
    </w:rPr>
  </w:style>
  <w:style w:type="paragraph" w:customStyle="1" w:styleId="65">
    <w:name w:val="Table Paragraph"/>
    <w:basedOn w:val="1"/>
    <w:qFormat/>
    <w:uiPriority w:val="1"/>
    <w:pPr>
      <w:widowControl w:val="0"/>
    </w:pPr>
    <w:rPr>
      <w:rFonts w:ascii="Calibri" w:hAnsi="Calibri"/>
      <w:kern w:val="0"/>
      <w:sz w:val="22"/>
      <w:szCs w:val="22"/>
    </w:rPr>
  </w:style>
  <w:style w:type="paragraph" w:customStyle="1" w:styleId="66">
    <w:name w:val="表内"/>
    <w:basedOn w:val="1"/>
    <w:next w:val="1"/>
    <w:qFormat/>
    <w:uiPriority w:val="0"/>
    <w:pPr>
      <w:ind w:firstLine="0" w:firstLineChars="0"/>
      <w:jc w:val="center"/>
    </w:pPr>
    <w:rPr>
      <w:rFonts w:ascii="Calibri" w:hAnsi="Calibri"/>
      <w:sz w:val="21"/>
      <w:szCs w:val="20"/>
    </w:rPr>
  </w:style>
  <w:style w:type="paragraph" w:customStyle="1" w:styleId="67">
    <w:name w:val="2表内居中"/>
    <w:basedOn w:val="68"/>
    <w:qFormat/>
    <w:uiPriority w:val="0"/>
    <w:pPr>
      <w:ind w:firstLine="0" w:firstLineChars="0"/>
      <w:jc w:val="center"/>
    </w:pPr>
  </w:style>
  <w:style w:type="paragraph" w:customStyle="1" w:styleId="68">
    <w:name w:val="表格正文"/>
    <w:basedOn w:val="1"/>
    <w:qFormat/>
    <w:uiPriority w:val="0"/>
    <w:pPr>
      <w:ind w:firstLine="200" w:firstLineChars="200"/>
    </w:pPr>
    <w:rPr>
      <w:bCs/>
      <w:kern w:val="0"/>
      <w:szCs w:val="20"/>
    </w:rPr>
  </w:style>
  <w:style w:type="paragraph" w:customStyle="1" w:styleId="69">
    <w:name w:val="1.正文"/>
    <w:basedOn w:val="1"/>
    <w:qFormat/>
    <w:uiPriority w:val="0"/>
    <w:pPr>
      <w:spacing w:line="460" w:lineRule="exact"/>
      <w:ind w:firstLine="200" w:firstLineChars="200"/>
    </w:pPr>
    <w:rPr>
      <w:rFonts w:cs="宋体"/>
      <w:szCs w:val="20"/>
    </w:rPr>
  </w:style>
  <w:style w:type="paragraph" w:customStyle="1" w:styleId="70">
    <w:name w:val="图示格式"/>
    <w:next w:val="1"/>
    <w:qFormat/>
    <w:uiPriority w:val="3"/>
    <w:pPr>
      <w:jc w:val="center"/>
    </w:pPr>
    <w:rPr>
      <w:rFonts w:ascii="Times New Roman" w:hAnsi="Times New Roman" w:eastAsia="黑体" w:cs="Times New Roman"/>
      <w:bCs/>
      <w:color w:val="000000" w:themeColor="text1"/>
      <w:kern w:val="2"/>
      <w:sz w:val="24"/>
      <w:szCs w:val="24"/>
      <w:lang w:val="en-US" w:eastAsia="zh-CN" w:bidi="ar-SA"/>
    </w:rPr>
  </w:style>
  <w:style w:type="paragraph" w:customStyle="1" w:styleId="71">
    <w:name w:val="2.表内居中"/>
    <w:qFormat/>
    <w:uiPriority w:val="0"/>
    <w:pPr>
      <w:jc w:val="center"/>
    </w:pPr>
    <w:rPr>
      <w:rFonts w:ascii="Times New Roman" w:hAnsi="Times New Roman" w:eastAsia="宋体" w:cs="Times New Roman"/>
      <w:bCs/>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9" Type="http://schemas.openxmlformats.org/officeDocument/2006/relationships/fontTable" Target="fontTable.xml"/><Relationship Id="rId78" Type="http://schemas.openxmlformats.org/officeDocument/2006/relationships/customXml" Target="../customXml/item2.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jpeg"/><Relationship Id="rId6" Type="http://schemas.openxmlformats.org/officeDocument/2006/relationships/header" Target="header2.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jpe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wmf"/><Relationship Id="rId4" Type="http://schemas.openxmlformats.org/officeDocument/2006/relationships/footer" Target="footer2.xml"/><Relationship Id="rId39" Type="http://schemas.openxmlformats.org/officeDocument/2006/relationships/image" Target="media/image25.wmf"/><Relationship Id="rId38" Type="http://schemas.openxmlformats.org/officeDocument/2006/relationships/image" Target="media/image24.wmf"/><Relationship Id="rId37" Type="http://schemas.openxmlformats.org/officeDocument/2006/relationships/image" Target="media/image23.wmf"/><Relationship Id="rId36" Type="http://schemas.openxmlformats.org/officeDocument/2006/relationships/image" Target="media/image22.wmf"/><Relationship Id="rId35" Type="http://schemas.openxmlformats.org/officeDocument/2006/relationships/image" Target="media/image21.wmf"/><Relationship Id="rId34" Type="http://schemas.openxmlformats.org/officeDocument/2006/relationships/image" Target="media/image20.wmf"/><Relationship Id="rId33" Type="http://schemas.openxmlformats.org/officeDocument/2006/relationships/image" Target="media/image19.wmf"/><Relationship Id="rId32" Type="http://schemas.openxmlformats.org/officeDocument/2006/relationships/image" Target="media/image18.wmf"/><Relationship Id="rId31" Type="http://schemas.openxmlformats.org/officeDocument/2006/relationships/image" Target="media/image17.wmf"/><Relationship Id="rId30" Type="http://schemas.openxmlformats.org/officeDocument/2006/relationships/image" Target="media/image16.wmf"/><Relationship Id="rId3" Type="http://schemas.openxmlformats.org/officeDocument/2006/relationships/footer" Target="footer1.xml"/><Relationship Id="rId29" Type="http://schemas.openxmlformats.org/officeDocument/2006/relationships/image" Target="media/image15.wmf"/><Relationship Id="rId28" Type="http://schemas.openxmlformats.org/officeDocument/2006/relationships/image" Target="media/image14.wmf"/><Relationship Id="rId27" Type="http://schemas.openxmlformats.org/officeDocument/2006/relationships/image" Target="media/image13.wmf"/><Relationship Id="rId26" Type="http://schemas.openxmlformats.org/officeDocument/2006/relationships/image" Target="../../../../../../&#20225;&#19994;&#24494;&#20449;&#25991;&#20214;/WXWork/1688855055273330/Cache/Image/2023-03/&#20225;&#19994;&#24494;&#20449;&#25130;&#22270;_16793608322279(3).png" TargetMode="External"/><Relationship Id="rId25" Type="http://schemas.openxmlformats.org/officeDocument/2006/relationships/image" Target="media/image12.png"/><Relationship Id="rId24" Type="http://schemas.openxmlformats.org/officeDocument/2006/relationships/image" Target="media/image11.emf"/><Relationship Id="rId23" Type="http://schemas.openxmlformats.org/officeDocument/2006/relationships/oleObject" Target="embeddings/oleObject2.bin"/><Relationship Id="rId22" Type="http://schemas.openxmlformats.org/officeDocument/2006/relationships/image" Target="media/image10.emf"/><Relationship Id="rId21" Type="http://schemas.openxmlformats.org/officeDocument/2006/relationships/oleObject" Target="embeddings/oleObject1.bin"/><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2"/>
    <customShpInfo spid="_x0000_s2051"/>
    <customShpInfo spid="_x0000_s2087"/>
    <customShpInfo spid="_x0000_s2088"/>
    <customShpInfo spid="_x0000_s2089"/>
    <customShpInfo spid="_x0000_s2090"/>
    <customShpInfo spid="_x0000_s2092"/>
    <customShpInfo spid="_x0000_s2093"/>
    <customShpInfo spid="_x0000_s2079"/>
    <customShpInfo spid="_x0000_s2080"/>
    <customShpInfo spid="_x0000_s2081"/>
    <customShpInfo spid="_x0000_s2082"/>
    <customShpInfo spid="_x0000_s2059"/>
    <customShpInfo spid="_x0000_s2062"/>
    <customShpInfo spid="_x0000_s2076"/>
    <customShpInfo spid="_x0000_s2077"/>
    <customShpInfo spid="_x0000_s2078"/>
    <customShpInfo spid="_x0000_s2060"/>
    <customShpInfo spid="_x0000_s2058"/>
    <customShpInfo spid="_x0000_s2115"/>
    <customShpInfo spid="_x0000_s2061"/>
    <customShpInfo spid="_x0000_s2057"/>
    <customShpInfo spid="_x0000_s2083"/>
    <customShpInfo spid="_x0000_s2084"/>
    <customShpInfo spid="_x0000_s2085"/>
    <customShpInfo spid="_x0000_s2086"/>
    <customShpInfo spid="_x0000_s2104"/>
    <customShpInfo spid="_x0000_s2105"/>
    <customShpInfo spid="_x0000_s2099"/>
    <customShpInfo spid="_x0000_s2094"/>
    <customShpInfo spid="_x0000_s2063"/>
    <customShpInfo spid="_x0000_s2066"/>
    <customShpInfo spid="_x0000_s2069"/>
    <customShpInfo spid="_x0000_s2053"/>
    <customShpInfo spid="_x0000_s2114"/>
    <customShpInfo spid="_x0000_s2067"/>
    <customShpInfo spid="_x0000_s2072"/>
    <customShpInfo spid="_x0000_s2100"/>
    <customShpInfo spid="_x0000_s2103"/>
    <customShpInfo spid="_x0000_s2102"/>
    <customShpInfo spid="_x0000_s2109"/>
    <customShpInfo spid="_x0000_s2110"/>
    <customShpInfo spid="_x0000_s2111"/>
    <customShpInfo spid="_x0000_s2112"/>
    <customShpInfo spid="_x0000_s2101"/>
    <customShpInfo spid="_x0000_s2106"/>
    <customShpInfo spid="_x0000_s2107"/>
    <customShpInfo spid="_x0000_s2108"/>
    <customShpInfo spid="_x0000_s2095"/>
    <customShpInfo spid="_x0000_s2096"/>
    <customShpInfo spid="_x0000_s2097"/>
    <customShpInfo spid="_x0000_s2098"/>
    <customShpInfo spid="_x0000_s2054"/>
    <customShpInfo spid="_x0000_s2055"/>
    <customShpInfo spid="_x0000_s2113"/>
    <customShpInfo spid="_x0000_s2091"/>
    <customShpInfo spid="_x0000_s2071"/>
    <customShpInfo spid="_x0000_s2074"/>
    <customShpInfo spid="_x0000_s2075"/>
    <customShpInfo spid="_x0000_s2070"/>
    <customShpInfo spid="_x0000_s2068"/>
    <customShpInfo spid="_x0000_s2065"/>
    <customShpInfo spid="_x0000_s2064"/>
    <customShpInfo spid="_x0000_s207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93C429C-4607-424C-AE68-9C4C5FE0BE28}">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105</Pages>
  <Words>30005</Words>
  <Characters>32141</Characters>
  <Lines>361</Lines>
  <Paragraphs>101</Paragraphs>
  <TotalTime>2</TotalTime>
  <ScaleCrop>false</ScaleCrop>
  <LinksUpToDate>false</LinksUpToDate>
  <CharactersWithSpaces>32382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2022-06-10T01:40:00Z</dcterms:created>
  <dc:creator>lhj</dc:creator>
  <cp:lastModifiedBy>WPS_1561265255</cp:lastModifiedBy>
  <cp:lastPrinted>2025-12-25T07:14:00Z</cp:lastPrinted>
  <dcterms:modified xsi:type="dcterms:W3CDTF">2025-12-25T07:35:42Z</dcterms:modified>
  <dc:title>附件2</dc:title>
  <cp:revision>147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eyJoZGlkIjoiMDc2YzE4ZmExODdlNzU2YTNiMzJmNDY2YWRmZjg2MzIiLCJ1c2VySWQiOiI1ODg1NTcxNzgifQ==</vt:lpwstr>
  </property>
  <property fmtid="{D5CDD505-2E9C-101B-9397-08002B2CF9AE}" pid="4" name="ICV">
    <vt:lpwstr>42DA4043B48646F3A971B5FA0A28D49D_12</vt:lpwstr>
  </property>
</Properties>
</file>