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6545F8">
      <w:pPr>
        <w:adjustRightInd w:val="0"/>
        <w:snapToGrid w:val="0"/>
        <w:jc w:val="center"/>
        <w:outlineLvl w:val="0"/>
        <w:rPr>
          <w:rFonts w:hint="eastAsia" w:ascii="方正小标宋_GBK" w:eastAsia="方正小标宋_GBK"/>
          <w:bCs/>
          <w:sz w:val="72"/>
          <w:szCs w:val="72"/>
        </w:rPr>
      </w:pPr>
    </w:p>
    <w:p w14:paraId="6429D4E5">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14:paraId="6C796F56">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14:paraId="1B41BFC1">
      <w:pPr>
        <w:adjustRightInd w:val="0"/>
        <w:snapToGrid w:val="0"/>
        <w:spacing w:line="288" w:lineRule="auto"/>
        <w:jc w:val="center"/>
        <w:outlineLvl w:val="0"/>
        <w:rPr>
          <w:rFonts w:ascii="华文仿宋" w:hAnsi="华文仿宋" w:eastAsia="华文仿宋" w:cs="华文仿宋"/>
          <w:color w:val="000000"/>
          <w:kern w:val="44"/>
          <w:sz w:val="44"/>
          <w:szCs w:val="44"/>
        </w:rPr>
      </w:pPr>
    </w:p>
    <w:p w14:paraId="37AFA399">
      <w:pPr>
        <w:jc w:val="center"/>
        <w:rPr>
          <w:rFonts w:eastAsia="仿宋"/>
          <w:sz w:val="52"/>
          <w:szCs w:val="52"/>
        </w:rPr>
      </w:pPr>
    </w:p>
    <w:p w14:paraId="67B315D5">
      <w:pPr>
        <w:jc w:val="center"/>
        <w:rPr>
          <w:rFonts w:eastAsia="仿宋"/>
          <w:sz w:val="52"/>
          <w:szCs w:val="52"/>
        </w:rPr>
      </w:pPr>
    </w:p>
    <w:p w14:paraId="0F19B08E">
      <w:pPr>
        <w:ind w:firstLine="1040"/>
        <w:rPr>
          <w:rFonts w:eastAsia="仿宋"/>
          <w:sz w:val="44"/>
          <w:szCs w:val="44"/>
        </w:rPr>
      </w:pPr>
    </w:p>
    <w:p w14:paraId="05ED92AD">
      <w:pPr>
        <w:ind w:firstLine="1040"/>
        <w:rPr>
          <w:rFonts w:eastAsia="仿宋"/>
          <w:sz w:val="44"/>
          <w:szCs w:val="44"/>
        </w:rPr>
      </w:pPr>
    </w:p>
    <w:p w14:paraId="7BA07C7A">
      <w:pPr>
        <w:adjustRightInd w:val="0"/>
        <w:snapToGrid w:val="0"/>
        <w:spacing w:line="288" w:lineRule="auto"/>
        <w:ind w:firstLine="1040"/>
        <w:rPr>
          <w:rFonts w:ascii="仿宋_GB2312" w:eastAsia="仿宋_GB2312"/>
          <w:sz w:val="36"/>
          <w:szCs w:val="36"/>
        </w:rPr>
      </w:pPr>
    </w:p>
    <w:p w14:paraId="168623AE">
      <w:pPr>
        <w:adjustRightInd w:val="0"/>
        <w:snapToGrid w:val="0"/>
        <w:spacing w:line="288" w:lineRule="auto"/>
        <w:ind w:firstLine="1040"/>
        <w:rPr>
          <w:rFonts w:hint="eastAsia" w:ascii="仿宋_GB2312" w:eastAsia="仿宋_GB2312"/>
          <w:sz w:val="36"/>
          <w:szCs w:val="36"/>
        </w:rPr>
      </w:pPr>
    </w:p>
    <w:p w14:paraId="047E5020">
      <w:pPr>
        <w:ind w:firstLine="1040"/>
        <w:rPr>
          <w:rFonts w:eastAsia="仿宋"/>
          <w:sz w:val="44"/>
          <w:szCs w:val="44"/>
        </w:rPr>
      </w:pPr>
    </w:p>
    <w:p w14:paraId="5146C3C8">
      <w:pPr>
        <w:ind w:firstLine="1040"/>
        <w:rPr>
          <w:rFonts w:eastAsia="仿宋"/>
          <w:sz w:val="44"/>
          <w:szCs w:val="44"/>
        </w:rPr>
      </w:pPr>
    </w:p>
    <w:p w14:paraId="4C5BEC57">
      <w:pPr>
        <w:adjustRightInd w:val="0"/>
        <w:snapToGrid w:val="0"/>
        <w:spacing w:line="288" w:lineRule="auto"/>
        <w:ind w:firstLine="1040"/>
        <w:rPr>
          <w:rFonts w:hint="default" w:ascii="仿宋_GB2312" w:hAnsi="Times New Roman" w:eastAsia="仿宋_GB2312" w:cs="Times New Roman"/>
          <w:sz w:val="36"/>
          <w:szCs w:val="36"/>
          <w:u w:val="single"/>
        </w:rPr>
      </w:pPr>
      <w:r>
        <w:rPr>
          <w:rFonts w:hint="eastAsia" w:ascii="仿宋_GB2312" w:eastAsia="仿宋_GB2312"/>
          <w:sz w:val="36"/>
          <w:szCs w:val="36"/>
        </w:rPr>
        <w:t>项目名称：</w:t>
      </w:r>
      <w:r>
        <w:rPr>
          <w:rFonts w:hint="default" w:ascii="仿宋_GB2312" w:hAnsi="Times New Roman" w:eastAsia="仿宋_GB2312" w:cs="Times New Roman"/>
          <w:sz w:val="36"/>
          <w:szCs w:val="36"/>
          <w:u w:val="single"/>
        </w:rPr>
        <w:t>河南省凯安金属制品有限公司年产10万</w:t>
      </w:r>
    </w:p>
    <w:p w14:paraId="15C59B43">
      <w:pPr>
        <w:adjustRightInd w:val="0"/>
        <w:snapToGrid w:val="0"/>
        <w:spacing w:line="288" w:lineRule="auto"/>
        <w:ind w:firstLine="2858" w:firstLineChars="794"/>
        <w:rPr>
          <w:rFonts w:hint="default" w:ascii="仿宋_GB2312" w:eastAsia="仿宋_GB2312"/>
          <w:sz w:val="36"/>
          <w:szCs w:val="36"/>
          <w:u w:val="single"/>
          <w:lang w:val="en-US" w:eastAsia="zh-CN"/>
        </w:rPr>
      </w:pPr>
      <w:r>
        <w:rPr>
          <w:rFonts w:hint="default" w:ascii="仿宋_GB2312" w:hAnsi="Times New Roman" w:eastAsia="仿宋_GB2312" w:cs="Times New Roman"/>
          <w:sz w:val="36"/>
          <w:szCs w:val="36"/>
          <w:u w:val="single"/>
        </w:rPr>
        <w:t>台</w:t>
      </w:r>
      <w:r>
        <w:rPr>
          <w:rFonts w:hint="eastAsia" w:ascii="仿宋_GB2312" w:hAnsi="Times New Roman" w:eastAsia="仿宋_GB2312" w:cs="Times New Roman"/>
          <w:sz w:val="36"/>
          <w:szCs w:val="36"/>
          <w:u w:val="single"/>
          <w:lang w:eastAsia="zh-CN"/>
        </w:rPr>
        <w:t>（</w:t>
      </w:r>
      <w:r>
        <w:rPr>
          <w:rFonts w:hint="default" w:ascii="仿宋_GB2312" w:hAnsi="Times New Roman" w:eastAsia="仿宋_GB2312" w:cs="Times New Roman"/>
          <w:sz w:val="36"/>
          <w:szCs w:val="36"/>
          <w:u w:val="single"/>
        </w:rPr>
        <w:t>套</w:t>
      </w:r>
      <w:r>
        <w:rPr>
          <w:rFonts w:hint="eastAsia" w:ascii="仿宋_GB2312" w:hAnsi="Times New Roman" w:eastAsia="仿宋_GB2312" w:cs="Times New Roman"/>
          <w:sz w:val="36"/>
          <w:szCs w:val="36"/>
          <w:u w:val="single"/>
          <w:lang w:eastAsia="zh-CN"/>
        </w:rPr>
        <w:t>）</w:t>
      </w:r>
      <w:r>
        <w:rPr>
          <w:rFonts w:hint="default" w:ascii="仿宋_GB2312" w:hAnsi="Times New Roman" w:eastAsia="仿宋_GB2312" w:cs="Times New Roman"/>
          <w:sz w:val="36"/>
          <w:szCs w:val="36"/>
          <w:u w:val="single"/>
        </w:rPr>
        <w:t>封头项目</w:t>
      </w:r>
      <w:r>
        <w:rPr>
          <w:rFonts w:hint="eastAsia" w:ascii="仿宋_GB2312" w:eastAsia="仿宋_GB2312"/>
          <w:sz w:val="36"/>
          <w:szCs w:val="36"/>
          <w:u w:val="single"/>
          <w:lang w:val="en-US" w:eastAsia="zh-CN"/>
        </w:rPr>
        <w:t xml:space="preserve">                   </w:t>
      </w:r>
    </w:p>
    <w:p w14:paraId="006551ED">
      <w:pPr>
        <w:adjustRightInd w:val="0"/>
        <w:snapToGrid w:val="0"/>
        <w:spacing w:line="288" w:lineRule="auto"/>
        <w:ind w:firstLine="1040"/>
        <w:rPr>
          <w:rFonts w:hint="eastAsia" w:ascii="仿宋_GB2312" w:hAnsi="Times New Roman" w:eastAsia="仿宋_GB2312" w:cs="Times New Roman"/>
          <w:sz w:val="36"/>
          <w:szCs w:val="36"/>
          <w:u w:val="single"/>
          <w:lang w:val="en-US" w:eastAsia="zh-CN"/>
        </w:rPr>
      </w:pPr>
      <w:r>
        <w:rPr>
          <w:rFonts w:hint="eastAsia" w:ascii="仿宋_GB2312" w:eastAsia="仿宋_GB2312"/>
          <w:sz w:val="36"/>
          <w:szCs w:val="36"/>
        </w:rPr>
        <w:t>建设单位（盖章）：</w:t>
      </w:r>
      <w:r>
        <w:rPr>
          <w:rFonts w:hint="eastAsia" w:ascii="仿宋_GB2312" w:hAnsi="Times New Roman" w:eastAsia="仿宋_GB2312" w:cs="Times New Roman"/>
          <w:sz w:val="36"/>
          <w:szCs w:val="36"/>
          <w:u w:val="single"/>
          <w:lang w:val="en-US" w:eastAsia="zh-CN"/>
        </w:rPr>
        <w:t xml:space="preserve"> </w:t>
      </w:r>
      <w:r>
        <w:rPr>
          <w:rFonts w:hint="default" w:ascii="仿宋_GB2312" w:hAnsi="Times New Roman" w:eastAsia="仿宋_GB2312" w:cs="Times New Roman"/>
          <w:sz w:val="36"/>
          <w:szCs w:val="36"/>
          <w:u w:val="single"/>
        </w:rPr>
        <w:t>河南省凯安金属制品有限公司</w:t>
      </w:r>
      <w:r>
        <w:rPr>
          <w:rFonts w:hint="eastAsia" w:ascii="仿宋_GB2312" w:hAnsi="Times New Roman" w:eastAsia="仿宋_GB2312" w:cs="Times New Roman"/>
          <w:sz w:val="36"/>
          <w:szCs w:val="36"/>
          <w:u w:val="single"/>
          <w:lang w:val="en-US" w:eastAsia="zh-CN"/>
        </w:rPr>
        <w:t xml:space="preserve">  </w:t>
      </w:r>
    </w:p>
    <w:p w14:paraId="4A4CFEE9">
      <w:pPr>
        <w:adjustRightInd w:val="0"/>
        <w:snapToGrid w:val="0"/>
        <w:spacing w:line="288" w:lineRule="auto"/>
        <w:ind w:firstLine="1040"/>
        <w:rPr>
          <w:rFonts w:hint="eastAsia"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lang w:val="en-US" w:eastAsia="zh-CN"/>
        </w:rPr>
        <w:t xml:space="preserve">  </w:t>
      </w:r>
      <w:r>
        <w:rPr>
          <w:rFonts w:ascii="仿宋_GB2312" w:eastAsia="仿宋_GB2312"/>
          <w:sz w:val="36"/>
          <w:szCs w:val="36"/>
          <w:u w:val="single"/>
        </w:rPr>
        <w:t xml:space="preserve">       </w:t>
      </w:r>
      <w:r>
        <w:rPr>
          <w:rFonts w:hint="eastAsia" w:ascii="仿宋_GB2312" w:hAnsi="Times New Roman" w:eastAsia="仿宋_GB2312" w:cs="Times New Roman"/>
          <w:sz w:val="36"/>
          <w:szCs w:val="36"/>
          <w:u w:val="single"/>
          <w:lang w:val="en-US" w:eastAsia="zh-CN"/>
        </w:rPr>
        <w:t>二零二五年四月</w:t>
      </w:r>
      <w:r>
        <w:rPr>
          <w:rFonts w:ascii="仿宋_GB2312" w:eastAsia="仿宋_GB2312"/>
          <w:sz w:val="36"/>
          <w:szCs w:val="36"/>
          <w:u w:val="single"/>
        </w:rPr>
        <w:t xml:space="preserve"> </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ascii="仿宋_GB2312" w:eastAsia="仿宋_GB2312"/>
          <w:sz w:val="36"/>
          <w:szCs w:val="36"/>
          <w:u w:val="single"/>
        </w:rPr>
        <w:t xml:space="preserve">      </w:t>
      </w:r>
    </w:p>
    <w:p w14:paraId="490EC4D0">
      <w:pPr>
        <w:adjustRightInd w:val="0"/>
        <w:snapToGrid w:val="0"/>
        <w:spacing w:line="288" w:lineRule="auto"/>
        <w:rPr>
          <w:rFonts w:ascii="仿宋_GB2312" w:eastAsia="仿宋_GB2312"/>
          <w:sz w:val="36"/>
          <w:szCs w:val="36"/>
          <w:u w:val="single"/>
        </w:rPr>
      </w:pPr>
      <w:bookmarkStart w:id="0" w:name="_Hlk57884087"/>
    </w:p>
    <w:p w14:paraId="01D2D327">
      <w:pPr>
        <w:adjustRightInd w:val="0"/>
        <w:snapToGrid w:val="0"/>
        <w:spacing w:line="288" w:lineRule="auto"/>
        <w:ind w:firstLine="1040"/>
        <w:rPr>
          <w:rFonts w:ascii="仿宋_GB2312" w:eastAsia="仿宋_GB2312"/>
          <w:sz w:val="36"/>
          <w:szCs w:val="36"/>
        </w:rPr>
      </w:pPr>
    </w:p>
    <w:p w14:paraId="6EB0C568">
      <w:pPr>
        <w:adjustRightInd w:val="0"/>
        <w:snapToGrid w:val="0"/>
        <w:spacing w:line="288" w:lineRule="auto"/>
        <w:ind w:firstLine="1040"/>
        <w:rPr>
          <w:rFonts w:hint="eastAsia" w:ascii="仿宋_GB2312" w:eastAsia="仿宋_GB2312"/>
          <w:sz w:val="36"/>
          <w:szCs w:val="36"/>
        </w:rPr>
      </w:pPr>
    </w:p>
    <w:bookmarkEnd w:id="0"/>
    <w:p w14:paraId="66776947">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14:paraId="2561FFA7">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361" w:bottom="1701" w:left="1361" w:header="851" w:footer="1077" w:gutter="0"/>
          <w:pgNumType w:start="3"/>
          <w:cols w:space="720" w:num="1"/>
          <w:docGrid w:linePitch="312" w:charSpace="0"/>
        </w:sectPr>
      </w:pPr>
    </w:p>
    <w:p w14:paraId="54595D95">
      <w:pPr>
        <w:pStyle w:val="10"/>
        <w:jc w:val="center"/>
        <w:outlineLvl w:val="0"/>
        <w:rPr>
          <w:rFonts w:hint="eastAsia" w:ascii="Times New Roman" w:hAnsi="Times New Roman" w:eastAsia="宋体"/>
          <w:snapToGrid w:val="0"/>
          <w:color w:val="000000"/>
          <w:sz w:val="30"/>
          <w:szCs w:val="30"/>
          <w:lang w:eastAsia="zh-CN"/>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bookmarkStart w:id="3" w:name="_GoBack"/>
      <w:r>
        <w:rPr>
          <w:rFonts w:hint="eastAsia" w:ascii="黑体" w:hAnsi="黑体" w:eastAsia="黑体"/>
          <w:snapToGrid w:val="0"/>
          <w:sz w:val="30"/>
          <w:szCs w:val="30"/>
          <w:lang w:eastAsia="zh-CN"/>
        </w:rPr>
        <w:drawing>
          <wp:inline distT="0" distB="0" distL="114300" distR="114300">
            <wp:extent cx="5608955" cy="7933055"/>
            <wp:effectExtent l="0" t="0" r="10795" b="10795"/>
            <wp:docPr id="22" name="图片 1" descr="doc0136442025030516353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doc01364420250305163534_001"/>
                    <pic:cNvPicPr>
                      <a:picLocks noChangeAspect="1"/>
                    </pic:cNvPicPr>
                  </pic:nvPicPr>
                  <pic:blipFill>
                    <a:blip r:embed="rId12"/>
                    <a:stretch>
                      <a:fillRect/>
                    </a:stretch>
                  </pic:blipFill>
                  <pic:spPr>
                    <a:xfrm>
                      <a:off x="0" y="0"/>
                      <a:ext cx="5608955" cy="7933055"/>
                    </a:xfrm>
                    <a:prstGeom prst="rect">
                      <a:avLst/>
                    </a:prstGeom>
                    <a:noFill/>
                    <a:ln>
                      <a:noFill/>
                    </a:ln>
                  </pic:spPr>
                </pic:pic>
              </a:graphicData>
            </a:graphic>
          </wp:inline>
        </w:drawing>
      </w:r>
      <w:bookmarkEnd w:id="3"/>
      <w:r>
        <w:rPr>
          <w:rFonts w:hint="eastAsia" w:ascii="黑体" w:hAnsi="黑体" w:eastAsia="黑体"/>
          <w:snapToGrid w:val="0"/>
          <w:sz w:val="30"/>
          <w:szCs w:val="30"/>
          <w:lang w:eastAsia="zh-CN"/>
        </w:rPr>
        <w:drawing>
          <wp:inline distT="0" distB="0" distL="114300" distR="114300">
            <wp:extent cx="5608955" cy="7933055"/>
            <wp:effectExtent l="0" t="0" r="10795" b="10795"/>
            <wp:docPr id="19" name="图片 2" descr="doc01364420250305163534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doc01364420250305163534_002"/>
                    <pic:cNvPicPr>
                      <a:picLocks noChangeAspect="1"/>
                    </pic:cNvPicPr>
                  </pic:nvPicPr>
                  <pic:blipFill>
                    <a:blip r:embed="rId13"/>
                    <a:stretch>
                      <a:fillRect/>
                    </a:stretch>
                  </pic:blipFill>
                  <pic:spPr>
                    <a:xfrm>
                      <a:off x="0" y="0"/>
                      <a:ext cx="5608955" cy="7933055"/>
                    </a:xfrm>
                    <a:prstGeom prst="rect">
                      <a:avLst/>
                    </a:prstGeom>
                    <a:noFill/>
                    <a:ln>
                      <a:noFill/>
                    </a:ln>
                  </pic:spPr>
                </pic:pic>
              </a:graphicData>
            </a:graphic>
          </wp:inline>
        </w:drawing>
      </w:r>
      <w:r>
        <w:rPr>
          <w:rFonts w:hint="eastAsia" w:ascii="黑体" w:hAnsi="黑体" w:eastAsia="黑体"/>
          <w:snapToGrid w:val="0"/>
          <w:sz w:val="30"/>
          <w:szCs w:val="30"/>
          <w:lang w:eastAsia="zh-CN"/>
        </w:rPr>
        <w:drawing>
          <wp:inline distT="0" distB="0" distL="114300" distR="114300">
            <wp:extent cx="5608955" cy="7931785"/>
            <wp:effectExtent l="0" t="0" r="10795" b="12065"/>
            <wp:docPr id="16" name="图片 3" descr="doc0136432025030516305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doc01364320250305163059_001"/>
                    <pic:cNvPicPr>
                      <a:picLocks noChangeAspect="1"/>
                    </pic:cNvPicPr>
                  </pic:nvPicPr>
                  <pic:blipFill>
                    <a:blip r:embed="rId14"/>
                    <a:stretch>
                      <a:fillRect/>
                    </a:stretch>
                  </pic:blipFill>
                  <pic:spPr>
                    <a:xfrm>
                      <a:off x="0" y="0"/>
                      <a:ext cx="5608955" cy="7931785"/>
                    </a:xfrm>
                    <a:prstGeom prst="rect">
                      <a:avLst/>
                    </a:prstGeom>
                    <a:noFill/>
                    <a:ln>
                      <a:noFill/>
                    </a:ln>
                  </pic:spPr>
                </pic:pic>
              </a:graphicData>
            </a:graphic>
          </wp:inline>
        </w:drawing>
      </w:r>
      <w:r>
        <w:rPr>
          <w:rFonts w:hint="eastAsia" w:ascii="Times New Roman" w:hAnsi="Times New Roman" w:eastAsia="宋体"/>
          <w:snapToGrid w:val="0"/>
          <w:color w:val="000000"/>
          <w:sz w:val="30"/>
          <w:szCs w:val="30"/>
          <w:lang w:eastAsia="zh-CN"/>
        </w:rPr>
        <w:drawing>
          <wp:inline distT="0" distB="0" distL="114300" distR="114300">
            <wp:extent cx="5610225" cy="7934325"/>
            <wp:effectExtent l="0" t="0" r="9525" b="9525"/>
            <wp:docPr id="21" name="图片 4" descr="06ac2177b9e28af42c9b5241e34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06ac2177b9e28af42c9b5241e346124"/>
                    <pic:cNvPicPr>
                      <a:picLocks noChangeAspect="1"/>
                    </pic:cNvPicPr>
                  </pic:nvPicPr>
                  <pic:blipFill>
                    <a:blip r:embed="rId15"/>
                    <a:stretch>
                      <a:fillRect/>
                    </a:stretch>
                  </pic:blipFill>
                  <pic:spPr>
                    <a:xfrm>
                      <a:off x="0" y="0"/>
                      <a:ext cx="5610225" cy="7934325"/>
                    </a:xfrm>
                    <a:prstGeom prst="rect">
                      <a:avLst/>
                    </a:prstGeom>
                    <a:noFill/>
                    <a:ln>
                      <a:noFill/>
                    </a:ln>
                  </pic:spPr>
                </pic:pic>
              </a:graphicData>
            </a:graphic>
          </wp:inline>
        </w:drawing>
      </w:r>
    </w:p>
    <w:p w14:paraId="162B97D3">
      <w:pPr>
        <w:pStyle w:val="10"/>
        <w:jc w:val="center"/>
        <w:outlineLvl w:val="0"/>
        <w:rPr>
          <w:rFonts w:hint="eastAsia" w:ascii="Times New Roman" w:hAnsi="Times New Roman" w:eastAsia="宋体"/>
          <w:snapToGrid w:val="0"/>
          <w:color w:val="000000"/>
          <w:sz w:val="30"/>
          <w:szCs w:val="30"/>
          <w:lang w:eastAsia="zh-CN"/>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rPr>
          <w:rFonts w:hint="eastAsia" w:ascii="Times New Roman" w:hAnsi="Times New Roman" w:eastAsia="宋体"/>
          <w:snapToGrid w:val="0"/>
          <w:color w:val="000000"/>
          <w:sz w:val="30"/>
          <w:szCs w:val="30"/>
          <w:lang w:eastAsia="zh-CN"/>
        </w:rPr>
        <w:drawing>
          <wp:inline distT="0" distB="0" distL="114300" distR="114300">
            <wp:extent cx="5257800" cy="7439025"/>
            <wp:effectExtent l="0" t="0" r="0" b="9525"/>
            <wp:docPr id="6" name="图片 5" descr="4089b48c5d6810a8cfdc34d10a1c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4089b48c5d6810a8cfdc34d10a1c613"/>
                    <pic:cNvPicPr>
                      <a:picLocks noChangeAspect="1"/>
                    </pic:cNvPicPr>
                  </pic:nvPicPr>
                  <pic:blipFill>
                    <a:blip r:embed="rId16"/>
                    <a:stretch>
                      <a:fillRect/>
                    </a:stretch>
                  </pic:blipFill>
                  <pic:spPr>
                    <a:xfrm>
                      <a:off x="0" y="0"/>
                      <a:ext cx="5257800" cy="7439025"/>
                    </a:xfrm>
                    <a:prstGeom prst="rect">
                      <a:avLst/>
                    </a:prstGeom>
                    <a:noFill/>
                    <a:ln>
                      <a:noFill/>
                    </a:ln>
                  </pic:spPr>
                </pic:pic>
              </a:graphicData>
            </a:graphic>
          </wp:inline>
        </w:drawing>
      </w:r>
    </w:p>
    <w:p w14:paraId="556322D3">
      <w:pPr>
        <w:pStyle w:val="10"/>
        <w:jc w:val="center"/>
        <w:outlineLvl w:val="0"/>
        <w:rPr>
          <w:rFonts w:hint="eastAsia" w:ascii="Times New Roman" w:hAnsi="Times New Roman" w:eastAsia="宋体"/>
          <w:snapToGrid w:val="0"/>
          <w:color w:val="000000"/>
          <w:sz w:val="30"/>
          <w:szCs w:val="30"/>
          <w:lang w:eastAsia="zh-CN"/>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rPr>
          <w:rFonts w:hint="eastAsia" w:ascii="Times New Roman" w:hAnsi="Times New Roman" w:eastAsia="宋体"/>
          <w:snapToGrid w:val="0"/>
          <w:color w:val="000000"/>
          <w:sz w:val="30"/>
          <w:szCs w:val="30"/>
          <w:lang w:eastAsia="zh-CN"/>
        </w:rPr>
        <w:drawing>
          <wp:inline distT="0" distB="0" distL="114300" distR="114300">
            <wp:extent cx="5615305" cy="7936230"/>
            <wp:effectExtent l="0" t="0" r="4445" b="7620"/>
            <wp:docPr id="14" name="图片 6" descr="57350866-27cc-4f8e-aae9-5a703d69c24e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57350866-27cc-4f8e-aae9-5a703d69c24e_00"/>
                    <pic:cNvPicPr>
                      <a:picLocks noChangeAspect="1"/>
                    </pic:cNvPicPr>
                  </pic:nvPicPr>
                  <pic:blipFill>
                    <a:blip r:embed="rId17"/>
                    <a:stretch>
                      <a:fillRect/>
                    </a:stretch>
                  </pic:blipFill>
                  <pic:spPr>
                    <a:xfrm>
                      <a:off x="0" y="0"/>
                      <a:ext cx="5615305" cy="7936230"/>
                    </a:xfrm>
                    <a:prstGeom prst="rect">
                      <a:avLst/>
                    </a:prstGeom>
                    <a:noFill/>
                    <a:ln>
                      <a:noFill/>
                    </a:ln>
                  </pic:spPr>
                </pic:pic>
              </a:graphicData>
            </a:graphic>
          </wp:inline>
        </w:drawing>
      </w:r>
      <w:r>
        <w:rPr>
          <w:rFonts w:hint="eastAsia" w:ascii="Times New Roman" w:hAnsi="Times New Roman" w:eastAsia="宋体"/>
          <w:snapToGrid w:val="0"/>
          <w:color w:val="000000"/>
          <w:sz w:val="30"/>
          <w:szCs w:val="30"/>
          <w:lang w:eastAsia="zh-CN"/>
        </w:rPr>
        <w:drawing>
          <wp:inline distT="0" distB="0" distL="114300" distR="114300">
            <wp:extent cx="5615305" cy="7935595"/>
            <wp:effectExtent l="0" t="0" r="4445" b="8255"/>
            <wp:docPr id="75" name="图片 75" descr="57350866-27cc-4f8e-aae9-5a703d69c24e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57350866-27cc-4f8e-aae9-5a703d69c24e_01(1)"/>
                    <pic:cNvPicPr>
                      <a:picLocks noChangeAspect="1"/>
                    </pic:cNvPicPr>
                  </pic:nvPicPr>
                  <pic:blipFill>
                    <a:blip r:embed="rId18"/>
                    <a:stretch>
                      <a:fillRect/>
                    </a:stretch>
                  </pic:blipFill>
                  <pic:spPr>
                    <a:xfrm>
                      <a:off x="0" y="0"/>
                      <a:ext cx="5615305" cy="7935595"/>
                    </a:xfrm>
                    <a:prstGeom prst="rect">
                      <a:avLst/>
                    </a:prstGeom>
                  </pic:spPr>
                </pic:pic>
              </a:graphicData>
            </a:graphic>
          </wp:inline>
        </w:drawing>
      </w:r>
    </w:p>
    <w:p w14:paraId="1E6269A3">
      <w:pPr>
        <w:pStyle w:val="10"/>
        <w:jc w:val="center"/>
        <w:outlineLvl w:val="0"/>
        <w:rPr>
          <w:rFonts w:hint="eastAsia" w:ascii="Times New Roman" w:hAnsi="Times New Roman" w:eastAsia="宋体"/>
          <w:snapToGrid w:val="0"/>
          <w:color w:val="000000"/>
          <w:sz w:val="30"/>
          <w:szCs w:val="30"/>
          <w:lang w:eastAsia="zh-CN"/>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rPr>
          <w:rFonts w:hint="eastAsia" w:ascii="Times New Roman" w:hAnsi="Times New Roman" w:eastAsia="宋体"/>
          <w:snapToGrid w:val="0"/>
          <w:color w:val="000000"/>
          <w:sz w:val="30"/>
          <w:szCs w:val="30"/>
          <w:lang w:eastAsia="zh-CN"/>
        </w:rPr>
        <w:drawing>
          <wp:inline distT="0" distB="0" distL="114300" distR="114300">
            <wp:extent cx="5608955" cy="7933055"/>
            <wp:effectExtent l="0" t="0" r="10795" b="10795"/>
            <wp:docPr id="7" name="图片 8" descr="doc0136452025030516405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doc01364520250305164051_001"/>
                    <pic:cNvPicPr>
                      <a:picLocks noChangeAspect="1"/>
                    </pic:cNvPicPr>
                  </pic:nvPicPr>
                  <pic:blipFill>
                    <a:blip r:embed="rId19"/>
                    <a:stretch>
                      <a:fillRect/>
                    </a:stretch>
                  </pic:blipFill>
                  <pic:spPr>
                    <a:xfrm>
                      <a:off x="0" y="0"/>
                      <a:ext cx="5608955" cy="7933055"/>
                    </a:xfrm>
                    <a:prstGeom prst="rect">
                      <a:avLst/>
                    </a:prstGeom>
                    <a:noFill/>
                    <a:ln>
                      <a:noFill/>
                    </a:ln>
                  </pic:spPr>
                </pic:pic>
              </a:graphicData>
            </a:graphic>
          </wp:inline>
        </w:drawing>
      </w:r>
      <w:r>
        <w:rPr>
          <w:rFonts w:hint="eastAsia" w:ascii="Times New Roman" w:hAnsi="Times New Roman" w:eastAsia="宋体"/>
          <w:snapToGrid w:val="0"/>
          <w:color w:val="000000"/>
          <w:sz w:val="30"/>
          <w:szCs w:val="30"/>
          <w:lang w:eastAsia="zh-CN"/>
        </w:rPr>
        <w:drawing>
          <wp:inline distT="0" distB="0" distL="114300" distR="114300">
            <wp:extent cx="5608955" cy="7931785"/>
            <wp:effectExtent l="0" t="0" r="10795" b="12065"/>
            <wp:docPr id="1" name="图片 9" descr="doc0133272025011316544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doc01332720250113165444_001"/>
                    <pic:cNvPicPr>
                      <a:picLocks noChangeAspect="1"/>
                    </pic:cNvPicPr>
                  </pic:nvPicPr>
                  <pic:blipFill>
                    <a:blip r:embed="rId20"/>
                    <a:stretch>
                      <a:fillRect/>
                    </a:stretch>
                  </pic:blipFill>
                  <pic:spPr>
                    <a:xfrm>
                      <a:off x="0" y="0"/>
                      <a:ext cx="5608955" cy="7931785"/>
                    </a:xfrm>
                    <a:prstGeom prst="rect">
                      <a:avLst/>
                    </a:prstGeom>
                    <a:noFill/>
                    <a:ln>
                      <a:noFill/>
                    </a:ln>
                  </pic:spPr>
                </pic:pic>
              </a:graphicData>
            </a:graphic>
          </wp:inline>
        </w:drawing>
      </w:r>
    </w:p>
    <w:p w14:paraId="24883E9C">
      <w:pPr>
        <w:pStyle w:val="10"/>
        <w:jc w:val="both"/>
        <w:outlineLvl w:val="0"/>
        <w:rPr>
          <w:rFonts w:hint="eastAsia" w:ascii="黑体" w:hAnsi="黑体" w:eastAsia="黑体"/>
          <w:snapToGrid w:val="0"/>
          <w:sz w:val="30"/>
          <w:szCs w:val="30"/>
          <w:lang w:eastAsia="zh-CN"/>
        </w:rPr>
        <w:sectPr>
          <w:pgSz w:w="11906" w:h="16838"/>
          <w:pgMar w:top="1701" w:right="1531" w:bottom="1701" w:left="1531" w:header="851" w:footer="1077" w:gutter="0"/>
          <w:pgNumType w:start="1"/>
          <w:cols w:space="720" w:num="1"/>
          <w:docGrid w:linePitch="312" w:charSpace="0"/>
        </w:sectPr>
      </w:pPr>
      <w:r>
        <w:rPr>
          <w:rFonts w:hint="eastAsia" w:ascii="Times New Roman" w:hAnsi="Times New Roman" w:eastAsia="宋体"/>
          <w:snapToGrid w:val="0"/>
          <w:color w:val="000000"/>
          <w:sz w:val="30"/>
          <w:szCs w:val="30"/>
          <w:lang w:eastAsia="zh-CN"/>
        </w:rPr>
        <w:drawing>
          <wp:inline distT="0" distB="0" distL="114300" distR="114300">
            <wp:extent cx="5608955" cy="7933055"/>
            <wp:effectExtent l="0" t="0" r="10795" b="10795"/>
            <wp:docPr id="20" name="图片 10" descr="doc01332720250113165444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doc01332720250113165444_002"/>
                    <pic:cNvPicPr>
                      <a:picLocks noChangeAspect="1"/>
                    </pic:cNvPicPr>
                  </pic:nvPicPr>
                  <pic:blipFill>
                    <a:blip r:embed="rId21"/>
                    <a:stretch>
                      <a:fillRect/>
                    </a:stretch>
                  </pic:blipFill>
                  <pic:spPr>
                    <a:xfrm>
                      <a:off x="0" y="0"/>
                      <a:ext cx="5608955" cy="7933055"/>
                    </a:xfrm>
                    <a:prstGeom prst="rect">
                      <a:avLst/>
                    </a:prstGeom>
                    <a:noFill/>
                    <a:ln>
                      <a:noFill/>
                    </a:ln>
                  </pic:spPr>
                </pic:pic>
              </a:graphicData>
            </a:graphic>
          </wp:inline>
        </w:drawing>
      </w:r>
    </w:p>
    <w:p w14:paraId="4038353C">
      <w:pPr>
        <w:pStyle w:val="10"/>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13"/>
        <w:tblW w:w="51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86"/>
        <w:gridCol w:w="185"/>
        <w:gridCol w:w="2126"/>
        <w:gridCol w:w="1810"/>
        <w:gridCol w:w="3309"/>
      </w:tblGrid>
      <w:tr w14:paraId="41D59C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69" w:type="pct"/>
            <w:gridSpan w:val="2"/>
            <w:noWrap w:val="0"/>
            <w:tcMar>
              <w:top w:w="16" w:type="dxa"/>
              <w:left w:w="16" w:type="dxa"/>
              <w:right w:w="16" w:type="dxa"/>
            </w:tcMar>
            <w:vAlign w:val="center"/>
          </w:tcPr>
          <w:p w14:paraId="5B5024B3">
            <w:pPr>
              <w:adjustRightInd w:val="0"/>
              <w:snapToGrid w:val="0"/>
              <w:jc w:val="center"/>
              <w:rPr>
                <w:rFonts w:ascii="宋体" w:hAnsi="宋体" w:cs="宋体"/>
                <w:sz w:val="24"/>
                <w:szCs w:val="24"/>
              </w:rPr>
            </w:pPr>
            <w:r>
              <w:rPr>
                <w:rFonts w:hint="eastAsia" w:ascii="宋体" w:hAnsi="宋体" w:cs="宋体"/>
                <w:sz w:val="24"/>
                <w:szCs w:val="24"/>
              </w:rPr>
              <w:t>建设项目名称</w:t>
            </w:r>
          </w:p>
        </w:tc>
        <w:tc>
          <w:tcPr>
            <w:tcW w:w="3930" w:type="pct"/>
            <w:gridSpan w:val="3"/>
            <w:noWrap w:val="0"/>
            <w:vAlign w:val="center"/>
          </w:tcPr>
          <w:p w14:paraId="5678D484">
            <w:pPr>
              <w:adjustRightInd w:val="0"/>
              <w:snapToGrid w:val="0"/>
              <w:jc w:val="center"/>
              <w:rPr>
                <w:rFonts w:ascii="宋体" w:hAnsi="宋体" w:cs="宋体"/>
                <w:sz w:val="24"/>
                <w:szCs w:val="24"/>
              </w:rPr>
            </w:pPr>
            <w:r>
              <w:rPr>
                <w:rFonts w:hint="default" w:ascii="Times New Roman" w:hAnsi="Times New Roman" w:cs="Times New Roman"/>
                <w:sz w:val="24"/>
                <w:szCs w:val="24"/>
              </w:rPr>
              <w:t>河南省凯安金属制品有限公司年产10万台</w:t>
            </w:r>
            <w:r>
              <w:rPr>
                <w:rFonts w:hint="eastAsia" w:ascii="Times New Roman" w:hAnsi="Times New Roman" w:cs="Times New Roman"/>
                <w:sz w:val="24"/>
                <w:szCs w:val="24"/>
                <w:lang w:eastAsia="zh-CN"/>
              </w:rPr>
              <w:t>（</w:t>
            </w:r>
            <w:r>
              <w:rPr>
                <w:rFonts w:hint="default" w:ascii="Times New Roman" w:hAnsi="Times New Roman" w:cs="Times New Roman"/>
                <w:sz w:val="24"/>
                <w:szCs w:val="24"/>
              </w:rPr>
              <w:t>套</w:t>
            </w:r>
            <w:r>
              <w:rPr>
                <w:rFonts w:hint="eastAsia" w:ascii="Times New Roman" w:hAnsi="Times New Roman" w:cs="Times New Roman"/>
                <w:sz w:val="24"/>
                <w:szCs w:val="24"/>
                <w:lang w:eastAsia="zh-CN"/>
              </w:rPr>
              <w:t>）</w:t>
            </w:r>
            <w:r>
              <w:rPr>
                <w:rFonts w:hint="default" w:ascii="Times New Roman" w:hAnsi="Times New Roman" w:cs="Times New Roman"/>
                <w:sz w:val="24"/>
                <w:szCs w:val="24"/>
              </w:rPr>
              <w:t>封头项目</w:t>
            </w:r>
          </w:p>
        </w:tc>
      </w:tr>
      <w:tr w14:paraId="548F3B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69" w:type="pct"/>
            <w:gridSpan w:val="2"/>
            <w:noWrap w:val="0"/>
            <w:tcMar>
              <w:top w:w="16" w:type="dxa"/>
              <w:left w:w="16" w:type="dxa"/>
              <w:right w:w="16" w:type="dxa"/>
            </w:tcMar>
            <w:vAlign w:val="center"/>
          </w:tcPr>
          <w:p w14:paraId="1EBAC737">
            <w:pPr>
              <w:adjustRightInd w:val="0"/>
              <w:snapToGrid w:val="0"/>
              <w:jc w:val="center"/>
              <w:rPr>
                <w:rFonts w:ascii="宋体" w:hAnsi="宋体" w:cs="宋体"/>
                <w:sz w:val="24"/>
                <w:szCs w:val="24"/>
              </w:rPr>
            </w:pPr>
            <w:r>
              <w:rPr>
                <w:rFonts w:hint="eastAsia" w:ascii="宋体" w:hAnsi="宋体" w:cs="宋体"/>
                <w:sz w:val="24"/>
                <w:szCs w:val="24"/>
              </w:rPr>
              <w:t>项目代码</w:t>
            </w:r>
          </w:p>
        </w:tc>
        <w:tc>
          <w:tcPr>
            <w:tcW w:w="3930" w:type="pct"/>
            <w:gridSpan w:val="3"/>
            <w:noWrap w:val="0"/>
            <w:vAlign w:val="center"/>
          </w:tcPr>
          <w:p w14:paraId="5DC48422">
            <w:pPr>
              <w:adjustRightInd w:val="0"/>
              <w:snapToGrid w:val="0"/>
              <w:jc w:val="center"/>
              <w:rPr>
                <w:rFonts w:ascii="宋体" w:hAnsi="宋体" w:cs="宋体"/>
                <w:sz w:val="24"/>
                <w:szCs w:val="24"/>
              </w:rPr>
            </w:pPr>
            <w:r>
              <w:rPr>
                <w:rFonts w:hint="default" w:ascii="Times New Roman" w:hAnsi="Times New Roman" w:cs="Times New Roman"/>
                <w:sz w:val="24"/>
                <w:szCs w:val="24"/>
              </w:rPr>
              <w:t>2404-410721-04-05-172957</w:t>
            </w:r>
          </w:p>
        </w:tc>
      </w:tr>
      <w:tr w14:paraId="4B1ABB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69" w:type="pct"/>
            <w:gridSpan w:val="2"/>
            <w:noWrap w:val="0"/>
            <w:tcMar>
              <w:top w:w="16" w:type="dxa"/>
              <w:left w:w="16" w:type="dxa"/>
              <w:right w:w="16" w:type="dxa"/>
            </w:tcMar>
            <w:vAlign w:val="center"/>
          </w:tcPr>
          <w:p w14:paraId="4DF2B11C">
            <w:pPr>
              <w:adjustRightInd w:val="0"/>
              <w:snapToGrid w:val="0"/>
              <w:jc w:val="center"/>
              <w:rPr>
                <w:rFonts w:hint="eastAsia" w:ascii="宋体" w:hAnsi="宋体" w:cs="宋体"/>
                <w:sz w:val="24"/>
                <w:szCs w:val="24"/>
              </w:rPr>
            </w:pPr>
            <w:r>
              <w:rPr>
                <w:rFonts w:hint="eastAsia" w:ascii="宋体" w:hAnsi="宋体" w:cs="宋体"/>
                <w:sz w:val="24"/>
                <w:szCs w:val="24"/>
              </w:rPr>
              <w:t>建设单位联系人</w:t>
            </w:r>
          </w:p>
        </w:tc>
        <w:tc>
          <w:tcPr>
            <w:tcW w:w="1153" w:type="pct"/>
            <w:noWrap w:val="0"/>
            <w:vAlign w:val="center"/>
          </w:tcPr>
          <w:p w14:paraId="30B227ED">
            <w:pPr>
              <w:adjustRightInd w:val="0"/>
              <w:snapToGrid w:val="0"/>
              <w:jc w:val="center"/>
              <w:rPr>
                <w:rFonts w:ascii="宋体" w:hAnsi="宋体" w:cs="宋体"/>
                <w:sz w:val="24"/>
                <w:szCs w:val="24"/>
              </w:rPr>
            </w:pPr>
            <w:r>
              <w:rPr>
                <w:rFonts w:hint="eastAsia" w:ascii="宋体" w:hAnsi="宋体" w:eastAsia="宋体" w:cs="宋体"/>
                <w:sz w:val="24"/>
                <w:szCs w:val="24"/>
                <w:lang w:val="en-US" w:eastAsia="zh-CN"/>
              </w:rPr>
              <w:t>刘江</w:t>
            </w:r>
          </w:p>
        </w:tc>
        <w:tc>
          <w:tcPr>
            <w:tcW w:w="981" w:type="pct"/>
            <w:noWrap w:val="0"/>
            <w:vAlign w:val="center"/>
          </w:tcPr>
          <w:p w14:paraId="3425150C">
            <w:pPr>
              <w:adjustRightInd w:val="0"/>
              <w:snapToGrid w:val="0"/>
              <w:jc w:val="center"/>
              <w:rPr>
                <w:rFonts w:ascii="宋体" w:hAnsi="宋体" w:cs="宋体"/>
                <w:sz w:val="24"/>
                <w:szCs w:val="24"/>
              </w:rPr>
            </w:pPr>
            <w:r>
              <w:rPr>
                <w:rFonts w:hint="eastAsia" w:ascii="宋体" w:hAnsi="宋体" w:cs="宋体"/>
                <w:sz w:val="24"/>
                <w:szCs w:val="24"/>
              </w:rPr>
              <w:t>联系方式</w:t>
            </w:r>
          </w:p>
        </w:tc>
        <w:tc>
          <w:tcPr>
            <w:tcW w:w="1795" w:type="pct"/>
            <w:noWrap w:val="0"/>
            <w:vAlign w:val="center"/>
          </w:tcPr>
          <w:p w14:paraId="52CF767C">
            <w:pPr>
              <w:adjustRightInd w:val="0"/>
              <w:snapToGrid w:val="0"/>
              <w:jc w:val="center"/>
              <w:rPr>
                <w:rFonts w:ascii="宋体" w:hAnsi="宋体" w:cs="宋体"/>
                <w:sz w:val="24"/>
                <w:szCs w:val="24"/>
              </w:rPr>
            </w:pPr>
            <w:r>
              <w:rPr>
                <w:rFonts w:hint="eastAsia" w:ascii="Times New Roman" w:hAnsi="Times New Roman" w:eastAsia="宋体" w:cs="Times New Roman"/>
                <w:sz w:val="24"/>
                <w:szCs w:val="24"/>
                <w:lang w:val="en-US" w:eastAsia="zh-CN"/>
              </w:rPr>
              <w:t>17337328721</w:t>
            </w:r>
          </w:p>
        </w:tc>
      </w:tr>
      <w:tr w14:paraId="390E57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6" w:hRule="atLeast"/>
          <w:jc w:val="center"/>
        </w:trPr>
        <w:tc>
          <w:tcPr>
            <w:tcW w:w="1069" w:type="pct"/>
            <w:gridSpan w:val="2"/>
            <w:noWrap w:val="0"/>
            <w:tcMar>
              <w:top w:w="16" w:type="dxa"/>
              <w:left w:w="16" w:type="dxa"/>
              <w:right w:w="16" w:type="dxa"/>
            </w:tcMar>
            <w:vAlign w:val="center"/>
          </w:tcPr>
          <w:p w14:paraId="658D48F0">
            <w:pPr>
              <w:adjustRightInd w:val="0"/>
              <w:snapToGrid w:val="0"/>
              <w:jc w:val="center"/>
              <w:rPr>
                <w:rFonts w:ascii="宋体" w:hAnsi="宋体" w:cs="宋体"/>
                <w:sz w:val="24"/>
                <w:szCs w:val="24"/>
              </w:rPr>
            </w:pPr>
            <w:r>
              <w:rPr>
                <w:rFonts w:hint="eastAsia" w:ascii="宋体" w:hAnsi="宋体" w:cs="宋体"/>
                <w:sz w:val="24"/>
                <w:szCs w:val="24"/>
              </w:rPr>
              <w:t>建设地点</w:t>
            </w:r>
          </w:p>
        </w:tc>
        <w:tc>
          <w:tcPr>
            <w:tcW w:w="3930" w:type="pct"/>
            <w:gridSpan w:val="3"/>
            <w:noWrap w:val="0"/>
            <w:vAlign w:val="center"/>
          </w:tcPr>
          <w:p w14:paraId="77690FED">
            <w:pPr>
              <w:adjustRightInd w:val="0"/>
              <w:snapToGrid w:val="0"/>
              <w:jc w:val="center"/>
              <w:rPr>
                <w:rFonts w:hint="eastAsia" w:ascii="宋体" w:hAnsi="宋体" w:eastAsia="宋体" w:cs="宋体"/>
                <w:sz w:val="24"/>
                <w:szCs w:val="24"/>
                <w:u w:val="none"/>
                <w:lang w:val="en-US" w:eastAsia="zh-CN"/>
              </w:rPr>
            </w:pPr>
            <w:r>
              <w:rPr>
                <w:rFonts w:hint="eastAsia" w:ascii="宋体" w:hAnsi="宋体" w:cs="宋体"/>
                <w:sz w:val="24"/>
                <w:szCs w:val="24"/>
                <w:u w:val="none"/>
                <w:lang w:val="en-US" w:eastAsia="zh-CN"/>
              </w:rPr>
              <w:t>河南</w:t>
            </w:r>
            <w:r>
              <w:rPr>
                <w:rFonts w:hint="eastAsia" w:ascii="宋体" w:hAnsi="宋体" w:cs="宋体"/>
                <w:sz w:val="24"/>
                <w:szCs w:val="24"/>
                <w:u w:val="none"/>
              </w:rPr>
              <w:t>省</w:t>
            </w:r>
            <w:r>
              <w:rPr>
                <w:rFonts w:hint="eastAsia" w:ascii="宋体" w:hAnsi="宋体" w:cs="宋体"/>
                <w:sz w:val="24"/>
                <w:szCs w:val="24"/>
                <w:u w:val="none"/>
                <w:lang w:val="en-US" w:eastAsia="zh-CN"/>
              </w:rPr>
              <w:t>新乡市</w:t>
            </w:r>
            <w:r>
              <w:rPr>
                <w:rFonts w:hint="eastAsia" w:ascii="宋体" w:hAnsi="宋体" w:eastAsia="宋体" w:cs="宋体"/>
                <w:sz w:val="24"/>
                <w:szCs w:val="24"/>
                <w:u w:val="none"/>
                <w:lang w:val="en-US" w:eastAsia="zh-CN"/>
              </w:rPr>
              <w:t>新乡县小冀镇中央大道73号</w:t>
            </w:r>
          </w:p>
        </w:tc>
      </w:tr>
      <w:tr w14:paraId="71835F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69" w:type="pct"/>
            <w:gridSpan w:val="2"/>
            <w:noWrap w:val="0"/>
            <w:tcMar>
              <w:top w:w="16" w:type="dxa"/>
              <w:left w:w="16" w:type="dxa"/>
              <w:right w:w="16" w:type="dxa"/>
            </w:tcMar>
            <w:vAlign w:val="center"/>
          </w:tcPr>
          <w:p w14:paraId="4607F6D7">
            <w:pPr>
              <w:adjustRightInd w:val="0"/>
              <w:snapToGrid w:val="0"/>
              <w:jc w:val="center"/>
              <w:rPr>
                <w:rFonts w:ascii="宋体" w:hAnsi="宋体" w:cs="宋体"/>
                <w:sz w:val="24"/>
                <w:szCs w:val="24"/>
              </w:rPr>
            </w:pPr>
            <w:r>
              <w:rPr>
                <w:rFonts w:hint="eastAsia" w:ascii="宋体" w:hAnsi="宋体" w:cs="宋体"/>
                <w:sz w:val="24"/>
                <w:szCs w:val="24"/>
              </w:rPr>
              <w:t>地理坐标</w:t>
            </w:r>
          </w:p>
        </w:tc>
        <w:tc>
          <w:tcPr>
            <w:tcW w:w="3930" w:type="pct"/>
            <w:gridSpan w:val="3"/>
            <w:noWrap w:val="0"/>
            <w:vAlign w:val="center"/>
          </w:tcPr>
          <w:p w14:paraId="09E32CA2">
            <w:pPr>
              <w:jc w:val="center"/>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u w:val="single"/>
                <w:lang w:val="en-US" w:eastAsia="zh-CN"/>
              </w:rPr>
              <w:t>113</w:t>
            </w:r>
            <w:r>
              <w:rPr>
                <w:rFonts w:hint="eastAsia" w:ascii="宋体" w:hAnsi="宋体" w:cs="宋体"/>
                <w:sz w:val="24"/>
                <w:szCs w:val="24"/>
              </w:rPr>
              <w:t>度</w:t>
            </w:r>
            <w:r>
              <w:rPr>
                <w:rFonts w:hint="eastAsia" w:ascii="宋体" w:hAnsi="宋体" w:cs="宋体"/>
                <w:sz w:val="24"/>
                <w:szCs w:val="24"/>
                <w:u w:val="single"/>
                <w:lang w:val="en-US" w:eastAsia="zh-CN"/>
              </w:rPr>
              <w:t>47</w:t>
            </w:r>
            <w:r>
              <w:rPr>
                <w:rFonts w:hint="eastAsia" w:ascii="宋体" w:hAnsi="宋体" w:cs="宋体"/>
                <w:sz w:val="24"/>
                <w:szCs w:val="24"/>
              </w:rPr>
              <w:t>分</w:t>
            </w:r>
            <w:r>
              <w:rPr>
                <w:rFonts w:hint="eastAsia" w:ascii="宋体" w:hAnsi="宋体" w:cs="宋体"/>
                <w:sz w:val="24"/>
                <w:szCs w:val="24"/>
                <w:u w:val="single"/>
                <w:lang w:val="en-US" w:eastAsia="zh-CN"/>
              </w:rPr>
              <w:t>55.9</w:t>
            </w:r>
            <w:r>
              <w:rPr>
                <w:rFonts w:hint="eastAsia" w:ascii="宋体" w:hAnsi="宋体" w:cs="宋体"/>
                <w:sz w:val="24"/>
                <w:szCs w:val="24"/>
              </w:rPr>
              <w:t>秒，</w:t>
            </w:r>
            <w:r>
              <w:rPr>
                <w:rFonts w:hint="eastAsia" w:ascii="宋体" w:hAnsi="宋体" w:cs="宋体"/>
                <w:sz w:val="24"/>
                <w:szCs w:val="24"/>
                <w:u w:val="single"/>
                <w:lang w:val="en-US" w:eastAsia="zh-CN"/>
              </w:rPr>
              <w:t>35</w:t>
            </w:r>
            <w:r>
              <w:rPr>
                <w:rFonts w:hint="eastAsia" w:ascii="宋体" w:hAnsi="宋体" w:cs="宋体"/>
                <w:sz w:val="24"/>
                <w:szCs w:val="24"/>
              </w:rPr>
              <w:t>度</w:t>
            </w:r>
            <w:r>
              <w:rPr>
                <w:rFonts w:hint="eastAsia" w:ascii="宋体" w:hAnsi="宋体" w:cs="宋体"/>
                <w:sz w:val="24"/>
                <w:szCs w:val="24"/>
                <w:u w:val="single"/>
                <w:lang w:val="en-US" w:eastAsia="zh-CN"/>
              </w:rPr>
              <w:t>12</w:t>
            </w:r>
            <w:r>
              <w:rPr>
                <w:rFonts w:hint="eastAsia" w:ascii="宋体" w:hAnsi="宋体" w:cs="宋体"/>
                <w:sz w:val="24"/>
                <w:szCs w:val="24"/>
              </w:rPr>
              <w:t>分</w:t>
            </w:r>
            <w:r>
              <w:rPr>
                <w:rFonts w:hint="eastAsia" w:ascii="宋体" w:hAnsi="宋体" w:cs="宋体"/>
                <w:sz w:val="24"/>
                <w:szCs w:val="24"/>
                <w:u w:val="single"/>
                <w:lang w:val="en-US" w:eastAsia="zh-CN"/>
              </w:rPr>
              <w:t>9.66</w:t>
            </w:r>
            <w:r>
              <w:rPr>
                <w:rFonts w:hint="eastAsia" w:ascii="宋体" w:hAnsi="宋体" w:cs="宋体"/>
                <w:sz w:val="24"/>
                <w:szCs w:val="24"/>
              </w:rPr>
              <w:t>秒）</w:t>
            </w:r>
          </w:p>
        </w:tc>
      </w:tr>
      <w:tr w14:paraId="203DBE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1069" w:type="pct"/>
            <w:gridSpan w:val="2"/>
            <w:noWrap w:val="0"/>
            <w:tcMar>
              <w:top w:w="16" w:type="dxa"/>
              <w:left w:w="16" w:type="dxa"/>
              <w:right w:w="16" w:type="dxa"/>
            </w:tcMar>
            <w:vAlign w:val="center"/>
          </w:tcPr>
          <w:p w14:paraId="5CBE2E0A">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国民经济</w:t>
            </w:r>
          </w:p>
          <w:p w14:paraId="31A663BC">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行业类别</w:t>
            </w:r>
          </w:p>
        </w:tc>
        <w:tc>
          <w:tcPr>
            <w:tcW w:w="1153" w:type="pct"/>
            <w:noWrap w:val="0"/>
            <w:vAlign w:val="center"/>
          </w:tcPr>
          <w:p w14:paraId="0D7F669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C3311金属结构制造</w:t>
            </w:r>
          </w:p>
        </w:tc>
        <w:tc>
          <w:tcPr>
            <w:tcW w:w="981" w:type="pct"/>
            <w:noWrap w:val="0"/>
            <w:vAlign w:val="center"/>
          </w:tcPr>
          <w:p w14:paraId="54E1D8BD">
            <w:pPr>
              <w:adjustRightInd w:val="0"/>
              <w:snapToGrid w:val="0"/>
              <w:jc w:val="center"/>
              <w:rPr>
                <w:rFonts w:hint="eastAsia" w:ascii="宋体" w:hAnsi="宋体" w:eastAsia="宋体" w:cs="宋体"/>
                <w:sz w:val="24"/>
                <w:szCs w:val="24"/>
              </w:rPr>
            </w:pPr>
            <w:bookmarkStart w:id="1" w:name="_Hlk49843745"/>
            <w:r>
              <w:rPr>
                <w:rFonts w:hint="eastAsia" w:ascii="宋体" w:hAnsi="宋体" w:eastAsia="宋体" w:cs="宋体"/>
                <w:sz w:val="24"/>
                <w:szCs w:val="24"/>
              </w:rPr>
              <w:t>建设项目</w:t>
            </w:r>
          </w:p>
          <w:p w14:paraId="017ED4B6">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行业类别</w:t>
            </w:r>
            <w:bookmarkEnd w:id="1"/>
          </w:p>
        </w:tc>
        <w:tc>
          <w:tcPr>
            <w:tcW w:w="1795" w:type="pct"/>
            <w:noWrap w:val="0"/>
            <w:vAlign w:val="center"/>
          </w:tcPr>
          <w:p w14:paraId="7870F1F8">
            <w:pPr>
              <w:adjustRightInd w:val="0"/>
              <w:snapToGrid w:val="0"/>
              <w:jc w:val="both"/>
              <w:rPr>
                <w:rFonts w:hint="eastAsia" w:ascii="宋体" w:hAnsi="宋体" w:eastAsia="宋体" w:cs="宋体"/>
                <w:sz w:val="24"/>
                <w:szCs w:val="24"/>
              </w:rPr>
            </w:pPr>
            <w:r>
              <w:rPr>
                <w:rFonts w:hint="eastAsia" w:ascii="宋体" w:hAnsi="宋体" w:eastAsia="宋体" w:cs="宋体"/>
                <w:sz w:val="24"/>
                <w:szCs w:val="24"/>
              </w:rPr>
              <w:t>三十、金属制品业</w:t>
            </w:r>
          </w:p>
          <w:p w14:paraId="6D4B9AFB">
            <w:pPr>
              <w:adjustRightInd w:val="0"/>
              <w:snapToGrid w:val="0"/>
              <w:jc w:val="both"/>
              <w:rPr>
                <w:rFonts w:hint="eastAsia" w:ascii="宋体" w:hAnsi="宋体" w:eastAsia="宋体" w:cs="宋体"/>
                <w:sz w:val="24"/>
                <w:szCs w:val="24"/>
              </w:rPr>
            </w:pPr>
            <w:r>
              <w:rPr>
                <w:rFonts w:hint="eastAsia" w:ascii="宋体" w:hAnsi="宋体" w:eastAsia="宋体" w:cs="宋体"/>
                <w:sz w:val="24"/>
                <w:szCs w:val="24"/>
              </w:rPr>
              <w:t>第66条、结构性金属制品制造</w:t>
            </w:r>
          </w:p>
        </w:tc>
      </w:tr>
      <w:tr w14:paraId="53ED89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7" w:hRule="atLeast"/>
          <w:jc w:val="center"/>
        </w:trPr>
        <w:tc>
          <w:tcPr>
            <w:tcW w:w="1069" w:type="pct"/>
            <w:gridSpan w:val="2"/>
            <w:noWrap w:val="0"/>
            <w:tcMar>
              <w:top w:w="16" w:type="dxa"/>
              <w:left w:w="16" w:type="dxa"/>
              <w:right w:w="16" w:type="dxa"/>
            </w:tcMar>
            <w:vAlign w:val="center"/>
          </w:tcPr>
          <w:p w14:paraId="601DAFD7">
            <w:pPr>
              <w:adjustRightInd w:val="0"/>
              <w:snapToGrid w:val="0"/>
              <w:jc w:val="center"/>
              <w:rPr>
                <w:rFonts w:ascii="宋体" w:hAnsi="宋体" w:cs="宋体"/>
                <w:sz w:val="24"/>
                <w:szCs w:val="24"/>
              </w:rPr>
            </w:pPr>
            <w:r>
              <w:rPr>
                <w:rFonts w:hint="eastAsia" w:ascii="宋体" w:hAnsi="宋体" w:cs="宋体"/>
                <w:sz w:val="24"/>
                <w:szCs w:val="24"/>
              </w:rPr>
              <w:t>建设性质</w:t>
            </w:r>
          </w:p>
        </w:tc>
        <w:tc>
          <w:tcPr>
            <w:tcW w:w="1153" w:type="pct"/>
            <w:noWrap w:val="0"/>
            <w:vAlign w:val="center"/>
          </w:tcPr>
          <w:p w14:paraId="7858B34A">
            <w:pPr>
              <w:jc w:val="left"/>
              <w:rPr>
                <w:rFonts w:ascii="宋体" w:hAnsi="宋体" w:cs="宋体"/>
                <w:sz w:val="24"/>
                <w:szCs w:val="24"/>
              </w:rPr>
            </w:pPr>
            <w:r>
              <w:rPr>
                <w:rFonts w:hint="eastAsia" w:ascii="宋体" w:hAnsi="宋体" w:cs="宋体"/>
                <w:sz w:val="24"/>
                <w:szCs w:val="24"/>
              </w:rPr>
              <w:sym w:font="Wingdings 2" w:char="0052"/>
            </w:r>
            <w:r>
              <w:rPr>
                <w:rFonts w:hint="eastAsia" w:ascii="宋体" w:hAnsi="宋体" w:cs="宋体"/>
                <w:sz w:val="24"/>
                <w:szCs w:val="24"/>
              </w:rPr>
              <w:t>新建（迁建）</w:t>
            </w:r>
          </w:p>
          <w:p w14:paraId="23872EDC">
            <w:pPr>
              <w:jc w:val="left"/>
              <w:rPr>
                <w:rFonts w:hint="eastAsia" w:ascii="宋体" w:hAnsi="宋体" w:cs="宋体"/>
                <w:sz w:val="24"/>
                <w:szCs w:val="24"/>
              </w:rPr>
            </w:pPr>
            <w:r>
              <w:rPr>
                <w:rFonts w:hint="eastAsia" w:ascii="宋体" w:hAnsi="宋体" w:cs="宋体"/>
                <w:sz w:val="24"/>
                <w:szCs w:val="24"/>
              </w:rPr>
              <w:t>□改建</w:t>
            </w:r>
          </w:p>
          <w:p w14:paraId="68D7F916">
            <w:pPr>
              <w:jc w:val="left"/>
              <w:rPr>
                <w:rFonts w:hint="eastAsia" w:ascii="宋体" w:hAnsi="宋体" w:cs="宋体"/>
                <w:sz w:val="24"/>
                <w:szCs w:val="24"/>
              </w:rPr>
            </w:pPr>
            <w:r>
              <w:rPr>
                <w:rFonts w:hint="eastAsia" w:ascii="宋体" w:hAnsi="宋体" w:cs="宋体"/>
                <w:sz w:val="24"/>
                <w:szCs w:val="24"/>
              </w:rPr>
              <w:t>□扩建</w:t>
            </w:r>
          </w:p>
          <w:p w14:paraId="552A0824">
            <w:pPr>
              <w:jc w:val="left"/>
              <w:rPr>
                <w:rFonts w:ascii="宋体" w:hAnsi="宋体" w:cs="宋体"/>
                <w:sz w:val="24"/>
                <w:szCs w:val="24"/>
              </w:rPr>
            </w:pPr>
            <w:r>
              <w:rPr>
                <w:rFonts w:hint="eastAsia" w:ascii="宋体" w:hAnsi="宋体" w:cs="宋体"/>
                <w:sz w:val="24"/>
                <w:szCs w:val="24"/>
              </w:rPr>
              <w:t>□技术改造</w:t>
            </w:r>
          </w:p>
        </w:tc>
        <w:tc>
          <w:tcPr>
            <w:tcW w:w="981" w:type="pct"/>
            <w:noWrap w:val="0"/>
            <w:vAlign w:val="center"/>
          </w:tcPr>
          <w:p w14:paraId="629A3E8F">
            <w:pPr>
              <w:adjustRightInd w:val="0"/>
              <w:snapToGrid w:val="0"/>
              <w:jc w:val="center"/>
              <w:rPr>
                <w:rFonts w:hint="eastAsia" w:ascii="宋体" w:hAnsi="宋体" w:cs="宋体"/>
                <w:sz w:val="24"/>
                <w:szCs w:val="24"/>
              </w:rPr>
            </w:pPr>
            <w:r>
              <w:rPr>
                <w:rFonts w:hint="eastAsia" w:ascii="宋体" w:hAnsi="宋体" w:cs="宋体"/>
                <w:sz w:val="24"/>
                <w:szCs w:val="24"/>
              </w:rPr>
              <w:t>建设项目</w:t>
            </w:r>
          </w:p>
          <w:p w14:paraId="42AA778B">
            <w:pPr>
              <w:adjustRightInd w:val="0"/>
              <w:snapToGrid w:val="0"/>
              <w:jc w:val="center"/>
              <w:rPr>
                <w:rFonts w:ascii="宋体" w:hAnsi="宋体" w:cs="宋体"/>
                <w:sz w:val="24"/>
                <w:szCs w:val="24"/>
              </w:rPr>
            </w:pPr>
            <w:r>
              <w:rPr>
                <w:rFonts w:hint="eastAsia" w:ascii="宋体" w:hAnsi="宋体" w:cs="宋体"/>
                <w:sz w:val="24"/>
                <w:szCs w:val="24"/>
              </w:rPr>
              <w:t>申报情形</w:t>
            </w:r>
          </w:p>
        </w:tc>
        <w:tc>
          <w:tcPr>
            <w:tcW w:w="1795" w:type="pct"/>
            <w:noWrap w:val="0"/>
            <w:vAlign w:val="center"/>
          </w:tcPr>
          <w:p w14:paraId="24AF8729">
            <w:pPr>
              <w:jc w:val="left"/>
              <w:rPr>
                <w:rFonts w:ascii="宋体" w:hAnsi="宋体" w:cs="宋体"/>
                <w:sz w:val="24"/>
                <w:szCs w:val="24"/>
              </w:rPr>
            </w:pPr>
            <w:r>
              <w:rPr>
                <w:rFonts w:hint="eastAsia" w:ascii="宋体" w:hAnsi="宋体" w:cs="宋体"/>
                <w:sz w:val="24"/>
                <w:szCs w:val="24"/>
              </w:rPr>
              <w:sym w:font="Wingdings 2" w:char="0052"/>
            </w:r>
            <w:r>
              <w:rPr>
                <w:rFonts w:hint="eastAsia" w:ascii="宋体" w:hAnsi="宋体" w:cs="宋体"/>
                <w:sz w:val="24"/>
                <w:szCs w:val="24"/>
              </w:rPr>
              <w:t>首次申报项目</w:t>
            </w:r>
          </w:p>
          <w:p w14:paraId="6B1BF6E5">
            <w:pPr>
              <w:jc w:val="left"/>
              <w:rPr>
                <w:rFonts w:ascii="宋体" w:hAnsi="宋体" w:cs="宋体"/>
                <w:sz w:val="24"/>
                <w:szCs w:val="24"/>
              </w:rPr>
            </w:pPr>
            <w:r>
              <w:rPr>
                <w:rFonts w:hint="eastAsia" w:ascii="宋体" w:hAnsi="宋体" w:cs="宋体"/>
                <w:sz w:val="24"/>
                <w:szCs w:val="24"/>
              </w:rPr>
              <w:t>□不予批准后再次申报项目</w:t>
            </w:r>
          </w:p>
          <w:p w14:paraId="5AE065C9">
            <w:pPr>
              <w:jc w:val="left"/>
              <w:rPr>
                <w:rFonts w:ascii="宋体" w:hAnsi="宋体" w:cs="宋体"/>
                <w:sz w:val="24"/>
                <w:szCs w:val="24"/>
              </w:rPr>
            </w:pPr>
            <w:r>
              <w:rPr>
                <w:rFonts w:hint="eastAsia" w:ascii="宋体" w:hAnsi="宋体" w:cs="宋体"/>
                <w:sz w:val="24"/>
                <w:szCs w:val="24"/>
              </w:rPr>
              <w:sym w:font="Wingdings 2" w:char="00A3"/>
            </w:r>
            <w:r>
              <w:rPr>
                <w:rFonts w:hint="eastAsia" w:ascii="宋体" w:hAnsi="宋体" w:cs="宋体"/>
                <w:sz w:val="24"/>
                <w:szCs w:val="24"/>
              </w:rPr>
              <w:t>超五年重新审核项目</w:t>
            </w:r>
          </w:p>
          <w:p w14:paraId="23EBAD79">
            <w:pPr>
              <w:jc w:val="left"/>
              <w:rPr>
                <w:rFonts w:ascii="宋体" w:hAnsi="宋体" w:cs="宋体"/>
                <w:sz w:val="24"/>
                <w:szCs w:val="24"/>
              </w:rPr>
            </w:pPr>
            <w:r>
              <w:rPr>
                <w:rFonts w:hint="eastAsia" w:ascii="宋体" w:hAnsi="宋体" w:cs="宋体"/>
                <w:sz w:val="24"/>
                <w:szCs w:val="24"/>
              </w:rPr>
              <w:t>□重大变动重新报批项目</w:t>
            </w:r>
          </w:p>
        </w:tc>
      </w:tr>
      <w:tr w14:paraId="66E3FA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1069" w:type="pct"/>
            <w:gridSpan w:val="2"/>
            <w:noWrap w:val="0"/>
            <w:tcMar>
              <w:top w:w="16" w:type="dxa"/>
              <w:left w:w="16" w:type="dxa"/>
              <w:right w:w="16" w:type="dxa"/>
            </w:tcMar>
            <w:vAlign w:val="center"/>
          </w:tcPr>
          <w:p w14:paraId="71695EF2">
            <w:pPr>
              <w:adjustRightInd w:val="0"/>
              <w:snapToGrid w:val="0"/>
              <w:jc w:val="center"/>
              <w:rPr>
                <w:rFonts w:ascii="宋体" w:hAnsi="宋体" w:cs="宋体"/>
                <w:sz w:val="24"/>
                <w:szCs w:val="24"/>
              </w:rPr>
            </w:pPr>
            <w:r>
              <w:rPr>
                <w:rFonts w:hint="eastAsia" w:ascii="宋体" w:hAnsi="宋体" w:cs="宋体"/>
                <w:sz w:val="24"/>
                <w:szCs w:val="24"/>
              </w:rPr>
              <w:t>项目审批（核准</w:t>
            </w:r>
            <w:r>
              <w:rPr>
                <w:rFonts w:ascii="宋体" w:hAnsi="宋体" w:cs="宋体"/>
                <w:sz w:val="24"/>
                <w:szCs w:val="24"/>
              </w:rPr>
              <w:t>/</w:t>
            </w:r>
          </w:p>
          <w:p w14:paraId="30217066">
            <w:pPr>
              <w:adjustRightInd w:val="0"/>
              <w:snapToGrid w:val="0"/>
              <w:jc w:val="center"/>
              <w:rPr>
                <w:rFonts w:ascii="宋体" w:hAnsi="宋体" w:cs="宋体"/>
                <w:sz w:val="24"/>
                <w:szCs w:val="24"/>
              </w:rPr>
            </w:pPr>
            <w:r>
              <w:rPr>
                <w:rFonts w:hint="eastAsia" w:ascii="宋体" w:hAnsi="宋体" w:cs="宋体"/>
                <w:sz w:val="24"/>
                <w:szCs w:val="24"/>
              </w:rPr>
              <w:t>备案）部门（选填）</w:t>
            </w:r>
          </w:p>
        </w:tc>
        <w:tc>
          <w:tcPr>
            <w:tcW w:w="1153" w:type="pct"/>
            <w:noWrap w:val="0"/>
            <w:vAlign w:val="center"/>
          </w:tcPr>
          <w:p w14:paraId="313BCC5A">
            <w:pPr>
              <w:adjustRightInd w:val="0"/>
              <w:snapToGrid w:val="0"/>
              <w:jc w:val="center"/>
              <w:rPr>
                <w:rFonts w:ascii="宋体" w:hAnsi="宋体" w:cs="宋体"/>
                <w:sz w:val="24"/>
                <w:szCs w:val="24"/>
              </w:rPr>
            </w:pPr>
            <w:r>
              <w:rPr>
                <w:rFonts w:hint="eastAsia" w:ascii="宋体" w:hAnsi="宋体" w:cs="宋体"/>
                <w:sz w:val="24"/>
                <w:szCs w:val="24"/>
                <w:highlight w:val="none"/>
                <w:lang w:val="en-US" w:eastAsia="zh-CN"/>
              </w:rPr>
              <w:t>新乡</w:t>
            </w:r>
            <w:r>
              <w:rPr>
                <w:rFonts w:hint="eastAsia" w:ascii="宋体" w:hAnsi="宋体" w:cs="宋体"/>
                <w:sz w:val="24"/>
                <w:szCs w:val="24"/>
                <w:highlight w:val="none"/>
                <w:lang w:eastAsia="zh-CN"/>
              </w:rPr>
              <w:t>县发展和改革委员会</w:t>
            </w:r>
          </w:p>
        </w:tc>
        <w:tc>
          <w:tcPr>
            <w:tcW w:w="981" w:type="pct"/>
            <w:noWrap w:val="0"/>
            <w:vAlign w:val="center"/>
          </w:tcPr>
          <w:p w14:paraId="4D00B95E">
            <w:pPr>
              <w:adjustRightInd w:val="0"/>
              <w:snapToGrid w:val="0"/>
              <w:jc w:val="center"/>
              <w:rPr>
                <w:rFonts w:hint="eastAsia" w:ascii="宋体" w:hAnsi="宋体" w:cs="宋体"/>
                <w:sz w:val="24"/>
                <w:szCs w:val="24"/>
              </w:rPr>
            </w:pPr>
            <w:r>
              <w:rPr>
                <w:rFonts w:hint="eastAsia" w:ascii="宋体" w:hAnsi="宋体" w:cs="宋体"/>
                <w:sz w:val="24"/>
                <w:szCs w:val="24"/>
              </w:rPr>
              <w:t>项目审批（核准</w:t>
            </w:r>
            <w:r>
              <w:rPr>
                <w:rFonts w:ascii="宋体" w:hAnsi="宋体" w:cs="宋体"/>
                <w:sz w:val="24"/>
                <w:szCs w:val="24"/>
              </w:rPr>
              <w:t>/</w:t>
            </w:r>
          </w:p>
          <w:p w14:paraId="15B36DDE">
            <w:pPr>
              <w:adjustRightInd w:val="0"/>
              <w:snapToGrid w:val="0"/>
              <w:jc w:val="center"/>
              <w:rPr>
                <w:rFonts w:hint="eastAsia" w:ascii="宋体" w:hAnsi="宋体" w:cs="宋体"/>
                <w:sz w:val="24"/>
                <w:szCs w:val="24"/>
              </w:rPr>
            </w:pPr>
            <w:r>
              <w:rPr>
                <w:rFonts w:hint="eastAsia" w:ascii="宋体" w:hAnsi="宋体" w:cs="宋体"/>
                <w:sz w:val="24"/>
                <w:szCs w:val="24"/>
              </w:rPr>
              <w:t>备案）文号（选填）</w:t>
            </w:r>
          </w:p>
        </w:tc>
        <w:tc>
          <w:tcPr>
            <w:tcW w:w="1795" w:type="pct"/>
            <w:noWrap w:val="0"/>
            <w:vAlign w:val="center"/>
          </w:tcPr>
          <w:p w14:paraId="55026DAE">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2404-410721-04-05-172957</w:t>
            </w:r>
          </w:p>
        </w:tc>
      </w:tr>
      <w:tr w14:paraId="28128D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69" w:type="pct"/>
            <w:gridSpan w:val="2"/>
            <w:noWrap w:val="0"/>
            <w:tcMar>
              <w:top w:w="16" w:type="dxa"/>
              <w:left w:w="16" w:type="dxa"/>
              <w:right w:w="16" w:type="dxa"/>
            </w:tcMar>
            <w:vAlign w:val="center"/>
          </w:tcPr>
          <w:p w14:paraId="763F3DA0">
            <w:pPr>
              <w:adjustRightInd w:val="0"/>
              <w:snapToGrid w:val="0"/>
              <w:jc w:val="center"/>
              <w:rPr>
                <w:rFonts w:ascii="宋体" w:hAnsi="宋体" w:cs="宋体"/>
                <w:sz w:val="24"/>
                <w:szCs w:val="24"/>
              </w:rPr>
            </w:pPr>
            <w:r>
              <w:rPr>
                <w:rFonts w:hint="eastAsia" w:ascii="宋体" w:hAnsi="宋体" w:cs="宋体"/>
                <w:sz w:val="24"/>
                <w:szCs w:val="24"/>
              </w:rPr>
              <w:t>总投资（万元）</w:t>
            </w:r>
          </w:p>
        </w:tc>
        <w:tc>
          <w:tcPr>
            <w:tcW w:w="1153" w:type="pct"/>
            <w:noWrap w:val="0"/>
            <w:vAlign w:val="center"/>
          </w:tcPr>
          <w:p w14:paraId="63BEBC5B">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15000</w:t>
            </w:r>
          </w:p>
        </w:tc>
        <w:tc>
          <w:tcPr>
            <w:tcW w:w="981" w:type="pct"/>
            <w:noWrap w:val="0"/>
            <w:tcMar>
              <w:top w:w="16" w:type="dxa"/>
              <w:left w:w="16" w:type="dxa"/>
              <w:right w:w="16" w:type="dxa"/>
            </w:tcMar>
            <w:vAlign w:val="center"/>
          </w:tcPr>
          <w:p w14:paraId="7CCA1F29">
            <w:pPr>
              <w:adjustRightInd w:val="0"/>
              <w:snapToGrid w:val="0"/>
              <w:jc w:val="center"/>
              <w:rPr>
                <w:rFonts w:ascii="宋体" w:hAnsi="宋体" w:cs="宋体"/>
                <w:sz w:val="24"/>
                <w:szCs w:val="24"/>
              </w:rPr>
            </w:pPr>
            <w:r>
              <w:rPr>
                <w:rFonts w:hint="eastAsia" w:ascii="宋体" w:hAnsi="宋体" w:cs="宋体"/>
                <w:sz w:val="24"/>
                <w:szCs w:val="24"/>
                <w:highlight w:val="none"/>
              </w:rPr>
              <w:t>环保投资</w:t>
            </w:r>
            <w:r>
              <w:rPr>
                <w:rFonts w:hint="eastAsia" w:ascii="宋体" w:hAnsi="宋体" w:cs="宋体"/>
                <w:sz w:val="24"/>
                <w:szCs w:val="24"/>
              </w:rPr>
              <w:t>（万元）</w:t>
            </w:r>
          </w:p>
        </w:tc>
        <w:tc>
          <w:tcPr>
            <w:tcW w:w="1795" w:type="pct"/>
            <w:noWrap w:val="0"/>
            <w:vAlign w:val="center"/>
          </w:tcPr>
          <w:p w14:paraId="0F462021">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117</w:t>
            </w:r>
          </w:p>
        </w:tc>
      </w:tr>
      <w:tr w14:paraId="22D3FA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69" w:type="pct"/>
            <w:gridSpan w:val="2"/>
            <w:noWrap w:val="0"/>
            <w:tcMar>
              <w:top w:w="16" w:type="dxa"/>
              <w:left w:w="16" w:type="dxa"/>
              <w:right w:w="16" w:type="dxa"/>
            </w:tcMar>
            <w:vAlign w:val="center"/>
          </w:tcPr>
          <w:p w14:paraId="3CA6ED93">
            <w:pPr>
              <w:adjustRightInd w:val="0"/>
              <w:snapToGrid w:val="0"/>
              <w:jc w:val="center"/>
              <w:rPr>
                <w:rFonts w:ascii="宋体" w:hAnsi="宋体" w:cs="宋体"/>
                <w:sz w:val="24"/>
                <w:szCs w:val="24"/>
              </w:rPr>
            </w:pPr>
            <w:r>
              <w:rPr>
                <w:rFonts w:hint="eastAsia" w:ascii="宋体" w:hAnsi="宋体" w:cs="宋体"/>
                <w:sz w:val="24"/>
                <w:szCs w:val="24"/>
              </w:rPr>
              <w:t>环保投资占比（</w:t>
            </w:r>
            <w:r>
              <w:rPr>
                <w:rFonts w:ascii="宋体" w:hAnsi="宋体" w:cs="宋体"/>
                <w:sz w:val="24"/>
                <w:szCs w:val="24"/>
              </w:rPr>
              <w:t>%</w:t>
            </w:r>
            <w:r>
              <w:rPr>
                <w:rFonts w:hint="eastAsia" w:ascii="宋体" w:hAnsi="宋体" w:cs="宋体"/>
                <w:sz w:val="24"/>
                <w:szCs w:val="24"/>
              </w:rPr>
              <w:t>）</w:t>
            </w:r>
          </w:p>
        </w:tc>
        <w:tc>
          <w:tcPr>
            <w:tcW w:w="1153" w:type="pct"/>
            <w:noWrap w:val="0"/>
            <w:vAlign w:val="center"/>
          </w:tcPr>
          <w:p w14:paraId="0A065F90">
            <w:pPr>
              <w:adjustRightInd w:val="0"/>
              <w:snapToGrid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0.78</w:t>
            </w:r>
          </w:p>
        </w:tc>
        <w:tc>
          <w:tcPr>
            <w:tcW w:w="981" w:type="pct"/>
            <w:noWrap w:val="0"/>
            <w:tcMar>
              <w:top w:w="16" w:type="dxa"/>
              <w:left w:w="16" w:type="dxa"/>
              <w:right w:w="16" w:type="dxa"/>
            </w:tcMar>
            <w:vAlign w:val="center"/>
          </w:tcPr>
          <w:p w14:paraId="65E10D0D">
            <w:pPr>
              <w:adjustRightInd w:val="0"/>
              <w:snapToGrid w:val="0"/>
              <w:jc w:val="center"/>
              <w:rPr>
                <w:rFonts w:ascii="宋体" w:hAnsi="宋体" w:cs="宋体"/>
                <w:sz w:val="24"/>
                <w:szCs w:val="24"/>
              </w:rPr>
            </w:pPr>
            <w:r>
              <w:rPr>
                <w:rFonts w:hint="eastAsia" w:ascii="宋体" w:hAnsi="宋体" w:cs="宋体"/>
                <w:sz w:val="24"/>
                <w:szCs w:val="24"/>
              </w:rPr>
              <w:t>施工工期</w:t>
            </w:r>
          </w:p>
        </w:tc>
        <w:tc>
          <w:tcPr>
            <w:tcW w:w="1795" w:type="pct"/>
            <w:noWrap w:val="0"/>
            <w:vAlign w:val="center"/>
          </w:tcPr>
          <w:p w14:paraId="362FA03C">
            <w:pPr>
              <w:adjustRightInd w:val="0"/>
              <w:snapToGrid w:val="0"/>
              <w:jc w:val="center"/>
              <w:rPr>
                <w:rFonts w:hint="default" w:ascii="宋体" w:hAnsi="宋体" w:eastAsia="宋体" w:cs="宋体"/>
                <w:sz w:val="24"/>
                <w:szCs w:val="24"/>
                <w:lang w:val="en-US" w:eastAsia="zh-CN"/>
              </w:rPr>
            </w:pPr>
            <w:r>
              <w:rPr>
                <w:rFonts w:hint="default" w:ascii="Times New Roman" w:hAnsi="Times New Roman" w:eastAsia="宋体" w:cs="Times New Roman"/>
                <w:sz w:val="24"/>
                <w:szCs w:val="24"/>
                <w:lang w:val="en-US" w:eastAsia="zh-CN"/>
              </w:rPr>
              <w:t>6个月</w:t>
            </w:r>
          </w:p>
        </w:tc>
      </w:tr>
      <w:tr w14:paraId="77317A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69" w:type="pct"/>
            <w:gridSpan w:val="2"/>
            <w:noWrap w:val="0"/>
            <w:tcMar>
              <w:top w:w="16" w:type="dxa"/>
              <w:left w:w="16" w:type="dxa"/>
              <w:right w:w="16" w:type="dxa"/>
            </w:tcMar>
            <w:vAlign w:val="center"/>
          </w:tcPr>
          <w:p w14:paraId="34E27A52">
            <w:pPr>
              <w:adjustRightInd w:val="0"/>
              <w:snapToGrid w:val="0"/>
              <w:jc w:val="center"/>
              <w:rPr>
                <w:rFonts w:hint="eastAsia" w:ascii="宋体" w:hAnsi="宋体" w:cs="宋体"/>
                <w:sz w:val="24"/>
                <w:szCs w:val="24"/>
              </w:rPr>
            </w:pPr>
            <w:r>
              <w:rPr>
                <w:rFonts w:hint="eastAsia" w:ascii="宋体" w:hAnsi="宋体" w:cs="宋体"/>
                <w:sz w:val="24"/>
                <w:szCs w:val="24"/>
              </w:rPr>
              <w:t>是否开工建设</w:t>
            </w:r>
          </w:p>
        </w:tc>
        <w:tc>
          <w:tcPr>
            <w:tcW w:w="1153" w:type="pct"/>
            <w:noWrap w:val="0"/>
            <w:vAlign w:val="center"/>
          </w:tcPr>
          <w:p w14:paraId="47ACE66F">
            <w:pPr>
              <w:adjustRightInd w:val="0"/>
              <w:snapToGrid w:val="0"/>
              <w:rPr>
                <w:rFonts w:ascii="宋体" w:hAnsi="宋体" w:cs="宋体"/>
                <w:sz w:val="24"/>
                <w:szCs w:val="24"/>
              </w:rPr>
            </w:pPr>
            <w:r>
              <w:rPr>
                <w:rFonts w:hint="eastAsia" w:ascii="宋体" w:hAnsi="宋体" w:cs="宋体"/>
                <w:sz w:val="24"/>
                <w:szCs w:val="24"/>
              </w:rPr>
              <w:sym w:font="Wingdings 2" w:char="0052"/>
            </w:r>
            <w:r>
              <w:rPr>
                <w:rFonts w:hint="eastAsia" w:ascii="宋体" w:hAnsi="宋体" w:cs="宋体"/>
                <w:sz w:val="24"/>
                <w:szCs w:val="24"/>
              </w:rPr>
              <w:t>否</w:t>
            </w:r>
          </w:p>
          <w:p w14:paraId="2FBF4835">
            <w:pPr>
              <w:adjustRightInd w:val="0"/>
              <w:snapToGrid w:val="0"/>
              <w:rPr>
                <w:rFonts w:ascii="宋体" w:hAnsi="宋体" w:cs="宋体"/>
                <w:sz w:val="24"/>
                <w:szCs w:val="24"/>
              </w:rPr>
            </w:pPr>
            <w:r>
              <w:rPr>
                <w:rFonts w:hint="eastAsia" w:ascii="宋体" w:hAnsi="宋体" w:cs="宋体"/>
                <w:sz w:val="24"/>
                <w:szCs w:val="24"/>
              </w:rPr>
              <w:sym w:font="Wingdings 2" w:char="00A3"/>
            </w:r>
            <w:r>
              <w:rPr>
                <w:rFonts w:hint="eastAsia" w:ascii="宋体" w:hAnsi="宋体" w:cs="宋体"/>
                <w:sz w:val="24"/>
                <w:szCs w:val="24"/>
              </w:rPr>
              <w:t>是：</w:t>
            </w:r>
          </w:p>
        </w:tc>
        <w:tc>
          <w:tcPr>
            <w:tcW w:w="981" w:type="pct"/>
            <w:noWrap w:val="0"/>
            <w:tcMar>
              <w:top w:w="16" w:type="dxa"/>
              <w:left w:w="16" w:type="dxa"/>
              <w:right w:w="16" w:type="dxa"/>
            </w:tcMar>
            <w:vAlign w:val="center"/>
          </w:tcPr>
          <w:p w14:paraId="6C10B4CB">
            <w:pPr>
              <w:adjustRightInd w:val="0"/>
              <w:snapToGrid w:val="0"/>
              <w:jc w:val="center"/>
              <w:rPr>
                <w:rFonts w:ascii="宋体" w:hAnsi="宋体" w:cs="宋体"/>
                <w:spacing w:val="-6"/>
                <w:sz w:val="24"/>
                <w:szCs w:val="24"/>
              </w:rPr>
            </w:pPr>
            <w:r>
              <w:rPr>
                <w:rFonts w:hint="eastAsia" w:ascii="宋体" w:hAnsi="宋体" w:cs="宋体"/>
                <w:spacing w:val="-6"/>
                <w:sz w:val="24"/>
                <w:szCs w:val="24"/>
              </w:rPr>
              <w:t>用地（用海）</w:t>
            </w:r>
          </w:p>
          <w:p w14:paraId="1B02172A">
            <w:pPr>
              <w:adjustRightInd w:val="0"/>
              <w:snapToGrid w:val="0"/>
              <w:jc w:val="center"/>
              <w:rPr>
                <w:rFonts w:hint="eastAsia" w:ascii="宋体" w:hAnsi="宋体" w:cs="宋体"/>
                <w:sz w:val="24"/>
                <w:szCs w:val="24"/>
              </w:rPr>
            </w:pPr>
            <w:r>
              <w:rPr>
                <w:rFonts w:hint="eastAsia" w:ascii="宋体" w:hAnsi="宋体" w:cs="宋体"/>
                <w:spacing w:val="-6"/>
                <w:sz w:val="24"/>
                <w:szCs w:val="24"/>
              </w:rPr>
              <w:t>面积（</w:t>
            </w:r>
            <w:r>
              <w:rPr>
                <w:rFonts w:ascii="宋体" w:hAnsi="宋体" w:cs="宋体"/>
                <w:spacing w:val="-6"/>
                <w:sz w:val="24"/>
                <w:szCs w:val="24"/>
              </w:rPr>
              <w:t>m</w:t>
            </w:r>
            <w:r>
              <w:rPr>
                <w:rFonts w:ascii="宋体" w:hAnsi="宋体" w:cs="宋体"/>
                <w:spacing w:val="-6"/>
                <w:sz w:val="24"/>
                <w:szCs w:val="24"/>
                <w:vertAlign w:val="superscript"/>
              </w:rPr>
              <w:t>2</w:t>
            </w:r>
            <w:r>
              <w:rPr>
                <w:rFonts w:hint="eastAsia" w:ascii="宋体" w:hAnsi="宋体" w:cs="宋体"/>
                <w:spacing w:val="-6"/>
                <w:sz w:val="24"/>
                <w:szCs w:val="24"/>
              </w:rPr>
              <w:t>）</w:t>
            </w:r>
          </w:p>
        </w:tc>
        <w:tc>
          <w:tcPr>
            <w:tcW w:w="1795" w:type="pct"/>
            <w:noWrap w:val="0"/>
            <w:vAlign w:val="center"/>
          </w:tcPr>
          <w:p w14:paraId="0AAE47DC">
            <w:pPr>
              <w:adjustRightInd w:val="0"/>
              <w:snapToGrid w:val="0"/>
              <w:jc w:val="center"/>
              <w:rPr>
                <w:rFonts w:hint="default" w:ascii="宋体" w:hAnsi="宋体" w:eastAsia="宋体" w:cs="宋体"/>
                <w:sz w:val="24"/>
                <w:szCs w:val="24"/>
                <w:lang w:val="en-US" w:eastAsia="zh-CN"/>
              </w:rPr>
            </w:pPr>
            <w:r>
              <w:rPr>
                <w:rFonts w:hint="eastAsia" w:ascii="Times New Roman" w:hAnsi="Times New Roman" w:eastAsia="宋体" w:cs="Times New Roman"/>
                <w:sz w:val="24"/>
                <w:szCs w:val="24"/>
                <w:lang w:val="en-US" w:eastAsia="zh-CN"/>
              </w:rPr>
              <w:t>22934.48</w:t>
            </w:r>
          </w:p>
        </w:tc>
      </w:tr>
      <w:tr w14:paraId="134EBD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69" w:type="pct"/>
            <w:gridSpan w:val="2"/>
            <w:noWrap w:val="0"/>
            <w:vAlign w:val="center"/>
          </w:tcPr>
          <w:p w14:paraId="1B60E180">
            <w:pPr>
              <w:autoSpaceDE w:val="0"/>
              <w:autoSpaceDN w:val="0"/>
              <w:adjustRightInd w:val="0"/>
              <w:snapToGrid w:val="0"/>
              <w:jc w:val="center"/>
              <w:rPr>
                <w:rFonts w:ascii="宋体" w:hAnsi="宋体" w:cs="宋体"/>
                <w:kern w:val="0"/>
                <w:sz w:val="24"/>
                <w:szCs w:val="24"/>
              </w:rPr>
            </w:pPr>
            <w:r>
              <w:rPr>
                <w:rFonts w:hint="eastAsia" w:ascii="宋体" w:hAnsi="宋体" w:cs="宋体"/>
                <w:kern w:val="0"/>
                <w:sz w:val="24"/>
                <w:szCs w:val="24"/>
              </w:rPr>
              <w:t>专项评价设置情况</w:t>
            </w:r>
          </w:p>
        </w:tc>
        <w:tc>
          <w:tcPr>
            <w:tcW w:w="3930" w:type="pct"/>
            <w:gridSpan w:val="3"/>
            <w:noWrap w:val="0"/>
            <w:vAlign w:val="center"/>
          </w:tcPr>
          <w:p w14:paraId="5F5F9A31">
            <w:pPr>
              <w:autoSpaceDE w:val="0"/>
              <w:autoSpaceDN w:val="0"/>
              <w:adjustRightInd w:val="0"/>
              <w:snapToGrid w:val="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无</w:t>
            </w:r>
          </w:p>
        </w:tc>
      </w:tr>
      <w:tr w14:paraId="56F2D7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9" w:type="pct"/>
            <w:gridSpan w:val="2"/>
            <w:noWrap w:val="0"/>
            <w:vAlign w:val="center"/>
          </w:tcPr>
          <w:p w14:paraId="637BAE7D">
            <w:pPr>
              <w:autoSpaceDE w:val="0"/>
              <w:autoSpaceDN w:val="0"/>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规划情况</w:t>
            </w:r>
          </w:p>
        </w:tc>
        <w:tc>
          <w:tcPr>
            <w:tcW w:w="3930" w:type="pct"/>
            <w:gridSpan w:val="3"/>
            <w:noWrap w:val="0"/>
            <w:vAlign w:val="center"/>
          </w:tcPr>
          <w:p w14:paraId="3BDB2CF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kern w:val="0"/>
                <w:sz w:val="24"/>
                <w:szCs w:val="24"/>
              </w:rPr>
            </w:pPr>
            <w:r>
              <w:rPr>
                <w:rFonts w:hint="eastAsia" w:ascii="宋体" w:hAnsi="宋体" w:cs="宋体"/>
                <w:kern w:val="0"/>
                <w:sz w:val="24"/>
                <w:szCs w:val="24"/>
                <w:lang w:val="en-US" w:eastAsia="zh-CN"/>
              </w:rPr>
              <w:t>无</w:t>
            </w:r>
          </w:p>
        </w:tc>
      </w:tr>
      <w:tr w14:paraId="32AD3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69" w:type="pct"/>
            <w:gridSpan w:val="2"/>
            <w:noWrap w:val="0"/>
            <w:vAlign w:val="center"/>
          </w:tcPr>
          <w:p w14:paraId="4BD0D9BF">
            <w:pPr>
              <w:autoSpaceDE w:val="0"/>
              <w:autoSpaceDN w:val="0"/>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规划环境影响</w:t>
            </w:r>
          </w:p>
          <w:p w14:paraId="0EF2F7BC">
            <w:pPr>
              <w:autoSpaceDE w:val="0"/>
              <w:autoSpaceDN w:val="0"/>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评价情况</w:t>
            </w:r>
          </w:p>
        </w:tc>
        <w:tc>
          <w:tcPr>
            <w:tcW w:w="3930" w:type="pct"/>
            <w:gridSpan w:val="3"/>
            <w:noWrap w:val="0"/>
            <w:vAlign w:val="center"/>
          </w:tcPr>
          <w:p w14:paraId="51A2B9B2">
            <w:pPr>
              <w:keepNext w:val="0"/>
              <w:keepLines w:val="0"/>
              <w:pageBreakBefore w:val="0"/>
              <w:widowControl w:val="0"/>
              <w:kinsoku/>
              <w:wordWrap/>
              <w:overflowPunct/>
              <w:topLinePunct w:val="0"/>
              <w:autoSpaceDE w:val="0"/>
              <w:autoSpaceDN w:val="0"/>
              <w:bidi w:val="0"/>
              <w:spacing w:line="360" w:lineRule="auto"/>
              <w:jc w:val="center"/>
              <w:textAlignment w:val="auto"/>
              <w:rPr>
                <w:rFonts w:hint="default"/>
                <w:kern w:val="0"/>
                <w:sz w:val="24"/>
                <w:szCs w:val="24"/>
                <w:highlight w:val="none"/>
                <w:lang w:val="en-US" w:eastAsia="zh-CN"/>
              </w:rPr>
            </w:pPr>
            <w:r>
              <w:rPr>
                <w:rFonts w:hint="eastAsia" w:ascii="宋体" w:hAnsi="宋体" w:cs="宋体"/>
                <w:kern w:val="0"/>
                <w:sz w:val="24"/>
                <w:szCs w:val="24"/>
                <w:lang w:val="en-US" w:eastAsia="zh-CN"/>
              </w:rPr>
              <w:t>无</w:t>
            </w:r>
          </w:p>
        </w:tc>
      </w:tr>
      <w:tr w14:paraId="2A1601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069" w:type="pct"/>
            <w:gridSpan w:val="2"/>
            <w:noWrap w:val="0"/>
            <w:vAlign w:val="center"/>
          </w:tcPr>
          <w:p w14:paraId="0D7529F7">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规划及规划环境</w:t>
            </w:r>
          </w:p>
          <w:p w14:paraId="16B421B4">
            <w:pPr>
              <w:autoSpaceDE w:val="0"/>
              <w:autoSpaceDN w:val="0"/>
              <w:adjustRightInd w:val="0"/>
              <w:snapToGrid w:val="0"/>
              <w:jc w:val="center"/>
              <w:rPr>
                <w:rFonts w:ascii="宋体" w:hAnsi="宋体" w:cs="宋体"/>
                <w:kern w:val="0"/>
                <w:sz w:val="24"/>
                <w:szCs w:val="24"/>
              </w:rPr>
            </w:pPr>
            <w:r>
              <w:rPr>
                <w:rFonts w:hint="eastAsia" w:ascii="宋体" w:hAnsi="宋体" w:cs="宋体"/>
                <w:kern w:val="0"/>
                <w:sz w:val="24"/>
                <w:szCs w:val="24"/>
              </w:rPr>
              <w:t>影响评价符合性分析</w:t>
            </w:r>
          </w:p>
        </w:tc>
        <w:tc>
          <w:tcPr>
            <w:tcW w:w="3930" w:type="pct"/>
            <w:gridSpan w:val="3"/>
            <w:noWrap w:val="0"/>
            <w:vAlign w:val="center"/>
          </w:tcPr>
          <w:p w14:paraId="0CFC0EF7">
            <w:pPr>
              <w:autoSpaceDE w:val="0"/>
              <w:autoSpaceDN w:val="0"/>
              <w:adjustRightInd w:val="0"/>
              <w:snapToGrid w:val="0"/>
              <w:jc w:val="center"/>
              <w:rPr>
                <w:rFonts w:ascii="宋体" w:hAnsi="宋体" w:cs="宋体"/>
                <w:kern w:val="0"/>
                <w:szCs w:val="21"/>
              </w:rPr>
            </w:pPr>
            <w:r>
              <w:rPr>
                <w:rFonts w:hint="eastAsia" w:ascii="宋体" w:hAnsi="宋体" w:cs="宋体"/>
                <w:kern w:val="0"/>
                <w:sz w:val="24"/>
                <w:szCs w:val="24"/>
                <w:lang w:val="en-US" w:eastAsia="zh-CN"/>
              </w:rPr>
              <w:t>无</w:t>
            </w:r>
          </w:p>
        </w:tc>
      </w:tr>
      <w:tr w14:paraId="44EB51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39" w:hRule="atLeast"/>
          <w:jc w:val="center"/>
        </w:trPr>
        <w:tc>
          <w:tcPr>
            <w:tcW w:w="968" w:type="pct"/>
            <w:noWrap w:val="0"/>
            <w:vAlign w:val="center"/>
          </w:tcPr>
          <w:p w14:paraId="29D48EEF">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其他符合性分析</w:t>
            </w:r>
          </w:p>
        </w:tc>
        <w:tc>
          <w:tcPr>
            <w:tcW w:w="4031" w:type="pct"/>
            <w:gridSpan w:val="4"/>
            <w:noWrap w:val="0"/>
            <w:vAlign w:val="center"/>
          </w:tcPr>
          <w:p w14:paraId="36B5665C">
            <w:pPr>
              <w:pStyle w:val="17"/>
              <w:numPr>
                <w:ilvl w:val="0"/>
                <w:numId w:val="1"/>
              </w:numPr>
              <w:spacing w:line="360" w:lineRule="auto"/>
              <w:ind w:firstLine="482" w:firstLineChars="200"/>
              <w:rPr>
                <w:rFonts w:hint="eastAsia" w:eastAsia="宋体" w:cs="Courier New"/>
                <w:b/>
                <w:bCs/>
                <w:color w:val="000000"/>
                <w:sz w:val="24"/>
              </w:rPr>
            </w:pPr>
            <w:r>
              <w:rPr>
                <w:rFonts w:hint="eastAsia" w:eastAsia="宋体" w:cs="Courier New"/>
                <w:b/>
                <w:bCs/>
                <w:color w:val="000000"/>
                <w:sz w:val="24"/>
                <w:highlight w:val="none"/>
              </w:rPr>
              <w:t>“三线一单”符</w:t>
            </w:r>
            <w:r>
              <w:rPr>
                <w:rFonts w:hint="eastAsia" w:eastAsia="宋体" w:cs="Courier New"/>
                <w:b/>
                <w:bCs/>
                <w:color w:val="000000"/>
                <w:sz w:val="24"/>
              </w:rPr>
              <w:t>合性分析</w:t>
            </w:r>
          </w:p>
          <w:p w14:paraId="7E811012">
            <w:pPr>
              <w:pStyle w:val="17"/>
              <w:numPr>
                <w:ilvl w:val="0"/>
                <w:numId w:val="0"/>
              </w:numPr>
              <w:spacing w:line="360" w:lineRule="auto"/>
              <w:rPr>
                <w:rFonts w:hint="eastAsia" w:eastAsia="宋体" w:cs="Courier New"/>
                <w:b/>
                <w:bCs/>
                <w:color w:val="000000"/>
                <w:sz w:val="24"/>
              </w:rPr>
            </w:pPr>
            <w:r>
              <w:drawing>
                <wp:inline distT="0" distB="0" distL="114300" distR="114300">
                  <wp:extent cx="4566285" cy="2303780"/>
                  <wp:effectExtent l="0" t="0" r="5715" b="127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22"/>
                          <a:stretch>
                            <a:fillRect/>
                          </a:stretch>
                        </pic:blipFill>
                        <pic:spPr>
                          <a:xfrm>
                            <a:off x="0" y="0"/>
                            <a:ext cx="4566285" cy="2303780"/>
                          </a:xfrm>
                          <a:prstGeom prst="rect">
                            <a:avLst/>
                          </a:prstGeom>
                          <a:noFill/>
                          <a:ln>
                            <a:noFill/>
                          </a:ln>
                        </pic:spPr>
                      </pic:pic>
                    </a:graphicData>
                  </a:graphic>
                </wp:inline>
              </w:drawing>
            </w:r>
          </w:p>
          <w:p w14:paraId="25C5E9E9">
            <w:pPr>
              <w:adjustRightInd w:val="0"/>
              <w:snapToGrid w:val="0"/>
              <w:spacing w:line="240" w:lineRule="auto"/>
              <w:ind w:left="1440" w:hanging="1265" w:hangingChars="600"/>
              <w:jc w:val="center"/>
              <w:rPr>
                <w:rFonts w:hint="default" w:ascii="Times New Roman" w:hAnsi="Times New Roman" w:eastAsia="宋体" w:cs="Times New Roman"/>
                <w:b/>
                <w:bCs/>
                <w:color w:val="000000"/>
                <w:spacing w:val="0"/>
                <w:kern w:val="2"/>
                <w:sz w:val="21"/>
                <w:szCs w:val="20"/>
                <w:lang w:val="pt-BR" w:eastAsia="zh-CN" w:bidi="ar-SA"/>
              </w:rPr>
            </w:pPr>
            <w:r>
              <w:rPr>
                <w:rFonts w:hint="eastAsia" w:ascii="Times New Roman" w:hAnsi="Times New Roman" w:eastAsia="宋体" w:cs="Times New Roman"/>
                <w:b/>
                <w:bCs/>
                <w:color w:val="000000"/>
                <w:spacing w:val="0"/>
                <w:kern w:val="2"/>
                <w:sz w:val="21"/>
                <w:szCs w:val="20"/>
                <w:lang w:val="pt-BR" w:eastAsia="zh-CN" w:bidi="ar-SA"/>
              </w:rPr>
              <w:t>图</w:t>
            </w:r>
            <w:r>
              <w:rPr>
                <w:rFonts w:hint="eastAsia" w:ascii="Times New Roman" w:hAnsi="Times New Roman" w:eastAsia="宋体" w:cs="Times New Roman"/>
                <w:b/>
                <w:bCs/>
                <w:color w:val="000000"/>
                <w:spacing w:val="0"/>
                <w:kern w:val="2"/>
                <w:sz w:val="21"/>
                <w:szCs w:val="20"/>
                <w:lang w:val="en-US" w:eastAsia="zh-CN" w:bidi="ar-SA"/>
              </w:rPr>
              <w:t>1</w:t>
            </w:r>
            <w:r>
              <w:rPr>
                <w:rFonts w:hint="eastAsia" w:ascii="Times New Roman" w:hAnsi="Times New Roman" w:eastAsia="宋体" w:cs="Times New Roman"/>
                <w:b/>
                <w:bCs/>
                <w:color w:val="000000"/>
                <w:spacing w:val="0"/>
                <w:kern w:val="2"/>
                <w:sz w:val="21"/>
                <w:szCs w:val="20"/>
                <w:lang w:val="pt-BR" w:eastAsia="zh-CN" w:bidi="ar-SA"/>
              </w:rPr>
              <w:t>河南省三线一单综合信息应用平台查询</w:t>
            </w:r>
            <w:r>
              <w:rPr>
                <w:rFonts w:hint="default" w:ascii="Times New Roman" w:hAnsi="Times New Roman" w:eastAsia="宋体" w:cs="Times New Roman"/>
                <w:b/>
                <w:bCs/>
                <w:color w:val="000000"/>
                <w:spacing w:val="0"/>
                <w:kern w:val="2"/>
                <w:sz w:val="21"/>
                <w:szCs w:val="20"/>
                <w:lang w:val="pt-BR" w:eastAsia="zh-CN" w:bidi="ar-SA"/>
              </w:rPr>
              <w:t>图</w:t>
            </w:r>
          </w:p>
          <w:p w14:paraId="45E92B5B">
            <w:pPr>
              <w:spacing w:line="360" w:lineRule="auto"/>
              <w:ind w:firstLine="480" w:firstLineChars="200"/>
              <w:textAlignment w:val="baseline"/>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val="en-US" w:eastAsia="zh-CN"/>
              </w:rPr>
              <w:t>本</w:t>
            </w:r>
            <w:r>
              <w:rPr>
                <w:rFonts w:hint="eastAsia" w:ascii="Times New Roman" w:hAnsi="Times New Roman" w:eastAsia="宋体" w:cs="Times New Roman"/>
                <w:kern w:val="0"/>
                <w:sz w:val="24"/>
              </w:rPr>
              <w:t>项目位置关系：距离该项目最近的生态保护红线是河南省新乡市新乡县生态保护红线-生态功能重要，距离约4.229KM</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距离该项目最近的水源地是新乡市黄河七里营，距离约4.225KM</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该项目周边10KM无森林公园</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该项目周边10KM无风景名胜区</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该项目周边10KM无湿地公园</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该项目周边10KM无自然保护区</w:t>
            </w:r>
            <w:r>
              <w:rPr>
                <w:rFonts w:hint="eastAsia" w:ascii="Times New Roman" w:hAnsi="Times New Roman" w:eastAsia="宋体" w:cs="Times New Roman"/>
                <w:kern w:val="0"/>
                <w:sz w:val="24"/>
                <w:lang w:eastAsia="zh-CN"/>
              </w:rPr>
              <w:t>。</w:t>
            </w:r>
          </w:p>
          <w:p w14:paraId="4FA4CFB1">
            <w:pPr>
              <w:pStyle w:val="17"/>
              <w:spacing w:line="360" w:lineRule="auto"/>
              <w:ind w:firstLine="482" w:firstLineChars="200"/>
              <w:rPr>
                <w:rFonts w:hint="eastAsia" w:eastAsia="宋体" w:cs="Courier New"/>
                <w:b/>
                <w:bCs/>
                <w:color w:val="000000"/>
                <w:sz w:val="24"/>
              </w:rPr>
            </w:pPr>
            <w:r>
              <w:rPr>
                <w:rFonts w:hint="eastAsia" w:eastAsia="宋体" w:cs="Courier New"/>
                <w:b/>
                <w:bCs/>
                <w:color w:val="000000"/>
                <w:sz w:val="24"/>
              </w:rPr>
              <w:t>（1）生态保护红线相符性分析</w:t>
            </w:r>
          </w:p>
          <w:p w14:paraId="40E3C107">
            <w:pPr>
              <w:spacing w:line="360" w:lineRule="auto"/>
              <w:ind w:firstLine="482" w:firstLineChars="200"/>
              <w:textAlignment w:val="baseline"/>
              <w:rPr>
                <w:rFonts w:hint="eastAsia"/>
                <w:color w:val="000000"/>
                <w:sz w:val="24"/>
              </w:rPr>
            </w:pPr>
            <w:r>
              <w:rPr>
                <w:b/>
                <w:bCs/>
                <w:color w:val="000000"/>
                <w:sz w:val="24"/>
              </w:rPr>
              <w:drawing>
                <wp:anchor distT="0" distB="0" distL="114300" distR="114300" simplePos="0" relativeHeight="251662336" behindDoc="0" locked="0" layoutInCell="1" allowOverlap="1">
                  <wp:simplePos x="0" y="0"/>
                  <wp:positionH relativeFrom="column">
                    <wp:posOffset>74930</wp:posOffset>
                  </wp:positionH>
                  <wp:positionV relativeFrom="paragraph">
                    <wp:posOffset>861060</wp:posOffset>
                  </wp:positionV>
                  <wp:extent cx="4148455" cy="2600960"/>
                  <wp:effectExtent l="9525" t="9525" r="13970" b="18415"/>
                  <wp:wrapNone/>
                  <wp:docPr id="4" name="图片 2" descr="微信截图_2021033014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微信截图_20210330140340"/>
                          <pic:cNvPicPr>
                            <a:picLocks noChangeAspect="1"/>
                          </pic:cNvPicPr>
                        </pic:nvPicPr>
                        <pic:blipFill>
                          <a:blip r:embed="rId23"/>
                          <a:stretch>
                            <a:fillRect/>
                          </a:stretch>
                        </pic:blipFill>
                        <pic:spPr>
                          <a:xfrm>
                            <a:off x="0" y="0"/>
                            <a:ext cx="4148455" cy="2600960"/>
                          </a:xfrm>
                          <a:prstGeom prst="rect">
                            <a:avLst/>
                          </a:prstGeom>
                          <a:noFill/>
                          <a:ln w="9525" cap="flat" cmpd="sng">
                            <a:solidFill>
                              <a:srgbClr val="000000"/>
                            </a:solidFill>
                            <a:prstDash val="solid"/>
                            <a:miter/>
                            <a:headEnd type="none" w="med" len="med"/>
                            <a:tailEnd type="none" w="med" len="med"/>
                          </a:ln>
                        </pic:spPr>
                      </pic:pic>
                    </a:graphicData>
                  </a:graphic>
                </wp:anchor>
              </w:drawing>
            </w:r>
            <w:r>
              <w:rPr>
                <w:kern w:val="0"/>
                <w:sz w:val="24"/>
              </w:rPr>
              <w:t>本项目所在地位于</w:t>
            </w:r>
            <w:r>
              <w:rPr>
                <w:rFonts w:hint="eastAsia" w:ascii="Times New Roman" w:hAnsi="Times New Roman" w:eastAsia="宋体" w:cs="Times New Roman"/>
                <w:kern w:val="0"/>
                <w:sz w:val="24"/>
                <w:lang w:val="en-US" w:eastAsia="zh-CN"/>
              </w:rPr>
              <w:t>河南</w:t>
            </w:r>
            <w:r>
              <w:rPr>
                <w:rFonts w:hint="eastAsia" w:ascii="Times New Roman" w:hAnsi="Times New Roman" w:eastAsia="宋体" w:cs="Times New Roman"/>
                <w:kern w:val="0"/>
                <w:sz w:val="24"/>
              </w:rPr>
              <w:t>省</w:t>
            </w:r>
            <w:r>
              <w:rPr>
                <w:rFonts w:hint="eastAsia" w:ascii="Times New Roman" w:hAnsi="Times New Roman" w:eastAsia="宋体" w:cs="Times New Roman"/>
                <w:kern w:val="0"/>
                <w:sz w:val="24"/>
                <w:lang w:val="en-US" w:eastAsia="zh-CN"/>
              </w:rPr>
              <w:t>新乡市新乡县小冀镇中央大道73号</w:t>
            </w:r>
            <w:r>
              <w:rPr>
                <w:kern w:val="0"/>
                <w:sz w:val="24"/>
              </w:rPr>
              <w:t>，</w:t>
            </w:r>
            <w:r>
              <w:rPr>
                <w:rFonts w:hint="eastAsia"/>
                <w:color w:val="000000"/>
                <w:sz w:val="24"/>
                <w:lang w:eastAsia="zh-CN"/>
              </w:rPr>
              <w:t>经过查阅《</w:t>
            </w:r>
            <w:r>
              <w:rPr>
                <w:rFonts w:hint="eastAsia"/>
                <w:color w:val="000000"/>
                <w:sz w:val="24"/>
              </w:rPr>
              <w:t>新乡市生态保护红线划分结果图》，本项目所在地不涉及生态保护红线。</w:t>
            </w:r>
          </w:p>
          <w:p w14:paraId="44C5DED3">
            <w:pPr>
              <w:pStyle w:val="6"/>
              <w:rPr>
                <w:rFonts w:hint="eastAsia"/>
              </w:rPr>
            </w:pPr>
          </w:p>
          <w:p w14:paraId="25BB2F76">
            <w:pPr>
              <w:pStyle w:val="6"/>
              <w:rPr>
                <w:rFonts w:hint="eastAsia"/>
              </w:rPr>
            </w:pPr>
          </w:p>
          <w:p w14:paraId="1863210B">
            <w:pPr>
              <w:pStyle w:val="6"/>
              <w:rPr>
                <w:rFonts w:hint="eastAsia"/>
              </w:rPr>
            </w:pPr>
          </w:p>
          <w:p w14:paraId="2658960A">
            <w:pPr>
              <w:pStyle w:val="6"/>
              <w:rPr>
                <w:rFonts w:hint="eastAsia"/>
              </w:rPr>
            </w:pPr>
            <w:r>
              <w:rPr>
                <w:rFonts w:hint="eastAsia"/>
                <w:b/>
                <w:bCs/>
                <w:color w:val="000000"/>
                <w:sz w:val="24"/>
              </w:rPr>
              <mc:AlternateContent>
                <mc:Choice Requires="wps">
                  <w:drawing>
                    <wp:anchor distT="0" distB="0" distL="114300" distR="114300" simplePos="0" relativeHeight="251663360" behindDoc="0" locked="0" layoutInCell="1" allowOverlap="1">
                      <wp:simplePos x="0" y="0"/>
                      <wp:positionH relativeFrom="column">
                        <wp:posOffset>879475</wp:posOffset>
                      </wp:positionH>
                      <wp:positionV relativeFrom="paragraph">
                        <wp:posOffset>204470</wp:posOffset>
                      </wp:positionV>
                      <wp:extent cx="702945" cy="175895"/>
                      <wp:effectExtent l="4445" t="5080" r="16510" b="314325"/>
                      <wp:wrapNone/>
                      <wp:docPr id="11" name="矩形标注 11"/>
                      <wp:cNvGraphicFramePr/>
                      <a:graphic xmlns:a="http://schemas.openxmlformats.org/drawingml/2006/main">
                        <a:graphicData uri="http://schemas.microsoft.com/office/word/2010/wordprocessingShape">
                          <wps:wsp>
                            <wps:cNvSpPr/>
                            <wps:spPr>
                              <a:xfrm>
                                <a:off x="0" y="0"/>
                                <a:ext cx="702945" cy="175895"/>
                              </a:xfrm>
                              <a:prstGeom prst="wedgeRectCallout">
                                <a:avLst>
                                  <a:gd name="adj1" fmla="val -8356"/>
                                  <a:gd name="adj2" fmla="val 212093"/>
                                </a:avLst>
                              </a:prstGeom>
                              <a:noFill/>
                              <a:ln w="9525" cap="flat" cmpd="sng">
                                <a:solidFill>
                                  <a:srgbClr val="FF0000"/>
                                </a:solidFill>
                                <a:prstDash val="solid"/>
                                <a:miter/>
                                <a:headEnd type="none" w="med" len="med"/>
                                <a:tailEnd type="none" w="med" len="med"/>
                              </a:ln>
                              <a:effectLst/>
                            </wps:spPr>
                            <wps:txbx>
                              <w:txbxContent>
                                <w:p w14:paraId="172B0B57">
                                  <w:pPr>
                                    <w:jc w:val="center"/>
                                    <w:rPr>
                                      <w:b/>
                                      <w:color w:val="FF0000"/>
                                    </w:rPr>
                                  </w:pPr>
                                  <w:r>
                                    <w:rPr>
                                      <w:b/>
                                      <w:color w:val="FF0000"/>
                                    </w:rPr>
                                    <w:t>项目所在地</w:t>
                                  </w:r>
                                </w:p>
                              </w:txbxContent>
                            </wps:txbx>
                            <wps:bodyPr lIns="0" tIns="0" rIns="0" bIns="0" upright="1"/>
                          </wps:wsp>
                        </a:graphicData>
                      </a:graphic>
                    </wp:anchor>
                  </w:drawing>
                </mc:Choice>
                <mc:Fallback>
                  <w:pict>
                    <v:shape id="_x0000_s1026" o:spid="_x0000_s1026" o:spt="61" type="#_x0000_t61" style="position:absolute;left:0pt;margin-left:69.25pt;margin-top:16.1pt;height:13.85pt;width:55.35pt;z-index:251663360;mso-width-relative:page;mso-height-relative:page;" filled="f" stroked="t" coordsize="21600,21600" o:gfxdata="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PW0idcAAAAJAQAADwAAAAAAAAAB&#10;ACAAAAAiAAAAZHJzL2Rvd25yZXYueG1sUEsBAhQAFAAAAAgAh07iQAcSDVFKAgAAlwQAAA4AAAAA&#10;AAAAAQAgAAAAJgEAAGRycy9lMm9Eb2MueG1sUEsFBgAAAAAGAAYAWQEAAOIFAAAAAA==&#10;" adj="8995,56612">
                      <v:fill on="f" focussize="0,0"/>
                      <v:stroke color="#FF0000" joinstyle="miter"/>
                      <v:imagedata o:title=""/>
                      <o:lock v:ext="edit" aspectratio="f"/>
                      <v:textbox inset="0mm,0mm,0mm,0mm">
                        <w:txbxContent>
                          <w:p w14:paraId="172B0B57">
                            <w:pPr>
                              <w:jc w:val="center"/>
                              <w:rPr>
                                <w:b/>
                                <w:color w:val="FF0000"/>
                              </w:rPr>
                            </w:pPr>
                            <w:r>
                              <w:rPr>
                                <w:b/>
                                <w:color w:val="FF0000"/>
                              </w:rPr>
                              <w:t>项目所在地</w:t>
                            </w:r>
                          </w:p>
                        </w:txbxContent>
                      </v:textbox>
                    </v:shape>
                  </w:pict>
                </mc:Fallback>
              </mc:AlternateContent>
            </w:r>
          </w:p>
          <w:p w14:paraId="5B462880">
            <w:pPr>
              <w:pStyle w:val="6"/>
              <w:rPr>
                <w:rFonts w:hint="eastAsia"/>
              </w:rPr>
            </w:pPr>
          </w:p>
          <w:p w14:paraId="39C51948">
            <w:pPr>
              <w:pStyle w:val="6"/>
              <w:rPr>
                <w:rFonts w:hint="eastAsia"/>
              </w:rPr>
            </w:pPr>
          </w:p>
          <w:p w14:paraId="73A752F2">
            <w:pPr>
              <w:pStyle w:val="6"/>
              <w:rPr>
                <w:rFonts w:hint="eastAsia"/>
              </w:rPr>
            </w:pPr>
          </w:p>
          <w:p w14:paraId="081FD144">
            <w:pPr>
              <w:spacing w:line="440" w:lineRule="exact"/>
              <w:textAlignment w:val="baseline"/>
              <w:rPr>
                <w:rFonts w:hint="eastAsia"/>
                <w:b/>
                <w:bCs/>
                <w:color w:val="000000"/>
                <w:sz w:val="24"/>
              </w:rPr>
            </w:pPr>
          </w:p>
          <w:p w14:paraId="04E70160">
            <w:pPr>
              <w:adjustRightInd w:val="0"/>
              <w:snapToGrid w:val="0"/>
              <w:spacing w:line="240" w:lineRule="auto"/>
              <w:ind w:left="1440" w:hanging="1265" w:hangingChars="600"/>
              <w:jc w:val="center"/>
              <w:rPr>
                <w:rFonts w:hint="eastAsia" w:ascii="Times New Roman" w:hAnsi="Times New Roman" w:eastAsia="宋体" w:cs="Times New Roman"/>
                <w:b/>
                <w:bCs/>
                <w:color w:val="000000"/>
                <w:spacing w:val="0"/>
                <w:kern w:val="2"/>
                <w:sz w:val="21"/>
                <w:szCs w:val="20"/>
                <w:lang w:val="pt-BR" w:eastAsia="zh-CN" w:bidi="ar-SA"/>
              </w:rPr>
            </w:pPr>
            <w:r>
              <w:rPr>
                <w:rFonts w:hint="eastAsia" w:ascii="Times New Roman" w:hAnsi="Times New Roman" w:eastAsia="宋体" w:cs="Times New Roman"/>
                <w:b/>
                <w:bCs/>
                <w:color w:val="000000"/>
                <w:spacing w:val="0"/>
                <w:kern w:val="2"/>
                <w:sz w:val="21"/>
                <w:szCs w:val="20"/>
                <w:lang w:val="pt-BR" w:eastAsia="zh-CN" w:bidi="ar-SA"/>
              </w:rPr>
              <w:t>图</w:t>
            </w:r>
            <w:r>
              <w:rPr>
                <w:rFonts w:hint="eastAsia" w:ascii="Times New Roman" w:hAnsi="Times New Roman" w:eastAsia="宋体" w:cs="Times New Roman"/>
                <w:b/>
                <w:bCs/>
                <w:color w:val="000000"/>
                <w:spacing w:val="0"/>
                <w:kern w:val="2"/>
                <w:sz w:val="21"/>
                <w:szCs w:val="20"/>
                <w:lang w:val="en-US" w:eastAsia="zh-CN" w:bidi="ar-SA"/>
              </w:rPr>
              <w:t>2</w:t>
            </w:r>
            <w:r>
              <w:rPr>
                <w:rFonts w:hint="eastAsia" w:ascii="Times New Roman" w:hAnsi="Times New Roman" w:eastAsia="宋体" w:cs="Times New Roman"/>
                <w:b/>
                <w:bCs/>
                <w:color w:val="000000"/>
                <w:spacing w:val="0"/>
                <w:kern w:val="2"/>
                <w:sz w:val="21"/>
                <w:szCs w:val="20"/>
                <w:lang w:val="pt-BR" w:eastAsia="zh-CN" w:bidi="ar-SA"/>
              </w:rPr>
              <w:t>新乡市生态保护红线图</w:t>
            </w:r>
          </w:p>
          <w:p w14:paraId="14C520D5">
            <w:pPr>
              <w:spacing w:line="360" w:lineRule="auto"/>
              <w:ind w:firstLine="482" w:firstLineChars="200"/>
              <w:textAlignment w:val="baseline"/>
              <w:rPr>
                <w:rFonts w:hint="eastAsia"/>
                <w:b/>
                <w:color w:val="000000"/>
                <w:sz w:val="24"/>
                <w:highlight w:val="yellow"/>
              </w:rPr>
            </w:pPr>
            <w:r>
              <w:rPr>
                <w:rFonts w:hint="eastAsia"/>
                <w:b/>
                <w:color w:val="000000"/>
                <w:sz w:val="24"/>
                <w:highlight w:val="none"/>
              </w:rPr>
              <w:t>（2）环境质量底线相符性分析</w:t>
            </w:r>
          </w:p>
          <w:p w14:paraId="1AD6095F">
            <w:pPr>
              <w:spacing w:line="360" w:lineRule="auto"/>
              <w:ind w:firstLine="480" w:firstLineChars="200"/>
              <w:textAlignment w:val="baseline"/>
              <w:rPr>
                <w:color w:val="000000"/>
                <w:sz w:val="24"/>
              </w:rPr>
            </w:pPr>
            <w:r>
              <w:rPr>
                <w:rFonts w:hint="eastAsia"/>
                <w:color w:val="000000"/>
                <w:sz w:val="24"/>
                <w:highlight w:val="none"/>
              </w:rPr>
              <w:t>新乡市202</w:t>
            </w:r>
            <w:r>
              <w:rPr>
                <w:rFonts w:hint="eastAsia"/>
                <w:color w:val="000000"/>
                <w:sz w:val="24"/>
                <w:highlight w:val="none"/>
                <w:lang w:val="en-US" w:eastAsia="zh-CN"/>
              </w:rPr>
              <w:t>3</w:t>
            </w:r>
            <w:r>
              <w:rPr>
                <w:color w:val="000000"/>
                <w:sz w:val="24"/>
                <w:highlight w:val="none"/>
              </w:rPr>
              <w:t>年</w:t>
            </w:r>
            <w:r>
              <w:rPr>
                <w:rFonts w:hint="eastAsia"/>
                <w:color w:val="000000"/>
                <w:sz w:val="24"/>
                <w:highlight w:val="none"/>
              </w:rPr>
              <w:t>环境质量公报</w:t>
            </w:r>
            <w:r>
              <w:rPr>
                <w:rFonts w:hint="eastAsia"/>
                <w:color w:val="000000"/>
                <w:sz w:val="24"/>
              </w:rPr>
              <w:t>：</w:t>
            </w:r>
            <w:r>
              <w:rPr>
                <w:color w:val="000000"/>
                <w:sz w:val="24"/>
              </w:rPr>
              <w:t>全市</w:t>
            </w:r>
            <w:r>
              <w:rPr>
                <w:rFonts w:hint="default" w:ascii="Times New Roman" w:hAnsi="Times New Roman" w:eastAsia="宋体" w:cs="Times New Roman"/>
                <w:color w:val="000000"/>
                <w:sz w:val="24"/>
              </w:rPr>
              <w:t>PM</w:t>
            </w:r>
            <w:r>
              <w:rPr>
                <w:rFonts w:hint="default" w:ascii="Times New Roman" w:hAnsi="Times New Roman" w:eastAsia="宋体" w:cs="Times New Roman"/>
                <w:color w:val="000000"/>
                <w:sz w:val="24"/>
                <w:vertAlign w:val="subscript"/>
              </w:rPr>
              <w:t>2.5</w:t>
            </w:r>
            <w:r>
              <w:rPr>
                <w:rFonts w:hint="default" w:ascii="Times New Roman" w:hAnsi="Times New Roman" w:eastAsia="宋体" w:cs="Times New Roman"/>
                <w:color w:val="000000"/>
                <w:sz w:val="24"/>
              </w:rPr>
              <w:t>平均浓度47微克/立方米</w:t>
            </w:r>
            <w:r>
              <w:rPr>
                <w:color w:val="000000"/>
                <w:sz w:val="24"/>
              </w:rPr>
              <w:t>，</w:t>
            </w:r>
            <w:r>
              <w:rPr>
                <w:rFonts w:hint="default" w:ascii="Times New Roman" w:hAnsi="Times New Roman" w:eastAsia="宋体" w:cs="Times New Roman"/>
                <w:color w:val="000000"/>
                <w:sz w:val="24"/>
              </w:rPr>
              <w:t>PM</w:t>
            </w:r>
            <w:r>
              <w:rPr>
                <w:rFonts w:hint="default" w:ascii="Times New Roman" w:hAnsi="Times New Roman" w:eastAsia="宋体" w:cs="Times New Roman"/>
                <w:color w:val="000000"/>
                <w:sz w:val="24"/>
                <w:vertAlign w:val="subscript"/>
              </w:rPr>
              <w:t>10</w:t>
            </w:r>
            <w:r>
              <w:rPr>
                <w:rFonts w:hint="default" w:ascii="Times New Roman" w:hAnsi="Times New Roman" w:eastAsia="宋体" w:cs="Times New Roman"/>
                <w:color w:val="000000"/>
                <w:sz w:val="24"/>
              </w:rPr>
              <w:t>平均浓度80微克/立方米</w:t>
            </w:r>
            <w:r>
              <w:rPr>
                <w:color w:val="000000"/>
                <w:sz w:val="24"/>
              </w:rPr>
              <w:t>，全年优良天数比例达到6</w:t>
            </w:r>
            <w:r>
              <w:rPr>
                <w:rFonts w:hint="eastAsia"/>
                <w:color w:val="000000"/>
                <w:sz w:val="24"/>
              </w:rPr>
              <w:t>2.2</w:t>
            </w:r>
            <w:r>
              <w:rPr>
                <w:color w:val="000000"/>
                <w:sz w:val="24"/>
              </w:rPr>
              <w:t>%。</w:t>
            </w:r>
          </w:p>
          <w:p w14:paraId="2C275FFB">
            <w:pPr>
              <w:spacing w:line="360" w:lineRule="auto"/>
              <w:ind w:firstLine="480" w:firstLineChars="200"/>
              <w:textAlignment w:val="baseline"/>
              <w:rPr>
                <w:color w:val="000000"/>
                <w:sz w:val="24"/>
              </w:rPr>
            </w:pPr>
            <w:r>
              <w:rPr>
                <w:rFonts w:hint="eastAsia"/>
                <w:color w:val="000000"/>
                <w:sz w:val="24"/>
              </w:rPr>
              <w:t>本项目</w:t>
            </w:r>
            <w:r>
              <w:rPr>
                <w:rFonts w:hint="eastAsia"/>
                <w:color w:val="000000"/>
                <w:sz w:val="24"/>
                <w:lang w:val="en-US" w:eastAsia="zh-CN"/>
              </w:rPr>
              <w:t>产生的</w:t>
            </w:r>
            <w:r>
              <w:rPr>
                <w:rFonts w:hint="eastAsia"/>
                <w:color w:val="000000"/>
                <w:sz w:val="24"/>
              </w:rPr>
              <w:t>颗粒物</w:t>
            </w:r>
            <w:r>
              <w:rPr>
                <w:rFonts w:hint="eastAsia"/>
                <w:color w:val="000000"/>
                <w:sz w:val="24"/>
                <w:lang w:val="en-US" w:eastAsia="zh-CN"/>
              </w:rPr>
              <w:t>经集气罩密封收集后由袋</w:t>
            </w:r>
            <w:r>
              <w:rPr>
                <w:rFonts w:hint="eastAsia"/>
                <w:color w:val="000000"/>
                <w:sz w:val="24"/>
                <w:highlight w:val="none"/>
              </w:rPr>
              <w:t>式除尘器</w:t>
            </w:r>
            <w:r>
              <w:rPr>
                <w:rFonts w:hint="eastAsia"/>
                <w:color w:val="000000"/>
                <w:sz w:val="24"/>
              </w:rPr>
              <w:t>处理</w:t>
            </w:r>
            <w:r>
              <w:rPr>
                <w:rFonts w:hint="eastAsia"/>
                <w:color w:val="000000"/>
                <w:sz w:val="24"/>
                <w:lang w:eastAsia="zh-CN"/>
              </w:rPr>
              <w:t>，</w:t>
            </w:r>
            <w:r>
              <w:rPr>
                <w:rFonts w:hint="eastAsia"/>
                <w:color w:val="000000"/>
                <w:sz w:val="24"/>
              </w:rPr>
              <w:t>实现</w:t>
            </w:r>
            <w:r>
              <w:rPr>
                <w:rFonts w:hint="eastAsia"/>
                <w:color w:val="000000"/>
                <w:sz w:val="24"/>
                <w:lang w:val="en-US" w:eastAsia="zh-CN"/>
              </w:rPr>
              <w:t>废气的</w:t>
            </w:r>
            <w:r>
              <w:rPr>
                <w:rFonts w:hint="eastAsia"/>
                <w:color w:val="000000"/>
                <w:sz w:val="24"/>
              </w:rPr>
              <w:t>稳定达标排放，对区域环境</w:t>
            </w:r>
            <w:r>
              <w:rPr>
                <w:rFonts w:hint="eastAsia"/>
                <w:color w:val="000000"/>
                <w:sz w:val="24"/>
                <w:lang w:val="en-US" w:eastAsia="zh-CN"/>
              </w:rPr>
              <w:t>的</w:t>
            </w:r>
            <w:r>
              <w:rPr>
                <w:rFonts w:hint="eastAsia"/>
                <w:color w:val="000000"/>
                <w:sz w:val="24"/>
              </w:rPr>
              <w:t>空气质量影响较</w:t>
            </w:r>
            <w:r>
              <w:rPr>
                <w:rFonts w:hint="eastAsia"/>
                <w:sz w:val="24"/>
              </w:rPr>
              <w:t>小</w:t>
            </w:r>
            <w:r>
              <w:rPr>
                <w:rFonts w:hint="eastAsia"/>
                <w:sz w:val="24"/>
                <w:lang w:eastAsia="zh-CN"/>
              </w:rPr>
              <w:t>；</w:t>
            </w:r>
            <w:r>
              <w:rPr>
                <w:rFonts w:hint="eastAsia"/>
                <w:sz w:val="24"/>
                <w:highlight w:val="none"/>
              </w:rPr>
              <w:t>生产过程中</w:t>
            </w:r>
            <w:r>
              <w:rPr>
                <w:rFonts w:hint="eastAsia"/>
                <w:sz w:val="24"/>
                <w:highlight w:val="none"/>
                <w:lang w:val="en-US" w:eastAsia="zh-CN"/>
              </w:rPr>
              <w:t>产生的</w:t>
            </w:r>
            <w:r>
              <w:rPr>
                <w:rFonts w:hint="eastAsia" w:ascii="Times New Roman" w:hAnsi="Times New Roman" w:eastAsia="宋体" w:cs="Times New Roman"/>
                <w:color w:val="000000"/>
                <w:sz w:val="24"/>
                <w:highlight w:val="none"/>
                <w:lang w:eastAsia="zh-CN"/>
              </w:rPr>
              <w:t>清洗</w:t>
            </w:r>
            <w:r>
              <w:rPr>
                <w:rFonts w:hint="eastAsia" w:ascii="Times New Roman" w:hAnsi="Times New Roman" w:eastAsia="宋体" w:cs="Times New Roman"/>
                <w:color w:val="000000"/>
                <w:sz w:val="24"/>
                <w:highlight w:val="none"/>
              </w:rPr>
              <w:t>废水</w:t>
            </w:r>
            <w:r>
              <w:rPr>
                <w:rFonts w:hint="eastAsia" w:ascii="Times New Roman" w:hAnsi="Times New Roman" w:eastAsia="宋体" w:cs="Times New Roman"/>
                <w:color w:val="000000"/>
                <w:sz w:val="24"/>
                <w:highlight w:val="none"/>
                <w:lang w:val="en-US" w:eastAsia="zh-CN"/>
              </w:rPr>
              <w:t>经厂内污水处理设施</w:t>
            </w:r>
            <w:r>
              <w:rPr>
                <w:rFonts w:hint="eastAsia"/>
                <w:sz w:val="24"/>
                <w:highlight w:val="none"/>
              </w:rPr>
              <w:t>处理后全部回用</w:t>
            </w:r>
            <w:r>
              <w:rPr>
                <w:rFonts w:hint="eastAsia"/>
                <w:sz w:val="24"/>
                <w:highlight w:val="none"/>
                <w:lang w:val="en-US" w:eastAsia="zh-CN"/>
              </w:rPr>
              <w:t>于清洗工序</w:t>
            </w:r>
            <w:r>
              <w:rPr>
                <w:rFonts w:hint="eastAsia"/>
                <w:sz w:val="24"/>
                <w:highlight w:val="none"/>
              </w:rPr>
              <w:t>，不外排，</w:t>
            </w:r>
            <w:r>
              <w:rPr>
                <w:rFonts w:hint="eastAsia"/>
                <w:color w:val="000000"/>
                <w:sz w:val="24"/>
              </w:rPr>
              <w:t>不会对周边地表水环境造成不利影响；</w:t>
            </w:r>
            <w:r>
              <w:rPr>
                <w:rFonts w:hint="eastAsia"/>
                <w:color w:val="000000"/>
                <w:sz w:val="24"/>
                <w:u w:val="single"/>
                <w:lang w:val="en-US" w:eastAsia="zh-CN"/>
              </w:rPr>
              <w:t>员工产生的生活用水统一收集至</w:t>
            </w:r>
            <w:r>
              <w:rPr>
                <w:rFonts w:hint="eastAsia"/>
                <w:color w:val="000000"/>
                <w:sz w:val="24"/>
                <w:highlight w:val="none"/>
                <w:u w:val="single"/>
                <w:lang w:val="en-US" w:eastAsia="zh-CN"/>
              </w:rPr>
              <w:t>化粪池处理后，通过污水管网排入新乡县综合污水处理厂处理</w:t>
            </w:r>
            <w:r>
              <w:rPr>
                <w:rFonts w:hint="eastAsia"/>
                <w:sz w:val="24"/>
                <w:highlight w:val="none"/>
                <w:u w:val="single"/>
              </w:rPr>
              <w:t>，</w:t>
            </w:r>
            <w:r>
              <w:rPr>
                <w:rFonts w:hint="eastAsia"/>
                <w:color w:val="000000"/>
                <w:sz w:val="24"/>
                <w:u w:val="single"/>
              </w:rPr>
              <w:t>不会对周边地表水环境造成不利影响</w:t>
            </w:r>
            <w:r>
              <w:rPr>
                <w:rFonts w:hint="eastAsia"/>
                <w:color w:val="000000"/>
                <w:sz w:val="24"/>
                <w:u w:val="single"/>
                <w:lang w:eastAsia="zh-CN"/>
              </w:rPr>
              <w:t>；</w:t>
            </w:r>
            <w:r>
              <w:rPr>
                <w:rFonts w:hint="eastAsia"/>
                <w:color w:val="000000"/>
                <w:sz w:val="24"/>
                <w:lang w:val="en-US" w:eastAsia="zh-CN"/>
              </w:rPr>
              <w:t>生产过程中产生的一般</w:t>
            </w:r>
            <w:r>
              <w:rPr>
                <w:color w:val="000000"/>
                <w:sz w:val="24"/>
              </w:rPr>
              <w:t>固废</w:t>
            </w:r>
            <w:r>
              <w:rPr>
                <w:rFonts w:hint="eastAsia"/>
                <w:color w:val="000000"/>
                <w:sz w:val="24"/>
                <w:lang w:eastAsia="zh-CN"/>
              </w:rPr>
              <w:t>（</w:t>
            </w:r>
            <w:r>
              <w:rPr>
                <w:rFonts w:hint="eastAsia"/>
                <w:color w:val="000000"/>
                <w:sz w:val="24"/>
                <w:lang w:val="en-US" w:eastAsia="zh-CN"/>
              </w:rPr>
              <w:t>除生活垃圾，生活垃圾由当地</w:t>
            </w:r>
            <w:r>
              <w:rPr>
                <w:rFonts w:hint="default" w:ascii="Times New Roman" w:hAnsi="Times New Roman" w:eastAsia="宋体" w:cs="Times New Roman"/>
                <w:sz w:val="24"/>
                <w:lang w:val="en-US" w:eastAsia="zh-CN"/>
              </w:rPr>
              <w:t>环卫部门</w:t>
            </w:r>
            <w:r>
              <w:rPr>
                <w:rFonts w:hint="eastAsia" w:ascii="Times New Roman" w:hAnsi="Times New Roman" w:eastAsia="宋体" w:cs="Times New Roman"/>
                <w:sz w:val="24"/>
                <w:lang w:val="en-US" w:eastAsia="zh-CN"/>
              </w:rPr>
              <w:t>进行</w:t>
            </w:r>
            <w:r>
              <w:rPr>
                <w:rFonts w:hint="default" w:ascii="Times New Roman" w:hAnsi="Times New Roman" w:eastAsia="宋体" w:cs="Times New Roman"/>
                <w:sz w:val="24"/>
                <w:lang w:val="en-US" w:eastAsia="zh-CN"/>
              </w:rPr>
              <w:t>处理</w:t>
            </w:r>
            <w:r>
              <w:rPr>
                <w:rFonts w:hint="eastAsia"/>
                <w:color w:val="000000"/>
                <w:sz w:val="24"/>
                <w:lang w:eastAsia="zh-CN"/>
              </w:rPr>
              <w:t>）</w:t>
            </w:r>
            <w:r>
              <w:rPr>
                <w:color w:val="000000"/>
                <w:sz w:val="24"/>
              </w:rPr>
              <w:t>全部得到资源化利用</w:t>
            </w:r>
            <w:r>
              <w:rPr>
                <w:rFonts w:hint="eastAsia"/>
                <w:color w:val="000000"/>
                <w:sz w:val="24"/>
                <w:lang w:eastAsia="zh-CN"/>
              </w:rPr>
              <w:t>；</w:t>
            </w:r>
            <w:r>
              <w:rPr>
                <w:rFonts w:hint="eastAsia"/>
                <w:color w:val="000000"/>
                <w:sz w:val="24"/>
                <w:lang w:val="en-US" w:eastAsia="zh-CN"/>
              </w:rPr>
              <w:t>生产过程中产生的危废</w:t>
            </w:r>
            <w:r>
              <w:rPr>
                <w:color w:val="000000"/>
                <w:sz w:val="24"/>
              </w:rPr>
              <w:t>全部</w:t>
            </w:r>
            <w:r>
              <w:rPr>
                <w:rFonts w:hint="eastAsia"/>
                <w:color w:val="000000"/>
                <w:sz w:val="24"/>
                <w:lang w:val="en-US" w:eastAsia="zh-CN"/>
              </w:rPr>
              <w:t>委托有资质单位进行</w:t>
            </w:r>
            <w:r>
              <w:rPr>
                <w:color w:val="000000"/>
                <w:sz w:val="24"/>
              </w:rPr>
              <w:t>处置</w:t>
            </w:r>
            <w:r>
              <w:rPr>
                <w:rFonts w:hint="eastAsia"/>
                <w:color w:val="000000"/>
                <w:sz w:val="24"/>
              </w:rPr>
              <w:t>；</w:t>
            </w:r>
            <w:r>
              <w:rPr>
                <w:color w:val="000000"/>
                <w:sz w:val="24"/>
              </w:rPr>
              <w:t>根据噪声预测结果，在采取噪声防治措施后，企业厂界噪声排放满足达标要求。因此，落实本环评提出的相关防治措施后，本项目排放的污染物不会对区域环境质量底线造成冲击，满足环境质量底线的要求。</w:t>
            </w:r>
          </w:p>
          <w:p w14:paraId="5A43BEB9">
            <w:pPr>
              <w:spacing w:line="360" w:lineRule="auto"/>
              <w:ind w:firstLine="482" w:firstLineChars="200"/>
              <w:textAlignment w:val="baseline"/>
              <w:rPr>
                <w:rFonts w:hint="eastAsia"/>
                <w:b/>
                <w:color w:val="000000"/>
                <w:sz w:val="24"/>
              </w:rPr>
            </w:pPr>
            <w:r>
              <w:rPr>
                <w:rFonts w:hint="eastAsia"/>
                <w:b/>
                <w:color w:val="000000"/>
                <w:sz w:val="24"/>
              </w:rPr>
              <w:t>（3）资源利用上线相符性分析</w:t>
            </w:r>
          </w:p>
          <w:p w14:paraId="2A05E956">
            <w:pPr>
              <w:widowControl w:val="0"/>
              <w:spacing w:line="360" w:lineRule="auto"/>
              <w:ind w:firstLine="480" w:firstLineChars="200"/>
              <w:jc w:val="both"/>
              <w:textAlignment w:val="baseline"/>
              <w:rPr>
                <w:rFonts w:hint="eastAsia"/>
                <w:color w:val="000000"/>
                <w:sz w:val="24"/>
              </w:rPr>
            </w:pPr>
            <w:r>
              <w:rPr>
                <w:rFonts w:hint="eastAsia"/>
                <w:bCs/>
                <w:color w:val="000000"/>
                <w:sz w:val="24"/>
              </w:rPr>
              <w:t>本项目厂区</w:t>
            </w:r>
            <w:r>
              <w:rPr>
                <w:rFonts w:hint="eastAsia"/>
                <w:bCs/>
                <w:color w:val="000000"/>
                <w:sz w:val="24"/>
                <w:lang w:val="en-US" w:eastAsia="zh-CN"/>
              </w:rPr>
              <w:t>所在区域</w:t>
            </w:r>
            <w:r>
              <w:rPr>
                <w:rFonts w:hint="eastAsia"/>
                <w:bCs/>
                <w:color w:val="000000"/>
                <w:sz w:val="24"/>
              </w:rPr>
              <w:t>有供水系统，</w:t>
            </w:r>
            <w:r>
              <w:rPr>
                <w:bCs/>
                <w:color w:val="000000"/>
                <w:kern w:val="2"/>
                <w:sz w:val="24"/>
                <w:szCs w:val="24"/>
                <w:lang w:bidi="ar-SA"/>
              </w:rPr>
              <w:t>项目使用的能源为电力</w:t>
            </w:r>
            <w:r>
              <w:rPr>
                <w:rFonts w:hint="eastAsia"/>
                <w:bCs/>
                <w:color w:val="000000"/>
                <w:sz w:val="24"/>
              </w:rPr>
              <w:t>，由区域市政供电部门</w:t>
            </w:r>
            <w:r>
              <w:rPr>
                <w:rFonts w:hint="eastAsia"/>
                <w:bCs/>
                <w:color w:val="000000"/>
                <w:sz w:val="24"/>
                <w:lang w:val="en-US" w:eastAsia="zh-CN"/>
              </w:rPr>
              <w:t>负责</w:t>
            </w:r>
            <w:r>
              <w:rPr>
                <w:rFonts w:hint="eastAsia"/>
                <w:bCs/>
                <w:color w:val="000000"/>
                <w:sz w:val="24"/>
              </w:rPr>
              <w:t>统一供电。项目建成运行后</w:t>
            </w:r>
            <w:r>
              <w:rPr>
                <w:rFonts w:hint="eastAsia"/>
                <w:bCs/>
                <w:color w:val="000000"/>
                <w:sz w:val="24"/>
                <w:lang w:eastAsia="zh-CN"/>
              </w:rPr>
              <w:t>，</w:t>
            </w:r>
            <w:r>
              <w:rPr>
                <w:rFonts w:hint="eastAsia"/>
                <w:bCs/>
                <w:color w:val="000000"/>
                <w:sz w:val="24"/>
              </w:rPr>
              <w:t>通过内部管理、设备选择、原辅材料的选用和管理、废物回收利用、污染治理等多方面采取合理可行的防治措施，以“节能、降耗、减污”为目标，有效地控制污染</w:t>
            </w:r>
            <w:r>
              <w:rPr>
                <w:rFonts w:hint="eastAsia"/>
                <w:bCs/>
                <w:color w:val="000000"/>
                <w:sz w:val="24"/>
                <w:lang w:val="en-US" w:eastAsia="zh-CN"/>
              </w:rPr>
              <w:t>排放</w:t>
            </w:r>
            <w:r>
              <w:rPr>
                <w:rFonts w:hint="eastAsia"/>
                <w:bCs/>
                <w:color w:val="000000"/>
                <w:sz w:val="24"/>
              </w:rPr>
              <w:t>。项目的水、电等资源利用不会突破区域的资源利用上线。</w:t>
            </w:r>
          </w:p>
          <w:p w14:paraId="1E196FC7">
            <w:pPr>
              <w:spacing w:line="360" w:lineRule="auto"/>
              <w:ind w:firstLine="482" w:firstLineChars="200"/>
              <w:textAlignment w:val="baseline"/>
              <w:rPr>
                <w:rFonts w:hint="eastAsia"/>
                <w:b/>
                <w:bCs/>
                <w:color w:val="000000"/>
                <w:sz w:val="24"/>
              </w:rPr>
            </w:pPr>
            <w:r>
              <w:rPr>
                <w:rFonts w:hint="eastAsia"/>
                <w:b/>
                <w:bCs/>
                <w:color w:val="000000"/>
                <w:sz w:val="24"/>
              </w:rPr>
              <w:t>（4）生态环境准入清单</w:t>
            </w:r>
          </w:p>
          <w:p w14:paraId="02F9625C">
            <w:pPr>
              <w:spacing w:line="360" w:lineRule="auto"/>
              <w:ind w:firstLine="480" w:firstLineChars="200"/>
              <w:textAlignment w:val="baseline"/>
              <w:rPr>
                <w:rFonts w:hint="eastAsia" w:hAnsi="黑体" w:eastAsia="黑体"/>
                <w:bCs/>
                <w:color w:val="000000"/>
                <w:sz w:val="24"/>
              </w:rPr>
            </w:pPr>
            <w:r>
              <w:rPr>
                <w:bCs/>
                <w:color w:val="000000"/>
                <w:sz w:val="24"/>
              </w:rPr>
              <w:t>本项目与</w:t>
            </w:r>
            <w:r>
              <w:rPr>
                <w:rFonts w:hint="eastAsia"/>
                <w:bCs/>
                <w:color w:val="000000"/>
                <w:sz w:val="24"/>
                <w:lang w:val="en-US" w:eastAsia="zh-CN"/>
              </w:rPr>
              <w:t>河南省</w:t>
            </w:r>
            <w:r>
              <w:rPr>
                <w:bCs/>
                <w:color w:val="000000"/>
                <w:sz w:val="24"/>
              </w:rPr>
              <w:t>生态环境准入清单相符性分析见下表。</w:t>
            </w:r>
          </w:p>
          <w:p w14:paraId="355A4CBA">
            <w:pPr>
              <w:adjustRightInd w:val="0"/>
              <w:snapToGrid w:val="0"/>
              <w:spacing w:line="240" w:lineRule="auto"/>
              <w:ind w:left="1440" w:hanging="1265" w:hangingChars="600"/>
              <w:jc w:val="center"/>
              <w:rPr>
                <w:rFonts w:hint="eastAsia" w:ascii="Times New Roman" w:hAnsi="Times New Roman" w:eastAsia="宋体" w:cs="Times New Roman"/>
                <w:b/>
                <w:bCs/>
                <w:color w:val="000000"/>
                <w:spacing w:val="0"/>
                <w:kern w:val="2"/>
                <w:sz w:val="21"/>
                <w:szCs w:val="20"/>
                <w:lang w:val="pt-BR" w:eastAsia="zh-CN" w:bidi="ar-SA"/>
              </w:rPr>
            </w:pPr>
            <w:r>
              <w:rPr>
                <w:rFonts w:hint="eastAsia" w:ascii="Times New Roman" w:hAnsi="Times New Roman" w:eastAsia="宋体" w:cs="Times New Roman"/>
                <w:b/>
                <w:bCs/>
                <w:color w:val="000000"/>
                <w:spacing w:val="0"/>
                <w:kern w:val="2"/>
                <w:sz w:val="21"/>
                <w:szCs w:val="20"/>
                <w:lang w:val="pt-BR" w:eastAsia="zh-CN" w:bidi="ar-SA"/>
              </w:rPr>
              <w:t>表1-2  本项目与</w:t>
            </w:r>
            <w:r>
              <w:rPr>
                <w:rFonts w:hint="eastAsia" w:ascii="Times New Roman" w:hAnsi="Times New Roman" w:eastAsia="宋体" w:cs="Times New Roman"/>
                <w:b/>
                <w:bCs/>
                <w:color w:val="000000"/>
                <w:spacing w:val="0"/>
                <w:kern w:val="2"/>
                <w:sz w:val="21"/>
                <w:szCs w:val="20"/>
                <w:lang w:val="en-US" w:eastAsia="zh-CN" w:bidi="ar-SA"/>
              </w:rPr>
              <w:t>河南省</w:t>
            </w:r>
            <w:r>
              <w:rPr>
                <w:rFonts w:hint="eastAsia" w:ascii="Times New Roman" w:hAnsi="Times New Roman" w:eastAsia="宋体" w:cs="Times New Roman"/>
                <w:b/>
                <w:bCs/>
                <w:color w:val="000000"/>
                <w:spacing w:val="0"/>
                <w:kern w:val="2"/>
                <w:sz w:val="21"/>
                <w:szCs w:val="20"/>
                <w:lang w:val="pt-BR" w:eastAsia="zh-CN" w:bidi="ar-SA"/>
              </w:rPr>
              <w:t>生态环境准入清单符合性分析</w:t>
            </w:r>
          </w:p>
          <w:tbl>
            <w:tblPr>
              <w:tblStyle w:val="13"/>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2"/>
              <w:gridCol w:w="5268"/>
              <w:gridCol w:w="1118"/>
              <w:gridCol w:w="426"/>
            </w:tblGrid>
            <w:tr w14:paraId="6DE8F8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8" w:type="pct"/>
                  <w:tcBorders>
                    <w:top w:val="single" w:color="auto" w:sz="8" w:space="0"/>
                    <w:bottom w:val="single" w:color="auto" w:sz="8" w:space="0"/>
                  </w:tcBorders>
                  <w:noWrap w:val="0"/>
                  <w:vAlign w:val="center"/>
                </w:tcPr>
                <w:p w14:paraId="32E4623C">
                  <w:pPr>
                    <w:adjustRightInd w:val="0"/>
                    <w:snapToGrid w:val="0"/>
                    <w:jc w:val="center"/>
                    <w:textAlignment w:val="baseline"/>
                    <w:rPr>
                      <w:b/>
                      <w:color w:val="000000"/>
                      <w:szCs w:val="21"/>
                    </w:rPr>
                  </w:pPr>
                  <w:r>
                    <w:rPr>
                      <w:rFonts w:hAnsi="宋体"/>
                      <w:b/>
                      <w:color w:val="000000"/>
                      <w:szCs w:val="21"/>
                    </w:rPr>
                    <w:t>要求名称</w:t>
                  </w:r>
                </w:p>
              </w:tc>
              <w:tc>
                <w:tcPr>
                  <w:tcW w:w="3652" w:type="pct"/>
                  <w:tcBorders>
                    <w:top w:val="single" w:color="auto" w:sz="8" w:space="0"/>
                    <w:bottom w:val="single" w:color="auto" w:sz="8" w:space="0"/>
                  </w:tcBorders>
                  <w:noWrap w:val="0"/>
                  <w:vAlign w:val="center"/>
                </w:tcPr>
                <w:p w14:paraId="4D198074">
                  <w:pPr>
                    <w:adjustRightInd w:val="0"/>
                    <w:snapToGrid w:val="0"/>
                    <w:jc w:val="center"/>
                    <w:textAlignment w:val="baseline"/>
                    <w:rPr>
                      <w:b/>
                      <w:color w:val="000000"/>
                      <w:szCs w:val="21"/>
                    </w:rPr>
                  </w:pPr>
                  <w:r>
                    <w:rPr>
                      <w:rFonts w:hAnsi="宋体"/>
                      <w:b/>
                      <w:color w:val="000000"/>
                      <w:szCs w:val="21"/>
                    </w:rPr>
                    <w:t>具体管控要求</w:t>
                  </w:r>
                </w:p>
              </w:tc>
              <w:tc>
                <w:tcPr>
                  <w:tcW w:w="774" w:type="pct"/>
                  <w:tcBorders>
                    <w:top w:val="single" w:color="auto" w:sz="8" w:space="0"/>
                    <w:bottom w:val="single" w:color="auto" w:sz="8" w:space="0"/>
                  </w:tcBorders>
                  <w:noWrap w:val="0"/>
                  <w:vAlign w:val="center"/>
                </w:tcPr>
                <w:p w14:paraId="794671C3">
                  <w:pPr>
                    <w:adjustRightInd w:val="0"/>
                    <w:snapToGrid w:val="0"/>
                    <w:jc w:val="center"/>
                    <w:textAlignment w:val="baseline"/>
                    <w:rPr>
                      <w:b/>
                      <w:color w:val="000000"/>
                      <w:szCs w:val="21"/>
                    </w:rPr>
                  </w:pPr>
                  <w:r>
                    <w:rPr>
                      <w:rFonts w:hAnsi="宋体"/>
                      <w:b/>
                      <w:color w:val="000000"/>
                      <w:szCs w:val="21"/>
                    </w:rPr>
                    <w:t>本项目情况</w:t>
                  </w:r>
                </w:p>
              </w:tc>
              <w:tc>
                <w:tcPr>
                  <w:tcW w:w="294" w:type="pct"/>
                  <w:tcBorders>
                    <w:top w:val="single" w:color="auto" w:sz="8" w:space="0"/>
                    <w:bottom w:val="single" w:color="auto" w:sz="8" w:space="0"/>
                  </w:tcBorders>
                  <w:noWrap w:val="0"/>
                  <w:vAlign w:val="center"/>
                </w:tcPr>
                <w:p w14:paraId="10B5211F">
                  <w:pPr>
                    <w:adjustRightInd w:val="0"/>
                    <w:snapToGrid w:val="0"/>
                    <w:jc w:val="center"/>
                    <w:textAlignment w:val="baseline"/>
                    <w:rPr>
                      <w:b/>
                      <w:color w:val="000000"/>
                      <w:szCs w:val="21"/>
                    </w:rPr>
                  </w:pPr>
                  <w:r>
                    <w:rPr>
                      <w:rFonts w:hAnsi="宋体"/>
                      <w:b/>
                      <w:color w:val="000000"/>
                      <w:szCs w:val="21"/>
                    </w:rPr>
                    <w:t>相符性</w:t>
                  </w:r>
                </w:p>
              </w:tc>
            </w:tr>
            <w:tr w14:paraId="474259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8" w:type="pct"/>
                  <w:tcBorders>
                    <w:top w:val="single" w:color="auto" w:sz="8" w:space="0"/>
                    <w:bottom w:val="single" w:color="auto" w:sz="4" w:space="0"/>
                  </w:tcBorders>
                  <w:noWrap w:val="0"/>
                  <w:vAlign w:val="center"/>
                </w:tcPr>
                <w:p w14:paraId="1CF1F483">
                  <w:pPr>
                    <w:adjustRightInd w:val="0"/>
                    <w:snapToGrid w:val="0"/>
                    <w:jc w:val="center"/>
                    <w:textAlignment w:val="baseline"/>
                    <w:rPr>
                      <w:color w:val="000000"/>
                      <w:szCs w:val="21"/>
                    </w:rPr>
                  </w:pPr>
                  <w:r>
                    <w:rPr>
                      <w:rFonts w:hAnsi="宋体"/>
                      <w:color w:val="000000"/>
                      <w:szCs w:val="21"/>
                    </w:rPr>
                    <w:t>河南省产业发展总体准入要求</w:t>
                  </w:r>
                </w:p>
              </w:tc>
              <w:tc>
                <w:tcPr>
                  <w:tcW w:w="3652" w:type="pct"/>
                  <w:tcBorders>
                    <w:top w:val="single" w:color="auto" w:sz="8" w:space="0"/>
                    <w:bottom w:val="single" w:color="auto" w:sz="4" w:space="0"/>
                  </w:tcBorders>
                  <w:noWrap w:val="0"/>
                  <w:vAlign w:val="center"/>
                </w:tcPr>
                <w:p w14:paraId="157B8CA5">
                  <w:pPr>
                    <w:adjustRightInd w:val="0"/>
                    <w:snapToGrid w:val="0"/>
                    <w:jc w:val="left"/>
                    <w:textAlignment w:val="baseline"/>
                    <w:rPr>
                      <w:color w:val="000000"/>
                      <w:szCs w:val="21"/>
                    </w:rPr>
                  </w:pPr>
                  <w:r>
                    <w:rPr>
                      <w:rFonts w:hAnsi="宋体"/>
                      <w:color w:val="000000"/>
                      <w:szCs w:val="21"/>
                    </w:rPr>
                    <w:t>①推进全省产业高质量发展：培育壮大人工智能及新能源等新兴产业；持续巩固提升装备、食品、新型材料、汽车、电子信息等五大制造业主导产业优势地位；深入推进钢铁、铝工业、水泥、煤化工、煤电等传统产业减量、延长链条、提质发展；加快生产性服务业发展，提升科技支撑能力。充分发挥河南省在推动形成以国内大循环为主体、国内国际双循环相互促进的新发展格局中的作用。</w:t>
                  </w:r>
                </w:p>
                <w:p w14:paraId="308E9E7A">
                  <w:pPr>
                    <w:adjustRightInd w:val="0"/>
                    <w:snapToGrid w:val="0"/>
                    <w:jc w:val="left"/>
                    <w:textAlignment w:val="baseline"/>
                    <w:rPr>
                      <w:color w:val="000000"/>
                      <w:szCs w:val="21"/>
                    </w:rPr>
                  </w:pPr>
                  <w:r>
                    <w:rPr>
                      <w:rFonts w:hAnsi="宋体"/>
                      <w:color w:val="000000"/>
                      <w:szCs w:val="21"/>
                    </w:rPr>
                    <w:t>②禁止新建、扩建《产业结构调整指导目录（</w:t>
                  </w:r>
                  <w:r>
                    <w:rPr>
                      <w:color w:val="000000"/>
                      <w:szCs w:val="21"/>
                    </w:rPr>
                    <w:t>20</w:t>
                  </w:r>
                  <w:r>
                    <w:rPr>
                      <w:rFonts w:hint="eastAsia"/>
                      <w:color w:val="000000"/>
                      <w:szCs w:val="21"/>
                      <w:lang w:val="en-US" w:eastAsia="zh-CN"/>
                    </w:rPr>
                    <w:t>24</w:t>
                  </w:r>
                  <w:r>
                    <w:rPr>
                      <w:rFonts w:hAnsi="宋体"/>
                      <w:color w:val="000000"/>
                      <w:szCs w:val="21"/>
                    </w:rPr>
                    <w:t>年本）》明确的淘汰类项目。禁止引入《市场准入负面清单（</w:t>
                  </w:r>
                  <w:r>
                    <w:rPr>
                      <w:color w:val="000000"/>
                      <w:szCs w:val="21"/>
                    </w:rPr>
                    <w:t>20</w:t>
                  </w:r>
                  <w:r>
                    <w:rPr>
                      <w:rFonts w:hint="eastAsia"/>
                      <w:color w:val="000000"/>
                      <w:szCs w:val="21"/>
                      <w:lang w:val="en-US" w:eastAsia="zh-CN"/>
                    </w:rPr>
                    <w:t>22</w:t>
                  </w:r>
                  <w:r>
                    <w:rPr>
                      <w:rFonts w:hAnsi="宋体"/>
                      <w:color w:val="000000"/>
                      <w:szCs w:val="21"/>
                    </w:rPr>
                    <w:t>年版）》禁止准入类事项。</w:t>
                  </w:r>
                </w:p>
                <w:p w14:paraId="647A7448">
                  <w:pPr>
                    <w:adjustRightInd w:val="0"/>
                    <w:snapToGrid w:val="0"/>
                    <w:jc w:val="left"/>
                    <w:textAlignment w:val="baseline"/>
                    <w:rPr>
                      <w:color w:val="000000"/>
                      <w:szCs w:val="21"/>
                    </w:rPr>
                  </w:pPr>
                  <w:r>
                    <w:rPr>
                      <w:rFonts w:hAnsi="宋体"/>
                      <w:color w:val="000000"/>
                      <w:szCs w:val="21"/>
                    </w:rPr>
                    <w:t>③原则上禁止新增钢铁、电解铝、水泥、平板玻璃、传统煤化工（甲醇、合成氨）、焦化、铸造、铝用炭素、砖瓦窑、耐火材料等行业产能。</w:t>
                  </w:r>
                </w:p>
                <w:p w14:paraId="681CC182">
                  <w:pPr>
                    <w:adjustRightInd w:val="0"/>
                    <w:snapToGrid w:val="0"/>
                    <w:jc w:val="left"/>
                    <w:textAlignment w:val="baseline"/>
                    <w:rPr>
                      <w:color w:val="000000"/>
                      <w:szCs w:val="21"/>
                    </w:rPr>
                  </w:pPr>
                  <w:r>
                    <w:rPr>
                      <w:rFonts w:hAnsi="宋体"/>
                      <w:color w:val="000000"/>
                      <w:szCs w:val="21"/>
                    </w:rPr>
                    <w:t>④原则上禁止新建燃料类煤气发生炉和</w:t>
                  </w:r>
                  <w:r>
                    <w:rPr>
                      <w:color w:val="000000"/>
                      <w:szCs w:val="21"/>
                    </w:rPr>
                    <w:t>35</w:t>
                  </w:r>
                  <w:r>
                    <w:rPr>
                      <w:rFonts w:hAnsi="宋体"/>
                      <w:color w:val="000000"/>
                      <w:szCs w:val="21"/>
                    </w:rPr>
                    <w:t>蒸吨</w:t>
                  </w:r>
                  <w:r>
                    <w:rPr>
                      <w:color w:val="000000"/>
                      <w:szCs w:val="21"/>
                    </w:rPr>
                    <w:t>/</w:t>
                  </w:r>
                  <w:r>
                    <w:rPr>
                      <w:rFonts w:hAnsi="宋体"/>
                      <w:color w:val="000000"/>
                      <w:szCs w:val="21"/>
                    </w:rPr>
                    <w:t>时及以下燃煤锅炉。</w:t>
                  </w:r>
                </w:p>
                <w:p w14:paraId="4D2DD75C">
                  <w:pPr>
                    <w:adjustRightInd w:val="0"/>
                    <w:snapToGrid w:val="0"/>
                    <w:jc w:val="left"/>
                    <w:textAlignment w:val="baseline"/>
                    <w:rPr>
                      <w:color w:val="000000"/>
                      <w:szCs w:val="21"/>
                    </w:rPr>
                  </w:pPr>
                  <w:r>
                    <w:rPr>
                      <w:rFonts w:hAnsi="宋体"/>
                      <w:color w:val="000000"/>
                      <w:szCs w:val="21"/>
                    </w:rPr>
                    <w:t>⑤原则上不再新建天然气热电联产和天然气化工项目。</w:t>
                  </w:r>
                </w:p>
                <w:p w14:paraId="215D0822">
                  <w:pPr>
                    <w:adjustRightInd w:val="0"/>
                    <w:snapToGrid w:val="0"/>
                    <w:jc w:val="left"/>
                    <w:textAlignment w:val="baseline"/>
                    <w:rPr>
                      <w:color w:val="000000"/>
                      <w:szCs w:val="21"/>
                    </w:rPr>
                  </w:pPr>
                  <w:r>
                    <w:rPr>
                      <w:rFonts w:hAnsi="宋体"/>
                      <w:color w:val="000000"/>
                      <w:szCs w:val="21"/>
                    </w:rPr>
                    <w:t>⑥禁止耐火材料、陶瓷等行业新建、扩建以煤炭为燃料的项目和企业。</w:t>
                  </w:r>
                </w:p>
                <w:p w14:paraId="670979EA">
                  <w:pPr>
                    <w:adjustRightInd w:val="0"/>
                    <w:snapToGrid w:val="0"/>
                    <w:jc w:val="left"/>
                    <w:textAlignment w:val="baseline"/>
                    <w:rPr>
                      <w:color w:val="000000"/>
                      <w:szCs w:val="21"/>
                    </w:rPr>
                  </w:pPr>
                  <w:r>
                    <w:rPr>
                      <w:rFonts w:hAnsi="宋体"/>
                      <w:color w:val="000000"/>
                      <w:szCs w:val="21"/>
                    </w:rPr>
                    <w:t>⑦禁止建设生产和使用高</w:t>
                  </w:r>
                  <w:r>
                    <w:rPr>
                      <w:color w:val="000000"/>
                      <w:szCs w:val="21"/>
                    </w:rPr>
                    <w:t>VOCs</w:t>
                  </w:r>
                  <w:r>
                    <w:rPr>
                      <w:rFonts w:hAnsi="宋体"/>
                      <w:color w:val="000000"/>
                      <w:szCs w:val="21"/>
                    </w:rPr>
                    <w:t>含量的溶剂型涂料、油墨、胶粘剂等项目。全面取缔露天和敞开式喷涂作业，有条件的工业集聚区建设集中喷涂工程中心。</w:t>
                  </w:r>
                </w:p>
                <w:p w14:paraId="54B345F4">
                  <w:pPr>
                    <w:adjustRightInd w:val="0"/>
                    <w:snapToGrid w:val="0"/>
                    <w:jc w:val="left"/>
                    <w:textAlignment w:val="baseline"/>
                    <w:rPr>
                      <w:color w:val="000000"/>
                      <w:szCs w:val="21"/>
                    </w:rPr>
                  </w:pPr>
                  <w:r>
                    <w:rPr>
                      <w:rFonts w:hAnsi="宋体"/>
                      <w:color w:val="000000"/>
                      <w:szCs w:val="21"/>
                    </w:rPr>
                    <w:t>⑧禁止新建采用含汞工艺的电石法聚氯乙烯生产项目，禁止新建原生汞矿，逐步停止原生汞开采。</w:t>
                  </w:r>
                </w:p>
                <w:p w14:paraId="6E90FB04">
                  <w:pPr>
                    <w:adjustRightInd w:val="0"/>
                    <w:snapToGrid w:val="0"/>
                    <w:jc w:val="left"/>
                    <w:textAlignment w:val="baseline"/>
                    <w:rPr>
                      <w:color w:val="000000"/>
                      <w:szCs w:val="21"/>
                    </w:rPr>
                  </w:pPr>
                  <w:r>
                    <w:rPr>
                      <w:rFonts w:hAnsi="宋体"/>
                      <w:color w:val="000000"/>
                      <w:szCs w:val="21"/>
                    </w:rPr>
                    <w:t>⑨原则上禁止新建露天矿山建设项目。</w:t>
                  </w:r>
                </w:p>
                <w:p w14:paraId="0F1A04B3">
                  <w:pPr>
                    <w:adjustRightInd w:val="0"/>
                    <w:snapToGrid w:val="0"/>
                    <w:jc w:val="left"/>
                    <w:textAlignment w:val="baseline"/>
                    <w:rPr>
                      <w:color w:val="000000"/>
                      <w:szCs w:val="21"/>
                    </w:rPr>
                  </w:pPr>
                  <w:r>
                    <w:rPr>
                      <w:rFonts w:hAnsi="宋体"/>
                      <w:color w:val="000000"/>
                      <w:szCs w:val="21"/>
                    </w:rPr>
                    <w:t>⑩支持各省辖市、省直管县（市）大力推动焦炭、铸造、炭素、耐火材料、铁合金、棕刚玉等产业整合，加快集中集群集约发展。</w:t>
                  </w:r>
                </w:p>
              </w:tc>
              <w:tc>
                <w:tcPr>
                  <w:tcW w:w="774" w:type="pct"/>
                  <w:tcBorders>
                    <w:top w:val="single" w:color="auto" w:sz="8" w:space="0"/>
                    <w:bottom w:val="single" w:color="auto" w:sz="4" w:space="0"/>
                  </w:tcBorders>
                  <w:noWrap w:val="0"/>
                  <w:vAlign w:val="center"/>
                </w:tcPr>
                <w:p w14:paraId="4CF92769">
                  <w:pPr>
                    <w:adjustRightInd w:val="0"/>
                    <w:snapToGrid w:val="0"/>
                    <w:jc w:val="center"/>
                    <w:textAlignment w:val="baseline"/>
                    <w:rPr>
                      <w:color w:val="000000"/>
                      <w:szCs w:val="21"/>
                    </w:rPr>
                  </w:pPr>
                  <w:r>
                    <w:rPr>
                      <w:rFonts w:hAnsi="宋体"/>
                      <w:color w:val="000000"/>
                      <w:szCs w:val="21"/>
                    </w:rPr>
                    <w:t>经逐条对比，本项目不属于上述禁止建设的项目，项目符合河南省产业发展总体准入要求。</w:t>
                  </w:r>
                </w:p>
              </w:tc>
              <w:tc>
                <w:tcPr>
                  <w:tcW w:w="294" w:type="pct"/>
                  <w:tcBorders>
                    <w:top w:val="single" w:color="auto" w:sz="8" w:space="0"/>
                    <w:bottom w:val="single" w:color="auto" w:sz="4" w:space="0"/>
                  </w:tcBorders>
                  <w:noWrap w:val="0"/>
                  <w:vAlign w:val="center"/>
                </w:tcPr>
                <w:p w14:paraId="793458D5">
                  <w:pPr>
                    <w:adjustRightInd w:val="0"/>
                    <w:snapToGrid w:val="0"/>
                    <w:jc w:val="center"/>
                    <w:textAlignment w:val="baseline"/>
                    <w:rPr>
                      <w:color w:val="000000"/>
                      <w:szCs w:val="21"/>
                    </w:rPr>
                  </w:pPr>
                  <w:r>
                    <w:rPr>
                      <w:rFonts w:hAnsi="宋体"/>
                      <w:color w:val="000000"/>
                      <w:szCs w:val="21"/>
                    </w:rPr>
                    <w:t>符合</w:t>
                  </w:r>
                </w:p>
              </w:tc>
            </w:tr>
            <w:tr w14:paraId="20C778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8" w:type="pct"/>
                  <w:noWrap w:val="0"/>
                  <w:vAlign w:val="center"/>
                </w:tcPr>
                <w:p w14:paraId="552E35F1">
                  <w:pPr>
                    <w:adjustRightInd w:val="0"/>
                    <w:snapToGrid w:val="0"/>
                    <w:jc w:val="center"/>
                    <w:textAlignment w:val="baseline"/>
                    <w:rPr>
                      <w:color w:val="000000"/>
                      <w:szCs w:val="21"/>
                    </w:rPr>
                  </w:pPr>
                  <w:r>
                    <w:rPr>
                      <w:rFonts w:hAnsi="宋体"/>
                      <w:color w:val="000000"/>
                      <w:szCs w:val="21"/>
                    </w:rPr>
                    <w:t>河南省生态空间总体控制要求</w:t>
                  </w:r>
                </w:p>
              </w:tc>
              <w:tc>
                <w:tcPr>
                  <w:tcW w:w="3652" w:type="pct"/>
                  <w:noWrap w:val="0"/>
                  <w:vAlign w:val="center"/>
                </w:tcPr>
                <w:p w14:paraId="4F17BFA4">
                  <w:pPr>
                    <w:adjustRightInd w:val="0"/>
                    <w:snapToGrid w:val="0"/>
                    <w:jc w:val="left"/>
                    <w:textAlignment w:val="baseline"/>
                    <w:rPr>
                      <w:color w:val="000000"/>
                      <w:szCs w:val="21"/>
                    </w:rPr>
                  </w:pPr>
                  <w:r>
                    <w:rPr>
                      <w:rFonts w:hAnsi="宋体"/>
                      <w:color w:val="000000"/>
                      <w:szCs w:val="21"/>
                    </w:rPr>
                    <w:t>生态红线包括：</w:t>
                  </w:r>
                  <w:r>
                    <w:rPr>
                      <w:color w:val="000000"/>
                      <w:szCs w:val="21"/>
                    </w:rPr>
                    <w:t>“</w:t>
                  </w:r>
                  <w:r>
                    <w:rPr>
                      <w:rFonts w:hAnsi="宋体"/>
                      <w:color w:val="000000"/>
                      <w:szCs w:val="21"/>
                    </w:rPr>
                    <w:t>自然保护区、风景名胜区、森林公园、饮用水水源保护区、水产种质资源保护区、湿地公园、地质公园、生态公益林、其它（严格禁止在国家公园、自然保护区、风景名胜区、饮用水水源保护区规划布局新的煤矿项目，严格限制高硫高灰高砷煤项目开发）</w:t>
                  </w:r>
                  <w:r>
                    <w:rPr>
                      <w:color w:val="000000"/>
                      <w:szCs w:val="21"/>
                    </w:rPr>
                    <w:t>”</w:t>
                  </w:r>
                  <w:r>
                    <w:rPr>
                      <w:rFonts w:hAnsi="宋体"/>
                      <w:color w:val="000000"/>
                      <w:szCs w:val="21"/>
                    </w:rPr>
                    <w:t>。</w:t>
                  </w:r>
                </w:p>
                <w:p w14:paraId="0C5F37BE">
                  <w:pPr>
                    <w:adjustRightInd w:val="0"/>
                    <w:snapToGrid w:val="0"/>
                    <w:jc w:val="left"/>
                    <w:textAlignment w:val="baseline"/>
                    <w:rPr>
                      <w:color w:val="000000"/>
                      <w:szCs w:val="21"/>
                    </w:rPr>
                  </w:pPr>
                  <w:r>
                    <w:rPr>
                      <w:rFonts w:hAnsi="宋体"/>
                      <w:color w:val="000000"/>
                      <w:szCs w:val="21"/>
                    </w:rPr>
                    <w:t>一般生态空间包括：</w:t>
                  </w:r>
                  <w:r>
                    <w:rPr>
                      <w:color w:val="000000"/>
                      <w:szCs w:val="21"/>
                    </w:rPr>
                    <w:t>“</w:t>
                  </w:r>
                  <w:r>
                    <w:rPr>
                      <w:rFonts w:hAnsi="宋体"/>
                      <w:color w:val="000000"/>
                      <w:szCs w:val="21"/>
                    </w:rPr>
                    <w:t>水源涵养重要区、水土保持重要区、生物多样性维护重要区、饮用水水源保护区、生态公益林、湿地</w:t>
                  </w:r>
                  <w:r>
                    <w:rPr>
                      <w:color w:val="000000"/>
                      <w:szCs w:val="21"/>
                    </w:rPr>
                    <w:t>”</w:t>
                  </w:r>
                  <w:r>
                    <w:rPr>
                      <w:rFonts w:hAnsi="宋体"/>
                      <w:color w:val="000000"/>
                      <w:szCs w:val="21"/>
                    </w:rPr>
                    <w:t>。</w:t>
                  </w:r>
                </w:p>
                <w:p w14:paraId="71786300">
                  <w:pPr>
                    <w:adjustRightInd w:val="0"/>
                    <w:snapToGrid w:val="0"/>
                    <w:jc w:val="left"/>
                    <w:textAlignment w:val="baseline"/>
                    <w:rPr>
                      <w:color w:val="000000"/>
                      <w:szCs w:val="21"/>
                    </w:rPr>
                  </w:pPr>
                  <w:r>
                    <w:rPr>
                      <w:rFonts w:hAnsi="宋体"/>
                      <w:color w:val="000000"/>
                      <w:szCs w:val="21"/>
                    </w:rPr>
                    <w:t>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tc>
              <w:tc>
                <w:tcPr>
                  <w:tcW w:w="774" w:type="pct"/>
                  <w:noWrap w:val="0"/>
                  <w:vAlign w:val="center"/>
                </w:tcPr>
                <w:p w14:paraId="047AD6FD">
                  <w:pPr>
                    <w:adjustRightInd w:val="0"/>
                    <w:snapToGrid w:val="0"/>
                    <w:jc w:val="center"/>
                    <w:textAlignment w:val="baseline"/>
                    <w:rPr>
                      <w:color w:val="000000"/>
                      <w:szCs w:val="21"/>
                    </w:rPr>
                  </w:pPr>
                  <w:r>
                    <w:rPr>
                      <w:rFonts w:hint="eastAsia" w:hAnsi="宋体"/>
                      <w:color w:val="000000"/>
                      <w:szCs w:val="21"/>
                    </w:rPr>
                    <w:t>本项目</w:t>
                  </w:r>
                  <w:r>
                    <w:rPr>
                      <w:rFonts w:hAnsi="宋体"/>
                      <w:color w:val="000000"/>
                      <w:szCs w:val="21"/>
                    </w:rPr>
                    <w:t>建设区域不涉及自然保护区、风景名胜区、森林公园、饮用水水源保护区、水产种质资源保护区、湿地公园、地质公园、生态公益林及其他生态保护红线内容，同时不涉及一般生态空间区域。</w:t>
                  </w:r>
                </w:p>
              </w:tc>
              <w:tc>
                <w:tcPr>
                  <w:tcW w:w="294" w:type="pct"/>
                  <w:noWrap w:val="0"/>
                  <w:vAlign w:val="center"/>
                </w:tcPr>
                <w:p w14:paraId="5FAA9A4E">
                  <w:pPr>
                    <w:adjustRightInd w:val="0"/>
                    <w:snapToGrid w:val="0"/>
                    <w:jc w:val="center"/>
                    <w:textAlignment w:val="baseline"/>
                    <w:rPr>
                      <w:color w:val="000000"/>
                      <w:szCs w:val="21"/>
                    </w:rPr>
                  </w:pPr>
                  <w:r>
                    <w:rPr>
                      <w:rFonts w:hAnsi="宋体"/>
                      <w:color w:val="000000"/>
                      <w:szCs w:val="21"/>
                    </w:rPr>
                    <w:t>符合</w:t>
                  </w:r>
                </w:p>
              </w:tc>
            </w:tr>
          </w:tbl>
          <w:p w14:paraId="0CD97913">
            <w:pPr>
              <w:spacing w:line="360" w:lineRule="auto"/>
              <w:ind w:firstLine="480" w:firstLineChars="200"/>
              <w:textAlignment w:val="baseline"/>
              <w:rPr>
                <w:rFonts w:hint="eastAsia"/>
                <w:bCs/>
                <w:color w:val="000000"/>
                <w:sz w:val="24"/>
              </w:rPr>
            </w:pPr>
            <w:r>
              <w:rPr>
                <w:rFonts w:hint="eastAsia"/>
                <w:bCs/>
                <w:color w:val="000000"/>
                <w:sz w:val="24"/>
              </w:rPr>
              <w:t>综上，本项目符合</w:t>
            </w:r>
            <w:r>
              <w:rPr>
                <w:rFonts w:hint="eastAsia"/>
                <w:bCs/>
                <w:color w:val="000000"/>
                <w:sz w:val="24"/>
                <w:highlight w:val="none"/>
              </w:rPr>
              <w:t>河南省</w:t>
            </w:r>
            <w:r>
              <w:rPr>
                <w:rFonts w:hint="eastAsia"/>
                <w:bCs/>
                <w:color w:val="000000"/>
                <w:sz w:val="24"/>
              </w:rPr>
              <w:t>生态环境准入清单的相关要求，符合“三线一单”的管理要求。</w:t>
            </w:r>
          </w:p>
          <w:p w14:paraId="606DAF42">
            <w:pPr>
              <w:spacing w:line="360" w:lineRule="auto"/>
              <w:ind w:firstLine="480" w:firstLineChars="200"/>
              <w:textAlignment w:val="baseline"/>
              <w:rPr>
                <w:rFonts w:hint="eastAsia" w:hAnsi="黑体" w:eastAsia="黑体"/>
                <w:bCs/>
                <w:color w:val="000000"/>
                <w:sz w:val="24"/>
              </w:rPr>
            </w:pPr>
            <w:r>
              <w:rPr>
                <w:bCs/>
                <w:color w:val="000000"/>
                <w:sz w:val="24"/>
              </w:rPr>
              <w:t>本项目与</w:t>
            </w:r>
            <w:r>
              <w:rPr>
                <w:rFonts w:hint="eastAsia"/>
                <w:bCs/>
                <w:color w:val="000000"/>
                <w:sz w:val="24"/>
                <w:lang w:val="en-US" w:eastAsia="zh-CN"/>
              </w:rPr>
              <w:t>新乡市</w:t>
            </w:r>
            <w:r>
              <w:rPr>
                <w:bCs/>
                <w:color w:val="000000"/>
                <w:sz w:val="24"/>
              </w:rPr>
              <w:t>生态环境准入清单相符性分析见下表。</w:t>
            </w:r>
          </w:p>
          <w:p w14:paraId="472DADA6">
            <w:pPr>
              <w:adjustRightInd w:val="0"/>
              <w:snapToGrid w:val="0"/>
              <w:spacing w:line="240" w:lineRule="auto"/>
              <w:ind w:left="1440" w:hanging="1265" w:hangingChars="600"/>
              <w:jc w:val="center"/>
            </w:pPr>
            <w:r>
              <w:rPr>
                <w:rFonts w:hint="eastAsia" w:ascii="Times New Roman" w:hAnsi="Times New Roman" w:eastAsia="宋体" w:cs="Times New Roman"/>
                <w:b/>
                <w:bCs/>
                <w:color w:val="000000"/>
                <w:spacing w:val="0"/>
                <w:kern w:val="2"/>
                <w:sz w:val="21"/>
                <w:szCs w:val="20"/>
                <w:lang w:val="pt-BR" w:eastAsia="zh-CN" w:bidi="ar-SA"/>
              </w:rPr>
              <w:t>表1-</w:t>
            </w:r>
            <w:r>
              <w:rPr>
                <w:rFonts w:hint="eastAsia" w:ascii="Times New Roman" w:hAnsi="Times New Roman" w:eastAsia="宋体" w:cs="Times New Roman"/>
                <w:b/>
                <w:bCs/>
                <w:color w:val="000000"/>
                <w:spacing w:val="0"/>
                <w:kern w:val="2"/>
                <w:sz w:val="21"/>
                <w:szCs w:val="20"/>
                <w:lang w:val="en-US" w:eastAsia="zh-CN" w:bidi="ar-SA"/>
              </w:rPr>
              <w:t>3</w:t>
            </w:r>
            <w:r>
              <w:rPr>
                <w:rFonts w:hint="eastAsia" w:ascii="Times New Roman" w:hAnsi="Times New Roman" w:eastAsia="宋体" w:cs="Times New Roman"/>
                <w:b/>
                <w:bCs/>
                <w:color w:val="000000"/>
                <w:spacing w:val="0"/>
                <w:kern w:val="2"/>
                <w:sz w:val="21"/>
                <w:szCs w:val="20"/>
                <w:lang w:val="pt-BR" w:eastAsia="zh-CN" w:bidi="ar-SA"/>
              </w:rPr>
              <w:t xml:space="preserve">  本项目与</w:t>
            </w:r>
            <w:r>
              <w:rPr>
                <w:rFonts w:hint="eastAsia" w:ascii="Times New Roman" w:hAnsi="Times New Roman" w:eastAsia="宋体" w:cs="Times New Roman"/>
                <w:b/>
                <w:bCs/>
                <w:color w:val="000000"/>
                <w:spacing w:val="0"/>
                <w:kern w:val="2"/>
                <w:sz w:val="21"/>
                <w:szCs w:val="20"/>
                <w:lang w:val="en-US" w:eastAsia="zh-CN" w:bidi="ar-SA"/>
              </w:rPr>
              <w:t>新乡市</w:t>
            </w:r>
            <w:r>
              <w:rPr>
                <w:rFonts w:hint="eastAsia" w:ascii="Times New Roman" w:hAnsi="Times New Roman" w:eastAsia="宋体" w:cs="Times New Roman"/>
                <w:b/>
                <w:bCs/>
                <w:color w:val="000000"/>
                <w:spacing w:val="0"/>
                <w:kern w:val="2"/>
                <w:sz w:val="21"/>
                <w:szCs w:val="20"/>
                <w:lang w:val="pt-BR" w:eastAsia="zh-CN" w:bidi="ar-SA"/>
              </w:rPr>
              <w:t>生态环境准入清单符合性分析</w:t>
            </w:r>
          </w:p>
          <w:tbl>
            <w:tblPr>
              <w:tblStyle w:val="14"/>
              <w:tblW w:w="717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3925"/>
              <w:gridCol w:w="1869"/>
              <w:gridCol w:w="656"/>
            </w:tblGrid>
            <w:tr w14:paraId="0FC76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Borders>
                    <w:left w:val="nil"/>
                  </w:tcBorders>
                  <w:noWrap w:val="0"/>
                  <w:vAlign w:val="center"/>
                </w:tcPr>
                <w:p w14:paraId="24C41AE0">
                  <w:pPr>
                    <w:adjustRightInd w:val="0"/>
                    <w:snapToGrid w:val="0"/>
                    <w:jc w:val="center"/>
                    <w:textAlignment w:val="baseline"/>
                    <w:rPr>
                      <w:rFonts w:hint="eastAsia"/>
                      <w:b/>
                      <w:color w:val="000000"/>
                      <w:kern w:val="2"/>
                      <w:sz w:val="21"/>
                      <w:szCs w:val="21"/>
                      <w:lang w:val="en-US" w:eastAsia="zh-CN" w:bidi="ar-SA"/>
                    </w:rPr>
                  </w:pPr>
                  <w:r>
                    <w:rPr>
                      <w:rFonts w:hAnsi="宋体"/>
                      <w:b/>
                      <w:color w:val="000000"/>
                      <w:szCs w:val="21"/>
                    </w:rPr>
                    <w:t>要求名称</w:t>
                  </w:r>
                </w:p>
              </w:tc>
              <w:tc>
                <w:tcPr>
                  <w:tcW w:w="3925" w:type="dxa"/>
                  <w:noWrap w:val="0"/>
                  <w:vAlign w:val="center"/>
                </w:tcPr>
                <w:p w14:paraId="3D09EFBE">
                  <w:pPr>
                    <w:adjustRightInd w:val="0"/>
                    <w:snapToGrid w:val="0"/>
                    <w:jc w:val="center"/>
                    <w:textAlignment w:val="baseline"/>
                    <w:rPr>
                      <w:rFonts w:hint="eastAsia"/>
                      <w:b/>
                      <w:color w:val="000000"/>
                      <w:kern w:val="2"/>
                      <w:sz w:val="21"/>
                      <w:szCs w:val="21"/>
                      <w:lang w:val="en-US" w:eastAsia="zh-CN" w:bidi="ar-SA"/>
                    </w:rPr>
                  </w:pPr>
                  <w:r>
                    <w:rPr>
                      <w:rFonts w:hAnsi="宋体"/>
                      <w:b/>
                      <w:color w:val="000000"/>
                      <w:szCs w:val="21"/>
                    </w:rPr>
                    <w:t>具体管控要求</w:t>
                  </w:r>
                </w:p>
              </w:tc>
              <w:tc>
                <w:tcPr>
                  <w:tcW w:w="1869" w:type="dxa"/>
                  <w:noWrap w:val="0"/>
                  <w:vAlign w:val="center"/>
                </w:tcPr>
                <w:p w14:paraId="6F60198B">
                  <w:pPr>
                    <w:adjustRightInd w:val="0"/>
                    <w:snapToGrid w:val="0"/>
                    <w:jc w:val="center"/>
                    <w:textAlignment w:val="baseline"/>
                    <w:rPr>
                      <w:rFonts w:hint="eastAsia"/>
                      <w:b/>
                      <w:color w:val="000000"/>
                      <w:kern w:val="2"/>
                      <w:sz w:val="21"/>
                      <w:szCs w:val="21"/>
                      <w:lang w:val="en-US" w:eastAsia="zh-CN" w:bidi="ar-SA"/>
                    </w:rPr>
                  </w:pPr>
                  <w:r>
                    <w:rPr>
                      <w:rFonts w:hAnsi="宋体"/>
                      <w:b/>
                      <w:color w:val="000000"/>
                      <w:szCs w:val="21"/>
                    </w:rPr>
                    <w:t>本项目情况</w:t>
                  </w:r>
                </w:p>
              </w:tc>
              <w:tc>
                <w:tcPr>
                  <w:tcW w:w="656" w:type="dxa"/>
                  <w:tcBorders>
                    <w:right w:val="nil"/>
                  </w:tcBorders>
                  <w:noWrap w:val="0"/>
                  <w:vAlign w:val="center"/>
                </w:tcPr>
                <w:p w14:paraId="621F56D9">
                  <w:pPr>
                    <w:adjustRightInd w:val="0"/>
                    <w:snapToGrid w:val="0"/>
                    <w:jc w:val="center"/>
                    <w:textAlignment w:val="baseline"/>
                    <w:rPr>
                      <w:rFonts w:hint="eastAsia"/>
                      <w:b/>
                      <w:color w:val="000000"/>
                      <w:kern w:val="2"/>
                      <w:sz w:val="21"/>
                      <w:szCs w:val="21"/>
                      <w:lang w:val="en-US" w:eastAsia="zh-CN" w:bidi="ar-SA"/>
                    </w:rPr>
                  </w:pPr>
                  <w:r>
                    <w:rPr>
                      <w:rFonts w:hAnsi="宋体"/>
                      <w:b/>
                      <w:color w:val="000000"/>
                      <w:szCs w:val="21"/>
                    </w:rPr>
                    <w:t>相符性</w:t>
                  </w:r>
                </w:p>
              </w:tc>
            </w:tr>
            <w:tr w14:paraId="6B7D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restart"/>
                  <w:tcBorders>
                    <w:left w:val="nil"/>
                  </w:tcBorders>
                  <w:noWrap w:val="0"/>
                  <w:vAlign w:val="center"/>
                </w:tcPr>
                <w:p w14:paraId="5E53C50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eastAsia"/>
                      <w:bCs/>
                      <w:color w:val="000000"/>
                      <w:sz w:val="24"/>
                      <w:vertAlign w:val="baseline"/>
                    </w:rPr>
                  </w:pPr>
                  <w:r>
                    <w:rPr>
                      <w:rFonts w:hint="default" w:ascii="Times New Roman" w:hAnsi="Times New Roman" w:eastAsia="宋体" w:cs="Times New Roman"/>
                      <w:b w:val="0"/>
                      <w:bCs w:val="0"/>
                      <w:sz w:val="21"/>
                      <w:szCs w:val="21"/>
                      <w:vertAlign w:val="baseline"/>
                      <w:lang w:eastAsia="zh-CN"/>
                    </w:rPr>
                    <w:t>污染物排放管控</w:t>
                  </w:r>
                </w:p>
              </w:tc>
              <w:tc>
                <w:tcPr>
                  <w:tcW w:w="3925" w:type="dxa"/>
                  <w:noWrap w:val="0"/>
                  <w:vAlign w:val="center"/>
                </w:tcPr>
                <w:p w14:paraId="75E090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1.新、改、扩建项目主要污染物排放要求满足当地总量减排要求。 </w:t>
                  </w:r>
                </w:p>
              </w:tc>
              <w:tc>
                <w:tcPr>
                  <w:tcW w:w="1869" w:type="dxa"/>
                  <w:noWrap w:val="0"/>
                  <w:vAlign w:val="top"/>
                </w:tcPr>
                <w:p w14:paraId="7D4898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本项目建成后，</w:t>
                  </w:r>
                  <w:r>
                    <w:rPr>
                      <w:rFonts w:hint="default" w:ascii="Times New Roman" w:hAnsi="Times New Roman" w:eastAsia="宋体" w:cs="Times New Roman"/>
                      <w:color w:val="000000"/>
                      <w:kern w:val="0"/>
                      <w:sz w:val="21"/>
                      <w:szCs w:val="21"/>
                      <w:lang w:val="en-US" w:eastAsia="zh-CN" w:bidi="ar"/>
                    </w:rPr>
                    <w:t>主要污染物排放满足当地总量减排要求</w:t>
                  </w:r>
                </w:p>
              </w:tc>
              <w:tc>
                <w:tcPr>
                  <w:tcW w:w="656" w:type="dxa"/>
                  <w:tcBorders>
                    <w:right w:val="nil"/>
                  </w:tcBorders>
                  <w:noWrap w:val="0"/>
                  <w:vAlign w:val="center"/>
                </w:tcPr>
                <w:p w14:paraId="10CA084B">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rPr>
                    <w:t>符合</w:t>
                  </w:r>
                </w:p>
              </w:tc>
            </w:tr>
            <w:tr w14:paraId="49445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continue"/>
                  <w:tcBorders>
                    <w:left w:val="nil"/>
                  </w:tcBorders>
                  <w:noWrap w:val="0"/>
                  <w:vAlign w:val="top"/>
                </w:tcPr>
                <w:p w14:paraId="11BA4532">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left"/>
                    <w:textAlignment w:val="auto"/>
                    <w:outlineLvl w:val="9"/>
                    <w:rPr>
                      <w:rFonts w:hint="default" w:ascii="Times New Roman" w:hAnsi="Times New Roman" w:eastAsia="宋体" w:cs="Times New Roman"/>
                      <w:b w:val="0"/>
                      <w:bCs w:val="0"/>
                      <w:sz w:val="21"/>
                      <w:szCs w:val="21"/>
                      <w:vertAlign w:val="baseline"/>
                      <w:lang w:eastAsia="zh-CN"/>
                    </w:rPr>
                  </w:pPr>
                </w:p>
              </w:tc>
              <w:tc>
                <w:tcPr>
                  <w:tcW w:w="3925" w:type="dxa"/>
                  <w:noWrap w:val="0"/>
                  <w:vAlign w:val="center"/>
                </w:tcPr>
                <w:p w14:paraId="20466C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5.全面推进企业清洁生产，完善省级产业集聚区污水处理设施水平。加强造纸、氮肥、农副食品加工、毛皮制革、印染、有色金属、原料药制造、电镀等水污染物排放行业重点企业强制性清洁生产审核，全面推进其清洁生产改造或清洁化改造。省级产业集聚区建成区域必须实现管网全配套，污水集中处理设施必须做到稳定达标运行，同时安装自动在线监控装置</w:t>
                  </w:r>
                  <w:r>
                    <w:rPr>
                      <w:rFonts w:hint="eastAsia" w:ascii="Times New Roman" w:hAnsi="Times New Roman" w:eastAsia="宋体" w:cs="Times New Roman"/>
                      <w:color w:val="000000"/>
                      <w:kern w:val="0"/>
                      <w:sz w:val="21"/>
                      <w:szCs w:val="21"/>
                      <w:lang w:val="en-US" w:eastAsia="zh-CN" w:bidi="ar"/>
                    </w:rPr>
                    <w:t>。</w:t>
                  </w:r>
                </w:p>
              </w:tc>
              <w:tc>
                <w:tcPr>
                  <w:tcW w:w="1869" w:type="dxa"/>
                  <w:noWrap w:val="0"/>
                  <w:vAlign w:val="center"/>
                </w:tcPr>
                <w:p w14:paraId="26A34A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本项目建成后，不属于</w:t>
                  </w:r>
                  <w:r>
                    <w:rPr>
                      <w:rFonts w:hint="default" w:ascii="Times New Roman" w:hAnsi="Times New Roman" w:eastAsia="宋体" w:cs="Times New Roman"/>
                      <w:color w:val="000000"/>
                      <w:kern w:val="0"/>
                      <w:sz w:val="21"/>
                      <w:szCs w:val="21"/>
                      <w:lang w:val="en-US" w:eastAsia="zh-CN" w:bidi="ar"/>
                    </w:rPr>
                    <w:t>水污染物排放行业重点企业</w:t>
                  </w:r>
                  <w:r>
                    <w:rPr>
                      <w:rFonts w:hint="eastAsia" w:ascii="Times New Roman" w:hAnsi="Times New Roman" w:eastAsia="宋体" w:cs="Times New Roman"/>
                      <w:color w:val="000000"/>
                      <w:kern w:val="0"/>
                      <w:sz w:val="21"/>
                      <w:szCs w:val="21"/>
                      <w:lang w:val="en-US" w:eastAsia="zh-CN" w:bidi="ar"/>
                    </w:rPr>
                    <w:t>，按照相关要求</w:t>
                  </w:r>
                  <w:r>
                    <w:rPr>
                      <w:rFonts w:hint="default" w:ascii="Times New Roman" w:hAnsi="Times New Roman" w:eastAsia="宋体" w:cs="Times New Roman"/>
                      <w:color w:val="000000"/>
                      <w:kern w:val="0"/>
                      <w:sz w:val="21"/>
                      <w:szCs w:val="21"/>
                      <w:lang w:val="en-US" w:eastAsia="zh-CN" w:bidi="ar"/>
                    </w:rPr>
                    <w:t>安装自动在线监控装置</w:t>
                  </w:r>
                  <w:r>
                    <w:rPr>
                      <w:rFonts w:hint="eastAsia" w:ascii="Times New Roman" w:hAnsi="Times New Roman" w:eastAsia="宋体" w:cs="Times New Roman"/>
                      <w:color w:val="000000"/>
                      <w:kern w:val="0"/>
                      <w:sz w:val="21"/>
                      <w:szCs w:val="21"/>
                      <w:lang w:val="en-US" w:eastAsia="zh-CN" w:bidi="ar"/>
                    </w:rPr>
                    <w:t>。</w:t>
                  </w:r>
                </w:p>
              </w:tc>
              <w:tc>
                <w:tcPr>
                  <w:tcW w:w="656" w:type="dxa"/>
                  <w:tcBorders>
                    <w:right w:val="nil"/>
                  </w:tcBorders>
                  <w:noWrap w:val="0"/>
                  <w:vAlign w:val="center"/>
                </w:tcPr>
                <w:p w14:paraId="7332F1CB">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eastAsia="zh-CN"/>
                    </w:rPr>
                    <w:t>符合</w:t>
                  </w:r>
                </w:p>
              </w:tc>
            </w:tr>
            <w:tr w14:paraId="1A3F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continue"/>
                  <w:tcBorders>
                    <w:left w:val="nil"/>
                  </w:tcBorders>
                  <w:noWrap w:val="0"/>
                  <w:vAlign w:val="top"/>
                </w:tcPr>
                <w:p w14:paraId="47FE432F">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left"/>
                    <w:textAlignment w:val="auto"/>
                    <w:outlineLvl w:val="9"/>
                    <w:rPr>
                      <w:rFonts w:hint="default" w:ascii="Times New Roman" w:hAnsi="Times New Roman" w:eastAsia="宋体" w:cs="Times New Roman"/>
                      <w:b w:val="0"/>
                      <w:bCs w:val="0"/>
                      <w:sz w:val="21"/>
                      <w:szCs w:val="21"/>
                      <w:vertAlign w:val="baseline"/>
                      <w:lang w:eastAsia="zh-CN"/>
                    </w:rPr>
                  </w:pPr>
                </w:p>
              </w:tc>
              <w:tc>
                <w:tcPr>
                  <w:tcW w:w="3925" w:type="dxa"/>
                  <w:noWrap w:val="0"/>
                  <w:vAlign w:val="center"/>
                </w:tcPr>
                <w:p w14:paraId="4D3A78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8.国家、省绩效分级重点行业以及涉及锅炉炉窑的其他行业，新建、扩建项目污染物排放限值、污染治理措施、无组织排放控制水平、运输方式等达到A级绩效水平，改建项目污染物排放限值、污染治理措施、无组织排放控制水平、运输方式等达到 B 级以上绩效水平。 </w:t>
                  </w:r>
                </w:p>
              </w:tc>
              <w:tc>
                <w:tcPr>
                  <w:tcW w:w="1869" w:type="dxa"/>
                  <w:noWrap w:val="0"/>
                  <w:vAlign w:val="center"/>
                </w:tcPr>
                <w:p w14:paraId="0F598F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highlight w:val="none"/>
                      <w:u w:val="single"/>
                      <w:lang w:val="en-US" w:eastAsia="zh-CN" w:bidi="ar"/>
                    </w:rPr>
                    <w:t>项目建成后，</w:t>
                  </w:r>
                  <w:r>
                    <w:rPr>
                      <w:rFonts w:hint="default" w:ascii="Times New Roman" w:hAnsi="Times New Roman" w:eastAsia="宋体" w:cs="Times New Roman"/>
                      <w:color w:val="000000"/>
                      <w:kern w:val="0"/>
                      <w:sz w:val="21"/>
                      <w:szCs w:val="21"/>
                      <w:highlight w:val="none"/>
                      <w:u w:val="single"/>
                      <w:lang w:val="en-US" w:eastAsia="zh-CN" w:bidi="ar"/>
                    </w:rPr>
                    <w:t>污染物排放限值、污染治理措施、无组织排放控制水平、运输方式等达到</w:t>
                  </w:r>
                  <w:r>
                    <w:rPr>
                      <w:rFonts w:hint="eastAsia" w:ascii="Times New Roman" w:hAnsi="Times New Roman" w:eastAsia="宋体" w:cs="Times New Roman"/>
                      <w:color w:val="000000"/>
                      <w:kern w:val="0"/>
                      <w:sz w:val="21"/>
                      <w:szCs w:val="21"/>
                      <w:highlight w:val="none"/>
                      <w:u w:val="single"/>
                      <w:lang w:val="en-US" w:eastAsia="zh-CN" w:bidi="ar"/>
                    </w:rPr>
                    <w:t>《河南省重污染天气通用行业应急减排措施制定技术指南</w:t>
                  </w:r>
                  <w:r>
                    <w:rPr>
                      <w:rFonts w:hint="default" w:ascii="Times New Roman" w:hAnsi="Times New Roman" w:eastAsia="宋体" w:cs="Times New Roman"/>
                      <w:color w:val="000000"/>
                      <w:kern w:val="0"/>
                      <w:sz w:val="21"/>
                      <w:szCs w:val="21"/>
                      <w:highlight w:val="none"/>
                      <w:u w:val="single"/>
                      <w:lang w:val="en-US" w:eastAsia="zh-CN" w:bidi="ar"/>
                    </w:rPr>
                    <w:t>》</w:t>
                  </w:r>
                  <w:r>
                    <w:rPr>
                      <w:rFonts w:hint="eastAsia" w:ascii="Times New Roman" w:hAnsi="Times New Roman" w:eastAsia="宋体" w:cs="Times New Roman"/>
                      <w:color w:val="000000"/>
                      <w:kern w:val="0"/>
                      <w:sz w:val="21"/>
                      <w:szCs w:val="21"/>
                      <w:highlight w:val="none"/>
                      <w:u w:val="single"/>
                      <w:lang w:val="en-US" w:eastAsia="zh-CN" w:bidi="ar"/>
                    </w:rPr>
                    <w:t>（2024年修订版）涉PM 企业要求</w:t>
                  </w:r>
                  <w:r>
                    <w:rPr>
                      <w:rFonts w:hint="default" w:ascii="Times New Roman" w:hAnsi="Times New Roman" w:eastAsia="宋体" w:cs="Times New Roman"/>
                      <w:color w:val="000000"/>
                      <w:kern w:val="0"/>
                      <w:sz w:val="21"/>
                      <w:szCs w:val="21"/>
                      <w:highlight w:val="none"/>
                      <w:u w:val="single"/>
                      <w:lang w:val="en-US" w:eastAsia="zh-CN" w:bidi="ar"/>
                    </w:rPr>
                    <w:t>绩效水平</w:t>
                  </w:r>
                </w:p>
              </w:tc>
              <w:tc>
                <w:tcPr>
                  <w:tcW w:w="656" w:type="dxa"/>
                  <w:tcBorders>
                    <w:right w:val="nil"/>
                  </w:tcBorders>
                  <w:noWrap w:val="0"/>
                  <w:vAlign w:val="center"/>
                </w:tcPr>
                <w:p w14:paraId="497C3B52">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eastAsia="zh-CN"/>
                    </w:rPr>
                    <w:t>符合</w:t>
                  </w:r>
                </w:p>
              </w:tc>
            </w:tr>
            <w:tr w14:paraId="33B14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Borders>
                    <w:left w:val="nil"/>
                  </w:tcBorders>
                  <w:noWrap w:val="0"/>
                  <w:vAlign w:val="center"/>
                </w:tcPr>
                <w:p w14:paraId="3A1669A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lang w:eastAsia="zh-CN"/>
                    </w:rPr>
                    <w:t>资源开发</w:t>
                  </w:r>
                </w:p>
                <w:p w14:paraId="1F7B96B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eastAsia="zh-CN"/>
                    </w:rPr>
                    <w:t>效率要求</w:t>
                  </w:r>
                </w:p>
              </w:tc>
              <w:tc>
                <w:tcPr>
                  <w:tcW w:w="3925" w:type="dxa"/>
                  <w:noWrap w:val="0"/>
                  <w:vAlign w:val="center"/>
                </w:tcPr>
                <w:p w14:paraId="0C182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3.开展高耗水工业行业节水技术改造，大力推广工业水循环利用，推进节水型企业、节水型工业园区建设。</w:t>
                  </w:r>
                </w:p>
              </w:tc>
              <w:tc>
                <w:tcPr>
                  <w:tcW w:w="1869" w:type="dxa"/>
                  <w:noWrap w:val="0"/>
                  <w:vAlign w:val="center"/>
                </w:tcPr>
                <w:p w14:paraId="6671C9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本项目建成后，产生的生产废水循环回用</w:t>
                  </w:r>
                </w:p>
              </w:tc>
              <w:tc>
                <w:tcPr>
                  <w:tcW w:w="656" w:type="dxa"/>
                  <w:tcBorders>
                    <w:right w:val="nil"/>
                  </w:tcBorders>
                  <w:noWrap w:val="0"/>
                  <w:vAlign w:val="center"/>
                </w:tcPr>
                <w:p w14:paraId="6D834369">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eastAsia="zh-CN"/>
                    </w:rPr>
                    <w:t>符合</w:t>
                  </w:r>
                </w:p>
              </w:tc>
            </w:tr>
          </w:tbl>
          <w:p w14:paraId="7532D270">
            <w:pPr>
              <w:spacing w:line="360" w:lineRule="auto"/>
              <w:ind w:firstLine="480" w:firstLineChars="200"/>
              <w:textAlignment w:val="baseline"/>
              <w:rPr>
                <w:rFonts w:hint="eastAsia"/>
                <w:bCs/>
                <w:color w:val="000000"/>
                <w:sz w:val="24"/>
              </w:rPr>
            </w:pPr>
            <w:r>
              <w:rPr>
                <w:rFonts w:hint="eastAsia"/>
                <w:bCs/>
                <w:color w:val="000000"/>
                <w:sz w:val="24"/>
              </w:rPr>
              <w:t>综上，本项目符合</w:t>
            </w:r>
            <w:r>
              <w:rPr>
                <w:rFonts w:hint="eastAsia"/>
                <w:bCs/>
                <w:color w:val="000000"/>
                <w:sz w:val="24"/>
                <w:lang w:val="en-US" w:eastAsia="zh-CN"/>
              </w:rPr>
              <w:t>新乡市</w:t>
            </w:r>
            <w:r>
              <w:rPr>
                <w:rFonts w:hint="eastAsia"/>
                <w:bCs/>
                <w:color w:val="000000"/>
                <w:sz w:val="24"/>
              </w:rPr>
              <w:t>生态环境准入清单的相关要求，符合“三线一单”的管理要求。</w:t>
            </w:r>
          </w:p>
          <w:p w14:paraId="349090B8">
            <w:pPr>
              <w:spacing w:line="360" w:lineRule="auto"/>
              <w:ind w:firstLine="480" w:firstLineChars="200"/>
              <w:textAlignment w:val="baseline"/>
              <w:rPr>
                <w:rFonts w:hint="eastAsia" w:hAnsi="黑体" w:eastAsia="黑体"/>
                <w:bCs/>
                <w:color w:val="000000"/>
                <w:sz w:val="24"/>
              </w:rPr>
            </w:pPr>
            <w:r>
              <w:rPr>
                <w:bCs/>
                <w:color w:val="000000"/>
                <w:sz w:val="24"/>
              </w:rPr>
              <w:t>本项目与</w:t>
            </w:r>
            <w:r>
              <w:rPr>
                <w:rFonts w:hint="eastAsia"/>
                <w:bCs/>
                <w:color w:val="000000"/>
                <w:sz w:val="24"/>
                <w:lang w:val="en-US" w:eastAsia="zh-CN"/>
              </w:rPr>
              <w:t>新乡县</w:t>
            </w:r>
            <w:r>
              <w:rPr>
                <w:bCs/>
                <w:color w:val="000000"/>
                <w:sz w:val="24"/>
              </w:rPr>
              <w:t>生态环境准入清单相符性分析见下表。</w:t>
            </w:r>
          </w:p>
          <w:p w14:paraId="19DF13CC">
            <w:pPr>
              <w:adjustRightInd w:val="0"/>
              <w:snapToGrid w:val="0"/>
              <w:spacing w:line="240" w:lineRule="auto"/>
              <w:ind w:left="1440" w:hanging="1265" w:hangingChars="600"/>
              <w:jc w:val="center"/>
            </w:pPr>
            <w:r>
              <w:rPr>
                <w:rFonts w:hint="eastAsia" w:ascii="Times New Roman" w:hAnsi="Times New Roman" w:eastAsia="宋体" w:cs="Times New Roman"/>
                <w:b/>
                <w:bCs/>
                <w:color w:val="000000"/>
                <w:spacing w:val="0"/>
                <w:kern w:val="2"/>
                <w:sz w:val="21"/>
                <w:szCs w:val="20"/>
                <w:lang w:val="pt-BR" w:eastAsia="zh-CN" w:bidi="ar-SA"/>
              </w:rPr>
              <w:t>表1-</w:t>
            </w:r>
            <w:r>
              <w:rPr>
                <w:rFonts w:hint="eastAsia" w:ascii="Times New Roman" w:hAnsi="Times New Roman" w:eastAsia="宋体" w:cs="Times New Roman"/>
                <w:b/>
                <w:bCs/>
                <w:color w:val="000000"/>
                <w:spacing w:val="0"/>
                <w:kern w:val="2"/>
                <w:sz w:val="21"/>
                <w:szCs w:val="20"/>
                <w:lang w:val="en-US" w:eastAsia="zh-CN" w:bidi="ar-SA"/>
              </w:rPr>
              <w:t>4</w:t>
            </w:r>
            <w:r>
              <w:rPr>
                <w:rFonts w:hint="eastAsia" w:ascii="Times New Roman" w:hAnsi="Times New Roman" w:eastAsia="宋体" w:cs="Times New Roman"/>
                <w:b/>
                <w:bCs/>
                <w:color w:val="000000"/>
                <w:spacing w:val="0"/>
                <w:kern w:val="2"/>
                <w:sz w:val="21"/>
                <w:szCs w:val="20"/>
                <w:lang w:val="pt-BR" w:eastAsia="zh-CN" w:bidi="ar-SA"/>
              </w:rPr>
              <w:t xml:space="preserve">  本项目与</w:t>
            </w:r>
            <w:r>
              <w:rPr>
                <w:rFonts w:hint="eastAsia" w:ascii="Times New Roman" w:hAnsi="Times New Roman" w:eastAsia="宋体" w:cs="Times New Roman"/>
                <w:b/>
                <w:bCs/>
                <w:color w:val="000000"/>
                <w:spacing w:val="0"/>
                <w:kern w:val="2"/>
                <w:sz w:val="21"/>
                <w:szCs w:val="20"/>
                <w:lang w:val="en-US" w:eastAsia="zh-CN" w:bidi="ar-SA"/>
              </w:rPr>
              <w:t>新乡县</w:t>
            </w:r>
            <w:r>
              <w:rPr>
                <w:rFonts w:hint="eastAsia" w:ascii="Times New Roman" w:hAnsi="Times New Roman" w:eastAsia="宋体" w:cs="Times New Roman"/>
                <w:b/>
                <w:bCs/>
                <w:color w:val="000000"/>
                <w:spacing w:val="0"/>
                <w:kern w:val="2"/>
                <w:sz w:val="21"/>
                <w:szCs w:val="20"/>
                <w:lang w:val="pt-BR" w:eastAsia="zh-CN" w:bidi="ar-SA"/>
              </w:rPr>
              <w:t>生态环境准入清单符合性分析</w:t>
            </w:r>
          </w:p>
          <w:tbl>
            <w:tblPr>
              <w:tblStyle w:val="13"/>
              <w:tblW w:w="4996"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699"/>
              <w:gridCol w:w="723"/>
              <w:gridCol w:w="2864"/>
              <w:gridCol w:w="1797"/>
              <w:gridCol w:w="449"/>
            </w:tblGrid>
            <w:tr w14:paraId="255F4E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noWrap w:val="0"/>
                  <w:vAlign w:val="center"/>
                </w:tcPr>
                <w:p w14:paraId="05D8CDED">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eastAsia="zh-CN"/>
                    </w:rPr>
                    <w:t>环境管控单元名称</w:t>
                  </w:r>
                </w:p>
              </w:tc>
              <w:tc>
                <w:tcPr>
                  <w:tcW w:w="485" w:type="pct"/>
                  <w:noWrap w:val="0"/>
                  <w:vAlign w:val="center"/>
                </w:tcPr>
                <w:p w14:paraId="44FB286C">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eastAsia="zh-CN"/>
                    </w:rPr>
                    <w:t>管控单元分类</w:t>
                  </w:r>
                </w:p>
              </w:tc>
              <w:tc>
                <w:tcPr>
                  <w:tcW w:w="2487" w:type="pct"/>
                  <w:gridSpan w:val="2"/>
                  <w:noWrap w:val="0"/>
                  <w:vAlign w:val="center"/>
                </w:tcPr>
                <w:p w14:paraId="55220099">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eastAsia="zh-CN"/>
                    </w:rPr>
                    <w:t>管控要求</w:t>
                  </w:r>
                </w:p>
              </w:tc>
              <w:tc>
                <w:tcPr>
                  <w:tcW w:w="1245" w:type="pct"/>
                  <w:noWrap w:val="0"/>
                  <w:vAlign w:val="center"/>
                </w:tcPr>
                <w:p w14:paraId="00E1EEC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eastAsia="zh-CN"/>
                    </w:rPr>
                    <w:t>本项目情况</w:t>
                  </w:r>
                </w:p>
              </w:tc>
              <w:tc>
                <w:tcPr>
                  <w:tcW w:w="311" w:type="pct"/>
                  <w:noWrap w:val="0"/>
                  <w:vAlign w:val="center"/>
                </w:tcPr>
                <w:p w14:paraId="50FB8A61">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eastAsia="zh-CN"/>
                    </w:rPr>
                    <w:t>相符性</w:t>
                  </w:r>
                </w:p>
              </w:tc>
            </w:tr>
            <w:tr w14:paraId="766B6E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Merge w:val="restart"/>
                  <w:noWrap w:val="0"/>
                  <w:vAlign w:val="center"/>
                </w:tcPr>
                <w:p w14:paraId="264AFC1C">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eastAsia="zh-CN"/>
                    </w:rPr>
                    <w:t>新乡县城镇重点单元</w:t>
                  </w:r>
                </w:p>
              </w:tc>
              <w:tc>
                <w:tcPr>
                  <w:tcW w:w="485" w:type="pct"/>
                  <w:vMerge w:val="restart"/>
                  <w:noWrap w:val="0"/>
                  <w:vAlign w:val="center"/>
                </w:tcPr>
                <w:p w14:paraId="7FD0AD35">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eastAsia="zh-CN"/>
                    </w:rPr>
                    <w:t>重点管控单元</w:t>
                  </w:r>
                  <w:r>
                    <w:rPr>
                      <w:rFonts w:hint="default" w:ascii="Times New Roman" w:hAnsi="Times New Roman" w:eastAsia="宋体" w:cs="Times New Roman"/>
                      <w:b w:val="0"/>
                      <w:bCs w:val="0"/>
                      <w:sz w:val="21"/>
                      <w:szCs w:val="21"/>
                      <w:vertAlign w:val="baseline"/>
                      <w:lang w:val="en-US" w:eastAsia="zh-CN"/>
                    </w:rPr>
                    <w:t>3</w:t>
                  </w:r>
                </w:p>
              </w:tc>
              <w:tc>
                <w:tcPr>
                  <w:tcW w:w="502" w:type="pct"/>
                  <w:noWrap w:val="0"/>
                  <w:vAlign w:val="center"/>
                </w:tcPr>
                <w:p w14:paraId="614719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空间布局约束</w:t>
                  </w:r>
                </w:p>
              </w:tc>
              <w:tc>
                <w:tcPr>
                  <w:tcW w:w="1984" w:type="pct"/>
                  <w:noWrap w:val="0"/>
                  <w:vAlign w:val="center"/>
                </w:tcPr>
                <w:p w14:paraId="097F0E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w:t>
                  </w:r>
                </w:p>
                <w:p w14:paraId="34B0A8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2、禁止新建、改建及扩建高排放、高污染项目，包括钢铁、有色、水泥、平板玻璃、建筑陶瓷等行业及其他排放重金属、持久性有机污染物的工业项目等。</w:t>
                  </w:r>
                </w:p>
                <w:p w14:paraId="4CC64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3、对列入疑似污染地块名单的地块，未经土壤污染状况调查确定为未污染地块的，不得进入用地程序，自然资源部门不得核发建设工程规划许可证。</w:t>
                  </w:r>
                </w:p>
                <w:p w14:paraId="4C39D9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4、严格控制新、改、扩建“两高”项目。</w:t>
                  </w:r>
                </w:p>
              </w:tc>
              <w:tc>
                <w:tcPr>
                  <w:tcW w:w="1245" w:type="pct"/>
                  <w:noWrap w:val="0"/>
                  <w:vAlign w:val="center"/>
                </w:tcPr>
                <w:p w14:paraId="119162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不属于易产生恶臭气体的生产项目；不涉及重金属、持久性有机污染物排放；</w:t>
                  </w:r>
                  <w:r>
                    <w:rPr>
                      <w:rFonts w:hint="default" w:ascii="Times New Roman" w:hAnsi="Times New Roman" w:eastAsia="宋体" w:cs="Times New Roman"/>
                      <w:color w:val="000000"/>
                      <w:kern w:val="0"/>
                      <w:sz w:val="21"/>
                      <w:szCs w:val="21"/>
                      <w:lang w:val="en-US" w:eastAsia="zh-CN" w:bidi="ar"/>
                    </w:rPr>
                    <w:t>所在地不属于</w:t>
                  </w:r>
                  <w:r>
                    <w:rPr>
                      <w:rFonts w:hint="eastAsia" w:ascii="Times New Roman" w:hAnsi="Times New Roman" w:eastAsia="宋体" w:cs="Times New Roman"/>
                      <w:color w:val="000000"/>
                      <w:kern w:val="0"/>
                      <w:sz w:val="21"/>
                      <w:szCs w:val="21"/>
                      <w:lang w:val="en-US" w:eastAsia="zh-CN" w:bidi="ar"/>
                    </w:rPr>
                    <w:t>污染地块名单内的地块；不属于“两高”项目；</w:t>
                  </w:r>
                </w:p>
              </w:tc>
              <w:tc>
                <w:tcPr>
                  <w:tcW w:w="311" w:type="pct"/>
                  <w:noWrap w:val="0"/>
                  <w:vAlign w:val="center"/>
                </w:tcPr>
                <w:p w14:paraId="5F5E20A6">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eastAsia="zh-CN"/>
                    </w:rPr>
                    <w:t>符合</w:t>
                  </w:r>
                </w:p>
              </w:tc>
            </w:tr>
            <w:tr w14:paraId="3C160E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Merge w:val="continue"/>
                  <w:noWrap w:val="0"/>
                  <w:vAlign w:val="center"/>
                </w:tcPr>
                <w:p w14:paraId="7D5CCB6F">
                  <w:pPr>
                    <w:pStyle w:val="18"/>
                    <w:adjustRightInd w:val="0"/>
                    <w:snapToGrid w:val="0"/>
                    <w:jc w:val="center"/>
                    <w:rPr>
                      <w:color w:val="auto"/>
                      <w:szCs w:val="21"/>
                      <w:highlight w:val="yellow"/>
                    </w:rPr>
                  </w:pPr>
                </w:p>
              </w:tc>
              <w:tc>
                <w:tcPr>
                  <w:tcW w:w="485" w:type="pct"/>
                  <w:vMerge w:val="continue"/>
                  <w:noWrap w:val="0"/>
                  <w:vAlign w:val="center"/>
                </w:tcPr>
                <w:p w14:paraId="20338A3E">
                  <w:pPr>
                    <w:pStyle w:val="18"/>
                    <w:adjustRightInd w:val="0"/>
                    <w:snapToGrid w:val="0"/>
                    <w:rPr>
                      <w:rFonts w:hint="eastAsia" w:ascii="Times New Roman" w:hAnsi="Times New Roman" w:eastAsia="宋体" w:cs="Times New Roman"/>
                      <w:color w:val="000000"/>
                      <w:kern w:val="0"/>
                      <w:sz w:val="21"/>
                      <w:szCs w:val="21"/>
                      <w:lang w:val="en-US" w:eastAsia="zh-CN" w:bidi="ar"/>
                    </w:rPr>
                  </w:pPr>
                </w:p>
              </w:tc>
              <w:tc>
                <w:tcPr>
                  <w:tcW w:w="502" w:type="pct"/>
                  <w:noWrap w:val="0"/>
                  <w:vAlign w:val="center"/>
                </w:tcPr>
                <w:p w14:paraId="17EE04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污染物排放管控</w:t>
                  </w:r>
                </w:p>
              </w:tc>
              <w:tc>
                <w:tcPr>
                  <w:tcW w:w="1984" w:type="pct"/>
                  <w:noWrap w:val="0"/>
                  <w:vAlign w:val="center"/>
                </w:tcPr>
                <w:p w14:paraId="23140A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1、二氧化硫、氮氧化物、颗粒物、VOCs全面执行大气污染物特别排放限值。</w:t>
                  </w:r>
                </w:p>
                <w:p w14:paraId="3C0D59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2、加强柴油车NOx排放监管，严格实施非道路移动机械排放标准，推进重点场所清洁能源机械替代。</w:t>
                  </w:r>
                </w:p>
                <w:p w14:paraId="467B16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3、禁止含重金属废水进入城市生活污水处理厂。</w:t>
                  </w:r>
                </w:p>
              </w:tc>
              <w:tc>
                <w:tcPr>
                  <w:tcW w:w="1245" w:type="pct"/>
                  <w:noWrap w:val="0"/>
                  <w:vAlign w:val="center"/>
                </w:tcPr>
                <w:p w14:paraId="7C32BB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本项目建成后，颗粒物执行大气污染物特别排放限值标准；生产污水处理后全部回用；</w:t>
                  </w:r>
                  <w:r>
                    <w:rPr>
                      <w:rFonts w:hint="eastAsia"/>
                      <w:color w:val="auto"/>
                      <w:kern w:val="0"/>
                      <w:sz w:val="21"/>
                      <w:szCs w:val="21"/>
                      <w:highlight w:val="none"/>
                      <w:u w:val="single"/>
                      <w:lang w:eastAsia="zh-CN"/>
                    </w:rPr>
                    <w:t>生活污水经化粪池处理后</w:t>
                  </w:r>
                  <w:r>
                    <w:rPr>
                      <w:rFonts w:hint="eastAsia"/>
                      <w:color w:val="auto"/>
                      <w:kern w:val="0"/>
                      <w:sz w:val="21"/>
                      <w:szCs w:val="21"/>
                      <w:highlight w:val="none"/>
                      <w:u w:val="single"/>
                      <w:lang w:val="en-US" w:eastAsia="zh-CN"/>
                    </w:rPr>
                    <w:t>通过污水管网</w:t>
                  </w:r>
                  <w:r>
                    <w:rPr>
                      <w:rFonts w:hint="eastAsia" w:ascii="Times New Roman" w:hAnsi="Times New Roman" w:eastAsia="宋体" w:cs="Times New Roman"/>
                      <w:color w:val="000000"/>
                      <w:kern w:val="0"/>
                      <w:sz w:val="21"/>
                      <w:szCs w:val="21"/>
                      <w:u w:val="single"/>
                      <w:lang w:val="en-US" w:eastAsia="zh-CN" w:bidi="ar"/>
                    </w:rPr>
                    <w:t>排入新乡县综合</w:t>
                  </w:r>
                  <w:r>
                    <w:rPr>
                      <w:rFonts w:hint="eastAsia" w:ascii="Times New Roman" w:hAnsi="Times New Roman" w:eastAsia="宋体" w:cs="Times New Roman"/>
                      <w:color w:val="000000"/>
                      <w:kern w:val="0"/>
                      <w:sz w:val="21"/>
                      <w:szCs w:val="21"/>
                      <w:highlight w:val="none"/>
                      <w:u w:val="single"/>
                      <w:lang w:val="en-US" w:eastAsia="zh-CN" w:bidi="ar"/>
                    </w:rPr>
                    <w:t>污水处理厂</w:t>
                  </w:r>
                  <w:r>
                    <w:rPr>
                      <w:rFonts w:hint="eastAsia" w:ascii="Times New Roman" w:hAnsi="Times New Roman" w:eastAsia="宋体" w:cs="Times New Roman"/>
                      <w:color w:val="000000"/>
                      <w:kern w:val="0"/>
                      <w:sz w:val="21"/>
                      <w:szCs w:val="21"/>
                      <w:u w:val="single"/>
                      <w:lang w:val="en-US" w:eastAsia="zh-CN" w:bidi="ar"/>
                    </w:rPr>
                    <w:t>；</w:t>
                  </w:r>
                  <w:r>
                    <w:rPr>
                      <w:rFonts w:hint="eastAsia" w:ascii="Times New Roman" w:hAnsi="Times New Roman" w:eastAsia="宋体" w:cs="Times New Roman"/>
                      <w:color w:val="000000"/>
                      <w:kern w:val="0"/>
                      <w:sz w:val="21"/>
                      <w:szCs w:val="21"/>
                      <w:lang w:val="en-US" w:eastAsia="zh-CN" w:bidi="ar"/>
                    </w:rPr>
                    <w:t>对厂区内车辆进行相应管控</w:t>
                  </w:r>
                </w:p>
              </w:tc>
              <w:tc>
                <w:tcPr>
                  <w:tcW w:w="311" w:type="pct"/>
                  <w:noWrap w:val="0"/>
                  <w:vAlign w:val="center"/>
                </w:tcPr>
                <w:p w14:paraId="224E59A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eastAsia="zh-CN"/>
                    </w:rPr>
                    <w:t>符合</w:t>
                  </w:r>
                </w:p>
              </w:tc>
            </w:tr>
            <w:tr w14:paraId="7C5462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Merge w:val="continue"/>
                  <w:noWrap w:val="0"/>
                  <w:vAlign w:val="center"/>
                </w:tcPr>
                <w:p w14:paraId="2E305164">
                  <w:pPr>
                    <w:pStyle w:val="18"/>
                    <w:adjustRightInd w:val="0"/>
                    <w:snapToGrid w:val="0"/>
                    <w:jc w:val="center"/>
                    <w:rPr>
                      <w:rFonts w:hint="default" w:ascii="Times New Roman" w:hAnsi="Times New Roman" w:eastAsia="宋体" w:cs="Times New Roman"/>
                      <w:b w:val="0"/>
                      <w:bCs w:val="0"/>
                      <w:sz w:val="21"/>
                      <w:szCs w:val="21"/>
                      <w:vertAlign w:val="baseline"/>
                      <w:lang w:eastAsia="zh-CN"/>
                    </w:rPr>
                  </w:pPr>
                </w:p>
              </w:tc>
              <w:tc>
                <w:tcPr>
                  <w:tcW w:w="485" w:type="pct"/>
                  <w:vMerge w:val="continue"/>
                  <w:noWrap w:val="0"/>
                  <w:vAlign w:val="center"/>
                </w:tcPr>
                <w:p w14:paraId="14A03943">
                  <w:pPr>
                    <w:pStyle w:val="18"/>
                    <w:adjustRightInd w:val="0"/>
                    <w:snapToGrid w:val="0"/>
                    <w:rPr>
                      <w:rFonts w:hint="default" w:ascii="Times New Roman" w:hAnsi="Times New Roman" w:eastAsia="宋体" w:cs="Times New Roman"/>
                      <w:color w:val="000000"/>
                      <w:kern w:val="0"/>
                      <w:sz w:val="21"/>
                      <w:szCs w:val="21"/>
                      <w:lang w:val="en-US" w:eastAsia="zh-CN" w:bidi="ar"/>
                    </w:rPr>
                  </w:pPr>
                </w:p>
              </w:tc>
              <w:tc>
                <w:tcPr>
                  <w:tcW w:w="502" w:type="pct"/>
                  <w:noWrap w:val="0"/>
                  <w:vAlign w:val="center"/>
                </w:tcPr>
                <w:p w14:paraId="33CE8A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环境风险防控</w:t>
                  </w:r>
                </w:p>
              </w:tc>
              <w:tc>
                <w:tcPr>
                  <w:tcW w:w="1984" w:type="pct"/>
                  <w:noWrap w:val="0"/>
                  <w:vAlign w:val="center"/>
                </w:tcPr>
                <w:p w14:paraId="76BC16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高关注地块划分污染风险等级，纳入优先管控名录。</w:t>
                  </w:r>
                </w:p>
              </w:tc>
              <w:tc>
                <w:tcPr>
                  <w:tcW w:w="1245" w:type="pct"/>
                  <w:noWrap w:val="0"/>
                  <w:vAlign w:val="center"/>
                </w:tcPr>
                <w:p w14:paraId="003C8C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本项目所在地不属于高关注地块</w:t>
                  </w:r>
                </w:p>
              </w:tc>
              <w:tc>
                <w:tcPr>
                  <w:tcW w:w="311" w:type="pct"/>
                  <w:noWrap w:val="0"/>
                  <w:vAlign w:val="center"/>
                </w:tcPr>
                <w:p w14:paraId="108C522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eastAsia="zh-CN"/>
                    </w:rPr>
                    <w:t>符合</w:t>
                  </w:r>
                </w:p>
              </w:tc>
            </w:tr>
            <w:tr w14:paraId="5F328A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Merge w:val="continue"/>
                  <w:noWrap w:val="0"/>
                  <w:vAlign w:val="center"/>
                </w:tcPr>
                <w:p w14:paraId="2AEEF92D">
                  <w:pPr>
                    <w:pStyle w:val="18"/>
                    <w:adjustRightInd w:val="0"/>
                    <w:snapToGrid w:val="0"/>
                    <w:jc w:val="center"/>
                    <w:rPr>
                      <w:rFonts w:hint="default" w:ascii="Times New Roman" w:hAnsi="Times New Roman" w:eastAsia="宋体" w:cs="Times New Roman"/>
                      <w:b w:val="0"/>
                      <w:bCs w:val="0"/>
                      <w:sz w:val="21"/>
                      <w:szCs w:val="21"/>
                      <w:vertAlign w:val="baseline"/>
                      <w:lang w:eastAsia="zh-CN"/>
                    </w:rPr>
                  </w:pPr>
                </w:p>
              </w:tc>
              <w:tc>
                <w:tcPr>
                  <w:tcW w:w="485" w:type="pct"/>
                  <w:vMerge w:val="continue"/>
                  <w:noWrap w:val="0"/>
                  <w:vAlign w:val="center"/>
                </w:tcPr>
                <w:p w14:paraId="72306030">
                  <w:pPr>
                    <w:pStyle w:val="18"/>
                    <w:adjustRightInd w:val="0"/>
                    <w:snapToGrid w:val="0"/>
                    <w:rPr>
                      <w:rFonts w:hint="default" w:ascii="Times New Roman" w:hAnsi="Times New Roman" w:eastAsia="宋体" w:cs="Times New Roman"/>
                      <w:color w:val="000000"/>
                      <w:kern w:val="0"/>
                      <w:sz w:val="21"/>
                      <w:szCs w:val="21"/>
                      <w:lang w:val="en-US" w:eastAsia="zh-CN" w:bidi="ar"/>
                    </w:rPr>
                  </w:pPr>
                </w:p>
              </w:tc>
              <w:tc>
                <w:tcPr>
                  <w:tcW w:w="502" w:type="pct"/>
                  <w:noWrap w:val="0"/>
                  <w:vAlign w:val="center"/>
                </w:tcPr>
                <w:p w14:paraId="0BF68B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资源利用效率要求</w:t>
                  </w:r>
                </w:p>
              </w:tc>
              <w:tc>
                <w:tcPr>
                  <w:tcW w:w="1984" w:type="pct"/>
                  <w:noWrap w:val="0"/>
                  <w:vAlign w:val="center"/>
                </w:tcPr>
                <w:p w14:paraId="4CC0F4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both"/>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进一步优化能源结构，加快集中供热、供气及配套管网建设。不得新改扩建分散燃煤设施。</w:t>
                  </w:r>
                </w:p>
              </w:tc>
              <w:tc>
                <w:tcPr>
                  <w:tcW w:w="1245" w:type="pct"/>
                  <w:noWrap w:val="0"/>
                  <w:vAlign w:val="center"/>
                </w:tcPr>
                <w:p w14:paraId="5A70A1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本项目</w:t>
                  </w:r>
                  <w:r>
                    <w:rPr>
                      <w:rFonts w:hint="eastAsia" w:ascii="Times New Roman" w:hAnsi="Times New Roman" w:eastAsia="宋体" w:cs="Times New Roman"/>
                      <w:color w:val="000000"/>
                      <w:kern w:val="0"/>
                      <w:sz w:val="21"/>
                      <w:szCs w:val="21"/>
                      <w:lang w:val="en-US" w:eastAsia="zh-CN" w:bidi="ar"/>
                    </w:rPr>
                    <w:t>使用能源为电，无燃煤设施</w:t>
                  </w:r>
                </w:p>
              </w:tc>
              <w:tc>
                <w:tcPr>
                  <w:tcW w:w="311" w:type="pct"/>
                  <w:noWrap w:val="0"/>
                  <w:vAlign w:val="center"/>
                </w:tcPr>
                <w:p w14:paraId="477CC9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符合</w:t>
                  </w:r>
                </w:p>
              </w:tc>
            </w:tr>
            <w:tr w14:paraId="79399D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Merge w:val="restart"/>
                  <w:noWrap w:val="0"/>
                  <w:vAlign w:val="center"/>
                </w:tcPr>
                <w:p w14:paraId="13F4FDEF">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eastAsia="zh-CN"/>
                    </w:rPr>
                    <w:t>新乡县大气布局敏感区</w:t>
                  </w:r>
                </w:p>
              </w:tc>
              <w:tc>
                <w:tcPr>
                  <w:tcW w:w="485" w:type="pct"/>
                  <w:vMerge w:val="restart"/>
                  <w:noWrap w:val="0"/>
                  <w:vAlign w:val="center"/>
                </w:tcPr>
                <w:p w14:paraId="2EBA4529">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eastAsia="zh-CN"/>
                    </w:rPr>
                    <w:t>重点管控单元</w:t>
                  </w:r>
                </w:p>
              </w:tc>
              <w:tc>
                <w:tcPr>
                  <w:tcW w:w="502" w:type="pct"/>
                  <w:noWrap w:val="0"/>
                  <w:vAlign w:val="center"/>
                </w:tcPr>
                <w:p w14:paraId="15CF39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空间布局约束</w:t>
                  </w:r>
                </w:p>
              </w:tc>
              <w:tc>
                <w:tcPr>
                  <w:tcW w:w="1984" w:type="pct"/>
                  <w:noWrap w:val="0"/>
                  <w:vAlign w:val="center"/>
                </w:tcPr>
                <w:p w14:paraId="6AB608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1、严格控制新建、扩建高排放、高污染项目，包括钢铁、水泥、有色、平板玻璃、建筑陶瓷等行业及其他排放重金属、持久性有机污染物的工业项目等。 </w:t>
                  </w:r>
                </w:p>
                <w:p w14:paraId="53F949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both"/>
                    <w:textAlignment w:val="auto"/>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2、严格控制新、改、扩建“两高”项目。 </w:t>
                  </w:r>
                </w:p>
              </w:tc>
              <w:tc>
                <w:tcPr>
                  <w:tcW w:w="1245" w:type="pct"/>
                  <w:noWrap w:val="0"/>
                  <w:vAlign w:val="center"/>
                </w:tcPr>
                <w:p w14:paraId="7D4805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本项目不涉及</w:t>
                  </w:r>
                  <w:r>
                    <w:rPr>
                      <w:rFonts w:hint="default" w:ascii="Times New Roman" w:hAnsi="Times New Roman" w:eastAsia="宋体" w:cs="Times New Roman"/>
                      <w:color w:val="000000"/>
                      <w:kern w:val="0"/>
                      <w:sz w:val="21"/>
                      <w:szCs w:val="21"/>
                      <w:lang w:val="en-US" w:eastAsia="zh-CN" w:bidi="ar"/>
                    </w:rPr>
                    <w:t>重金属、持久性有机污染物</w:t>
                  </w:r>
                  <w:r>
                    <w:rPr>
                      <w:rFonts w:hint="eastAsia" w:ascii="Times New Roman" w:hAnsi="Times New Roman" w:eastAsia="宋体" w:cs="Times New Roman"/>
                      <w:color w:val="000000"/>
                      <w:kern w:val="0"/>
                      <w:sz w:val="21"/>
                      <w:szCs w:val="21"/>
                      <w:lang w:val="en-US" w:eastAsia="zh-CN" w:bidi="ar"/>
                    </w:rPr>
                    <w:t>排放</w:t>
                  </w:r>
                </w:p>
              </w:tc>
              <w:tc>
                <w:tcPr>
                  <w:tcW w:w="311" w:type="pct"/>
                  <w:noWrap w:val="0"/>
                  <w:vAlign w:val="center"/>
                </w:tcPr>
                <w:p w14:paraId="70B136C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eastAsia="zh-CN"/>
                    </w:rPr>
                    <w:t>符合</w:t>
                  </w:r>
                </w:p>
              </w:tc>
            </w:tr>
            <w:tr w14:paraId="40AAFE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Merge w:val="continue"/>
                  <w:noWrap w:val="0"/>
                  <w:vAlign w:val="center"/>
                </w:tcPr>
                <w:p w14:paraId="4E3024F9">
                  <w:pPr>
                    <w:pStyle w:val="18"/>
                    <w:adjustRightInd w:val="0"/>
                    <w:snapToGrid w:val="0"/>
                    <w:jc w:val="center"/>
                    <w:rPr>
                      <w:rFonts w:hint="default" w:ascii="Times New Roman" w:hAnsi="Times New Roman" w:eastAsia="宋体" w:cs="Times New Roman"/>
                      <w:b w:val="0"/>
                      <w:bCs w:val="0"/>
                      <w:sz w:val="21"/>
                      <w:szCs w:val="21"/>
                      <w:vertAlign w:val="baseline"/>
                      <w:lang w:eastAsia="zh-CN"/>
                    </w:rPr>
                  </w:pPr>
                </w:p>
              </w:tc>
              <w:tc>
                <w:tcPr>
                  <w:tcW w:w="485" w:type="pct"/>
                  <w:vMerge w:val="continue"/>
                  <w:noWrap w:val="0"/>
                  <w:vAlign w:val="center"/>
                </w:tcPr>
                <w:p w14:paraId="4774EA4C">
                  <w:pPr>
                    <w:pStyle w:val="18"/>
                    <w:adjustRightInd w:val="0"/>
                    <w:snapToGrid w:val="0"/>
                    <w:rPr>
                      <w:rFonts w:hint="default" w:ascii="Times New Roman" w:hAnsi="Times New Roman" w:eastAsia="宋体" w:cs="Times New Roman"/>
                      <w:color w:val="000000"/>
                      <w:kern w:val="0"/>
                      <w:sz w:val="21"/>
                      <w:szCs w:val="21"/>
                      <w:lang w:val="en-US" w:eastAsia="zh-CN" w:bidi="ar"/>
                    </w:rPr>
                  </w:pPr>
                </w:p>
              </w:tc>
              <w:tc>
                <w:tcPr>
                  <w:tcW w:w="502" w:type="pct"/>
                  <w:noWrap w:val="0"/>
                  <w:vAlign w:val="center"/>
                </w:tcPr>
                <w:p w14:paraId="1FD078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污染</w:t>
                  </w:r>
                </w:p>
                <w:p w14:paraId="5F54A9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排放管控</w:t>
                  </w:r>
                </w:p>
                <w:p w14:paraId="36BE65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kern w:val="2"/>
                      <w:sz w:val="21"/>
                      <w:szCs w:val="21"/>
                      <w:vertAlign w:val="baseline"/>
                      <w:lang w:val="en-US" w:eastAsia="zh-CN" w:bidi="ar-SA"/>
                    </w:rPr>
                  </w:pPr>
                </w:p>
              </w:tc>
              <w:tc>
                <w:tcPr>
                  <w:tcW w:w="1984" w:type="pct"/>
                  <w:noWrap w:val="0"/>
                  <w:vAlign w:val="center"/>
                </w:tcPr>
                <w:p w14:paraId="1D4611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1、二氧化硫、氮氧化物、颗粒物、VOCs 全面执行大气污染物特别排放限值。 </w:t>
                  </w:r>
                </w:p>
                <w:p w14:paraId="4BAA47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both"/>
                    <w:textAlignment w:val="auto"/>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2、推进城中村、老旧城区和城乡结合部污水处理配套管网建设和雨污分流系统改造，实现污水全收集、全处理。  </w:t>
                  </w:r>
                </w:p>
              </w:tc>
              <w:tc>
                <w:tcPr>
                  <w:tcW w:w="1245" w:type="pct"/>
                  <w:noWrap w:val="0"/>
                  <w:vAlign w:val="center"/>
                </w:tcPr>
                <w:p w14:paraId="30F1C5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本项目建成后，颗粒物执行大气污染物特别排放限值标准；生产污水处理后全部回用；</w:t>
                  </w:r>
                  <w:r>
                    <w:rPr>
                      <w:rFonts w:hint="eastAsia"/>
                      <w:color w:val="auto"/>
                      <w:kern w:val="0"/>
                      <w:sz w:val="21"/>
                      <w:szCs w:val="21"/>
                      <w:highlight w:val="none"/>
                      <w:u w:val="single"/>
                      <w:lang w:eastAsia="zh-CN"/>
                    </w:rPr>
                    <w:t>生活污水经化粪池处理后</w:t>
                  </w:r>
                  <w:r>
                    <w:rPr>
                      <w:rFonts w:hint="eastAsia"/>
                      <w:color w:val="auto"/>
                      <w:kern w:val="0"/>
                      <w:sz w:val="21"/>
                      <w:szCs w:val="21"/>
                      <w:highlight w:val="none"/>
                      <w:u w:val="single"/>
                      <w:lang w:val="en-US" w:eastAsia="zh-CN"/>
                    </w:rPr>
                    <w:t>通过污水管网</w:t>
                  </w:r>
                  <w:r>
                    <w:rPr>
                      <w:rFonts w:hint="eastAsia" w:ascii="Times New Roman" w:hAnsi="Times New Roman" w:eastAsia="宋体" w:cs="Times New Roman"/>
                      <w:color w:val="000000"/>
                      <w:kern w:val="0"/>
                      <w:sz w:val="21"/>
                      <w:szCs w:val="21"/>
                      <w:u w:val="single"/>
                      <w:lang w:val="en-US" w:eastAsia="zh-CN" w:bidi="ar"/>
                    </w:rPr>
                    <w:t>排入新乡县综合</w:t>
                  </w:r>
                  <w:r>
                    <w:rPr>
                      <w:rFonts w:hint="eastAsia" w:ascii="Times New Roman" w:hAnsi="Times New Roman" w:eastAsia="宋体" w:cs="Times New Roman"/>
                      <w:color w:val="000000"/>
                      <w:kern w:val="0"/>
                      <w:sz w:val="21"/>
                      <w:szCs w:val="21"/>
                      <w:highlight w:val="none"/>
                      <w:u w:val="single"/>
                      <w:lang w:val="en-US" w:eastAsia="zh-CN" w:bidi="ar"/>
                    </w:rPr>
                    <w:t>污水处理厂</w:t>
                  </w:r>
                </w:p>
              </w:tc>
              <w:tc>
                <w:tcPr>
                  <w:tcW w:w="311" w:type="pct"/>
                  <w:noWrap w:val="0"/>
                  <w:vAlign w:val="center"/>
                </w:tcPr>
                <w:p w14:paraId="129F1BE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eastAsia="zh-CN"/>
                    </w:rPr>
                    <w:t>符合</w:t>
                  </w:r>
                </w:p>
              </w:tc>
            </w:tr>
            <w:tr w14:paraId="294B14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9" w:type="pct"/>
                  <w:vMerge w:val="continue"/>
                  <w:noWrap w:val="0"/>
                  <w:vAlign w:val="center"/>
                </w:tcPr>
                <w:p w14:paraId="57E18A8F">
                  <w:pPr>
                    <w:pStyle w:val="18"/>
                    <w:adjustRightInd w:val="0"/>
                    <w:snapToGrid w:val="0"/>
                    <w:jc w:val="center"/>
                    <w:rPr>
                      <w:rFonts w:hint="default" w:ascii="Times New Roman" w:hAnsi="Times New Roman" w:eastAsia="宋体" w:cs="Times New Roman"/>
                      <w:b w:val="0"/>
                      <w:bCs w:val="0"/>
                      <w:sz w:val="21"/>
                      <w:szCs w:val="21"/>
                      <w:vertAlign w:val="baseline"/>
                      <w:lang w:eastAsia="zh-CN"/>
                    </w:rPr>
                  </w:pPr>
                </w:p>
              </w:tc>
              <w:tc>
                <w:tcPr>
                  <w:tcW w:w="485" w:type="pct"/>
                  <w:vMerge w:val="continue"/>
                  <w:noWrap w:val="0"/>
                  <w:vAlign w:val="center"/>
                </w:tcPr>
                <w:p w14:paraId="4F34AC88">
                  <w:pPr>
                    <w:pStyle w:val="18"/>
                    <w:adjustRightInd w:val="0"/>
                    <w:snapToGrid w:val="0"/>
                    <w:rPr>
                      <w:rFonts w:hint="default" w:ascii="Times New Roman" w:hAnsi="Times New Roman" w:eastAsia="宋体" w:cs="Times New Roman"/>
                      <w:color w:val="000000"/>
                      <w:kern w:val="0"/>
                      <w:sz w:val="21"/>
                      <w:szCs w:val="21"/>
                      <w:lang w:val="en-US" w:eastAsia="zh-CN" w:bidi="ar"/>
                    </w:rPr>
                  </w:pPr>
                </w:p>
              </w:tc>
              <w:tc>
                <w:tcPr>
                  <w:tcW w:w="502" w:type="pct"/>
                  <w:noWrap w:val="0"/>
                  <w:vAlign w:val="center"/>
                </w:tcPr>
                <w:p w14:paraId="3DAA14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环境风险防控</w:t>
                  </w:r>
                </w:p>
              </w:tc>
              <w:tc>
                <w:tcPr>
                  <w:tcW w:w="1984" w:type="pct"/>
                  <w:noWrap w:val="0"/>
                  <w:vAlign w:val="center"/>
                </w:tcPr>
                <w:p w14:paraId="7AF30D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both"/>
                    <w:textAlignment w:val="auto"/>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高关注地块划分污染风险等级，纳入优先管控名录。 </w:t>
                  </w:r>
                </w:p>
              </w:tc>
              <w:tc>
                <w:tcPr>
                  <w:tcW w:w="1245" w:type="pct"/>
                  <w:noWrap w:val="0"/>
                  <w:vAlign w:val="center"/>
                </w:tcPr>
                <w:p w14:paraId="460676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本项目所在地不属于高关注地块</w:t>
                  </w:r>
                </w:p>
              </w:tc>
              <w:tc>
                <w:tcPr>
                  <w:tcW w:w="311" w:type="pct"/>
                  <w:noWrap w:val="0"/>
                  <w:vAlign w:val="center"/>
                </w:tcPr>
                <w:p w14:paraId="1D856C5A">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eastAsia="zh-CN"/>
                    </w:rPr>
                    <w:t>符合</w:t>
                  </w:r>
                </w:p>
              </w:tc>
            </w:tr>
          </w:tbl>
          <w:p w14:paraId="1F146C2C">
            <w:pPr>
              <w:spacing w:line="360" w:lineRule="auto"/>
              <w:ind w:firstLine="480" w:firstLineChars="200"/>
              <w:textAlignment w:val="baseline"/>
              <w:rPr>
                <w:rFonts w:hint="eastAsia"/>
                <w:bCs/>
                <w:color w:val="000000"/>
                <w:sz w:val="24"/>
              </w:rPr>
            </w:pPr>
            <w:r>
              <w:rPr>
                <w:rFonts w:hint="eastAsia"/>
                <w:bCs/>
                <w:color w:val="000000"/>
                <w:sz w:val="24"/>
              </w:rPr>
              <w:t>综上，本项目符合</w:t>
            </w:r>
            <w:r>
              <w:rPr>
                <w:rFonts w:hint="eastAsia"/>
                <w:bCs/>
                <w:color w:val="000000"/>
                <w:sz w:val="24"/>
                <w:lang w:val="en-US" w:eastAsia="zh-CN"/>
              </w:rPr>
              <w:t>新乡县</w:t>
            </w:r>
            <w:r>
              <w:rPr>
                <w:rFonts w:hint="eastAsia"/>
                <w:bCs/>
                <w:color w:val="000000"/>
                <w:sz w:val="24"/>
              </w:rPr>
              <w:t>生态环境准入清单的相关要求，符合“三线一单”的管理要求。</w:t>
            </w:r>
          </w:p>
          <w:p w14:paraId="73297563">
            <w:pPr>
              <w:pStyle w:val="17"/>
              <w:spacing w:line="360" w:lineRule="auto"/>
              <w:ind w:firstLine="482" w:firstLineChars="200"/>
              <w:rPr>
                <w:rFonts w:hint="default" w:ascii="Times New Roman" w:hAnsi="Times New Roman" w:eastAsia="宋体" w:cs="Courier New"/>
                <w:b/>
                <w:bCs/>
                <w:color w:val="000000"/>
                <w:sz w:val="24"/>
                <w:lang w:val="en-US" w:eastAsia="zh-CN"/>
              </w:rPr>
            </w:pPr>
            <w:r>
              <w:rPr>
                <w:rFonts w:hint="eastAsia" w:ascii="Times New Roman" w:hAnsi="Times New Roman" w:eastAsia="宋体" w:cs="Courier New"/>
                <w:b/>
                <w:bCs/>
                <w:color w:val="000000"/>
                <w:sz w:val="24"/>
                <w:u w:val="single"/>
                <w:lang w:val="en-US" w:eastAsia="zh-CN"/>
              </w:rPr>
              <w:t>2、本项目与新乡县城乡总体规划（2012-2030）符合性分析</w:t>
            </w:r>
          </w:p>
          <w:p w14:paraId="1BEE33BB">
            <w:pPr>
              <w:pStyle w:val="17"/>
              <w:spacing w:line="360" w:lineRule="auto"/>
              <w:ind w:firstLine="480" w:firstLineChars="200"/>
              <w:rPr>
                <w:rFonts w:hint="default" w:ascii="Times New Roman" w:hAnsi="Times New Roman" w:eastAsia="宋体" w:cs="Times New Roman"/>
                <w:color w:val="000000"/>
                <w:kern w:val="2"/>
                <w:sz w:val="24"/>
                <w:szCs w:val="24"/>
                <w:u w:val="single"/>
                <w:lang w:val="en-US" w:eastAsia="zh-CN" w:bidi="ar-SA"/>
              </w:rPr>
            </w:pPr>
            <w:r>
              <w:rPr>
                <w:rFonts w:hint="eastAsia" w:ascii="Times New Roman" w:hAnsi="Times New Roman" w:eastAsia="宋体" w:cs="Times New Roman"/>
                <w:color w:val="000000"/>
                <w:kern w:val="2"/>
                <w:sz w:val="24"/>
                <w:szCs w:val="24"/>
                <w:u w:val="single"/>
                <w:lang w:val="en-US" w:eastAsia="zh-CN" w:bidi="ar-SA"/>
              </w:rPr>
              <w:t>本项目选址位于河南省新乡市新乡县小冀镇中央大道73号，通过与河南省新乡县城乡总体规划图（2012-2030）对照可知，本项目所在地属于建设用地，符合新乡县规划，见附图二；同时符合小冀镇总体发展规划、土地利用规划和产业发展规划要求，见附件二。</w:t>
            </w:r>
          </w:p>
          <w:p w14:paraId="66C45B6C">
            <w:pPr>
              <w:pStyle w:val="17"/>
              <w:spacing w:line="360" w:lineRule="auto"/>
              <w:ind w:firstLine="482" w:firstLineChars="200"/>
              <w:rPr>
                <w:rFonts w:hint="eastAsia" w:eastAsia="宋体" w:cs="Courier New"/>
                <w:b/>
                <w:bCs/>
                <w:color w:val="000000"/>
                <w:sz w:val="24"/>
              </w:rPr>
            </w:pPr>
            <w:r>
              <w:rPr>
                <w:rFonts w:hint="eastAsia" w:eastAsia="宋体" w:cs="Courier New"/>
                <w:b/>
                <w:bCs/>
                <w:color w:val="000000"/>
                <w:sz w:val="24"/>
                <w:lang w:val="en-US" w:eastAsia="zh-CN"/>
              </w:rPr>
              <w:t>3、</w:t>
            </w:r>
            <w:r>
              <w:rPr>
                <w:rFonts w:hint="eastAsia" w:eastAsia="宋体" w:cs="Courier New"/>
                <w:b/>
                <w:bCs/>
                <w:color w:val="000000"/>
                <w:sz w:val="24"/>
              </w:rPr>
              <w:t>本项目与分类管理名录对照分析</w:t>
            </w:r>
          </w:p>
          <w:p w14:paraId="153AF4A7">
            <w:pPr>
              <w:spacing w:line="360" w:lineRule="auto"/>
              <w:ind w:firstLine="480" w:firstLineChars="200"/>
              <w:textAlignment w:val="baseline"/>
              <w:rPr>
                <w:rFonts w:hint="eastAsia"/>
                <w:color w:val="000000"/>
                <w:sz w:val="24"/>
              </w:rPr>
            </w:pPr>
            <w:r>
              <w:rPr>
                <w:rFonts w:hint="eastAsia"/>
                <w:color w:val="000000"/>
                <w:sz w:val="24"/>
              </w:rPr>
              <w:t>经查阅《建设项目环境影响评价分类管理名录》（2021年版</w:t>
            </w:r>
            <w:r>
              <w:rPr>
                <w:color w:val="000000"/>
                <w:sz w:val="24"/>
              </w:rPr>
              <w:t>）</w:t>
            </w:r>
            <w:r>
              <w:rPr>
                <w:rFonts w:hint="eastAsia"/>
                <w:color w:val="000000"/>
                <w:sz w:val="24"/>
              </w:rPr>
              <w:t>，</w:t>
            </w:r>
            <w:r>
              <w:rPr>
                <w:color w:val="000000"/>
                <w:sz w:val="24"/>
              </w:rPr>
              <w:t>本项目属于</w:t>
            </w:r>
            <w:r>
              <w:rPr>
                <w:rFonts w:hint="eastAsia"/>
                <w:sz w:val="24"/>
              </w:rPr>
              <w:t>三十、金属制品业中的第66条、结构性金属制品制造</w:t>
            </w:r>
            <w:r>
              <w:rPr>
                <w:rFonts w:hint="eastAsia"/>
                <w:color w:val="000000"/>
                <w:sz w:val="24"/>
              </w:rPr>
              <w:t>。</w:t>
            </w:r>
            <w:r>
              <w:rPr>
                <w:rFonts w:hint="eastAsia"/>
                <w:color w:val="000000"/>
                <w:sz w:val="24"/>
                <w:lang w:eastAsia="zh-CN"/>
              </w:rPr>
              <w:t>根据</w:t>
            </w:r>
            <w:r>
              <w:rPr>
                <w:color w:val="000000"/>
                <w:sz w:val="24"/>
              </w:rPr>
              <w:t>名录规定：</w:t>
            </w:r>
            <w:r>
              <w:rPr>
                <w:rFonts w:hint="eastAsia"/>
                <w:color w:val="000000"/>
                <w:sz w:val="24"/>
              </w:rPr>
              <w:t>有电镀工艺的；年用溶剂型涂料（含稀释剂）10吨及以上的应编制报告书；其他（仅分割、焊接、组装的除外；年用非溶剂型低VOCs含量涂料10吨以下的除外）的</w:t>
            </w:r>
            <w:r>
              <w:rPr>
                <w:color w:val="000000"/>
                <w:sz w:val="24"/>
              </w:rPr>
              <w:t>应编制环境影响报告表。</w:t>
            </w:r>
            <w:r>
              <w:rPr>
                <w:rFonts w:hint="eastAsia"/>
                <w:color w:val="000000"/>
                <w:sz w:val="24"/>
              </w:rPr>
              <w:t>本项目</w:t>
            </w:r>
            <w:r>
              <w:rPr>
                <w:rFonts w:hint="eastAsia"/>
                <w:color w:val="000000"/>
                <w:sz w:val="24"/>
                <w:lang w:val="en-US" w:eastAsia="zh-CN"/>
              </w:rPr>
              <w:t>主要通过</w:t>
            </w:r>
            <w:r>
              <w:rPr>
                <w:rFonts w:hint="eastAsia"/>
                <w:color w:val="000000"/>
                <w:sz w:val="24"/>
              </w:rPr>
              <w:t>对</w:t>
            </w:r>
            <w:r>
              <w:rPr>
                <w:rFonts w:hint="eastAsia"/>
                <w:color w:val="000000"/>
                <w:sz w:val="24"/>
                <w:lang w:eastAsia="zh-CN"/>
              </w:rPr>
              <w:t>原</w:t>
            </w:r>
            <w:r>
              <w:rPr>
                <w:rFonts w:hint="eastAsia"/>
                <w:color w:val="000000"/>
                <w:sz w:val="24"/>
                <w:lang w:val="en-US" w:eastAsia="zh-CN"/>
              </w:rPr>
              <w:t>材</w:t>
            </w:r>
            <w:r>
              <w:rPr>
                <w:rFonts w:hint="eastAsia"/>
                <w:color w:val="000000"/>
                <w:sz w:val="24"/>
                <w:lang w:eastAsia="zh-CN"/>
              </w:rPr>
              <w:t>料进行切割、压制成型、抛光</w:t>
            </w:r>
            <w:r>
              <w:rPr>
                <w:rFonts w:hint="eastAsia"/>
                <w:color w:val="000000"/>
                <w:sz w:val="24"/>
              </w:rPr>
              <w:t>、清洗等</w:t>
            </w:r>
            <w:r>
              <w:rPr>
                <w:rFonts w:hint="eastAsia"/>
                <w:color w:val="000000"/>
                <w:sz w:val="24"/>
                <w:lang w:eastAsia="zh-CN"/>
              </w:rPr>
              <w:t>工序制造封头</w:t>
            </w:r>
            <w:r>
              <w:rPr>
                <w:rFonts w:hint="eastAsia"/>
                <w:color w:val="000000"/>
                <w:sz w:val="24"/>
              </w:rPr>
              <w:t>，</w:t>
            </w:r>
            <w:r>
              <w:rPr>
                <w:rFonts w:hint="eastAsia"/>
                <w:color w:val="000000"/>
                <w:sz w:val="24"/>
                <w:lang w:val="en-US" w:eastAsia="zh-CN"/>
              </w:rPr>
              <w:t>生产工艺不涉及</w:t>
            </w:r>
            <w:r>
              <w:rPr>
                <w:rFonts w:hint="eastAsia"/>
                <w:color w:val="000000"/>
                <w:sz w:val="24"/>
              </w:rPr>
              <w:t>电镀工艺</w:t>
            </w:r>
            <w:r>
              <w:rPr>
                <w:rFonts w:hint="eastAsia"/>
                <w:color w:val="000000"/>
                <w:sz w:val="24"/>
                <w:lang w:val="en-US" w:eastAsia="zh-CN"/>
              </w:rPr>
              <w:t>且不仅涉及</w:t>
            </w:r>
            <w:r>
              <w:rPr>
                <w:rFonts w:hint="eastAsia"/>
                <w:color w:val="000000"/>
                <w:sz w:val="24"/>
              </w:rPr>
              <w:t>分割、焊接、组装</w:t>
            </w:r>
            <w:r>
              <w:rPr>
                <w:rFonts w:hint="eastAsia"/>
                <w:color w:val="000000"/>
                <w:sz w:val="24"/>
                <w:lang w:val="en-US" w:eastAsia="zh-CN"/>
              </w:rPr>
              <w:t>工序</w:t>
            </w:r>
            <w:r>
              <w:rPr>
                <w:rFonts w:hint="eastAsia"/>
                <w:color w:val="000000"/>
                <w:sz w:val="24"/>
                <w:lang w:eastAsia="zh-CN"/>
              </w:rPr>
              <w:t>；</w:t>
            </w:r>
            <w:r>
              <w:rPr>
                <w:rFonts w:hint="eastAsia"/>
                <w:color w:val="000000"/>
                <w:sz w:val="24"/>
                <w:lang w:val="en-US" w:eastAsia="zh-CN"/>
              </w:rPr>
              <w:t>使用原料中不包括涂料，故本项目</w:t>
            </w:r>
            <w:r>
              <w:rPr>
                <w:rFonts w:hint="eastAsia"/>
                <w:color w:val="000000"/>
                <w:sz w:val="24"/>
              </w:rPr>
              <w:t>应编制</w:t>
            </w:r>
            <w:r>
              <w:rPr>
                <w:color w:val="000000"/>
                <w:sz w:val="24"/>
              </w:rPr>
              <w:t>环境影响报告表</w:t>
            </w:r>
            <w:r>
              <w:rPr>
                <w:rFonts w:hint="eastAsia"/>
                <w:color w:val="000000"/>
                <w:sz w:val="24"/>
              </w:rPr>
              <w:t>。</w:t>
            </w:r>
          </w:p>
          <w:p w14:paraId="58DFD933">
            <w:pPr>
              <w:pStyle w:val="17"/>
              <w:spacing w:line="360" w:lineRule="auto"/>
              <w:ind w:firstLine="482" w:firstLineChars="200"/>
              <w:rPr>
                <w:rFonts w:hint="eastAsia" w:eastAsia="宋体" w:cs="Courier New"/>
                <w:b/>
                <w:bCs/>
                <w:color w:val="000000"/>
                <w:sz w:val="24"/>
                <w:highlight w:val="yellow"/>
              </w:rPr>
            </w:pPr>
            <w:r>
              <w:rPr>
                <w:rFonts w:hint="eastAsia" w:eastAsia="宋体" w:cs="Courier New"/>
                <w:b/>
                <w:bCs/>
                <w:color w:val="000000"/>
                <w:sz w:val="24"/>
                <w:highlight w:val="none"/>
                <w:lang w:val="en-US" w:eastAsia="zh-CN"/>
              </w:rPr>
              <w:t>4</w:t>
            </w:r>
            <w:r>
              <w:rPr>
                <w:rFonts w:hint="eastAsia" w:eastAsia="宋体" w:cs="Courier New"/>
                <w:b/>
                <w:bCs/>
                <w:color w:val="000000"/>
                <w:sz w:val="24"/>
                <w:highlight w:val="none"/>
              </w:rPr>
              <w:t>、项目建设与产业政策及备案相符性分析</w:t>
            </w:r>
          </w:p>
          <w:p w14:paraId="3FF4CF61">
            <w:pPr>
              <w:spacing w:line="360" w:lineRule="auto"/>
              <w:ind w:firstLine="480" w:firstLineChars="200"/>
              <w:jc w:val="left"/>
              <w:rPr>
                <w:rFonts w:hAnsi="宋体"/>
                <w:color w:val="000000"/>
                <w:sz w:val="24"/>
              </w:rPr>
            </w:pPr>
            <w:r>
              <w:rPr>
                <w:rFonts w:hAnsi="宋体"/>
                <w:sz w:val="24"/>
              </w:rPr>
              <w:t>本项目已在</w:t>
            </w:r>
            <w:r>
              <w:rPr>
                <w:rFonts w:hint="eastAsia"/>
                <w:sz w:val="24"/>
              </w:rPr>
              <w:t>新乡县</w:t>
            </w:r>
            <w:r>
              <w:rPr>
                <w:sz w:val="24"/>
              </w:rPr>
              <w:t>发展和改革委员会</w:t>
            </w:r>
            <w:r>
              <w:rPr>
                <w:rFonts w:hint="eastAsia"/>
                <w:sz w:val="24"/>
                <w:lang w:val="en-US" w:eastAsia="zh-CN"/>
              </w:rPr>
              <w:t>进行</w:t>
            </w:r>
            <w:r>
              <w:rPr>
                <w:rFonts w:hAnsi="宋体"/>
                <w:sz w:val="24"/>
              </w:rPr>
              <w:t>备案，项目代码</w:t>
            </w:r>
            <w:r>
              <w:rPr>
                <w:rFonts w:hint="eastAsia" w:hAnsi="宋体"/>
                <w:sz w:val="24"/>
                <w:lang w:val="en-US" w:eastAsia="zh-CN"/>
              </w:rPr>
              <w:t>为</w:t>
            </w:r>
            <w:r>
              <w:rPr>
                <w:rFonts w:hint="default" w:ascii="Times New Roman" w:hAnsi="Times New Roman" w:eastAsia="宋体" w:cs="Times New Roman"/>
                <w:sz w:val="24"/>
              </w:rPr>
              <w:t>2404-410721-04-05-172957</w:t>
            </w:r>
            <w:r>
              <w:rPr>
                <w:rFonts w:hint="eastAsia" w:ascii="Times New Roman" w:hAnsi="Times New Roman" w:eastAsia="宋体" w:cs="Times New Roman"/>
                <w:sz w:val="24"/>
              </w:rPr>
              <w:t>（详见</w:t>
            </w:r>
            <w:r>
              <w:rPr>
                <w:rFonts w:hAnsi="宋体"/>
                <w:sz w:val="24"/>
              </w:rPr>
              <w:t>附件）。经查阅《产业结构调整指导目录</w:t>
            </w:r>
            <w:r>
              <w:rPr>
                <w:rFonts w:hint="eastAsia" w:hAnsi="宋体"/>
                <w:sz w:val="24"/>
                <w:lang w:eastAsia="zh-CN"/>
              </w:rPr>
              <w:t>（</w:t>
            </w:r>
            <w:r>
              <w:rPr>
                <w:sz w:val="24"/>
                <w:highlight w:val="none"/>
              </w:rPr>
              <w:t>20</w:t>
            </w:r>
            <w:r>
              <w:rPr>
                <w:rFonts w:hint="eastAsia"/>
                <w:sz w:val="24"/>
                <w:highlight w:val="none"/>
                <w:lang w:val="en-US" w:eastAsia="zh-CN"/>
              </w:rPr>
              <w:t>24</w:t>
            </w:r>
            <w:r>
              <w:rPr>
                <w:rFonts w:hAnsi="宋体"/>
                <w:sz w:val="24"/>
              </w:rPr>
              <w:t>年本</w:t>
            </w:r>
            <w:r>
              <w:rPr>
                <w:rFonts w:hint="eastAsia" w:hAnsi="宋体"/>
                <w:sz w:val="24"/>
                <w:lang w:eastAsia="zh-CN"/>
              </w:rPr>
              <w:t>）</w:t>
            </w:r>
            <w:r>
              <w:rPr>
                <w:rFonts w:hAnsi="宋体"/>
                <w:sz w:val="24"/>
              </w:rPr>
              <w:t>》，该项目属于</w:t>
            </w:r>
            <w:r>
              <w:rPr>
                <w:rFonts w:hint="eastAsia"/>
                <w:sz w:val="24"/>
                <w:lang w:eastAsia="zh-CN"/>
              </w:rPr>
              <w:t>“</w:t>
            </w:r>
            <w:r>
              <w:rPr>
                <w:rFonts w:hAnsi="宋体"/>
                <w:sz w:val="24"/>
              </w:rPr>
              <w:t>允许类</w:t>
            </w:r>
            <w:r>
              <w:rPr>
                <w:rFonts w:hint="eastAsia"/>
                <w:sz w:val="24"/>
                <w:lang w:eastAsia="zh-CN"/>
              </w:rPr>
              <w:t>”</w:t>
            </w:r>
            <w:r>
              <w:rPr>
                <w:rFonts w:hAnsi="宋体"/>
                <w:sz w:val="24"/>
              </w:rPr>
              <w:t>，符合国家产业政策要求。</w:t>
            </w:r>
            <w:r>
              <w:rPr>
                <w:rFonts w:hAnsi="宋体"/>
                <w:color w:val="000000"/>
                <w:sz w:val="24"/>
              </w:rPr>
              <w:t>本项目情况与产业政策一致性分析见表</w:t>
            </w:r>
            <w:r>
              <w:rPr>
                <w:rFonts w:hint="eastAsia"/>
                <w:color w:val="000000"/>
                <w:sz w:val="24"/>
              </w:rPr>
              <w:t>6</w:t>
            </w:r>
            <w:r>
              <w:rPr>
                <w:rFonts w:hAnsi="宋体"/>
                <w:color w:val="000000"/>
                <w:sz w:val="24"/>
              </w:rPr>
              <w:t>。</w:t>
            </w:r>
          </w:p>
          <w:p w14:paraId="390A59F7">
            <w:pPr>
              <w:adjustRightInd w:val="0"/>
              <w:snapToGrid w:val="0"/>
              <w:spacing w:line="240" w:lineRule="auto"/>
              <w:ind w:left="1440" w:hanging="1265" w:hangingChars="600"/>
              <w:jc w:val="center"/>
              <w:rPr>
                <w:rFonts w:hint="eastAsia" w:ascii="Times New Roman" w:hAnsi="Times New Roman" w:eastAsia="宋体" w:cs="Times New Roman"/>
                <w:b/>
                <w:bCs/>
                <w:color w:val="000000"/>
                <w:spacing w:val="0"/>
                <w:kern w:val="2"/>
                <w:sz w:val="21"/>
                <w:szCs w:val="20"/>
                <w:lang w:val="pt-BR" w:eastAsia="zh-CN" w:bidi="ar-SA"/>
              </w:rPr>
            </w:pPr>
          </w:p>
          <w:p w14:paraId="2848AD4F">
            <w:pPr>
              <w:adjustRightInd w:val="0"/>
              <w:snapToGrid w:val="0"/>
              <w:spacing w:line="240" w:lineRule="auto"/>
              <w:ind w:left="1440" w:hanging="1265" w:hangingChars="600"/>
              <w:jc w:val="center"/>
              <w:rPr>
                <w:rFonts w:hint="eastAsia" w:ascii="Times New Roman" w:hAnsi="Times New Roman" w:eastAsia="宋体" w:cs="Times New Roman"/>
                <w:b/>
                <w:bCs/>
                <w:color w:val="000000"/>
                <w:spacing w:val="0"/>
                <w:kern w:val="2"/>
                <w:sz w:val="21"/>
                <w:szCs w:val="20"/>
                <w:lang w:val="pt-BR" w:eastAsia="zh-CN" w:bidi="ar-SA"/>
              </w:rPr>
            </w:pPr>
            <w:r>
              <w:rPr>
                <w:rFonts w:hint="eastAsia" w:ascii="Times New Roman" w:hAnsi="Times New Roman" w:eastAsia="宋体" w:cs="Times New Roman"/>
                <w:b/>
                <w:bCs/>
                <w:color w:val="000000"/>
                <w:spacing w:val="0"/>
                <w:kern w:val="2"/>
                <w:sz w:val="21"/>
                <w:szCs w:val="20"/>
                <w:lang w:val="pt-BR" w:eastAsia="zh-CN" w:bidi="ar-SA"/>
              </w:rPr>
              <w:t>表1-</w:t>
            </w:r>
            <w:r>
              <w:rPr>
                <w:rFonts w:hint="eastAsia" w:ascii="Times New Roman" w:hAnsi="Times New Roman" w:eastAsia="宋体" w:cs="Times New Roman"/>
                <w:b/>
                <w:bCs/>
                <w:color w:val="000000"/>
                <w:spacing w:val="0"/>
                <w:kern w:val="2"/>
                <w:sz w:val="21"/>
                <w:szCs w:val="20"/>
                <w:lang w:val="en-US" w:eastAsia="zh-CN" w:bidi="ar-SA"/>
              </w:rPr>
              <w:t>5</w:t>
            </w:r>
            <w:r>
              <w:rPr>
                <w:rFonts w:hint="eastAsia" w:ascii="Times New Roman" w:hAnsi="Times New Roman" w:eastAsia="宋体" w:cs="Times New Roman"/>
                <w:b/>
                <w:bCs/>
                <w:color w:val="000000"/>
                <w:spacing w:val="0"/>
                <w:kern w:val="2"/>
                <w:sz w:val="21"/>
                <w:szCs w:val="20"/>
                <w:lang w:val="pt-BR" w:eastAsia="zh-CN" w:bidi="ar-SA"/>
              </w:rPr>
              <w:t xml:space="preserve">  项目与产业政策一致性分析</w:t>
            </w:r>
          </w:p>
          <w:tbl>
            <w:tblPr>
              <w:tblStyle w:val="13"/>
              <w:tblW w:w="5000" w:type="pct"/>
              <w:jc w:val="center"/>
              <w:tblLayout w:type="fixed"/>
              <w:tblCellMar>
                <w:top w:w="0" w:type="dxa"/>
                <w:left w:w="108" w:type="dxa"/>
                <w:bottom w:w="0" w:type="dxa"/>
                <w:right w:w="108" w:type="dxa"/>
              </w:tblCellMar>
            </w:tblPr>
            <w:tblGrid>
              <w:gridCol w:w="2392"/>
              <w:gridCol w:w="2536"/>
              <w:gridCol w:w="1348"/>
              <w:gridCol w:w="939"/>
            </w:tblGrid>
            <w:tr w14:paraId="22C214BE">
              <w:tblPrEx>
                <w:tblCellMar>
                  <w:top w:w="0" w:type="dxa"/>
                  <w:left w:w="108" w:type="dxa"/>
                  <w:bottom w:w="0" w:type="dxa"/>
                  <w:right w:w="108" w:type="dxa"/>
                </w:tblCellMar>
              </w:tblPrEx>
              <w:trPr>
                <w:trHeight w:val="397" w:hRule="atLeast"/>
                <w:jc w:val="center"/>
              </w:trPr>
              <w:tc>
                <w:tcPr>
                  <w:tcW w:w="2263" w:type="dxa"/>
                  <w:tcBorders>
                    <w:top w:val="single" w:color="auto" w:sz="8" w:space="0"/>
                    <w:bottom w:val="single" w:color="auto" w:sz="8" w:space="0"/>
                    <w:right w:val="single" w:color="auto" w:sz="4" w:space="0"/>
                  </w:tcBorders>
                  <w:noWrap w:val="0"/>
                  <w:vAlign w:val="center"/>
                </w:tcPr>
                <w:p w14:paraId="1F094AC0">
                  <w:pPr>
                    <w:adjustRightInd w:val="0"/>
                    <w:snapToGrid w:val="0"/>
                    <w:jc w:val="center"/>
                    <w:rPr>
                      <w:rFonts w:ascii="宋体" w:hAnsi="宋体"/>
                      <w:b/>
                      <w:color w:val="000000"/>
                      <w:szCs w:val="21"/>
                    </w:rPr>
                  </w:pPr>
                  <w:r>
                    <w:rPr>
                      <w:rFonts w:ascii="宋体" w:hAnsi="宋体"/>
                      <w:b/>
                      <w:color w:val="000000"/>
                      <w:szCs w:val="21"/>
                    </w:rPr>
                    <w:t>类别</w:t>
                  </w:r>
                </w:p>
              </w:tc>
              <w:tc>
                <w:tcPr>
                  <w:tcW w:w="2400" w:type="dxa"/>
                  <w:tcBorders>
                    <w:top w:val="single" w:color="auto" w:sz="8" w:space="0"/>
                    <w:left w:val="single" w:color="auto" w:sz="4" w:space="0"/>
                    <w:bottom w:val="single" w:color="auto" w:sz="8" w:space="0"/>
                    <w:right w:val="single" w:color="auto" w:sz="4" w:space="0"/>
                  </w:tcBorders>
                  <w:noWrap w:val="0"/>
                  <w:vAlign w:val="center"/>
                </w:tcPr>
                <w:p w14:paraId="40C31C41">
                  <w:pPr>
                    <w:adjustRightInd w:val="0"/>
                    <w:snapToGrid w:val="0"/>
                    <w:jc w:val="center"/>
                    <w:rPr>
                      <w:rFonts w:ascii="宋体" w:hAnsi="宋体"/>
                      <w:b/>
                      <w:color w:val="000000"/>
                      <w:szCs w:val="21"/>
                    </w:rPr>
                  </w:pPr>
                  <w:r>
                    <w:rPr>
                      <w:rFonts w:ascii="宋体" w:hAnsi="宋体"/>
                      <w:b/>
                      <w:color w:val="000000"/>
                      <w:szCs w:val="21"/>
                    </w:rPr>
                    <w:t>内容</w:t>
                  </w:r>
                </w:p>
              </w:tc>
              <w:tc>
                <w:tcPr>
                  <w:tcW w:w="1275" w:type="dxa"/>
                  <w:tcBorders>
                    <w:top w:val="single" w:color="auto" w:sz="8" w:space="0"/>
                    <w:left w:val="single" w:color="auto" w:sz="4" w:space="0"/>
                    <w:bottom w:val="single" w:color="auto" w:sz="8" w:space="0"/>
                    <w:right w:val="single" w:color="auto" w:sz="4" w:space="0"/>
                  </w:tcBorders>
                  <w:noWrap w:val="0"/>
                  <w:vAlign w:val="center"/>
                </w:tcPr>
                <w:p w14:paraId="5326EA65">
                  <w:pPr>
                    <w:adjustRightInd w:val="0"/>
                    <w:snapToGrid w:val="0"/>
                    <w:jc w:val="center"/>
                    <w:rPr>
                      <w:rFonts w:ascii="宋体" w:hAnsi="宋体"/>
                      <w:b/>
                      <w:color w:val="000000"/>
                      <w:szCs w:val="21"/>
                    </w:rPr>
                  </w:pPr>
                  <w:r>
                    <w:rPr>
                      <w:rFonts w:ascii="宋体" w:hAnsi="宋体"/>
                      <w:b/>
                      <w:color w:val="000000"/>
                      <w:szCs w:val="21"/>
                    </w:rPr>
                    <w:t>本项目情况</w:t>
                  </w:r>
                </w:p>
              </w:tc>
              <w:tc>
                <w:tcPr>
                  <w:tcW w:w="888" w:type="dxa"/>
                  <w:tcBorders>
                    <w:top w:val="single" w:color="auto" w:sz="8" w:space="0"/>
                    <w:left w:val="single" w:color="auto" w:sz="4" w:space="0"/>
                    <w:bottom w:val="single" w:color="auto" w:sz="8" w:space="0"/>
                  </w:tcBorders>
                  <w:noWrap w:val="0"/>
                  <w:vAlign w:val="center"/>
                </w:tcPr>
                <w:p w14:paraId="02E1B3B1">
                  <w:pPr>
                    <w:adjustRightInd w:val="0"/>
                    <w:snapToGrid w:val="0"/>
                    <w:jc w:val="center"/>
                    <w:rPr>
                      <w:rFonts w:ascii="宋体" w:hAnsi="宋体"/>
                      <w:b/>
                      <w:color w:val="000000"/>
                      <w:szCs w:val="21"/>
                    </w:rPr>
                  </w:pPr>
                  <w:r>
                    <w:rPr>
                      <w:rFonts w:ascii="宋体" w:hAnsi="宋体"/>
                      <w:b/>
                      <w:color w:val="000000"/>
                      <w:szCs w:val="21"/>
                    </w:rPr>
                    <w:t>相符性</w:t>
                  </w:r>
                </w:p>
              </w:tc>
            </w:tr>
            <w:tr w14:paraId="27E0F877">
              <w:tblPrEx>
                <w:tblCellMar>
                  <w:top w:w="0" w:type="dxa"/>
                  <w:left w:w="108" w:type="dxa"/>
                  <w:bottom w:w="0" w:type="dxa"/>
                  <w:right w:w="108" w:type="dxa"/>
                </w:tblCellMar>
              </w:tblPrEx>
              <w:trPr>
                <w:trHeight w:val="397" w:hRule="atLeast"/>
                <w:jc w:val="center"/>
              </w:trPr>
              <w:tc>
                <w:tcPr>
                  <w:tcW w:w="2263" w:type="dxa"/>
                  <w:tcBorders>
                    <w:top w:val="single" w:color="auto" w:sz="8" w:space="0"/>
                    <w:bottom w:val="single" w:color="auto" w:sz="4" w:space="0"/>
                    <w:right w:val="single" w:color="auto" w:sz="4" w:space="0"/>
                  </w:tcBorders>
                  <w:noWrap w:val="0"/>
                  <w:vAlign w:val="center"/>
                </w:tcPr>
                <w:p w14:paraId="2975F3F8">
                  <w:pPr>
                    <w:adjustRightInd w:val="0"/>
                    <w:snapToGrid w:val="0"/>
                    <w:jc w:val="center"/>
                    <w:rPr>
                      <w:rFonts w:ascii="宋体" w:hAnsi="宋体"/>
                      <w:color w:val="000000"/>
                      <w:szCs w:val="21"/>
                    </w:rPr>
                  </w:pPr>
                  <w:r>
                    <w:rPr>
                      <w:rFonts w:hint="eastAsia" w:ascii="宋体" w:hAnsi="宋体"/>
                      <w:color w:val="000000"/>
                      <w:szCs w:val="21"/>
                    </w:rPr>
                    <w:t>鼓励类</w:t>
                  </w:r>
                </w:p>
              </w:tc>
              <w:tc>
                <w:tcPr>
                  <w:tcW w:w="2400" w:type="dxa"/>
                  <w:tcBorders>
                    <w:top w:val="single" w:color="auto" w:sz="8" w:space="0"/>
                    <w:left w:val="single" w:color="auto" w:sz="4" w:space="0"/>
                    <w:bottom w:val="single" w:color="auto" w:sz="4" w:space="0"/>
                    <w:right w:val="single" w:color="auto" w:sz="4" w:space="0"/>
                  </w:tcBorders>
                  <w:noWrap w:val="0"/>
                  <w:vAlign w:val="center"/>
                </w:tcPr>
                <w:p w14:paraId="4E012668">
                  <w:pPr>
                    <w:adjustRightInd w:val="0"/>
                    <w:snapToGrid w:val="0"/>
                    <w:jc w:val="center"/>
                    <w:rPr>
                      <w:color w:val="333333"/>
                      <w:szCs w:val="21"/>
                    </w:rPr>
                  </w:pPr>
                  <w:r>
                    <w:rPr>
                      <w:rFonts w:hint="eastAsia" w:ascii="宋体" w:hAnsi="宋体"/>
                      <w:color w:val="000000"/>
                      <w:szCs w:val="21"/>
                    </w:rPr>
                    <w:t>查无相关对应条款</w:t>
                  </w:r>
                </w:p>
              </w:tc>
              <w:tc>
                <w:tcPr>
                  <w:tcW w:w="1275" w:type="dxa"/>
                  <w:tcBorders>
                    <w:top w:val="single" w:color="auto" w:sz="8" w:space="0"/>
                    <w:left w:val="single" w:color="auto" w:sz="4" w:space="0"/>
                    <w:bottom w:val="single" w:color="auto" w:sz="4" w:space="0"/>
                    <w:right w:val="single" w:color="auto" w:sz="4" w:space="0"/>
                  </w:tcBorders>
                  <w:noWrap w:val="0"/>
                  <w:vAlign w:val="center"/>
                </w:tcPr>
                <w:p w14:paraId="6CE02C1B">
                  <w:pPr>
                    <w:adjustRightInd w:val="0"/>
                    <w:snapToGrid w:val="0"/>
                    <w:jc w:val="center"/>
                  </w:pPr>
                  <w:r>
                    <w:rPr>
                      <w:rFonts w:hint="eastAsia" w:ascii="宋体" w:hAnsi="宋体"/>
                      <w:color w:val="000000"/>
                      <w:szCs w:val="21"/>
                    </w:rPr>
                    <w:t>/</w:t>
                  </w:r>
                </w:p>
              </w:tc>
              <w:tc>
                <w:tcPr>
                  <w:tcW w:w="888" w:type="dxa"/>
                  <w:tcBorders>
                    <w:top w:val="single" w:color="auto" w:sz="8" w:space="0"/>
                    <w:left w:val="single" w:color="auto" w:sz="4" w:space="0"/>
                    <w:bottom w:val="single" w:color="auto" w:sz="4" w:space="0"/>
                  </w:tcBorders>
                  <w:noWrap w:val="0"/>
                  <w:vAlign w:val="center"/>
                </w:tcPr>
                <w:p w14:paraId="209008F5">
                  <w:pPr>
                    <w:adjustRightInd w:val="0"/>
                    <w:snapToGrid w:val="0"/>
                    <w:jc w:val="center"/>
                  </w:pPr>
                  <w:r>
                    <w:rPr>
                      <w:rFonts w:hint="eastAsia" w:ascii="宋体" w:hAnsi="宋体"/>
                      <w:color w:val="000000"/>
                      <w:szCs w:val="21"/>
                    </w:rPr>
                    <w:t>/</w:t>
                  </w:r>
                </w:p>
              </w:tc>
            </w:tr>
            <w:tr w14:paraId="7A1A55C8">
              <w:tblPrEx>
                <w:tblCellMar>
                  <w:top w:w="0" w:type="dxa"/>
                  <w:left w:w="108" w:type="dxa"/>
                  <w:bottom w:w="0" w:type="dxa"/>
                  <w:right w:w="108" w:type="dxa"/>
                </w:tblCellMar>
              </w:tblPrEx>
              <w:trPr>
                <w:trHeight w:val="397" w:hRule="atLeast"/>
                <w:jc w:val="center"/>
              </w:trPr>
              <w:tc>
                <w:tcPr>
                  <w:tcW w:w="2263" w:type="dxa"/>
                  <w:tcBorders>
                    <w:top w:val="single" w:color="auto" w:sz="4" w:space="0"/>
                    <w:bottom w:val="single" w:color="auto" w:sz="4" w:space="0"/>
                    <w:right w:val="single" w:color="auto" w:sz="4" w:space="0"/>
                  </w:tcBorders>
                  <w:noWrap w:val="0"/>
                  <w:vAlign w:val="center"/>
                </w:tcPr>
                <w:p w14:paraId="7919B8D4">
                  <w:pPr>
                    <w:adjustRightInd w:val="0"/>
                    <w:snapToGrid w:val="0"/>
                    <w:jc w:val="center"/>
                    <w:rPr>
                      <w:rFonts w:ascii="宋体" w:hAnsi="宋体"/>
                      <w:color w:val="000000"/>
                      <w:szCs w:val="21"/>
                    </w:rPr>
                  </w:pPr>
                  <w:r>
                    <w:rPr>
                      <w:rFonts w:hint="eastAsia" w:ascii="宋体" w:hAnsi="宋体"/>
                      <w:color w:val="000000"/>
                      <w:szCs w:val="21"/>
                    </w:rPr>
                    <w:t>限制类</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52DAE42">
                  <w:pPr>
                    <w:adjustRightInd w:val="0"/>
                    <w:snapToGrid w:val="0"/>
                    <w:jc w:val="center"/>
                    <w:rPr>
                      <w:rFonts w:hAnsi="宋体"/>
                      <w:color w:val="000000"/>
                      <w:szCs w:val="21"/>
                    </w:rPr>
                  </w:pPr>
                  <w:r>
                    <w:rPr>
                      <w:rFonts w:hint="eastAsia" w:ascii="宋体" w:hAnsi="宋体"/>
                      <w:color w:val="000000"/>
                      <w:szCs w:val="21"/>
                    </w:rPr>
                    <w:t>查无相关对应条款</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4E14F0F4">
                  <w:pPr>
                    <w:adjustRightInd w:val="0"/>
                    <w:snapToGrid w:val="0"/>
                    <w:jc w:val="center"/>
                    <w:rPr>
                      <w:rFonts w:hAnsi="宋体"/>
                      <w:color w:val="000000"/>
                      <w:szCs w:val="21"/>
                    </w:rPr>
                  </w:pPr>
                  <w:r>
                    <w:rPr>
                      <w:rFonts w:hint="eastAsia" w:ascii="宋体" w:hAnsi="宋体"/>
                      <w:color w:val="000000"/>
                      <w:szCs w:val="21"/>
                    </w:rPr>
                    <w:t>/</w:t>
                  </w:r>
                </w:p>
              </w:tc>
              <w:tc>
                <w:tcPr>
                  <w:tcW w:w="888" w:type="dxa"/>
                  <w:tcBorders>
                    <w:top w:val="single" w:color="auto" w:sz="4" w:space="0"/>
                    <w:left w:val="single" w:color="auto" w:sz="4" w:space="0"/>
                    <w:bottom w:val="single" w:color="auto" w:sz="4" w:space="0"/>
                  </w:tcBorders>
                  <w:noWrap w:val="0"/>
                  <w:vAlign w:val="center"/>
                </w:tcPr>
                <w:p w14:paraId="779CE2A1">
                  <w:pPr>
                    <w:adjustRightInd w:val="0"/>
                    <w:snapToGrid w:val="0"/>
                    <w:jc w:val="center"/>
                    <w:rPr>
                      <w:rFonts w:hAnsi="宋体"/>
                      <w:color w:val="000000"/>
                      <w:szCs w:val="21"/>
                    </w:rPr>
                  </w:pPr>
                  <w:r>
                    <w:rPr>
                      <w:rFonts w:hint="eastAsia" w:ascii="宋体" w:hAnsi="宋体"/>
                      <w:color w:val="000000"/>
                      <w:szCs w:val="21"/>
                    </w:rPr>
                    <w:t>/</w:t>
                  </w:r>
                </w:p>
              </w:tc>
            </w:tr>
            <w:tr w14:paraId="7D18139A">
              <w:tblPrEx>
                <w:tblCellMar>
                  <w:top w:w="0" w:type="dxa"/>
                  <w:left w:w="108" w:type="dxa"/>
                  <w:bottom w:w="0" w:type="dxa"/>
                  <w:right w:w="108" w:type="dxa"/>
                </w:tblCellMar>
              </w:tblPrEx>
              <w:trPr>
                <w:trHeight w:val="397" w:hRule="atLeast"/>
                <w:jc w:val="center"/>
              </w:trPr>
              <w:tc>
                <w:tcPr>
                  <w:tcW w:w="2263" w:type="dxa"/>
                  <w:tcBorders>
                    <w:top w:val="single" w:color="auto" w:sz="4" w:space="0"/>
                    <w:bottom w:val="single" w:color="auto" w:sz="4" w:space="0"/>
                    <w:right w:val="single" w:color="auto" w:sz="4" w:space="0"/>
                  </w:tcBorders>
                  <w:noWrap w:val="0"/>
                  <w:vAlign w:val="center"/>
                </w:tcPr>
                <w:p w14:paraId="06609F13">
                  <w:pPr>
                    <w:adjustRightInd w:val="0"/>
                    <w:snapToGrid w:val="0"/>
                    <w:jc w:val="center"/>
                    <w:rPr>
                      <w:rFonts w:hint="eastAsia" w:ascii="宋体" w:hAnsi="宋体"/>
                      <w:color w:val="000000"/>
                      <w:szCs w:val="21"/>
                    </w:rPr>
                  </w:pPr>
                  <w:r>
                    <w:rPr>
                      <w:rFonts w:hint="eastAsia" w:ascii="宋体" w:hAnsi="宋体"/>
                      <w:color w:val="000000"/>
                      <w:szCs w:val="21"/>
                    </w:rPr>
                    <w:t>淘汰类</w:t>
                  </w:r>
                </w:p>
                <w:p w14:paraId="0E3B7704">
                  <w:pPr>
                    <w:adjustRightInd w:val="0"/>
                    <w:snapToGrid w:val="0"/>
                    <w:jc w:val="center"/>
                    <w:rPr>
                      <w:rFonts w:ascii="宋体" w:hAnsi="宋体"/>
                      <w:color w:val="000000"/>
                      <w:szCs w:val="21"/>
                    </w:rPr>
                  </w:pPr>
                  <w:r>
                    <w:rPr>
                      <w:rFonts w:hint="eastAsia" w:ascii="宋体" w:hAnsi="宋体"/>
                      <w:color w:val="000000"/>
                      <w:szCs w:val="21"/>
                    </w:rPr>
                    <w:t>（落后生产工艺装备）</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6DF0F97">
                  <w:pPr>
                    <w:adjustRightInd w:val="0"/>
                    <w:snapToGrid w:val="0"/>
                    <w:jc w:val="center"/>
                    <w:rPr>
                      <w:rFonts w:hAnsi="宋体"/>
                      <w:color w:val="000000"/>
                      <w:szCs w:val="21"/>
                    </w:rPr>
                  </w:pPr>
                  <w:r>
                    <w:rPr>
                      <w:rFonts w:hint="eastAsia" w:ascii="宋体" w:hAnsi="宋体"/>
                      <w:color w:val="000000"/>
                      <w:szCs w:val="21"/>
                    </w:rPr>
                    <w:t>查无相关对应条款</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68C8E8E4">
                  <w:pPr>
                    <w:adjustRightInd w:val="0"/>
                    <w:snapToGrid w:val="0"/>
                    <w:jc w:val="center"/>
                    <w:rPr>
                      <w:rFonts w:hAnsi="宋体"/>
                      <w:color w:val="000000"/>
                      <w:szCs w:val="21"/>
                    </w:rPr>
                  </w:pPr>
                  <w:r>
                    <w:rPr>
                      <w:rFonts w:hint="eastAsia" w:ascii="宋体" w:hAnsi="宋体"/>
                      <w:color w:val="000000"/>
                      <w:szCs w:val="21"/>
                    </w:rPr>
                    <w:t>/</w:t>
                  </w:r>
                </w:p>
              </w:tc>
              <w:tc>
                <w:tcPr>
                  <w:tcW w:w="888" w:type="dxa"/>
                  <w:tcBorders>
                    <w:top w:val="single" w:color="auto" w:sz="4" w:space="0"/>
                    <w:left w:val="single" w:color="auto" w:sz="4" w:space="0"/>
                    <w:bottom w:val="single" w:color="auto" w:sz="4" w:space="0"/>
                  </w:tcBorders>
                  <w:noWrap w:val="0"/>
                  <w:vAlign w:val="center"/>
                </w:tcPr>
                <w:p w14:paraId="00778559">
                  <w:pPr>
                    <w:adjustRightInd w:val="0"/>
                    <w:snapToGrid w:val="0"/>
                    <w:jc w:val="center"/>
                    <w:rPr>
                      <w:rFonts w:hAnsi="宋体"/>
                      <w:color w:val="000000"/>
                      <w:szCs w:val="21"/>
                    </w:rPr>
                  </w:pPr>
                  <w:r>
                    <w:rPr>
                      <w:rFonts w:hint="eastAsia" w:ascii="宋体" w:hAnsi="宋体"/>
                      <w:color w:val="000000"/>
                      <w:szCs w:val="21"/>
                    </w:rPr>
                    <w:t>/</w:t>
                  </w:r>
                </w:p>
              </w:tc>
            </w:tr>
            <w:tr w14:paraId="1FD711F9">
              <w:tblPrEx>
                <w:tblCellMar>
                  <w:top w:w="0" w:type="dxa"/>
                  <w:left w:w="108" w:type="dxa"/>
                  <w:bottom w:w="0" w:type="dxa"/>
                  <w:right w:w="108" w:type="dxa"/>
                </w:tblCellMar>
              </w:tblPrEx>
              <w:trPr>
                <w:trHeight w:val="397" w:hRule="atLeast"/>
                <w:jc w:val="center"/>
              </w:trPr>
              <w:tc>
                <w:tcPr>
                  <w:tcW w:w="2263" w:type="dxa"/>
                  <w:tcBorders>
                    <w:top w:val="single" w:color="auto" w:sz="4" w:space="0"/>
                    <w:bottom w:val="single" w:color="auto" w:sz="8" w:space="0"/>
                    <w:right w:val="single" w:color="auto" w:sz="4" w:space="0"/>
                  </w:tcBorders>
                  <w:noWrap w:val="0"/>
                  <w:vAlign w:val="center"/>
                </w:tcPr>
                <w:p w14:paraId="352BA04F">
                  <w:pPr>
                    <w:adjustRightInd w:val="0"/>
                    <w:snapToGrid w:val="0"/>
                    <w:jc w:val="center"/>
                    <w:rPr>
                      <w:rFonts w:hint="eastAsia" w:ascii="宋体" w:hAnsi="宋体"/>
                      <w:color w:val="000000"/>
                      <w:szCs w:val="21"/>
                    </w:rPr>
                  </w:pPr>
                  <w:r>
                    <w:rPr>
                      <w:rFonts w:hint="eastAsia" w:ascii="宋体" w:hAnsi="宋体"/>
                      <w:color w:val="000000"/>
                      <w:szCs w:val="21"/>
                    </w:rPr>
                    <w:t>淘汰类</w:t>
                  </w:r>
                </w:p>
                <w:p w14:paraId="1D0B65B7">
                  <w:pPr>
                    <w:adjustRightInd w:val="0"/>
                    <w:snapToGrid w:val="0"/>
                    <w:jc w:val="center"/>
                    <w:rPr>
                      <w:rFonts w:ascii="宋体" w:hAnsi="宋体"/>
                      <w:color w:val="000000"/>
                      <w:szCs w:val="21"/>
                    </w:rPr>
                  </w:pPr>
                  <w:r>
                    <w:rPr>
                      <w:rFonts w:hint="eastAsia" w:ascii="宋体" w:hAnsi="宋体"/>
                      <w:color w:val="000000"/>
                      <w:szCs w:val="21"/>
                    </w:rPr>
                    <w:t>（落后产品）</w:t>
                  </w:r>
                </w:p>
              </w:tc>
              <w:tc>
                <w:tcPr>
                  <w:tcW w:w="2400" w:type="dxa"/>
                  <w:tcBorders>
                    <w:top w:val="single" w:color="auto" w:sz="4" w:space="0"/>
                    <w:left w:val="single" w:color="auto" w:sz="4" w:space="0"/>
                    <w:bottom w:val="single" w:color="auto" w:sz="8" w:space="0"/>
                    <w:right w:val="single" w:color="auto" w:sz="4" w:space="0"/>
                  </w:tcBorders>
                  <w:noWrap w:val="0"/>
                  <w:vAlign w:val="center"/>
                </w:tcPr>
                <w:p w14:paraId="07292237">
                  <w:pPr>
                    <w:adjustRightInd w:val="0"/>
                    <w:snapToGrid w:val="0"/>
                    <w:jc w:val="center"/>
                    <w:rPr>
                      <w:rFonts w:hAnsi="宋体"/>
                      <w:color w:val="000000"/>
                      <w:szCs w:val="21"/>
                    </w:rPr>
                  </w:pPr>
                  <w:r>
                    <w:rPr>
                      <w:rFonts w:hint="eastAsia" w:ascii="宋体" w:hAnsi="宋体"/>
                      <w:color w:val="000000"/>
                      <w:szCs w:val="21"/>
                    </w:rPr>
                    <w:t>查无相关对应条款</w:t>
                  </w:r>
                </w:p>
              </w:tc>
              <w:tc>
                <w:tcPr>
                  <w:tcW w:w="1275" w:type="dxa"/>
                  <w:tcBorders>
                    <w:top w:val="single" w:color="auto" w:sz="4" w:space="0"/>
                    <w:left w:val="single" w:color="auto" w:sz="4" w:space="0"/>
                    <w:bottom w:val="single" w:color="auto" w:sz="8" w:space="0"/>
                    <w:right w:val="single" w:color="auto" w:sz="4" w:space="0"/>
                  </w:tcBorders>
                  <w:noWrap w:val="0"/>
                  <w:vAlign w:val="center"/>
                </w:tcPr>
                <w:p w14:paraId="25FFE22D">
                  <w:pPr>
                    <w:adjustRightInd w:val="0"/>
                    <w:snapToGrid w:val="0"/>
                    <w:jc w:val="center"/>
                    <w:rPr>
                      <w:rFonts w:hAnsi="宋体"/>
                      <w:color w:val="000000"/>
                      <w:szCs w:val="21"/>
                    </w:rPr>
                  </w:pPr>
                  <w:r>
                    <w:rPr>
                      <w:rFonts w:hint="eastAsia" w:ascii="宋体" w:hAnsi="宋体"/>
                      <w:color w:val="000000"/>
                      <w:szCs w:val="21"/>
                    </w:rPr>
                    <w:t>/</w:t>
                  </w:r>
                </w:p>
              </w:tc>
              <w:tc>
                <w:tcPr>
                  <w:tcW w:w="888" w:type="dxa"/>
                  <w:tcBorders>
                    <w:top w:val="single" w:color="auto" w:sz="4" w:space="0"/>
                    <w:left w:val="single" w:color="auto" w:sz="4" w:space="0"/>
                    <w:bottom w:val="single" w:color="auto" w:sz="8" w:space="0"/>
                  </w:tcBorders>
                  <w:noWrap w:val="0"/>
                  <w:vAlign w:val="center"/>
                </w:tcPr>
                <w:p w14:paraId="2C8AA8C7">
                  <w:pPr>
                    <w:adjustRightInd w:val="0"/>
                    <w:snapToGrid w:val="0"/>
                    <w:jc w:val="center"/>
                    <w:rPr>
                      <w:rFonts w:hAnsi="宋体"/>
                      <w:color w:val="000000"/>
                      <w:szCs w:val="21"/>
                    </w:rPr>
                  </w:pPr>
                  <w:r>
                    <w:rPr>
                      <w:rFonts w:hint="eastAsia" w:ascii="宋体" w:hAnsi="宋体"/>
                      <w:color w:val="000000"/>
                      <w:szCs w:val="21"/>
                    </w:rPr>
                    <w:t>/</w:t>
                  </w:r>
                </w:p>
              </w:tc>
            </w:tr>
          </w:tbl>
          <w:p w14:paraId="0D1B346F">
            <w:pPr>
              <w:spacing w:line="440" w:lineRule="exact"/>
              <w:ind w:firstLine="480" w:firstLineChars="200"/>
              <w:rPr>
                <w:rFonts w:hAnsi="宋体"/>
                <w:color w:val="000000"/>
                <w:sz w:val="24"/>
              </w:rPr>
            </w:pPr>
            <w:r>
              <w:rPr>
                <w:rFonts w:hAnsi="宋体"/>
                <w:color w:val="000000"/>
                <w:sz w:val="24"/>
              </w:rPr>
              <w:t>本项目与备案一致性分析见表</w:t>
            </w:r>
            <w:r>
              <w:rPr>
                <w:rFonts w:hint="eastAsia"/>
                <w:color w:val="000000"/>
                <w:sz w:val="24"/>
              </w:rPr>
              <w:t>7</w:t>
            </w:r>
            <w:r>
              <w:rPr>
                <w:rFonts w:hAnsi="宋体"/>
                <w:color w:val="000000"/>
                <w:sz w:val="24"/>
              </w:rPr>
              <w:t>。</w:t>
            </w:r>
          </w:p>
          <w:p w14:paraId="1ED19772">
            <w:pPr>
              <w:adjustRightInd w:val="0"/>
              <w:snapToGrid w:val="0"/>
              <w:spacing w:line="240" w:lineRule="auto"/>
              <w:ind w:left="1440" w:hanging="1265" w:hangingChars="600"/>
              <w:jc w:val="center"/>
              <w:rPr>
                <w:rFonts w:hint="eastAsia" w:ascii="Times New Roman" w:hAnsi="Times New Roman" w:eastAsia="宋体" w:cs="Times New Roman"/>
                <w:b/>
                <w:bCs/>
                <w:color w:val="000000"/>
                <w:spacing w:val="0"/>
                <w:kern w:val="2"/>
                <w:sz w:val="21"/>
                <w:szCs w:val="20"/>
                <w:lang w:val="pt-BR" w:eastAsia="zh-CN" w:bidi="ar-SA"/>
              </w:rPr>
            </w:pPr>
            <w:r>
              <w:rPr>
                <w:rFonts w:hint="eastAsia" w:ascii="Times New Roman" w:hAnsi="Times New Roman" w:eastAsia="宋体" w:cs="Times New Roman"/>
                <w:b/>
                <w:bCs/>
                <w:color w:val="000000"/>
                <w:spacing w:val="0"/>
                <w:kern w:val="2"/>
                <w:sz w:val="21"/>
                <w:szCs w:val="20"/>
                <w:lang w:val="pt-BR" w:eastAsia="zh-CN" w:bidi="ar-SA"/>
              </w:rPr>
              <w:t>表</w:t>
            </w:r>
            <w:r>
              <w:rPr>
                <w:rFonts w:hint="eastAsia" w:ascii="Times New Roman" w:hAnsi="Times New Roman" w:eastAsia="宋体" w:cs="Times New Roman"/>
                <w:b/>
                <w:bCs/>
                <w:color w:val="000000"/>
                <w:spacing w:val="0"/>
                <w:kern w:val="2"/>
                <w:sz w:val="21"/>
                <w:szCs w:val="20"/>
                <w:lang w:val="en-US" w:eastAsia="zh-CN" w:bidi="ar-SA"/>
              </w:rPr>
              <w:t xml:space="preserve">1-6  </w:t>
            </w:r>
            <w:r>
              <w:rPr>
                <w:rFonts w:hint="eastAsia" w:ascii="Times New Roman" w:hAnsi="Times New Roman" w:eastAsia="宋体" w:cs="Times New Roman"/>
                <w:b/>
                <w:bCs/>
                <w:color w:val="000000"/>
                <w:spacing w:val="0"/>
                <w:kern w:val="2"/>
                <w:sz w:val="21"/>
                <w:szCs w:val="20"/>
                <w:lang w:val="pt-BR" w:eastAsia="zh-CN" w:bidi="ar-SA"/>
              </w:rPr>
              <w:t>本项目与备案一致性分析一览表</w:t>
            </w:r>
          </w:p>
          <w:tbl>
            <w:tblPr>
              <w:tblStyle w:val="13"/>
              <w:tblW w:w="4999" w:type="pct"/>
              <w:jc w:val="center"/>
              <w:tblLayout w:type="fixed"/>
              <w:tblCellMar>
                <w:top w:w="0" w:type="dxa"/>
                <w:left w:w="108" w:type="dxa"/>
                <w:bottom w:w="0" w:type="dxa"/>
                <w:right w:w="108" w:type="dxa"/>
              </w:tblCellMar>
            </w:tblPr>
            <w:tblGrid>
              <w:gridCol w:w="752"/>
              <w:gridCol w:w="3003"/>
              <w:gridCol w:w="2510"/>
              <w:gridCol w:w="948"/>
            </w:tblGrid>
            <w:tr w14:paraId="0F685B38">
              <w:tblPrEx>
                <w:tblCellMar>
                  <w:top w:w="0" w:type="dxa"/>
                  <w:left w:w="108" w:type="dxa"/>
                  <w:bottom w:w="0" w:type="dxa"/>
                  <w:right w:w="108" w:type="dxa"/>
                </w:tblCellMar>
              </w:tblPrEx>
              <w:trPr>
                <w:trHeight w:val="397" w:hRule="atLeast"/>
                <w:jc w:val="center"/>
              </w:trPr>
              <w:tc>
                <w:tcPr>
                  <w:tcW w:w="712" w:type="dxa"/>
                  <w:tcBorders>
                    <w:top w:val="single" w:color="000000" w:sz="8" w:space="0"/>
                    <w:bottom w:val="single" w:color="000000" w:sz="8" w:space="0"/>
                    <w:right w:val="single" w:color="000000" w:sz="4" w:space="0"/>
                  </w:tcBorders>
                  <w:noWrap w:val="0"/>
                  <w:vAlign w:val="center"/>
                </w:tcPr>
                <w:p w14:paraId="38DC2612">
                  <w:pPr>
                    <w:adjustRightInd w:val="0"/>
                    <w:snapToGrid w:val="0"/>
                    <w:jc w:val="center"/>
                    <w:rPr>
                      <w:b/>
                      <w:color w:val="000000"/>
                      <w:szCs w:val="21"/>
                    </w:rPr>
                  </w:pPr>
                  <w:r>
                    <w:rPr>
                      <w:rFonts w:hAnsi="宋体"/>
                      <w:b/>
                      <w:color w:val="000000"/>
                      <w:szCs w:val="21"/>
                    </w:rPr>
                    <w:t>名称</w:t>
                  </w:r>
                </w:p>
              </w:tc>
              <w:tc>
                <w:tcPr>
                  <w:tcW w:w="2841" w:type="dxa"/>
                  <w:tcBorders>
                    <w:top w:val="single" w:color="000000" w:sz="8" w:space="0"/>
                    <w:left w:val="single" w:color="000000" w:sz="4" w:space="0"/>
                    <w:bottom w:val="single" w:color="000000" w:sz="8" w:space="0"/>
                    <w:right w:val="single" w:color="000000" w:sz="4" w:space="0"/>
                  </w:tcBorders>
                  <w:noWrap w:val="0"/>
                  <w:vAlign w:val="center"/>
                </w:tcPr>
                <w:p w14:paraId="59CD9465">
                  <w:pPr>
                    <w:adjustRightInd w:val="0"/>
                    <w:snapToGrid w:val="0"/>
                    <w:jc w:val="center"/>
                    <w:rPr>
                      <w:b/>
                      <w:color w:val="000000"/>
                      <w:szCs w:val="21"/>
                    </w:rPr>
                  </w:pPr>
                  <w:r>
                    <w:rPr>
                      <w:rFonts w:hAnsi="宋体"/>
                      <w:b/>
                      <w:color w:val="000000"/>
                      <w:szCs w:val="21"/>
                    </w:rPr>
                    <w:t>项目备案</w:t>
                  </w:r>
                </w:p>
              </w:tc>
              <w:tc>
                <w:tcPr>
                  <w:tcW w:w="2376" w:type="dxa"/>
                  <w:tcBorders>
                    <w:top w:val="single" w:color="000000" w:sz="8" w:space="0"/>
                    <w:left w:val="single" w:color="000000" w:sz="4" w:space="0"/>
                    <w:bottom w:val="single" w:color="000000" w:sz="8" w:space="0"/>
                    <w:right w:val="single" w:color="000000" w:sz="4" w:space="0"/>
                  </w:tcBorders>
                  <w:noWrap w:val="0"/>
                  <w:vAlign w:val="center"/>
                </w:tcPr>
                <w:p w14:paraId="3B5A36B9">
                  <w:pPr>
                    <w:adjustRightInd w:val="0"/>
                    <w:snapToGrid w:val="0"/>
                    <w:jc w:val="center"/>
                    <w:rPr>
                      <w:b/>
                      <w:color w:val="000000"/>
                      <w:szCs w:val="21"/>
                    </w:rPr>
                  </w:pPr>
                  <w:r>
                    <w:rPr>
                      <w:rFonts w:hAnsi="宋体"/>
                      <w:b/>
                      <w:color w:val="000000"/>
                      <w:szCs w:val="21"/>
                    </w:rPr>
                    <w:t>项目情况</w:t>
                  </w:r>
                </w:p>
              </w:tc>
              <w:tc>
                <w:tcPr>
                  <w:tcW w:w="896" w:type="dxa"/>
                  <w:tcBorders>
                    <w:top w:val="single" w:color="000000" w:sz="8" w:space="0"/>
                    <w:left w:val="single" w:color="000000" w:sz="4" w:space="0"/>
                    <w:bottom w:val="single" w:color="000000" w:sz="8" w:space="0"/>
                  </w:tcBorders>
                  <w:noWrap w:val="0"/>
                  <w:vAlign w:val="center"/>
                </w:tcPr>
                <w:p w14:paraId="02039351">
                  <w:pPr>
                    <w:adjustRightInd w:val="0"/>
                    <w:snapToGrid w:val="0"/>
                    <w:jc w:val="center"/>
                    <w:rPr>
                      <w:b/>
                      <w:color w:val="000000"/>
                      <w:szCs w:val="21"/>
                    </w:rPr>
                  </w:pPr>
                  <w:r>
                    <w:rPr>
                      <w:rFonts w:hAnsi="宋体"/>
                      <w:b/>
                      <w:color w:val="000000"/>
                      <w:szCs w:val="21"/>
                    </w:rPr>
                    <w:t>相符性</w:t>
                  </w:r>
                </w:p>
              </w:tc>
            </w:tr>
            <w:tr w14:paraId="2AD90F5D">
              <w:tblPrEx>
                <w:tblCellMar>
                  <w:top w:w="0" w:type="dxa"/>
                  <w:left w:w="108" w:type="dxa"/>
                  <w:bottom w:w="0" w:type="dxa"/>
                  <w:right w:w="108" w:type="dxa"/>
                </w:tblCellMar>
              </w:tblPrEx>
              <w:trPr>
                <w:trHeight w:val="397" w:hRule="atLeast"/>
                <w:jc w:val="center"/>
              </w:trPr>
              <w:tc>
                <w:tcPr>
                  <w:tcW w:w="712" w:type="dxa"/>
                  <w:tcBorders>
                    <w:top w:val="single" w:color="000000" w:sz="8" w:space="0"/>
                    <w:bottom w:val="single" w:color="auto" w:sz="4" w:space="0"/>
                    <w:right w:val="single" w:color="000000" w:sz="4" w:space="0"/>
                  </w:tcBorders>
                  <w:noWrap w:val="0"/>
                  <w:vAlign w:val="center"/>
                </w:tcPr>
                <w:p w14:paraId="46A61984">
                  <w:pPr>
                    <w:adjustRightInd w:val="0"/>
                    <w:snapToGrid w:val="0"/>
                    <w:jc w:val="center"/>
                    <w:rPr>
                      <w:color w:val="000000"/>
                      <w:szCs w:val="21"/>
                    </w:rPr>
                  </w:pPr>
                  <w:r>
                    <w:rPr>
                      <w:rFonts w:hint="eastAsia"/>
                      <w:color w:val="000000"/>
                      <w:szCs w:val="21"/>
                    </w:rPr>
                    <w:t>产品</w:t>
                  </w:r>
                </w:p>
              </w:tc>
              <w:tc>
                <w:tcPr>
                  <w:tcW w:w="2841" w:type="dxa"/>
                  <w:tcBorders>
                    <w:top w:val="single" w:color="000000" w:sz="8" w:space="0"/>
                    <w:left w:val="single" w:color="000000" w:sz="4" w:space="0"/>
                    <w:bottom w:val="single" w:color="auto" w:sz="4" w:space="0"/>
                    <w:right w:val="single" w:color="000000" w:sz="4" w:space="0"/>
                  </w:tcBorders>
                  <w:noWrap w:val="0"/>
                  <w:vAlign w:val="center"/>
                </w:tcPr>
                <w:p w14:paraId="232C850E">
                  <w:pPr>
                    <w:adjustRightInd w:val="0"/>
                    <w:snapToGrid w:val="0"/>
                    <w:jc w:val="center"/>
                    <w:rPr>
                      <w:rFonts w:hAnsi="宋体"/>
                      <w:color w:val="000000"/>
                      <w:szCs w:val="21"/>
                    </w:rPr>
                  </w:pPr>
                  <w:r>
                    <w:rPr>
                      <w:rFonts w:hint="default" w:ascii="Times New Roman" w:hAnsi="Times New Roman" w:cs="Times New Roman"/>
                      <w:szCs w:val="21"/>
                    </w:rPr>
                    <w:t>封头</w:t>
                  </w:r>
                </w:p>
              </w:tc>
              <w:tc>
                <w:tcPr>
                  <w:tcW w:w="2376" w:type="dxa"/>
                  <w:tcBorders>
                    <w:top w:val="single" w:color="000000" w:sz="8" w:space="0"/>
                    <w:left w:val="single" w:color="000000" w:sz="4" w:space="0"/>
                    <w:bottom w:val="single" w:color="auto" w:sz="4" w:space="0"/>
                    <w:right w:val="single" w:color="000000" w:sz="4" w:space="0"/>
                  </w:tcBorders>
                  <w:noWrap w:val="0"/>
                  <w:vAlign w:val="center"/>
                </w:tcPr>
                <w:p w14:paraId="602A78E7">
                  <w:pPr>
                    <w:adjustRightInd w:val="0"/>
                    <w:snapToGrid w:val="0"/>
                    <w:jc w:val="center"/>
                    <w:rPr>
                      <w:rFonts w:hAnsi="宋体"/>
                      <w:color w:val="000000"/>
                      <w:szCs w:val="21"/>
                    </w:rPr>
                  </w:pPr>
                  <w:r>
                    <w:rPr>
                      <w:rFonts w:hint="default" w:ascii="Times New Roman" w:hAnsi="Times New Roman" w:cs="Times New Roman"/>
                      <w:szCs w:val="21"/>
                    </w:rPr>
                    <w:t>封头</w:t>
                  </w:r>
                </w:p>
              </w:tc>
              <w:tc>
                <w:tcPr>
                  <w:tcW w:w="896" w:type="dxa"/>
                  <w:tcBorders>
                    <w:top w:val="single" w:color="000000" w:sz="8" w:space="0"/>
                    <w:left w:val="single" w:color="000000" w:sz="4" w:space="0"/>
                    <w:bottom w:val="single" w:color="auto" w:sz="4" w:space="0"/>
                  </w:tcBorders>
                  <w:noWrap w:val="0"/>
                  <w:vAlign w:val="center"/>
                </w:tcPr>
                <w:p w14:paraId="7C8C1291">
                  <w:pPr>
                    <w:adjustRightInd w:val="0"/>
                    <w:snapToGrid w:val="0"/>
                    <w:jc w:val="center"/>
                    <w:rPr>
                      <w:color w:val="000000"/>
                      <w:szCs w:val="21"/>
                    </w:rPr>
                  </w:pPr>
                  <w:r>
                    <w:rPr>
                      <w:color w:val="000000"/>
                      <w:szCs w:val="21"/>
                    </w:rPr>
                    <w:t>相符</w:t>
                  </w:r>
                </w:p>
              </w:tc>
            </w:tr>
            <w:tr w14:paraId="45641EDD">
              <w:tblPrEx>
                <w:tblCellMar>
                  <w:top w:w="0" w:type="dxa"/>
                  <w:left w:w="108" w:type="dxa"/>
                  <w:bottom w:w="0" w:type="dxa"/>
                  <w:right w:w="108" w:type="dxa"/>
                </w:tblCellMar>
              </w:tblPrEx>
              <w:trPr>
                <w:trHeight w:val="397" w:hRule="atLeast"/>
                <w:jc w:val="center"/>
              </w:trPr>
              <w:tc>
                <w:tcPr>
                  <w:tcW w:w="712" w:type="dxa"/>
                  <w:tcBorders>
                    <w:top w:val="single" w:color="auto" w:sz="4" w:space="0"/>
                    <w:bottom w:val="single" w:color="000000" w:sz="4" w:space="0"/>
                    <w:right w:val="single" w:color="000000" w:sz="4" w:space="0"/>
                  </w:tcBorders>
                  <w:noWrap w:val="0"/>
                  <w:vAlign w:val="center"/>
                </w:tcPr>
                <w:p w14:paraId="362DE875">
                  <w:pPr>
                    <w:adjustRightInd w:val="0"/>
                    <w:snapToGrid w:val="0"/>
                    <w:jc w:val="center"/>
                    <w:rPr>
                      <w:rFonts w:hint="eastAsia"/>
                      <w:color w:val="000000"/>
                      <w:szCs w:val="21"/>
                    </w:rPr>
                  </w:pPr>
                  <w:r>
                    <w:rPr>
                      <w:rFonts w:hint="eastAsia"/>
                      <w:color w:val="000000"/>
                      <w:szCs w:val="21"/>
                    </w:rPr>
                    <w:t>工艺</w:t>
                  </w:r>
                </w:p>
              </w:tc>
              <w:tc>
                <w:tcPr>
                  <w:tcW w:w="2841" w:type="dxa"/>
                  <w:tcBorders>
                    <w:top w:val="single" w:color="auto" w:sz="4" w:space="0"/>
                    <w:left w:val="single" w:color="000000" w:sz="4" w:space="0"/>
                    <w:bottom w:val="single" w:color="000000" w:sz="4" w:space="0"/>
                    <w:right w:val="single" w:color="000000" w:sz="4" w:space="0"/>
                  </w:tcBorders>
                  <w:noWrap w:val="0"/>
                  <w:vAlign w:val="center"/>
                </w:tcPr>
                <w:p w14:paraId="1D17AC59">
                  <w:pPr>
                    <w:adjustRightInd w:val="0"/>
                    <w:snapToGrid w:val="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接收材料-下料-压制成型-切口-收口-开孔-坡口-抛光-包装</w:t>
                  </w:r>
                </w:p>
              </w:tc>
              <w:tc>
                <w:tcPr>
                  <w:tcW w:w="2376" w:type="dxa"/>
                  <w:tcBorders>
                    <w:top w:val="single" w:color="auto" w:sz="4" w:space="0"/>
                    <w:left w:val="single" w:color="000000" w:sz="4" w:space="0"/>
                    <w:bottom w:val="single" w:color="000000" w:sz="4" w:space="0"/>
                    <w:right w:val="single" w:color="000000" w:sz="4" w:space="0"/>
                  </w:tcBorders>
                  <w:noWrap w:val="0"/>
                  <w:vAlign w:val="center"/>
                </w:tcPr>
                <w:p w14:paraId="5DA47FAF">
                  <w:pPr>
                    <w:adjustRightInd w:val="0"/>
                    <w:snapToGrid w:val="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接收材料-下料-压制成型-切口-收口-开孔-坡口-抛光-清洗包装</w:t>
                  </w:r>
                </w:p>
              </w:tc>
              <w:tc>
                <w:tcPr>
                  <w:tcW w:w="896" w:type="dxa"/>
                  <w:tcBorders>
                    <w:top w:val="single" w:color="auto" w:sz="4" w:space="0"/>
                    <w:left w:val="single" w:color="000000" w:sz="4" w:space="0"/>
                    <w:bottom w:val="single" w:color="000000" w:sz="4" w:space="0"/>
                  </w:tcBorders>
                  <w:noWrap w:val="0"/>
                  <w:vAlign w:val="center"/>
                </w:tcPr>
                <w:p w14:paraId="6CCA1064">
                  <w:pPr>
                    <w:adjustRightInd w:val="0"/>
                    <w:snapToGrid w:val="0"/>
                    <w:jc w:val="center"/>
                    <w:rPr>
                      <w:color w:val="000000"/>
                      <w:szCs w:val="21"/>
                    </w:rPr>
                  </w:pPr>
                  <w:r>
                    <w:rPr>
                      <w:rFonts w:hint="eastAsia"/>
                      <w:color w:val="000000"/>
                      <w:szCs w:val="21"/>
                    </w:rPr>
                    <w:t>相符</w:t>
                  </w:r>
                </w:p>
              </w:tc>
            </w:tr>
            <w:tr w14:paraId="4AD232A7">
              <w:tblPrEx>
                <w:tblCellMar>
                  <w:top w:w="0" w:type="dxa"/>
                  <w:left w:w="108" w:type="dxa"/>
                  <w:bottom w:w="0" w:type="dxa"/>
                  <w:right w:w="108" w:type="dxa"/>
                </w:tblCellMar>
              </w:tblPrEx>
              <w:trPr>
                <w:trHeight w:val="397" w:hRule="atLeast"/>
                <w:jc w:val="center"/>
              </w:trPr>
              <w:tc>
                <w:tcPr>
                  <w:tcW w:w="712" w:type="dxa"/>
                  <w:tcBorders>
                    <w:top w:val="single" w:color="000000" w:sz="4" w:space="0"/>
                    <w:bottom w:val="single" w:color="000000" w:sz="4" w:space="0"/>
                    <w:right w:val="single" w:color="000000" w:sz="4" w:space="0"/>
                  </w:tcBorders>
                  <w:noWrap w:val="0"/>
                  <w:vAlign w:val="center"/>
                </w:tcPr>
                <w:p w14:paraId="46F85629">
                  <w:pPr>
                    <w:adjustRightInd w:val="0"/>
                    <w:snapToGrid w:val="0"/>
                    <w:jc w:val="center"/>
                    <w:rPr>
                      <w:color w:val="000000"/>
                      <w:szCs w:val="21"/>
                    </w:rPr>
                  </w:pPr>
                  <w:r>
                    <w:rPr>
                      <w:color w:val="000000"/>
                      <w:szCs w:val="21"/>
                    </w:rPr>
                    <w:t>投资</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6063E525">
                  <w:pPr>
                    <w:adjustRightInd w:val="0"/>
                    <w:snapToGrid w:val="0"/>
                    <w:jc w:val="center"/>
                    <w:rPr>
                      <w:rFonts w:hint="default" w:eastAsia="宋体"/>
                      <w:color w:val="000000"/>
                      <w:szCs w:val="21"/>
                      <w:lang w:val="en-US" w:eastAsia="zh-CN"/>
                    </w:rPr>
                  </w:pPr>
                  <w:r>
                    <w:rPr>
                      <w:rFonts w:hint="eastAsia"/>
                      <w:color w:val="000000"/>
                      <w:szCs w:val="21"/>
                      <w:lang w:val="en-US" w:eastAsia="zh-CN"/>
                    </w:rPr>
                    <w:t>15000万元</w:t>
                  </w:r>
                </w:p>
              </w:tc>
              <w:tc>
                <w:tcPr>
                  <w:tcW w:w="2376" w:type="dxa"/>
                  <w:tcBorders>
                    <w:top w:val="single" w:color="000000" w:sz="4" w:space="0"/>
                    <w:left w:val="single" w:color="000000" w:sz="4" w:space="0"/>
                    <w:bottom w:val="single" w:color="000000" w:sz="4" w:space="0"/>
                    <w:right w:val="single" w:color="000000" w:sz="4" w:space="0"/>
                  </w:tcBorders>
                  <w:noWrap w:val="0"/>
                  <w:vAlign w:val="center"/>
                </w:tcPr>
                <w:p w14:paraId="574310B6">
                  <w:pPr>
                    <w:adjustRightInd w:val="0"/>
                    <w:snapToGrid w:val="0"/>
                    <w:jc w:val="center"/>
                    <w:rPr>
                      <w:color w:val="000000"/>
                      <w:szCs w:val="21"/>
                    </w:rPr>
                  </w:pPr>
                  <w:r>
                    <w:rPr>
                      <w:rFonts w:hint="eastAsia"/>
                      <w:color w:val="000000"/>
                      <w:szCs w:val="21"/>
                      <w:lang w:val="en-US" w:eastAsia="zh-CN"/>
                    </w:rPr>
                    <w:t>15000万元</w:t>
                  </w:r>
                </w:p>
              </w:tc>
              <w:tc>
                <w:tcPr>
                  <w:tcW w:w="896" w:type="dxa"/>
                  <w:tcBorders>
                    <w:top w:val="single" w:color="000000" w:sz="4" w:space="0"/>
                    <w:left w:val="single" w:color="000000" w:sz="4" w:space="0"/>
                    <w:bottom w:val="single" w:color="000000" w:sz="4" w:space="0"/>
                  </w:tcBorders>
                  <w:noWrap w:val="0"/>
                  <w:vAlign w:val="center"/>
                </w:tcPr>
                <w:p w14:paraId="390E5093">
                  <w:pPr>
                    <w:adjustRightInd w:val="0"/>
                    <w:snapToGrid w:val="0"/>
                    <w:jc w:val="center"/>
                    <w:rPr>
                      <w:color w:val="000000"/>
                      <w:szCs w:val="21"/>
                    </w:rPr>
                  </w:pPr>
                  <w:r>
                    <w:rPr>
                      <w:rFonts w:hAnsi="宋体"/>
                      <w:color w:val="000000"/>
                      <w:szCs w:val="21"/>
                    </w:rPr>
                    <w:t>相符</w:t>
                  </w:r>
                </w:p>
              </w:tc>
            </w:tr>
            <w:tr w14:paraId="35C2C856">
              <w:tblPrEx>
                <w:tblCellMar>
                  <w:top w:w="0" w:type="dxa"/>
                  <w:left w:w="108" w:type="dxa"/>
                  <w:bottom w:w="0" w:type="dxa"/>
                  <w:right w:w="108" w:type="dxa"/>
                </w:tblCellMar>
              </w:tblPrEx>
              <w:trPr>
                <w:trHeight w:val="397" w:hRule="atLeast"/>
                <w:jc w:val="center"/>
              </w:trPr>
              <w:tc>
                <w:tcPr>
                  <w:tcW w:w="712" w:type="dxa"/>
                  <w:tcBorders>
                    <w:top w:val="single" w:color="000000" w:sz="4" w:space="0"/>
                    <w:bottom w:val="single" w:color="000000" w:sz="4" w:space="0"/>
                    <w:right w:val="single" w:color="000000" w:sz="4" w:space="0"/>
                  </w:tcBorders>
                  <w:noWrap w:val="0"/>
                  <w:vAlign w:val="center"/>
                </w:tcPr>
                <w:p w14:paraId="1C9D3843">
                  <w:pPr>
                    <w:adjustRightInd w:val="0"/>
                    <w:snapToGrid w:val="0"/>
                    <w:jc w:val="center"/>
                    <w:rPr>
                      <w:color w:val="000000"/>
                      <w:szCs w:val="21"/>
                    </w:rPr>
                  </w:pPr>
                  <w:r>
                    <w:rPr>
                      <w:color w:val="000000"/>
                      <w:szCs w:val="21"/>
                    </w:rPr>
                    <w:t>生产</w:t>
                  </w:r>
                </w:p>
                <w:p w14:paraId="45DCCD2D">
                  <w:pPr>
                    <w:adjustRightInd w:val="0"/>
                    <w:snapToGrid w:val="0"/>
                    <w:jc w:val="center"/>
                    <w:rPr>
                      <w:color w:val="000000"/>
                      <w:szCs w:val="21"/>
                    </w:rPr>
                  </w:pPr>
                  <w:r>
                    <w:rPr>
                      <w:color w:val="000000"/>
                      <w:szCs w:val="21"/>
                    </w:rPr>
                    <w:t>规模</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792AFADF">
                  <w:pPr>
                    <w:adjustRightInd w:val="0"/>
                    <w:snapToGrid w:val="0"/>
                    <w:jc w:val="center"/>
                    <w:rPr>
                      <w:color w:val="000000"/>
                      <w:szCs w:val="21"/>
                    </w:rPr>
                  </w:pPr>
                  <w:r>
                    <w:rPr>
                      <w:rFonts w:hint="eastAsia" w:ascii="Times New Roman" w:hAnsi="Times New Roman" w:cs="Times New Roman"/>
                      <w:szCs w:val="21"/>
                      <w:lang w:val="en-US" w:eastAsia="zh-CN"/>
                    </w:rPr>
                    <w:t>年产</w:t>
                  </w:r>
                  <w:r>
                    <w:rPr>
                      <w:rFonts w:hint="default" w:ascii="Times New Roman" w:hAnsi="Times New Roman" w:cs="Times New Roman"/>
                      <w:szCs w:val="21"/>
                    </w:rPr>
                    <w:t>10万台</w:t>
                  </w:r>
                  <w:r>
                    <w:rPr>
                      <w:rFonts w:hint="eastAsia" w:ascii="Times New Roman" w:hAnsi="Times New Roman" w:cs="Times New Roman"/>
                      <w:szCs w:val="21"/>
                      <w:lang w:eastAsia="zh-CN"/>
                    </w:rPr>
                    <w:t>（</w:t>
                  </w:r>
                  <w:r>
                    <w:rPr>
                      <w:rFonts w:hint="default" w:ascii="Times New Roman" w:hAnsi="Times New Roman" w:cs="Times New Roman"/>
                      <w:szCs w:val="21"/>
                    </w:rPr>
                    <w:t>套</w:t>
                  </w:r>
                  <w:r>
                    <w:rPr>
                      <w:rFonts w:hint="eastAsia" w:ascii="Times New Roman" w:hAnsi="Times New Roman" w:cs="Times New Roman"/>
                      <w:szCs w:val="21"/>
                      <w:lang w:eastAsia="zh-CN"/>
                    </w:rPr>
                    <w:t>）</w:t>
                  </w:r>
                  <w:r>
                    <w:rPr>
                      <w:rFonts w:hint="default" w:ascii="Times New Roman" w:hAnsi="Times New Roman" w:cs="Times New Roman"/>
                      <w:szCs w:val="21"/>
                    </w:rPr>
                    <w:t>封头</w:t>
                  </w:r>
                </w:p>
              </w:tc>
              <w:tc>
                <w:tcPr>
                  <w:tcW w:w="2376" w:type="dxa"/>
                  <w:tcBorders>
                    <w:top w:val="single" w:color="000000" w:sz="4" w:space="0"/>
                    <w:left w:val="single" w:color="000000" w:sz="4" w:space="0"/>
                    <w:bottom w:val="single" w:color="000000" w:sz="4" w:space="0"/>
                    <w:right w:val="single" w:color="000000" w:sz="4" w:space="0"/>
                  </w:tcBorders>
                  <w:noWrap w:val="0"/>
                  <w:vAlign w:val="center"/>
                </w:tcPr>
                <w:p w14:paraId="1B3B556C">
                  <w:pPr>
                    <w:adjustRightInd w:val="0"/>
                    <w:snapToGrid w:val="0"/>
                    <w:jc w:val="center"/>
                    <w:rPr>
                      <w:color w:val="000000"/>
                      <w:szCs w:val="21"/>
                    </w:rPr>
                  </w:pPr>
                  <w:r>
                    <w:rPr>
                      <w:rFonts w:hint="eastAsia" w:ascii="Times New Roman" w:hAnsi="Times New Roman" w:cs="Times New Roman"/>
                      <w:szCs w:val="21"/>
                      <w:lang w:val="en-US" w:eastAsia="zh-CN"/>
                    </w:rPr>
                    <w:t>年产</w:t>
                  </w:r>
                  <w:r>
                    <w:rPr>
                      <w:rFonts w:hint="default" w:ascii="Times New Roman" w:hAnsi="Times New Roman" w:cs="Times New Roman"/>
                      <w:szCs w:val="21"/>
                    </w:rPr>
                    <w:t>10万台</w:t>
                  </w:r>
                  <w:r>
                    <w:rPr>
                      <w:rFonts w:hint="eastAsia" w:ascii="Times New Roman" w:hAnsi="Times New Roman" w:cs="Times New Roman"/>
                      <w:szCs w:val="21"/>
                      <w:lang w:eastAsia="zh-CN"/>
                    </w:rPr>
                    <w:t>（</w:t>
                  </w:r>
                  <w:r>
                    <w:rPr>
                      <w:rFonts w:hint="default" w:ascii="Times New Roman" w:hAnsi="Times New Roman" w:cs="Times New Roman"/>
                      <w:szCs w:val="21"/>
                    </w:rPr>
                    <w:t>套</w:t>
                  </w:r>
                  <w:r>
                    <w:rPr>
                      <w:rFonts w:hint="eastAsia" w:ascii="Times New Roman" w:hAnsi="Times New Roman" w:cs="Times New Roman"/>
                      <w:szCs w:val="21"/>
                      <w:lang w:eastAsia="zh-CN"/>
                    </w:rPr>
                    <w:t>）</w:t>
                  </w:r>
                  <w:r>
                    <w:rPr>
                      <w:rFonts w:hint="default" w:ascii="Times New Roman" w:hAnsi="Times New Roman" w:cs="Times New Roman"/>
                      <w:szCs w:val="21"/>
                    </w:rPr>
                    <w:t>封头</w:t>
                  </w:r>
                </w:p>
              </w:tc>
              <w:tc>
                <w:tcPr>
                  <w:tcW w:w="896" w:type="dxa"/>
                  <w:tcBorders>
                    <w:top w:val="single" w:color="000000" w:sz="4" w:space="0"/>
                    <w:left w:val="single" w:color="000000" w:sz="4" w:space="0"/>
                    <w:bottom w:val="single" w:color="000000" w:sz="4" w:space="0"/>
                  </w:tcBorders>
                  <w:noWrap w:val="0"/>
                  <w:vAlign w:val="center"/>
                </w:tcPr>
                <w:p w14:paraId="18066E37">
                  <w:pPr>
                    <w:adjustRightInd w:val="0"/>
                    <w:snapToGrid w:val="0"/>
                    <w:jc w:val="center"/>
                    <w:rPr>
                      <w:color w:val="000000"/>
                      <w:szCs w:val="21"/>
                    </w:rPr>
                  </w:pPr>
                  <w:r>
                    <w:rPr>
                      <w:rFonts w:hAnsi="宋体"/>
                      <w:color w:val="000000"/>
                      <w:szCs w:val="21"/>
                    </w:rPr>
                    <w:t>相符</w:t>
                  </w:r>
                </w:p>
              </w:tc>
            </w:tr>
            <w:tr w14:paraId="6C6FC5D3">
              <w:tblPrEx>
                <w:tblCellMar>
                  <w:top w:w="0" w:type="dxa"/>
                  <w:left w:w="108" w:type="dxa"/>
                  <w:bottom w:w="0" w:type="dxa"/>
                  <w:right w:w="108" w:type="dxa"/>
                </w:tblCellMar>
              </w:tblPrEx>
              <w:trPr>
                <w:trHeight w:val="397" w:hRule="atLeast"/>
                <w:jc w:val="center"/>
              </w:trPr>
              <w:tc>
                <w:tcPr>
                  <w:tcW w:w="712" w:type="dxa"/>
                  <w:tcBorders>
                    <w:top w:val="single" w:color="000000" w:sz="4" w:space="0"/>
                    <w:bottom w:val="single" w:color="000000" w:sz="4" w:space="0"/>
                    <w:right w:val="single" w:color="000000" w:sz="4" w:space="0"/>
                  </w:tcBorders>
                  <w:noWrap w:val="0"/>
                  <w:vAlign w:val="center"/>
                </w:tcPr>
                <w:p w14:paraId="04D2DB87">
                  <w:pPr>
                    <w:adjustRightInd w:val="0"/>
                    <w:snapToGrid w:val="0"/>
                    <w:jc w:val="center"/>
                    <w:rPr>
                      <w:rFonts w:hint="eastAsia" w:eastAsia="宋体"/>
                      <w:color w:val="000000"/>
                      <w:szCs w:val="21"/>
                      <w:lang w:val="en-US" w:eastAsia="zh-CN"/>
                    </w:rPr>
                  </w:pPr>
                  <w:r>
                    <w:rPr>
                      <w:rFonts w:hint="eastAsia"/>
                      <w:color w:val="000000"/>
                      <w:szCs w:val="21"/>
                      <w:highlight w:val="none"/>
                      <w:lang w:val="en-US" w:eastAsia="zh-CN"/>
                    </w:rPr>
                    <w:t>设备</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2BB007DB">
                  <w:pPr>
                    <w:adjustRightInd w:val="0"/>
                    <w:snapToGrid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激光切割机（型号BW-G6025/12000w）、液压机（型号YQK28-800/1520）、卧式车床（型号CW6180B）、封头切边机（型号650/1100）、缩口机（型号SK-3）、龙门移动式高速移动钻（型号PHD1616S）、抛光机（型号900/1100）、封头切收一体机（型号850/1100）等生产设备及检测设备60余台（套）</w:t>
                  </w:r>
                </w:p>
              </w:tc>
              <w:tc>
                <w:tcPr>
                  <w:tcW w:w="2376" w:type="dxa"/>
                  <w:tcBorders>
                    <w:top w:val="single" w:color="000000" w:sz="4" w:space="0"/>
                    <w:left w:val="single" w:color="000000" w:sz="4" w:space="0"/>
                    <w:bottom w:val="single" w:color="000000" w:sz="4" w:space="0"/>
                    <w:right w:val="single" w:color="000000" w:sz="4" w:space="0"/>
                  </w:tcBorders>
                  <w:noWrap w:val="0"/>
                  <w:vAlign w:val="center"/>
                </w:tcPr>
                <w:p w14:paraId="5284329E">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详见表2-4.</w:t>
                  </w:r>
                </w:p>
              </w:tc>
              <w:tc>
                <w:tcPr>
                  <w:tcW w:w="896" w:type="dxa"/>
                  <w:tcBorders>
                    <w:top w:val="single" w:color="000000" w:sz="4" w:space="0"/>
                    <w:left w:val="single" w:color="000000" w:sz="4" w:space="0"/>
                    <w:bottom w:val="single" w:color="000000" w:sz="4" w:space="0"/>
                  </w:tcBorders>
                  <w:noWrap w:val="0"/>
                  <w:vAlign w:val="center"/>
                </w:tcPr>
                <w:p w14:paraId="36946C06">
                  <w:pPr>
                    <w:adjustRightInd w:val="0"/>
                    <w:snapToGrid w:val="0"/>
                    <w:jc w:val="center"/>
                    <w:rPr>
                      <w:rFonts w:hint="eastAsia" w:hAnsi="宋体" w:eastAsia="宋体"/>
                      <w:color w:val="000000"/>
                      <w:szCs w:val="21"/>
                      <w:lang w:val="en-US" w:eastAsia="zh-CN"/>
                    </w:rPr>
                  </w:pPr>
                  <w:r>
                    <w:rPr>
                      <w:rFonts w:hint="eastAsia" w:hAnsi="宋体"/>
                      <w:color w:val="000000"/>
                      <w:szCs w:val="21"/>
                      <w:lang w:val="en-US" w:eastAsia="zh-CN"/>
                    </w:rPr>
                    <w:t>相符</w:t>
                  </w:r>
                </w:p>
              </w:tc>
            </w:tr>
            <w:tr w14:paraId="6B684B9D">
              <w:tblPrEx>
                <w:tblCellMar>
                  <w:top w:w="0" w:type="dxa"/>
                  <w:left w:w="108" w:type="dxa"/>
                  <w:bottom w:w="0" w:type="dxa"/>
                  <w:right w:w="108" w:type="dxa"/>
                </w:tblCellMar>
              </w:tblPrEx>
              <w:trPr>
                <w:trHeight w:val="397" w:hRule="atLeast"/>
                <w:jc w:val="center"/>
              </w:trPr>
              <w:tc>
                <w:tcPr>
                  <w:tcW w:w="712" w:type="dxa"/>
                  <w:tcBorders>
                    <w:top w:val="single" w:color="000000" w:sz="4" w:space="0"/>
                    <w:bottom w:val="single" w:color="000000" w:sz="8" w:space="0"/>
                    <w:right w:val="single" w:color="000000" w:sz="4" w:space="0"/>
                  </w:tcBorders>
                  <w:noWrap w:val="0"/>
                  <w:vAlign w:val="center"/>
                </w:tcPr>
                <w:p w14:paraId="4CB24D2B">
                  <w:pPr>
                    <w:adjustRightInd w:val="0"/>
                    <w:snapToGrid w:val="0"/>
                    <w:jc w:val="center"/>
                    <w:rPr>
                      <w:color w:val="000000"/>
                      <w:szCs w:val="21"/>
                    </w:rPr>
                  </w:pPr>
                  <w:r>
                    <w:rPr>
                      <w:rFonts w:hAnsi="宋体"/>
                      <w:color w:val="000000"/>
                      <w:szCs w:val="21"/>
                    </w:rPr>
                    <w:t>建设</w:t>
                  </w:r>
                </w:p>
                <w:p w14:paraId="4B537C3C">
                  <w:pPr>
                    <w:adjustRightInd w:val="0"/>
                    <w:snapToGrid w:val="0"/>
                    <w:jc w:val="center"/>
                    <w:rPr>
                      <w:color w:val="000000"/>
                      <w:szCs w:val="21"/>
                    </w:rPr>
                  </w:pPr>
                  <w:r>
                    <w:rPr>
                      <w:rFonts w:hAnsi="宋体"/>
                      <w:color w:val="000000"/>
                      <w:szCs w:val="21"/>
                    </w:rPr>
                    <w:t>地点</w:t>
                  </w:r>
                </w:p>
              </w:tc>
              <w:tc>
                <w:tcPr>
                  <w:tcW w:w="2841" w:type="dxa"/>
                  <w:tcBorders>
                    <w:top w:val="single" w:color="000000" w:sz="4" w:space="0"/>
                    <w:left w:val="single" w:color="000000" w:sz="4" w:space="0"/>
                    <w:bottom w:val="single" w:color="000000" w:sz="8" w:space="0"/>
                    <w:right w:val="single" w:color="000000" w:sz="4" w:space="0"/>
                  </w:tcBorders>
                  <w:noWrap w:val="0"/>
                  <w:vAlign w:val="center"/>
                </w:tcPr>
                <w:p w14:paraId="328A857F">
                  <w:pPr>
                    <w:adjustRightInd w:val="0"/>
                    <w:snapToGrid w:val="0"/>
                    <w:jc w:val="center"/>
                    <w:rPr>
                      <w:rFonts w:hAnsi="宋体"/>
                      <w:color w:val="000000"/>
                      <w:szCs w:val="21"/>
                    </w:rPr>
                  </w:pPr>
                  <w:r>
                    <w:rPr>
                      <w:rFonts w:hint="eastAsia" w:ascii="宋体" w:hAnsi="宋体" w:cs="宋体"/>
                      <w:szCs w:val="21"/>
                      <w:u w:val="none"/>
                      <w:lang w:val="en-US" w:eastAsia="zh-CN"/>
                    </w:rPr>
                    <w:t>河南</w:t>
                  </w:r>
                  <w:r>
                    <w:rPr>
                      <w:rFonts w:hint="eastAsia" w:ascii="宋体" w:hAnsi="宋体" w:cs="宋体"/>
                      <w:szCs w:val="21"/>
                      <w:u w:val="none"/>
                    </w:rPr>
                    <w:t>省</w:t>
                  </w:r>
                  <w:r>
                    <w:rPr>
                      <w:rFonts w:hint="eastAsia" w:ascii="宋体" w:hAnsi="宋体" w:cs="宋体"/>
                      <w:szCs w:val="21"/>
                      <w:u w:val="none"/>
                      <w:lang w:val="en-US" w:eastAsia="zh-CN"/>
                    </w:rPr>
                    <w:t>新乡市</w:t>
                  </w:r>
                  <w:r>
                    <w:rPr>
                      <w:rFonts w:hint="eastAsia" w:ascii="宋体" w:hAnsi="宋体" w:eastAsia="宋体" w:cs="宋体"/>
                      <w:szCs w:val="21"/>
                      <w:u w:val="none"/>
                      <w:lang w:val="en-US" w:eastAsia="zh-CN"/>
                    </w:rPr>
                    <w:t>新乡县小冀镇中央大道73号</w:t>
                  </w:r>
                </w:p>
              </w:tc>
              <w:tc>
                <w:tcPr>
                  <w:tcW w:w="2376" w:type="dxa"/>
                  <w:tcBorders>
                    <w:top w:val="single" w:color="000000" w:sz="4" w:space="0"/>
                    <w:left w:val="single" w:color="000000" w:sz="4" w:space="0"/>
                    <w:bottom w:val="single" w:color="000000" w:sz="8" w:space="0"/>
                    <w:right w:val="single" w:color="000000" w:sz="4" w:space="0"/>
                  </w:tcBorders>
                  <w:noWrap w:val="0"/>
                  <w:vAlign w:val="center"/>
                </w:tcPr>
                <w:p w14:paraId="04C9B1FB">
                  <w:pPr>
                    <w:adjustRightInd w:val="0"/>
                    <w:snapToGrid w:val="0"/>
                    <w:jc w:val="center"/>
                    <w:rPr>
                      <w:rFonts w:hAnsi="宋体"/>
                      <w:color w:val="000000"/>
                      <w:szCs w:val="21"/>
                    </w:rPr>
                  </w:pPr>
                  <w:r>
                    <w:rPr>
                      <w:rFonts w:hint="eastAsia" w:ascii="宋体" w:hAnsi="宋体" w:cs="宋体"/>
                      <w:szCs w:val="21"/>
                      <w:u w:val="none"/>
                      <w:lang w:val="en-US" w:eastAsia="zh-CN"/>
                    </w:rPr>
                    <w:t>河南</w:t>
                  </w:r>
                  <w:r>
                    <w:rPr>
                      <w:rFonts w:hint="eastAsia" w:ascii="宋体" w:hAnsi="宋体" w:cs="宋体"/>
                      <w:szCs w:val="21"/>
                      <w:u w:val="none"/>
                    </w:rPr>
                    <w:t>省</w:t>
                  </w:r>
                  <w:r>
                    <w:rPr>
                      <w:rFonts w:hint="eastAsia" w:ascii="宋体" w:hAnsi="宋体" w:cs="宋体"/>
                      <w:szCs w:val="21"/>
                      <w:u w:val="none"/>
                      <w:lang w:val="en-US" w:eastAsia="zh-CN"/>
                    </w:rPr>
                    <w:t>新乡市</w:t>
                  </w:r>
                  <w:r>
                    <w:rPr>
                      <w:rFonts w:hint="eastAsia" w:ascii="宋体" w:hAnsi="宋体" w:eastAsia="宋体" w:cs="宋体"/>
                      <w:szCs w:val="21"/>
                      <w:u w:val="none"/>
                      <w:lang w:val="en-US" w:eastAsia="zh-CN"/>
                    </w:rPr>
                    <w:t>新乡县小冀镇中央大道73号</w:t>
                  </w:r>
                </w:p>
              </w:tc>
              <w:tc>
                <w:tcPr>
                  <w:tcW w:w="896" w:type="dxa"/>
                  <w:tcBorders>
                    <w:top w:val="single" w:color="000000" w:sz="4" w:space="0"/>
                    <w:left w:val="single" w:color="000000" w:sz="4" w:space="0"/>
                    <w:bottom w:val="single" w:color="000000" w:sz="8" w:space="0"/>
                  </w:tcBorders>
                  <w:noWrap w:val="0"/>
                  <w:vAlign w:val="center"/>
                </w:tcPr>
                <w:p w14:paraId="5C4710CA">
                  <w:pPr>
                    <w:adjustRightInd w:val="0"/>
                    <w:snapToGrid w:val="0"/>
                    <w:jc w:val="center"/>
                    <w:rPr>
                      <w:color w:val="000000"/>
                      <w:szCs w:val="21"/>
                    </w:rPr>
                  </w:pPr>
                  <w:r>
                    <w:rPr>
                      <w:rFonts w:hAnsi="宋体"/>
                      <w:color w:val="000000"/>
                      <w:szCs w:val="21"/>
                    </w:rPr>
                    <w:t>相符</w:t>
                  </w:r>
                </w:p>
              </w:tc>
            </w:tr>
          </w:tbl>
          <w:p w14:paraId="13CC8EEC">
            <w:pPr>
              <w:pStyle w:val="17"/>
              <w:spacing w:line="360" w:lineRule="auto"/>
              <w:ind w:firstLine="482" w:firstLineChars="200"/>
              <w:rPr>
                <w:rFonts w:hint="default" w:ascii="Times New Roman" w:hAnsi="Times New Roman" w:eastAsia="宋体" w:cs="Courier New"/>
                <w:b/>
                <w:bCs/>
                <w:color w:val="000000"/>
                <w:sz w:val="24"/>
                <w:highlight w:val="none"/>
                <w:lang w:val="en-US" w:eastAsia="zh-CN"/>
              </w:rPr>
            </w:pPr>
            <w:r>
              <w:rPr>
                <w:rFonts w:hint="eastAsia" w:ascii="Times New Roman" w:hAnsi="Times New Roman" w:eastAsia="宋体" w:cs="Courier New"/>
                <w:b/>
                <w:bCs/>
                <w:color w:val="000000"/>
                <w:sz w:val="24"/>
                <w:highlight w:val="none"/>
                <w:lang w:val="en-US" w:eastAsia="zh-CN"/>
              </w:rPr>
              <w:t>5</w:t>
            </w:r>
            <w:r>
              <w:rPr>
                <w:rFonts w:hint="default" w:ascii="Times New Roman" w:hAnsi="Times New Roman" w:eastAsia="宋体" w:cs="Courier New"/>
                <w:b/>
                <w:bCs/>
                <w:color w:val="000000"/>
                <w:sz w:val="24"/>
                <w:highlight w:val="none"/>
              </w:rPr>
              <w:t>、</w:t>
            </w:r>
            <w:r>
              <w:rPr>
                <w:rFonts w:hint="eastAsia" w:ascii="Times New Roman" w:hAnsi="Times New Roman" w:eastAsia="宋体" w:cs="Courier New"/>
                <w:b/>
                <w:bCs/>
                <w:color w:val="000000"/>
                <w:sz w:val="24"/>
                <w:highlight w:val="none"/>
                <w:lang w:val="en-US" w:eastAsia="zh-CN"/>
              </w:rPr>
              <w:t>本项目与《新乡市2024年蓝天保卫战实施方案》、《新乡市2023年净土保卫战实施方案》、《新乡市2024年碧水保卫战实施方案》文件相符性分析</w:t>
            </w:r>
          </w:p>
          <w:p w14:paraId="2A052859">
            <w:pPr>
              <w:adjustRightInd w:val="0"/>
              <w:snapToGrid w:val="0"/>
              <w:spacing w:line="240" w:lineRule="auto"/>
              <w:ind w:left="1440" w:hanging="1265" w:hangingChars="600"/>
              <w:jc w:val="center"/>
              <w:rPr>
                <w:rFonts w:hint="default" w:ascii="Times New Roman" w:hAnsi="Times New Roman" w:eastAsia="宋体" w:cs="Times New Roman"/>
                <w:b/>
                <w:bCs/>
                <w:color w:val="000000"/>
                <w:spacing w:val="0"/>
                <w:kern w:val="2"/>
                <w:sz w:val="21"/>
                <w:szCs w:val="20"/>
                <w:lang w:val="pt-BR" w:eastAsia="zh-CN" w:bidi="ar-SA"/>
              </w:rPr>
            </w:pPr>
            <w:r>
              <w:rPr>
                <w:rFonts w:hint="default" w:ascii="Times New Roman" w:hAnsi="Times New Roman" w:eastAsia="宋体" w:cs="Times New Roman"/>
                <w:b/>
                <w:bCs/>
                <w:color w:val="000000"/>
                <w:spacing w:val="0"/>
                <w:kern w:val="2"/>
                <w:sz w:val="21"/>
                <w:szCs w:val="20"/>
                <w:lang w:val="en-US" w:eastAsia="zh-CN" w:bidi="ar-SA"/>
              </w:rPr>
              <w:t>表1-</w:t>
            </w:r>
            <w:r>
              <w:rPr>
                <w:rFonts w:hint="eastAsia" w:ascii="Times New Roman" w:hAnsi="Times New Roman" w:eastAsia="宋体" w:cs="Times New Roman"/>
                <w:b/>
                <w:bCs/>
                <w:color w:val="000000"/>
                <w:spacing w:val="0"/>
                <w:kern w:val="2"/>
                <w:sz w:val="21"/>
                <w:szCs w:val="20"/>
                <w:lang w:val="en-US" w:eastAsia="zh-CN" w:bidi="ar-SA"/>
              </w:rPr>
              <w:t>7</w:t>
            </w:r>
            <w:r>
              <w:rPr>
                <w:rFonts w:hint="default" w:ascii="Times New Roman" w:hAnsi="Times New Roman" w:eastAsia="宋体" w:cs="Times New Roman"/>
                <w:b/>
                <w:bCs/>
                <w:color w:val="000000"/>
                <w:spacing w:val="0"/>
                <w:kern w:val="2"/>
                <w:sz w:val="21"/>
                <w:szCs w:val="20"/>
                <w:lang w:val="en-US" w:eastAsia="zh-CN" w:bidi="ar-SA"/>
              </w:rPr>
              <w:t xml:space="preserve">  </w:t>
            </w:r>
            <w:r>
              <w:rPr>
                <w:rFonts w:hint="default" w:ascii="Times New Roman" w:hAnsi="Times New Roman" w:eastAsia="宋体" w:cs="Times New Roman"/>
                <w:b/>
                <w:bCs/>
                <w:color w:val="000000"/>
                <w:spacing w:val="0"/>
                <w:kern w:val="2"/>
                <w:sz w:val="21"/>
                <w:szCs w:val="20"/>
                <w:lang w:val="pt-BR" w:eastAsia="zh-CN" w:bidi="ar-SA"/>
              </w:rPr>
              <w:t>本项目与</w:t>
            </w:r>
            <w:r>
              <w:rPr>
                <w:rFonts w:hint="default" w:ascii="Times New Roman" w:hAnsi="Times New Roman" w:eastAsia="宋体" w:cs="Times New Roman"/>
                <w:b/>
                <w:bCs/>
                <w:color w:val="000000"/>
                <w:spacing w:val="0"/>
                <w:kern w:val="2"/>
                <w:sz w:val="21"/>
                <w:szCs w:val="20"/>
                <w:lang w:val="en-US" w:eastAsia="zh-CN" w:bidi="ar-SA"/>
              </w:rPr>
              <w:t>202</w:t>
            </w:r>
            <w:r>
              <w:rPr>
                <w:rFonts w:hint="eastAsia" w:ascii="Times New Roman" w:hAnsi="Times New Roman" w:eastAsia="宋体" w:cs="Times New Roman"/>
                <w:b/>
                <w:bCs/>
                <w:color w:val="000000"/>
                <w:spacing w:val="0"/>
                <w:kern w:val="2"/>
                <w:sz w:val="21"/>
                <w:szCs w:val="20"/>
                <w:lang w:val="en-US" w:eastAsia="zh-CN" w:bidi="ar-SA"/>
              </w:rPr>
              <w:t>4</w:t>
            </w:r>
            <w:r>
              <w:rPr>
                <w:rFonts w:hint="default" w:ascii="Times New Roman" w:hAnsi="Times New Roman" w:eastAsia="宋体" w:cs="Times New Roman"/>
                <w:b/>
                <w:bCs/>
                <w:color w:val="000000"/>
                <w:spacing w:val="0"/>
                <w:kern w:val="2"/>
                <w:sz w:val="21"/>
                <w:szCs w:val="20"/>
                <w:lang w:val="en-US" w:eastAsia="zh-CN" w:bidi="ar-SA"/>
              </w:rPr>
              <w:t>年</w:t>
            </w:r>
            <w:r>
              <w:rPr>
                <w:rFonts w:hint="eastAsia" w:ascii="Times New Roman" w:hAnsi="Times New Roman" w:eastAsia="宋体" w:cs="Times New Roman"/>
                <w:b/>
                <w:bCs/>
                <w:color w:val="000000"/>
                <w:spacing w:val="0"/>
                <w:kern w:val="2"/>
                <w:sz w:val="21"/>
                <w:szCs w:val="20"/>
                <w:lang w:val="en-US" w:eastAsia="zh-CN" w:bidi="ar-SA"/>
              </w:rPr>
              <w:t>保卫</w:t>
            </w:r>
            <w:r>
              <w:rPr>
                <w:rFonts w:hint="default" w:ascii="Times New Roman" w:hAnsi="Times New Roman" w:eastAsia="宋体" w:cs="Times New Roman"/>
                <w:b/>
                <w:bCs/>
                <w:color w:val="000000"/>
                <w:spacing w:val="0"/>
                <w:kern w:val="2"/>
                <w:sz w:val="21"/>
                <w:szCs w:val="20"/>
                <w:lang w:val="en-US" w:eastAsia="zh-CN" w:bidi="ar-SA"/>
              </w:rPr>
              <w:t>战</w:t>
            </w:r>
            <w:r>
              <w:rPr>
                <w:rFonts w:hint="eastAsia" w:ascii="Times New Roman" w:hAnsi="Times New Roman" w:eastAsia="宋体" w:cs="Times New Roman"/>
                <w:b/>
                <w:bCs/>
                <w:color w:val="000000"/>
                <w:spacing w:val="0"/>
                <w:kern w:val="2"/>
                <w:sz w:val="21"/>
                <w:szCs w:val="20"/>
                <w:lang w:val="en-US" w:eastAsia="zh-CN" w:bidi="ar-SA"/>
              </w:rPr>
              <w:t>实施</w:t>
            </w:r>
            <w:r>
              <w:rPr>
                <w:rFonts w:hint="default" w:ascii="Times New Roman" w:hAnsi="Times New Roman" w:eastAsia="宋体" w:cs="Times New Roman"/>
                <w:b/>
                <w:bCs/>
                <w:color w:val="000000"/>
                <w:spacing w:val="0"/>
                <w:kern w:val="2"/>
                <w:sz w:val="21"/>
                <w:szCs w:val="20"/>
                <w:lang w:val="pt-BR" w:eastAsia="zh-CN" w:bidi="ar-SA"/>
              </w:rPr>
              <w:t>方案相符性分析表</w:t>
            </w:r>
          </w:p>
          <w:tbl>
            <w:tblPr>
              <w:tblStyle w:val="1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5"/>
              <w:gridCol w:w="3791"/>
              <w:gridCol w:w="2258"/>
              <w:gridCol w:w="360"/>
            </w:tblGrid>
            <w:tr w14:paraId="0B63EA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6" w:type="dxa"/>
                  <w:tcBorders>
                    <w:top w:val="single" w:color="auto" w:sz="8" w:space="0"/>
                    <w:bottom w:val="single" w:color="auto" w:sz="8" w:space="0"/>
                    <w:right w:val="single" w:color="auto" w:sz="8" w:space="0"/>
                  </w:tcBorders>
                  <w:noWrap w:val="0"/>
                  <w:vAlign w:val="center"/>
                </w:tcPr>
                <w:p w14:paraId="5A7F61DD">
                  <w:pPr>
                    <w:keepNext w:val="0"/>
                    <w:keepLines w:val="0"/>
                    <w:suppressLineNumbers w:val="0"/>
                    <w:adjustRightInd w:val="0"/>
                    <w:snapToGrid w:val="0"/>
                    <w:spacing w:before="0" w:beforeAutospacing="0" w:after="0" w:afterAutospacing="0"/>
                    <w:ind w:left="0" w:right="0"/>
                    <w:jc w:val="center"/>
                    <w:textAlignment w:val="baseline"/>
                    <w:rPr>
                      <w:rFonts w:hint="eastAsia" w:eastAsia="宋体"/>
                      <w:b/>
                      <w:color w:val="000000"/>
                      <w:sz w:val="21"/>
                      <w:szCs w:val="21"/>
                      <w:highlight w:val="none"/>
                      <w:lang w:eastAsia="zh-CN"/>
                    </w:rPr>
                  </w:pPr>
                  <w:r>
                    <w:rPr>
                      <w:rFonts w:hint="eastAsia"/>
                      <w:b/>
                      <w:color w:val="000000"/>
                      <w:sz w:val="21"/>
                      <w:szCs w:val="21"/>
                      <w:highlight w:val="none"/>
                      <w:lang w:val="en-US" w:eastAsia="zh-CN"/>
                    </w:rPr>
                    <w:t>类别</w:t>
                  </w:r>
                </w:p>
              </w:tc>
              <w:tc>
                <w:tcPr>
                  <w:tcW w:w="3794" w:type="dxa"/>
                  <w:tcBorders>
                    <w:top w:val="single" w:color="auto" w:sz="8" w:space="0"/>
                    <w:left w:val="single" w:color="auto" w:sz="8" w:space="0"/>
                    <w:bottom w:val="single" w:color="auto" w:sz="8" w:space="0"/>
                    <w:right w:val="single" w:color="auto" w:sz="8" w:space="0"/>
                  </w:tcBorders>
                  <w:noWrap w:val="0"/>
                  <w:vAlign w:val="center"/>
                </w:tcPr>
                <w:p w14:paraId="302A4394">
                  <w:pPr>
                    <w:keepNext w:val="0"/>
                    <w:keepLines w:val="0"/>
                    <w:suppressLineNumbers w:val="0"/>
                    <w:adjustRightInd w:val="0"/>
                    <w:snapToGrid w:val="0"/>
                    <w:spacing w:before="0" w:beforeAutospacing="0" w:after="0" w:afterAutospacing="0"/>
                    <w:ind w:left="0" w:right="0"/>
                    <w:jc w:val="center"/>
                    <w:textAlignment w:val="baseline"/>
                    <w:rPr>
                      <w:rFonts w:hint="eastAsia" w:eastAsia="宋体"/>
                      <w:b/>
                      <w:color w:val="000000"/>
                      <w:sz w:val="21"/>
                      <w:szCs w:val="21"/>
                      <w:highlight w:val="none"/>
                      <w:lang w:eastAsia="zh-CN"/>
                    </w:rPr>
                  </w:pPr>
                  <w:r>
                    <w:rPr>
                      <w:rFonts w:hint="eastAsia"/>
                      <w:b/>
                      <w:color w:val="000000"/>
                      <w:sz w:val="21"/>
                      <w:szCs w:val="21"/>
                      <w:highlight w:val="none"/>
                      <w:lang w:val="en-US" w:eastAsia="zh-CN"/>
                    </w:rPr>
                    <w:t>文件要求</w:t>
                  </w:r>
                </w:p>
              </w:tc>
              <w:tc>
                <w:tcPr>
                  <w:tcW w:w="2260" w:type="dxa"/>
                  <w:tcBorders>
                    <w:top w:val="single" w:color="auto" w:sz="8" w:space="0"/>
                    <w:left w:val="single" w:color="auto" w:sz="8" w:space="0"/>
                    <w:bottom w:val="single" w:color="auto" w:sz="8" w:space="0"/>
                    <w:right w:val="single" w:color="auto" w:sz="8" w:space="0"/>
                  </w:tcBorders>
                  <w:noWrap w:val="0"/>
                  <w:vAlign w:val="center"/>
                </w:tcPr>
                <w:p w14:paraId="02EDCF36">
                  <w:pPr>
                    <w:keepNext w:val="0"/>
                    <w:keepLines w:val="0"/>
                    <w:suppressLineNumbers w:val="0"/>
                    <w:adjustRightInd w:val="0"/>
                    <w:snapToGrid w:val="0"/>
                    <w:spacing w:before="0" w:beforeAutospacing="0" w:after="0" w:afterAutospacing="0"/>
                    <w:ind w:left="0" w:right="0"/>
                    <w:jc w:val="center"/>
                    <w:textAlignment w:val="baseline"/>
                    <w:rPr>
                      <w:rFonts w:hint="default"/>
                      <w:b/>
                      <w:color w:val="000000"/>
                      <w:sz w:val="21"/>
                      <w:szCs w:val="21"/>
                      <w:highlight w:val="none"/>
                    </w:rPr>
                  </w:pPr>
                  <w:r>
                    <w:rPr>
                      <w:rFonts w:hint="default"/>
                      <w:b/>
                      <w:color w:val="000000"/>
                      <w:sz w:val="21"/>
                      <w:szCs w:val="21"/>
                      <w:highlight w:val="none"/>
                    </w:rPr>
                    <w:t>本项目情况</w:t>
                  </w:r>
                </w:p>
              </w:tc>
              <w:tc>
                <w:tcPr>
                  <w:tcW w:w="360" w:type="dxa"/>
                  <w:tcBorders>
                    <w:top w:val="single" w:color="auto" w:sz="8" w:space="0"/>
                    <w:left w:val="single" w:color="auto" w:sz="8" w:space="0"/>
                    <w:bottom w:val="single" w:color="auto" w:sz="8" w:space="0"/>
                  </w:tcBorders>
                  <w:noWrap w:val="0"/>
                  <w:vAlign w:val="center"/>
                </w:tcPr>
                <w:p w14:paraId="77876A0D">
                  <w:pPr>
                    <w:keepNext w:val="0"/>
                    <w:keepLines w:val="0"/>
                    <w:suppressLineNumbers w:val="0"/>
                    <w:adjustRightInd w:val="0"/>
                    <w:snapToGrid w:val="0"/>
                    <w:spacing w:before="0" w:beforeAutospacing="0" w:after="0" w:afterAutospacing="0"/>
                    <w:ind w:left="0" w:right="0"/>
                    <w:jc w:val="center"/>
                    <w:textAlignment w:val="baseline"/>
                    <w:rPr>
                      <w:rFonts w:hint="default"/>
                      <w:b/>
                      <w:color w:val="000000"/>
                      <w:sz w:val="21"/>
                      <w:szCs w:val="21"/>
                      <w:highlight w:val="none"/>
                    </w:rPr>
                  </w:pPr>
                  <w:r>
                    <w:rPr>
                      <w:rFonts w:hint="eastAsia"/>
                      <w:b/>
                      <w:color w:val="000000"/>
                      <w:sz w:val="21"/>
                      <w:szCs w:val="21"/>
                      <w:highlight w:val="none"/>
                    </w:rPr>
                    <w:t>相符性</w:t>
                  </w:r>
                </w:p>
              </w:tc>
            </w:tr>
            <w:tr w14:paraId="11F7AB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20" w:type="dxa"/>
                  <w:gridSpan w:val="4"/>
                  <w:tcBorders>
                    <w:top w:val="single" w:color="auto" w:sz="4" w:space="0"/>
                    <w:bottom w:val="single" w:color="auto" w:sz="4" w:space="0"/>
                  </w:tcBorders>
                  <w:noWrap w:val="0"/>
                  <w:vAlign w:val="center"/>
                </w:tcPr>
                <w:p w14:paraId="2B93A7BC">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sz w:val="21"/>
                      <w:szCs w:val="21"/>
                      <w:highlight w:val="none"/>
                    </w:rPr>
                  </w:pPr>
                  <w:r>
                    <w:rPr>
                      <w:rFonts w:hint="eastAsia"/>
                      <w:b/>
                      <w:bCs/>
                      <w:color w:val="auto"/>
                      <w:sz w:val="21"/>
                      <w:szCs w:val="21"/>
                      <w:highlight w:val="none"/>
                      <w:lang w:val="en-US" w:eastAsia="zh-CN"/>
                    </w:rPr>
                    <w:t>《新乡市2024年蓝天保卫战实施方案》</w:t>
                  </w:r>
                </w:p>
              </w:tc>
            </w:tr>
            <w:tr w14:paraId="532BE5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6" w:type="dxa"/>
                  <w:tcBorders>
                    <w:top w:val="single" w:color="auto" w:sz="4" w:space="0"/>
                    <w:bottom w:val="single" w:color="auto" w:sz="4" w:space="0"/>
                    <w:tl2br w:val="nil"/>
                    <w:tr2bl w:val="nil"/>
                  </w:tcBorders>
                  <w:noWrap w:val="0"/>
                  <w:vAlign w:val="center"/>
                </w:tcPr>
                <w:p w14:paraId="3BC9D37C">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bCs/>
                      <w:color w:val="FF0000"/>
                      <w:sz w:val="21"/>
                      <w:szCs w:val="21"/>
                      <w:highlight w:val="none"/>
                    </w:rPr>
                  </w:pPr>
                  <w:r>
                    <w:rPr>
                      <w:rFonts w:hint="eastAsia"/>
                      <w:color w:val="000000"/>
                      <w:sz w:val="21"/>
                      <w:szCs w:val="21"/>
                      <w:highlight w:val="none"/>
                      <w:lang w:val="en-US" w:eastAsia="zh-CN"/>
                    </w:rPr>
                    <w:t>3、开展传统产业集群专项整治</w:t>
                  </w:r>
                </w:p>
              </w:tc>
              <w:tc>
                <w:tcPr>
                  <w:tcW w:w="3794" w:type="dxa"/>
                  <w:tcBorders>
                    <w:top w:val="single" w:color="auto" w:sz="4" w:space="0"/>
                    <w:bottom w:val="single" w:color="auto" w:sz="4" w:space="0"/>
                    <w:tl2br w:val="nil"/>
                    <w:tr2bl w:val="nil"/>
                  </w:tcBorders>
                  <w:noWrap w:val="0"/>
                  <w:vAlign w:val="center"/>
                </w:tcPr>
                <w:p w14:paraId="76BB694D">
                  <w:pPr>
                    <w:keepNext w:val="0"/>
                    <w:keepLines w:val="0"/>
                    <w:widowControl/>
                    <w:suppressLineNumbers w:val="0"/>
                    <w:spacing w:before="0" w:beforeAutospacing="0" w:after="0" w:afterAutospacing="0"/>
                    <w:ind w:left="0" w:leftChars="0" w:right="0" w:rightChars="0"/>
                    <w:jc w:val="center"/>
                    <w:rPr>
                      <w:rFonts w:hint="default"/>
                      <w:color w:val="000000"/>
                      <w:sz w:val="21"/>
                      <w:szCs w:val="21"/>
                      <w:highlight w:val="none"/>
                    </w:rPr>
                  </w:pPr>
                  <w:r>
                    <w:rPr>
                      <w:rFonts w:hint="default" w:ascii="Times New Roman" w:hAnsi="Times New Roman" w:eastAsia="宋体" w:cs="Times New Roman"/>
                      <w:color w:val="000000"/>
                      <w:kern w:val="0"/>
                      <w:sz w:val="21"/>
                      <w:szCs w:val="21"/>
                      <w:lang w:val="en-US" w:eastAsia="zh-CN" w:bidi="ar"/>
                    </w:rPr>
                    <w:t>结合我市产业集群特点，2024年6月底前，制定涉气产业集群发展规划和专项整治方案，排查不符合城市建设规划、行业发展规划、生态环境功能定位的重污染企业，通过关停淘汰、搬迁入园、就地改造提升等措施，推动对环境空气质量影响较大的电池制造、铸造、工业涂装、塑料制品、包装印刷、有机化工、家具制造等行业11个产业集群综合整治，提升企业环保治理水平，严防“散乱污”企业死灰复燃、异地转移。推进园区和产业集群涉 VOCs“绿岛”项目建设，规划建设一批集中喷涂中心、活性炭再生中心和溶剂回收置中心，实现 VOCs 集中高效处理。</w:t>
                  </w:r>
                </w:p>
              </w:tc>
              <w:tc>
                <w:tcPr>
                  <w:tcW w:w="2260" w:type="dxa"/>
                  <w:tcBorders>
                    <w:top w:val="single" w:color="auto" w:sz="4" w:space="0"/>
                    <w:bottom w:val="single" w:color="auto" w:sz="4" w:space="0"/>
                    <w:tl2br w:val="nil"/>
                    <w:tr2bl w:val="nil"/>
                  </w:tcBorders>
                  <w:noWrap w:val="0"/>
                  <w:vAlign w:val="center"/>
                </w:tcPr>
                <w:p w14:paraId="7CBF44D0">
                  <w:pPr>
                    <w:keepNext w:val="0"/>
                    <w:keepLines w:val="0"/>
                    <w:suppressLineNumbers w:val="0"/>
                    <w:adjustRightInd w:val="0"/>
                    <w:snapToGrid w:val="0"/>
                    <w:spacing w:before="0" w:beforeAutospacing="0" w:after="0" w:afterAutospacing="0"/>
                    <w:ind w:left="0" w:leftChars="0" w:right="0" w:rightChars="0"/>
                    <w:jc w:val="center"/>
                    <w:rPr>
                      <w:rFonts w:hint="default"/>
                      <w:color w:val="FF0000"/>
                      <w:kern w:val="0"/>
                      <w:sz w:val="21"/>
                      <w:szCs w:val="21"/>
                      <w:highlight w:val="none"/>
                    </w:rPr>
                  </w:pPr>
                  <w:r>
                    <w:rPr>
                      <w:rFonts w:hint="eastAsia"/>
                      <w:color w:val="auto"/>
                      <w:sz w:val="21"/>
                      <w:szCs w:val="21"/>
                      <w:highlight w:val="none"/>
                      <w:lang w:eastAsia="zh-CN"/>
                    </w:rPr>
                    <w:t>本项目</w:t>
                  </w:r>
                  <w:r>
                    <w:rPr>
                      <w:rFonts w:hint="eastAsia" w:cs="Times New Roman"/>
                      <w:sz w:val="21"/>
                      <w:szCs w:val="21"/>
                      <w:lang w:val="en-US" w:eastAsia="zh-CN"/>
                    </w:rPr>
                    <w:t>不属于</w:t>
                  </w:r>
                  <w:r>
                    <w:rPr>
                      <w:rFonts w:hint="default" w:ascii="Times New Roman" w:hAnsi="Times New Roman" w:eastAsia="宋体" w:cs="Times New Roman"/>
                      <w:color w:val="000000"/>
                      <w:kern w:val="0"/>
                      <w:sz w:val="21"/>
                      <w:szCs w:val="21"/>
                      <w:lang w:val="en-US" w:eastAsia="zh-CN" w:bidi="ar"/>
                    </w:rPr>
                    <w:t>对环境空气质量影响较大的电池制造、铸造、工业涂装、塑料制品、包装印刷、有机化工、家具制造等行业</w:t>
                  </w:r>
                  <w:r>
                    <w:rPr>
                      <w:rFonts w:hint="eastAsia" w:cs="Times New Roman"/>
                      <w:color w:val="000000"/>
                      <w:kern w:val="0"/>
                      <w:sz w:val="21"/>
                      <w:szCs w:val="21"/>
                      <w:lang w:val="en-US" w:eastAsia="zh-CN" w:bidi="ar"/>
                    </w:rPr>
                    <w:t>，</w:t>
                  </w:r>
                  <w:r>
                    <w:rPr>
                      <w:rFonts w:hint="eastAsia" w:cs="Times New Roman"/>
                      <w:color w:val="000000"/>
                      <w:kern w:val="0"/>
                      <w:sz w:val="21"/>
                      <w:szCs w:val="21"/>
                      <w:highlight w:val="none"/>
                      <w:lang w:val="en-US" w:eastAsia="zh-CN" w:bidi="ar"/>
                    </w:rPr>
                    <w:t>本项目不涉及VOCs废气的产生。</w:t>
                  </w:r>
                </w:p>
              </w:tc>
              <w:tc>
                <w:tcPr>
                  <w:tcW w:w="360" w:type="dxa"/>
                  <w:tcBorders>
                    <w:top w:val="single" w:color="auto" w:sz="4" w:space="0"/>
                    <w:bottom w:val="single" w:color="auto" w:sz="4" w:space="0"/>
                    <w:tl2br w:val="nil"/>
                    <w:tr2bl w:val="nil"/>
                  </w:tcBorders>
                  <w:noWrap w:val="0"/>
                  <w:vAlign w:val="center"/>
                </w:tcPr>
                <w:p w14:paraId="3C0D8508">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sz w:val="21"/>
                      <w:szCs w:val="21"/>
                      <w:highlight w:val="none"/>
                    </w:rPr>
                  </w:pPr>
                  <w:r>
                    <w:rPr>
                      <w:rFonts w:hint="eastAsia"/>
                      <w:color w:val="000000"/>
                      <w:sz w:val="21"/>
                      <w:szCs w:val="21"/>
                      <w:highlight w:val="none"/>
                    </w:rPr>
                    <w:t>相符</w:t>
                  </w:r>
                </w:p>
              </w:tc>
            </w:tr>
            <w:tr w14:paraId="135DC8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20" w:type="dxa"/>
                  <w:gridSpan w:val="4"/>
                  <w:tcBorders>
                    <w:top w:val="single" w:color="auto" w:sz="4" w:space="0"/>
                    <w:bottom w:val="single" w:color="auto" w:sz="4" w:space="0"/>
                  </w:tcBorders>
                  <w:noWrap w:val="0"/>
                  <w:vAlign w:val="center"/>
                </w:tcPr>
                <w:p w14:paraId="72D2C5A4">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sz w:val="21"/>
                      <w:szCs w:val="21"/>
                      <w:highlight w:val="yellow"/>
                    </w:rPr>
                  </w:pPr>
                  <w:r>
                    <w:rPr>
                      <w:rFonts w:hint="default" w:ascii="Times New Roman" w:hAnsi="Times New Roman" w:eastAsia="宋体" w:cs="Times New Roman"/>
                      <w:b/>
                      <w:bCs/>
                      <w:color w:val="000000"/>
                      <w:kern w:val="0"/>
                      <w:sz w:val="21"/>
                      <w:szCs w:val="21"/>
                      <w:highlight w:val="none"/>
                      <w:lang w:val="en-US" w:eastAsia="zh-CN" w:bidi="ar"/>
                    </w:rPr>
                    <w:t>《新乡市202</w:t>
                  </w:r>
                  <w:r>
                    <w:rPr>
                      <w:rFonts w:hint="eastAsia" w:cs="Times New Roman"/>
                      <w:b/>
                      <w:bCs/>
                      <w:color w:val="000000"/>
                      <w:kern w:val="0"/>
                      <w:sz w:val="21"/>
                      <w:szCs w:val="21"/>
                      <w:highlight w:val="none"/>
                      <w:lang w:val="en-US" w:eastAsia="zh-CN" w:bidi="ar"/>
                    </w:rPr>
                    <w:t>4</w:t>
                  </w:r>
                  <w:r>
                    <w:rPr>
                      <w:rFonts w:hint="default" w:ascii="Times New Roman" w:hAnsi="Times New Roman" w:eastAsia="宋体" w:cs="Times New Roman"/>
                      <w:b/>
                      <w:bCs/>
                      <w:color w:val="000000"/>
                      <w:kern w:val="0"/>
                      <w:sz w:val="21"/>
                      <w:szCs w:val="21"/>
                      <w:highlight w:val="none"/>
                      <w:lang w:val="en-US" w:eastAsia="zh-CN" w:bidi="ar"/>
                    </w:rPr>
                    <w:t>年净土保卫战实施方案》</w:t>
                  </w:r>
                </w:p>
              </w:tc>
            </w:tr>
            <w:tr w14:paraId="1976B6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6" w:type="dxa"/>
                  <w:tcBorders>
                    <w:top w:val="single" w:color="auto" w:sz="4" w:space="0"/>
                    <w:bottom w:val="single" w:color="auto" w:sz="4" w:space="0"/>
                  </w:tcBorders>
                  <w:noWrap w:val="0"/>
                  <w:vAlign w:val="center"/>
                </w:tcPr>
                <w:p w14:paraId="19CDBE55">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bCs/>
                      <w:color w:val="FF0000"/>
                      <w:sz w:val="21"/>
                      <w:szCs w:val="21"/>
                      <w:highlight w:val="none"/>
                    </w:rPr>
                  </w:pPr>
                  <w:r>
                    <w:rPr>
                      <w:rFonts w:hint="eastAsia"/>
                      <w:bCs/>
                      <w:color w:val="auto"/>
                      <w:sz w:val="21"/>
                      <w:szCs w:val="21"/>
                      <w:highlight w:val="none"/>
                      <w:lang w:val="en-US" w:eastAsia="zh-CN"/>
                    </w:rPr>
                    <w:t>14、推进危险废物监管和利用处置能力改革</w:t>
                  </w:r>
                </w:p>
              </w:tc>
              <w:tc>
                <w:tcPr>
                  <w:tcW w:w="3794" w:type="dxa"/>
                  <w:tcBorders>
                    <w:top w:val="single" w:color="auto" w:sz="4" w:space="0"/>
                    <w:bottom w:val="single" w:color="auto" w:sz="4" w:space="0"/>
                  </w:tcBorders>
                  <w:noWrap w:val="0"/>
                  <w:vAlign w:val="center"/>
                </w:tcPr>
                <w:p w14:paraId="431BB390">
                  <w:pPr>
                    <w:keepNext w:val="0"/>
                    <w:keepLines w:val="0"/>
                    <w:suppressLineNumbers w:val="0"/>
                    <w:autoSpaceDE w:val="0"/>
                    <w:autoSpaceDN w:val="0"/>
                    <w:adjustRightInd w:val="0"/>
                    <w:spacing w:before="0" w:beforeAutospacing="0" w:after="0" w:afterAutospacing="0"/>
                    <w:ind w:left="0" w:leftChars="0" w:right="0" w:rightChars="0"/>
                    <w:jc w:val="center"/>
                    <w:rPr>
                      <w:rFonts w:hint="default"/>
                      <w:color w:val="000000"/>
                      <w:sz w:val="21"/>
                      <w:szCs w:val="21"/>
                      <w:highlight w:val="none"/>
                    </w:rPr>
                  </w:pPr>
                  <w:r>
                    <w:rPr>
                      <w:rFonts w:hint="default"/>
                      <w:color w:val="auto"/>
                      <w:sz w:val="21"/>
                      <w:szCs w:val="21"/>
                      <w:highlight w:val="none"/>
                      <w:lang w:val="en-US" w:eastAsia="zh-CN"/>
                    </w:rPr>
                    <w:t>持续创新危险废物环境监管方式，建立综合处置企业行业自律机制、特殊类别危险废物的信息通报机制，贯彻落实《河南省危险废物综合处置高质量发展指导意见》。提升危险废物规范化管理水平，实施危险废物规范化环境管理评估。开展危险废物自行利用处置专项整治行动。</w:t>
                  </w:r>
                </w:p>
              </w:tc>
              <w:tc>
                <w:tcPr>
                  <w:tcW w:w="2260" w:type="dxa"/>
                  <w:tcBorders>
                    <w:top w:val="single" w:color="auto" w:sz="4" w:space="0"/>
                    <w:bottom w:val="single" w:color="auto" w:sz="4" w:space="0"/>
                  </w:tcBorders>
                  <w:noWrap w:val="0"/>
                  <w:vAlign w:val="center"/>
                </w:tcPr>
                <w:p w14:paraId="1CB00C6A">
                  <w:pPr>
                    <w:keepNext w:val="0"/>
                    <w:keepLines w:val="0"/>
                    <w:suppressLineNumbers w:val="0"/>
                    <w:adjustRightInd w:val="0"/>
                    <w:snapToGrid w:val="0"/>
                    <w:spacing w:before="0" w:beforeAutospacing="0" w:after="0" w:afterAutospacing="0"/>
                    <w:ind w:left="0" w:leftChars="0" w:right="0" w:rightChars="0"/>
                    <w:jc w:val="center"/>
                    <w:rPr>
                      <w:rFonts w:hint="eastAsia" w:eastAsia="宋体"/>
                      <w:color w:val="FF0000"/>
                      <w:kern w:val="0"/>
                      <w:sz w:val="21"/>
                      <w:szCs w:val="21"/>
                      <w:highlight w:val="yellow"/>
                      <w:lang w:val="en-US" w:eastAsia="zh-CN"/>
                    </w:rPr>
                  </w:pPr>
                  <w:r>
                    <w:rPr>
                      <w:rFonts w:hint="default"/>
                      <w:color w:val="auto"/>
                      <w:kern w:val="0"/>
                      <w:sz w:val="21"/>
                      <w:szCs w:val="21"/>
                      <w:highlight w:val="none"/>
                    </w:rPr>
                    <w:t>本项目</w:t>
                  </w:r>
                  <w:r>
                    <w:rPr>
                      <w:rFonts w:hint="eastAsia"/>
                      <w:color w:val="auto"/>
                      <w:kern w:val="0"/>
                      <w:sz w:val="21"/>
                      <w:szCs w:val="21"/>
                      <w:highlight w:val="none"/>
                      <w:lang w:val="en-US" w:eastAsia="zh-CN"/>
                    </w:rPr>
                    <w:t>产生的</w:t>
                  </w:r>
                  <w:r>
                    <w:rPr>
                      <w:rFonts w:hint="default"/>
                      <w:color w:val="auto"/>
                      <w:kern w:val="0"/>
                      <w:sz w:val="21"/>
                      <w:szCs w:val="21"/>
                      <w:highlight w:val="none"/>
                    </w:rPr>
                    <w:t>一般固废在一般固废暂存间暂存，定期出售。危险废物</w:t>
                  </w:r>
                  <w:r>
                    <w:rPr>
                      <w:rFonts w:hint="eastAsia"/>
                      <w:color w:val="auto"/>
                      <w:kern w:val="0"/>
                      <w:sz w:val="21"/>
                      <w:szCs w:val="21"/>
                      <w:highlight w:val="none"/>
                      <w:lang w:val="en-US" w:eastAsia="zh-CN"/>
                    </w:rPr>
                    <w:t>定期</w:t>
                  </w:r>
                  <w:r>
                    <w:rPr>
                      <w:rFonts w:hint="default"/>
                      <w:color w:val="auto"/>
                      <w:kern w:val="0"/>
                      <w:sz w:val="21"/>
                      <w:szCs w:val="21"/>
                      <w:highlight w:val="none"/>
                    </w:rPr>
                    <w:t>送有资质单位处置，满足《危险废物贮存污染控制标准》（GB18597—2023）要求</w:t>
                  </w:r>
                  <w:r>
                    <w:rPr>
                      <w:rFonts w:hint="eastAsia"/>
                      <w:color w:val="auto"/>
                      <w:kern w:val="0"/>
                      <w:sz w:val="21"/>
                      <w:szCs w:val="21"/>
                      <w:highlight w:val="none"/>
                      <w:lang w:eastAsia="zh-CN"/>
                    </w:rPr>
                    <w:t>。</w:t>
                  </w:r>
                </w:p>
              </w:tc>
              <w:tc>
                <w:tcPr>
                  <w:tcW w:w="360" w:type="dxa"/>
                  <w:tcBorders>
                    <w:top w:val="single" w:color="auto" w:sz="4" w:space="0"/>
                    <w:bottom w:val="single" w:color="auto" w:sz="4" w:space="0"/>
                  </w:tcBorders>
                  <w:noWrap w:val="0"/>
                  <w:vAlign w:val="center"/>
                </w:tcPr>
                <w:p w14:paraId="0C783920">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sz w:val="21"/>
                      <w:szCs w:val="21"/>
                      <w:highlight w:val="none"/>
                    </w:rPr>
                  </w:pPr>
                  <w:r>
                    <w:rPr>
                      <w:rFonts w:hint="eastAsia"/>
                      <w:sz w:val="21"/>
                      <w:szCs w:val="21"/>
                      <w:highlight w:val="none"/>
                    </w:rPr>
                    <w:t>相符</w:t>
                  </w:r>
                </w:p>
              </w:tc>
            </w:tr>
            <w:tr w14:paraId="2A1A48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20" w:type="dxa"/>
                  <w:gridSpan w:val="4"/>
                  <w:tcBorders>
                    <w:top w:val="single" w:color="auto" w:sz="4" w:space="0"/>
                    <w:bottom w:val="single" w:color="auto" w:sz="4" w:space="0"/>
                  </w:tcBorders>
                  <w:noWrap w:val="0"/>
                  <w:vAlign w:val="center"/>
                </w:tcPr>
                <w:p w14:paraId="2EAFDF87">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sz w:val="21"/>
                      <w:szCs w:val="21"/>
                      <w:highlight w:val="none"/>
                    </w:rPr>
                  </w:pPr>
                  <w:r>
                    <w:rPr>
                      <w:rFonts w:hint="default" w:ascii="Times New Roman" w:hAnsi="Times New Roman" w:eastAsia="宋体" w:cs="Times New Roman"/>
                      <w:b/>
                      <w:bCs/>
                      <w:color w:val="000000"/>
                      <w:kern w:val="0"/>
                      <w:sz w:val="21"/>
                      <w:szCs w:val="21"/>
                      <w:highlight w:val="none"/>
                      <w:lang w:val="en-US" w:eastAsia="zh-CN" w:bidi="ar"/>
                    </w:rPr>
                    <w:t>《新乡市202</w:t>
                  </w:r>
                  <w:r>
                    <w:rPr>
                      <w:rFonts w:hint="eastAsia" w:cs="Times New Roman"/>
                      <w:b/>
                      <w:bCs/>
                      <w:color w:val="000000"/>
                      <w:kern w:val="0"/>
                      <w:sz w:val="21"/>
                      <w:szCs w:val="21"/>
                      <w:highlight w:val="none"/>
                      <w:lang w:val="en-US" w:eastAsia="zh-CN" w:bidi="ar"/>
                    </w:rPr>
                    <w:t>4</w:t>
                  </w:r>
                  <w:r>
                    <w:rPr>
                      <w:rFonts w:hint="default" w:ascii="Times New Roman" w:hAnsi="Times New Roman" w:eastAsia="宋体" w:cs="Times New Roman"/>
                      <w:b/>
                      <w:bCs/>
                      <w:color w:val="000000"/>
                      <w:kern w:val="0"/>
                      <w:sz w:val="21"/>
                      <w:szCs w:val="21"/>
                      <w:highlight w:val="none"/>
                      <w:lang w:val="en-US" w:eastAsia="zh-CN" w:bidi="ar"/>
                    </w:rPr>
                    <w:t>年</w:t>
                  </w:r>
                  <w:r>
                    <w:rPr>
                      <w:rFonts w:hint="eastAsia" w:cs="Times New Roman"/>
                      <w:b/>
                      <w:bCs/>
                      <w:color w:val="000000"/>
                      <w:kern w:val="0"/>
                      <w:sz w:val="21"/>
                      <w:szCs w:val="21"/>
                      <w:highlight w:val="none"/>
                      <w:lang w:val="en-US" w:eastAsia="zh-CN" w:bidi="ar"/>
                    </w:rPr>
                    <w:t>碧水</w:t>
                  </w:r>
                  <w:r>
                    <w:rPr>
                      <w:rFonts w:hint="default" w:ascii="Times New Roman" w:hAnsi="Times New Roman" w:eastAsia="宋体" w:cs="Times New Roman"/>
                      <w:b/>
                      <w:bCs/>
                      <w:color w:val="000000"/>
                      <w:kern w:val="0"/>
                      <w:sz w:val="21"/>
                      <w:szCs w:val="21"/>
                      <w:highlight w:val="none"/>
                      <w:lang w:val="en-US" w:eastAsia="zh-CN" w:bidi="ar"/>
                    </w:rPr>
                    <w:t>保卫战实施方案》</w:t>
                  </w:r>
                </w:p>
              </w:tc>
            </w:tr>
            <w:tr w14:paraId="543100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6" w:type="dxa"/>
                  <w:tcBorders>
                    <w:top w:val="single" w:color="auto" w:sz="4" w:space="0"/>
                    <w:bottom w:val="single" w:color="auto" w:sz="8" w:space="0"/>
                  </w:tcBorders>
                  <w:noWrap w:val="0"/>
                  <w:vAlign w:val="center"/>
                </w:tcPr>
                <w:p w14:paraId="25BA1E21">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bCs/>
                      <w:color w:val="auto"/>
                      <w:sz w:val="21"/>
                      <w:szCs w:val="21"/>
                      <w:highlight w:val="none"/>
                      <w:lang w:val="en-US" w:eastAsia="zh-CN"/>
                    </w:rPr>
                  </w:pPr>
                  <w:r>
                    <w:rPr>
                      <w:rFonts w:hint="eastAsia"/>
                      <w:bCs/>
                      <w:color w:val="auto"/>
                      <w:sz w:val="21"/>
                      <w:szCs w:val="21"/>
                      <w:highlight w:val="none"/>
                      <w:lang w:val="en-US" w:eastAsia="zh-CN"/>
                    </w:rPr>
                    <w:t>18、持续开展工业废水循环利用工程</w:t>
                  </w:r>
                </w:p>
              </w:tc>
              <w:tc>
                <w:tcPr>
                  <w:tcW w:w="3794" w:type="dxa"/>
                  <w:tcBorders>
                    <w:top w:val="single" w:color="auto" w:sz="4" w:space="0"/>
                    <w:bottom w:val="single" w:color="auto" w:sz="8" w:space="0"/>
                  </w:tcBorders>
                  <w:noWrap w:val="0"/>
                  <w:vAlign w:val="center"/>
                </w:tcPr>
                <w:p w14:paraId="3CBEB546">
                  <w:pPr>
                    <w:keepNext w:val="0"/>
                    <w:keepLines w:val="0"/>
                    <w:widowControl/>
                    <w:suppressLineNumbers w:val="0"/>
                    <w:spacing w:before="0" w:beforeAutospacing="0" w:after="0" w:afterAutospacing="0"/>
                    <w:ind w:left="0" w:leftChars="0" w:right="0" w:rightChars="0"/>
                    <w:jc w:val="center"/>
                    <w:rPr>
                      <w:rFonts w:hint="default"/>
                      <w:color w:val="auto"/>
                      <w:sz w:val="21"/>
                      <w:szCs w:val="21"/>
                      <w:highlight w:val="none"/>
                    </w:rPr>
                  </w:pPr>
                  <w:r>
                    <w:rPr>
                      <w:rFonts w:hint="default" w:ascii="Times New Roman" w:hAnsi="Times New Roman" w:eastAsia="宋体" w:cs="Times New Roman"/>
                      <w:color w:val="000000"/>
                      <w:kern w:val="0"/>
                      <w:sz w:val="21"/>
                      <w:szCs w:val="21"/>
                      <w:lang w:val="en-US" w:eastAsia="zh-CN" w:bidi="ar"/>
                    </w:rPr>
                    <w:t>推动工业企业、园区废水循环利用，实现串联用水、分质用水、一水多用和梯级利用，提升企业水重复利用率。推动有条件的工业企业、园区进一步完善再生水管网，将处理达标后的再生水回用于生产过程，减少企业新水取用量。重点围绕火电、石化、钢铁、有色、造纸、印染等高耗水行业，组织开展企业内部废水利用，积极创建工业废水循环利用示范企业、园区。</w:t>
                  </w:r>
                </w:p>
              </w:tc>
              <w:tc>
                <w:tcPr>
                  <w:tcW w:w="2260" w:type="dxa"/>
                  <w:tcBorders>
                    <w:top w:val="single" w:color="auto" w:sz="4" w:space="0"/>
                    <w:bottom w:val="single" w:color="auto" w:sz="8" w:space="0"/>
                  </w:tcBorders>
                  <w:noWrap w:val="0"/>
                  <w:vAlign w:val="center"/>
                </w:tcPr>
                <w:p w14:paraId="5D65B9F2">
                  <w:pPr>
                    <w:keepNext w:val="0"/>
                    <w:keepLines w:val="0"/>
                    <w:suppressLineNumbers w:val="0"/>
                    <w:adjustRightInd w:val="0"/>
                    <w:snapToGrid w:val="0"/>
                    <w:spacing w:before="0" w:beforeAutospacing="0" w:after="0" w:afterAutospacing="0"/>
                    <w:ind w:left="0" w:leftChars="0" w:right="0" w:rightChars="0"/>
                    <w:jc w:val="center"/>
                    <w:rPr>
                      <w:rFonts w:hint="eastAsia" w:eastAsia="宋体"/>
                      <w:color w:val="auto"/>
                      <w:kern w:val="0"/>
                      <w:sz w:val="21"/>
                      <w:szCs w:val="21"/>
                      <w:highlight w:val="none"/>
                      <w:lang w:eastAsia="zh-CN"/>
                    </w:rPr>
                  </w:pPr>
                  <w:r>
                    <w:rPr>
                      <w:rFonts w:hint="eastAsia"/>
                      <w:color w:val="auto"/>
                      <w:kern w:val="0"/>
                      <w:sz w:val="21"/>
                      <w:szCs w:val="21"/>
                      <w:highlight w:val="none"/>
                      <w:lang w:eastAsia="zh-CN"/>
                    </w:rPr>
                    <w:t>本项目生产废水</w:t>
                  </w:r>
                  <w:r>
                    <w:rPr>
                      <w:rFonts w:hint="eastAsia"/>
                      <w:color w:val="auto"/>
                      <w:kern w:val="0"/>
                      <w:sz w:val="21"/>
                      <w:szCs w:val="21"/>
                      <w:highlight w:val="none"/>
                      <w:lang w:val="en-US" w:eastAsia="zh-CN"/>
                    </w:rPr>
                    <w:t>处理后全部回用不外排</w:t>
                  </w:r>
                  <w:r>
                    <w:rPr>
                      <w:rFonts w:hint="eastAsia"/>
                      <w:color w:val="auto"/>
                      <w:kern w:val="0"/>
                      <w:sz w:val="21"/>
                      <w:szCs w:val="21"/>
                      <w:highlight w:val="none"/>
                      <w:lang w:eastAsia="zh-CN"/>
                    </w:rPr>
                    <w:t>，</w:t>
                  </w:r>
                  <w:r>
                    <w:rPr>
                      <w:rFonts w:hint="eastAsia"/>
                      <w:color w:val="auto"/>
                      <w:kern w:val="0"/>
                      <w:sz w:val="21"/>
                      <w:szCs w:val="21"/>
                      <w:highlight w:val="none"/>
                      <w:u w:val="single"/>
                      <w:lang w:eastAsia="zh-CN"/>
                    </w:rPr>
                    <w:t>生活污水经化粪池处理后</w:t>
                  </w:r>
                  <w:r>
                    <w:rPr>
                      <w:rFonts w:hint="eastAsia"/>
                      <w:color w:val="auto"/>
                      <w:kern w:val="0"/>
                      <w:sz w:val="21"/>
                      <w:szCs w:val="21"/>
                      <w:highlight w:val="none"/>
                      <w:u w:val="single"/>
                      <w:lang w:val="en-US" w:eastAsia="zh-CN"/>
                    </w:rPr>
                    <w:t>通过污水管网</w:t>
                  </w:r>
                  <w:r>
                    <w:rPr>
                      <w:rFonts w:hint="eastAsia" w:ascii="Times New Roman" w:hAnsi="Times New Roman" w:eastAsia="宋体" w:cs="Times New Roman"/>
                      <w:color w:val="000000"/>
                      <w:kern w:val="0"/>
                      <w:sz w:val="21"/>
                      <w:szCs w:val="21"/>
                      <w:u w:val="single"/>
                      <w:lang w:val="en-US" w:eastAsia="zh-CN" w:bidi="ar"/>
                    </w:rPr>
                    <w:t>排入新乡县综合</w:t>
                  </w:r>
                  <w:r>
                    <w:rPr>
                      <w:rFonts w:hint="eastAsia" w:ascii="Times New Roman" w:hAnsi="Times New Roman" w:eastAsia="宋体" w:cs="Times New Roman"/>
                      <w:color w:val="000000"/>
                      <w:kern w:val="0"/>
                      <w:sz w:val="21"/>
                      <w:szCs w:val="21"/>
                      <w:highlight w:val="none"/>
                      <w:u w:val="single"/>
                      <w:lang w:val="en-US" w:eastAsia="zh-CN" w:bidi="ar"/>
                    </w:rPr>
                    <w:t>污水处理厂</w:t>
                  </w:r>
                  <w:r>
                    <w:rPr>
                      <w:rFonts w:hint="eastAsia"/>
                      <w:color w:val="auto"/>
                      <w:kern w:val="0"/>
                      <w:sz w:val="21"/>
                      <w:szCs w:val="21"/>
                      <w:highlight w:val="none"/>
                      <w:u w:val="single"/>
                      <w:lang w:eastAsia="zh-CN"/>
                    </w:rPr>
                    <w:t>。</w:t>
                  </w:r>
                </w:p>
              </w:tc>
              <w:tc>
                <w:tcPr>
                  <w:tcW w:w="360" w:type="dxa"/>
                  <w:tcBorders>
                    <w:top w:val="single" w:color="auto" w:sz="4" w:space="0"/>
                    <w:bottom w:val="single" w:color="auto" w:sz="8" w:space="0"/>
                  </w:tcBorders>
                  <w:noWrap w:val="0"/>
                  <w:vAlign w:val="center"/>
                </w:tcPr>
                <w:p w14:paraId="3FFF99E5">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eastAsia="宋体"/>
                      <w:sz w:val="21"/>
                      <w:szCs w:val="21"/>
                      <w:highlight w:val="none"/>
                      <w:lang w:eastAsia="zh-CN"/>
                    </w:rPr>
                  </w:pPr>
                  <w:r>
                    <w:rPr>
                      <w:rFonts w:hint="eastAsia"/>
                      <w:sz w:val="21"/>
                      <w:szCs w:val="21"/>
                      <w:highlight w:val="none"/>
                    </w:rPr>
                    <w:t>相符</w:t>
                  </w:r>
                </w:p>
              </w:tc>
            </w:tr>
          </w:tbl>
          <w:p w14:paraId="5873A511">
            <w:pPr>
              <w:keepNext w:val="0"/>
              <w:keepLines w:val="0"/>
              <w:suppressLineNumbers w:val="0"/>
              <w:spacing w:before="0" w:beforeAutospacing="0" w:after="0" w:afterAutospacing="0" w:line="440" w:lineRule="exact"/>
              <w:ind w:left="0" w:right="0" w:firstLine="480" w:firstLineChars="200"/>
              <w:rPr>
                <w:rFonts w:hint="default" w:hAnsi="宋体"/>
                <w:color w:val="000000"/>
                <w:sz w:val="24"/>
                <w:highlight w:val="none"/>
              </w:rPr>
            </w:pPr>
            <w:r>
              <w:rPr>
                <w:rFonts w:hint="default" w:hAnsi="宋体"/>
                <w:color w:val="000000"/>
                <w:sz w:val="24"/>
                <w:highlight w:val="none"/>
              </w:rPr>
              <w:t>由上表可知，本项目符合</w:t>
            </w:r>
            <w:r>
              <w:rPr>
                <w:rFonts w:hint="default" w:hAnsi="宋体"/>
                <w:bCs/>
                <w:color w:val="000000"/>
                <w:kern w:val="0"/>
                <w:sz w:val="24"/>
                <w:highlight w:val="none"/>
              </w:rPr>
              <w:t>新乡市202</w:t>
            </w:r>
            <w:r>
              <w:rPr>
                <w:rFonts w:hint="eastAsia" w:hAnsi="宋体"/>
                <w:bCs/>
                <w:color w:val="000000"/>
                <w:kern w:val="0"/>
                <w:sz w:val="24"/>
                <w:highlight w:val="none"/>
                <w:lang w:val="en-US" w:eastAsia="zh-CN"/>
              </w:rPr>
              <w:t>4</w:t>
            </w:r>
            <w:r>
              <w:rPr>
                <w:rFonts w:hint="default" w:hAnsi="宋体"/>
                <w:bCs/>
                <w:color w:val="000000"/>
                <w:kern w:val="0"/>
                <w:sz w:val="24"/>
                <w:highlight w:val="none"/>
              </w:rPr>
              <w:t>年各项保卫战实施方案</w:t>
            </w:r>
            <w:r>
              <w:rPr>
                <w:rFonts w:hint="default" w:hAnsi="宋体"/>
                <w:color w:val="000000"/>
                <w:sz w:val="24"/>
                <w:highlight w:val="none"/>
              </w:rPr>
              <w:t>的相关规定。</w:t>
            </w:r>
          </w:p>
          <w:p w14:paraId="7FBC6AE3">
            <w:pPr>
              <w:pStyle w:val="17"/>
              <w:spacing w:line="360" w:lineRule="auto"/>
              <w:ind w:firstLine="482" w:firstLineChars="200"/>
              <w:rPr>
                <w:rFonts w:hAnsi="宋体" w:cs="Courier New"/>
                <w:b/>
                <w:bCs/>
                <w:color w:val="000000"/>
                <w:sz w:val="24"/>
              </w:rPr>
            </w:pPr>
            <w:r>
              <w:rPr>
                <w:rFonts w:hint="eastAsia" w:ascii="Times New Roman" w:hAnsi="Times New Roman" w:eastAsia="宋体" w:cs="Courier New"/>
                <w:b/>
                <w:bCs/>
                <w:color w:val="000000"/>
                <w:sz w:val="24"/>
                <w:highlight w:val="none"/>
                <w:lang w:val="en-US" w:eastAsia="zh-CN"/>
              </w:rPr>
              <w:t>6</w:t>
            </w:r>
            <w:r>
              <w:rPr>
                <w:rFonts w:hAnsi="宋体" w:cs="Courier New"/>
                <w:b/>
                <w:bCs/>
                <w:color w:val="000000"/>
                <w:sz w:val="24"/>
              </w:rPr>
              <w:t>、本项目</w:t>
            </w:r>
            <w:r>
              <w:rPr>
                <w:rFonts w:hint="eastAsia" w:hAnsi="宋体" w:cs="Courier New"/>
                <w:b/>
                <w:bCs/>
                <w:color w:val="000000"/>
                <w:sz w:val="24"/>
              </w:rPr>
              <w:t>与</w:t>
            </w:r>
            <w:r>
              <w:rPr>
                <w:rFonts w:hAnsi="宋体" w:cs="Courier New"/>
                <w:b/>
                <w:bCs/>
                <w:color w:val="000000"/>
                <w:sz w:val="24"/>
              </w:rPr>
              <w:t>《</w:t>
            </w:r>
            <w:r>
              <w:rPr>
                <w:rFonts w:hint="eastAsia" w:hAnsi="宋体" w:cs="Courier New"/>
                <w:b/>
                <w:bCs/>
                <w:color w:val="000000"/>
                <w:sz w:val="24"/>
              </w:rPr>
              <w:t>河南省重污染天气通用行业应急减排措施制定技术指南</w:t>
            </w:r>
            <w:r>
              <w:rPr>
                <w:rFonts w:hAnsi="宋体" w:cs="Courier New"/>
                <w:b/>
                <w:bCs/>
                <w:color w:val="000000"/>
                <w:sz w:val="24"/>
              </w:rPr>
              <w:t>》</w:t>
            </w:r>
            <w:r>
              <w:rPr>
                <w:rFonts w:hint="eastAsia" w:hAnsi="宋体" w:cs="Courier New"/>
                <w:b/>
                <w:bCs/>
                <w:color w:val="000000"/>
                <w:sz w:val="24"/>
                <w:highlight w:val="none"/>
              </w:rPr>
              <w:t>（202</w:t>
            </w:r>
            <w:r>
              <w:rPr>
                <w:rFonts w:hint="eastAsia" w:hAnsi="宋体" w:cs="Courier New"/>
                <w:b/>
                <w:bCs/>
                <w:color w:val="000000"/>
                <w:sz w:val="24"/>
                <w:highlight w:val="none"/>
                <w:lang w:val="en-US" w:eastAsia="zh-CN"/>
              </w:rPr>
              <w:t>4</w:t>
            </w:r>
            <w:r>
              <w:rPr>
                <w:rFonts w:hint="eastAsia" w:hAnsi="宋体" w:cs="Courier New"/>
                <w:b/>
                <w:bCs/>
                <w:color w:val="000000"/>
                <w:sz w:val="24"/>
                <w:highlight w:val="none"/>
              </w:rPr>
              <w:t>年修订版）</w:t>
            </w:r>
            <w:r>
              <w:rPr>
                <w:rFonts w:hAnsi="宋体" w:cs="Courier New"/>
                <w:b/>
                <w:bCs/>
                <w:color w:val="000000"/>
                <w:sz w:val="24"/>
              </w:rPr>
              <w:t>对照分析</w:t>
            </w:r>
          </w:p>
          <w:p w14:paraId="47974F54">
            <w:pPr>
              <w:pStyle w:val="17"/>
              <w:spacing w:line="360" w:lineRule="auto"/>
              <w:ind w:firstLine="480" w:firstLineChars="200"/>
              <w:rPr>
                <w:rFonts w:hint="eastAsia" w:hAnsi="宋体" w:cs="Courier New"/>
                <w:color w:val="000000"/>
                <w:sz w:val="24"/>
                <w:lang w:val="pt-BR"/>
              </w:rPr>
            </w:pPr>
            <w:r>
              <w:rPr>
                <w:rFonts w:hAnsi="宋体" w:cs="Courier New"/>
                <w:color w:val="000000"/>
                <w:sz w:val="24"/>
              </w:rPr>
              <w:t>本项目属于</w:t>
            </w:r>
            <w:r>
              <w:rPr>
                <w:rFonts w:hint="eastAsia" w:hAnsi="宋体" w:cs="Courier New"/>
                <w:color w:val="000000"/>
                <w:sz w:val="24"/>
              </w:rPr>
              <w:t>金属制品业</w:t>
            </w:r>
            <w:r>
              <w:rPr>
                <w:rFonts w:hAnsi="宋体" w:cs="Courier New"/>
                <w:color w:val="000000"/>
                <w:sz w:val="24"/>
              </w:rPr>
              <w:t>，</w:t>
            </w:r>
            <w:r>
              <w:rPr>
                <w:rFonts w:hint="eastAsia" w:hAnsi="宋体" w:cs="Courier New"/>
                <w:color w:val="000000"/>
                <w:sz w:val="24"/>
                <w:lang w:val="en-US" w:eastAsia="zh-CN"/>
              </w:rPr>
              <w:t>厂区属于新建厂区</w:t>
            </w:r>
            <w:r>
              <w:rPr>
                <w:rFonts w:hint="eastAsia" w:hAnsi="宋体" w:cs="Courier New"/>
                <w:color w:val="000000"/>
                <w:sz w:val="24"/>
                <w:lang w:eastAsia="zh-CN"/>
              </w:rPr>
              <w:t>，</w:t>
            </w:r>
            <w:r>
              <w:rPr>
                <w:rFonts w:hint="eastAsia" w:hAnsi="宋体" w:cs="Courier New"/>
                <w:color w:val="000000"/>
                <w:sz w:val="24"/>
              </w:rPr>
              <w:t>经查</w:t>
            </w:r>
            <w:r>
              <w:rPr>
                <w:rFonts w:hAnsi="宋体" w:cs="Courier New"/>
                <w:bCs/>
                <w:color w:val="000000"/>
                <w:sz w:val="24"/>
              </w:rPr>
              <w:t>《</w:t>
            </w:r>
            <w:r>
              <w:rPr>
                <w:rFonts w:hint="eastAsia" w:hAnsi="宋体" w:cs="Courier New"/>
                <w:bCs/>
                <w:color w:val="000000"/>
                <w:sz w:val="24"/>
              </w:rPr>
              <w:t>河南省重污染天气通用行业应急减排措施制定技术指南</w:t>
            </w:r>
            <w:r>
              <w:rPr>
                <w:rFonts w:hAnsi="宋体" w:cs="Courier New"/>
                <w:bCs/>
                <w:color w:val="000000"/>
                <w:sz w:val="24"/>
              </w:rPr>
              <w:t>》</w:t>
            </w:r>
            <w:r>
              <w:rPr>
                <w:rFonts w:hint="eastAsia" w:hAnsi="宋体" w:cs="Courier New"/>
                <w:bCs/>
                <w:color w:val="000000"/>
                <w:sz w:val="24"/>
              </w:rPr>
              <w:t>（202</w:t>
            </w:r>
            <w:r>
              <w:rPr>
                <w:rFonts w:hint="eastAsia" w:hAnsi="宋体" w:cs="Courier New"/>
                <w:bCs/>
                <w:color w:val="000000"/>
                <w:sz w:val="24"/>
                <w:lang w:val="en-US" w:eastAsia="zh-CN"/>
              </w:rPr>
              <w:t>4</w:t>
            </w:r>
            <w:r>
              <w:rPr>
                <w:rFonts w:hint="eastAsia" w:hAnsi="宋体" w:cs="Courier New"/>
                <w:bCs/>
                <w:color w:val="000000"/>
                <w:sz w:val="24"/>
              </w:rPr>
              <w:t>年修订版），本次评价参照其中的通用行业要求进行对照分析，</w:t>
            </w:r>
            <w:r>
              <w:rPr>
                <w:rFonts w:hAnsi="宋体" w:cs="Courier New"/>
                <w:color w:val="000000"/>
                <w:sz w:val="24"/>
                <w:lang w:val="pt-BR"/>
              </w:rPr>
              <w:t>本项目与</w:t>
            </w:r>
            <w:r>
              <w:rPr>
                <w:rFonts w:hAnsi="宋体" w:cs="Courier New"/>
                <w:bCs/>
                <w:color w:val="000000"/>
                <w:sz w:val="24"/>
              </w:rPr>
              <w:t>《</w:t>
            </w:r>
            <w:r>
              <w:rPr>
                <w:rFonts w:hint="eastAsia" w:hAnsi="宋体" w:cs="Courier New"/>
                <w:bCs/>
                <w:color w:val="000000"/>
                <w:sz w:val="24"/>
              </w:rPr>
              <w:t>河南省重污染天气通用行业应急减排措施制定技术指南</w:t>
            </w:r>
            <w:r>
              <w:rPr>
                <w:rFonts w:hAnsi="宋体" w:cs="Courier New"/>
                <w:bCs/>
                <w:color w:val="000000"/>
                <w:sz w:val="24"/>
              </w:rPr>
              <w:t>》</w:t>
            </w:r>
            <w:r>
              <w:rPr>
                <w:rFonts w:hint="eastAsia" w:hAnsi="宋体" w:cs="Courier New"/>
                <w:bCs/>
                <w:color w:val="000000"/>
                <w:sz w:val="24"/>
              </w:rPr>
              <w:t>（202</w:t>
            </w:r>
            <w:r>
              <w:rPr>
                <w:rFonts w:hint="eastAsia" w:hAnsi="宋体" w:cs="Courier New"/>
                <w:bCs/>
                <w:color w:val="000000"/>
                <w:sz w:val="24"/>
                <w:lang w:val="en-US" w:eastAsia="zh-CN"/>
              </w:rPr>
              <w:t>4</w:t>
            </w:r>
            <w:r>
              <w:rPr>
                <w:rFonts w:hint="eastAsia" w:hAnsi="宋体" w:cs="Courier New"/>
                <w:bCs/>
                <w:color w:val="000000"/>
                <w:sz w:val="24"/>
              </w:rPr>
              <w:t>年修订版）</w:t>
            </w:r>
            <w:r>
              <w:rPr>
                <w:rFonts w:hint="eastAsia" w:hAnsi="宋体" w:cs="Courier New"/>
                <w:bCs/>
                <w:color w:val="000000"/>
                <w:sz w:val="24"/>
                <w:lang w:val="en-US" w:eastAsia="zh-CN"/>
              </w:rPr>
              <w:t>涉PM企业</w:t>
            </w:r>
            <w:r>
              <w:rPr>
                <w:rFonts w:hAnsi="宋体" w:cs="Courier New"/>
                <w:color w:val="000000"/>
                <w:sz w:val="24"/>
              </w:rPr>
              <w:t>对照分析</w:t>
            </w:r>
            <w:r>
              <w:rPr>
                <w:rFonts w:hAnsi="宋体" w:cs="Courier New"/>
                <w:color w:val="000000"/>
                <w:sz w:val="24"/>
                <w:lang w:val="pt-BR"/>
              </w:rPr>
              <w:t>见下表。</w:t>
            </w:r>
          </w:p>
          <w:p w14:paraId="5712C855">
            <w:pPr>
              <w:adjustRightInd w:val="0"/>
              <w:snapToGrid w:val="0"/>
              <w:spacing w:line="240" w:lineRule="auto"/>
              <w:ind w:left="1440" w:hanging="1265" w:hangingChars="600"/>
              <w:jc w:val="center"/>
              <w:rPr>
                <w:rFonts w:hint="eastAsia" w:ascii="Times New Roman" w:hAnsi="Times New Roman" w:eastAsia="宋体" w:cs="Times New Roman"/>
                <w:b/>
                <w:bCs/>
                <w:color w:val="000000"/>
                <w:spacing w:val="0"/>
                <w:kern w:val="2"/>
                <w:sz w:val="21"/>
                <w:szCs w:val="20"/>
                <w:highlight w:val="none"/>
                <w:lang w:val="pt-BR" w:eastAsia="zh-CN" w:bidi="ar-SA"/>
              </w:rPr>
            </w:pPr>
            <w:r>
              <w:rPr>
                <w:rFonts w:hint="eastAsia" w:ascii="Times New Roman" w:hAnsi="Times New Roman" w:eastAsia="宋体" w:cs="Times New Roman"/>
                <w:b/>
                <w:bCs/>
                <w:color w:val="000000"/>
                <w:spacing w:val="0"/>
                <w:kern w:val="2"/>
                <w:sz w:val="21"/>
                <w:szCs w:val="20"/>
                <w:highlight w:val="none"/>
                <w:lang w:val="pt-BR" w:eastAsia="zh-CN" w:bidi="ar-SA"/>
              </w:rPr>
              <w:t>表</w:t>
            </w:r>
            <w:r>
              <w:rPr>
                <w:rFonts w:hint="eastAsia" w:ascii="Times New Roman" w:hAnsi="Times New Roman" w:eastAsia="宋体" w:cs="Times New Roman"/>
                <w:b/>
                <w:bCs/>
                <w:color w:val="000000"/>
                <w:spacing w:val="0"/>
                <w:kern w:val="2"/>
                <w:sz w:val="21"/>
                <w:szCs w:val="20"/>
                <w:highlight w:val="none"/>
                <w:lang w:val="en-US" w:eastAsia="zh-CN" w:bidi="ar-SA"/>
              </w:rPr>
              <w:t>1-8  本项目</w:t>
            </w:r>
            <w:r>
              <w:rPr>
                <w:rFonts w:hint="eastAsia" w:ascii="Times New Roman" w:hAnsi="Times New Roman" w:eastAsia="宋体" w:cs="Times New Roman"/>
                <w:b/>
                <w:bCs/>
                <w:color w:val="000000"/>
                <w:spacing w:val="0"/>
                <w:kern w:val="2"/>
                <w:sz w:val="21"/>
                <w:szCs w:val="20"/>
                <w:highlight w:val="none"/>
                <w:lang w:val="pt-BR" w:eastAsia="zh-CN" w:bidi="ar-SA"/>
              </w:rPr>
              <w:t>与</w:t>
            </w:r>
            <w:r>
              <w:rPr>
                <w:rFonts w:hint="eastAsia" w:ascii="Times New Roman" w:hAnsi="Times New Roman" w:eastAsia="宋体" w:cs="Times New Roman"/>
                <w:b/>
                <w:bCs/>
                <w:color w:val="000000"/>
                <w:spacing w:val="0"/>
                <w:kern w:val="2"/>
                <w:sz w:val="21"/>
                <w:szCs w:val="20"/>
                <w:highlight w:val="none"/>
                <w:lang w:val="en-US" w:eastAsia="zh-CN" w:bidi="ar-SA"/>
              </w:rPr>
              <w:t>通用行业要求的对照分析</w:t>
            </w:r>
          </w:p>
          <w:tbl>
            <w:tblPr>
              <w:tblStyle w:val="13"/>
              <w:tblW w:w="4995"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18"/>
              <w:gridCol w:w="611"/>
              <w:gridCol w:w="3420"/>
              <w:gridCol w:w="2339"/>
              <w:gridCol w:w="419"/>
            </w:tblGrid>
            <w:tr w14:paraId="65C742C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gridSpan w:val="2"/>
                  <w:noWrap w:val="0"/>
                  <w:vAlign w:val="center"/>
                </w:tcPr>
                <w:p w14:paraId="0C1F7102">
                  <w:pPr>
                    <w:pStyle w:val="17"/>
                    <w:adjustRightInd w:val="0"/>
                    <w:snapToGrid w:val="0"/>
                    <w:spacing w:line="240" w:lineRule="auto"/>
                    <w:ind w:firstLine="0"/>
                    <w:jc w:val="center"/>
                    <w:rPr>
                      <w:rFonts w:cs="Courier New"/>
                      <w:b/>
                      <w:color w:val="000000"/>
                      <w:sz w:val="21"/>
                      <w:szCs w:val="21"/>
                    </w:rPr>
                  </w:pPr>
                  <w:r>
                    <w:rPr>
                      <w:rFonts w:hAnsi="宋体" w:cs="Courier New"/>
                      <w:b/>
                      <w:color w:val="000000"/>
                      <w:sz w:val="21"/>
                      <w:szCs w:val="21"/>
                    </w:rPr>
                    <w:t>类别</w:t>
                  </w:r>
                </w:p>
              </w:tc>
              <w:tc>
                <w:tcPr>
                  <w:tcW w:w="2372" w:type="pct"/>
                  <w:noWrap w:val="0"/>
                  <w:vAlign w:val="center"/>
                </w:tcPr>
                <w:p w14:paraId="0FD2FD97">
                  <w:pPr>
                    <w:pStyle w:val="17"/>
                    <w:adjustRightInd w:val="0"/>
                    <w:snapToGrid w:val="0"/>
                    <w:spacing w:line="240" w:lineRule="auto"/>
                    <w:ind w:firstLine="0"/>
                    <w:jc w:val="center"/>
                    <w:rPr>
                      <w:rFonts w:cs="Courier New"/>
                      <w:b/>
                      <w:color w:val="000000"/>
                      <w:sz w:val="21"/>
                      <w:szCs w:val="21"/>
                    </w:rPr>
                  </w:pPr>
                  <w:r>
                    <w:rPr>
                      <w:rFonts w:hAnsi="宋体" w:cs="Courier New"/>
                      <w:b/>
                      <w:color w:val="000000"/>
                      <w:sz w:val="21"/>
                      <w:szCs w:val="21"/>
                    </w:rPr>
                    <w:t>文件要求</w:t>
                  </w:r>
                </w:p>
              </w:tc>
              <w:tc>
                <w:tcPr>
                  <w:tcW w:w="1622" w:type="pct"/>
                  <w:noWrap w:val="0"/>
                  <w:vAlign w:val="center"/>
                </w:tcPr>
                <w:p w14:paraId="374361FD">
                  <w:pPr>
                    <w:pStyle w:val="17"/>
                    <w:adjustRightInd w:val="0"/>
                    <w:snapToGrid w:val="0"/>
                    <w:spacing w:line="240" w:lineRule="auto"/>
                    <w:ind w:firstLine="0"/>
                    <w:jc w:val="center"/>
                    <w:rPr>
                      <w:rFonts w:cs="Courier New"/>
                      <w:b/>
                      <w:color w:val="000000"/>
                      <w:sz w:val="21"/>
                      <w:szCs w:val="21"/>
                    </w:rPr>
                  </w:pPr>
                  <w:r>
                    <w:rPr>
                      <w:rFonts w:hAnsi="宋体" w:cs="Courier New"/>
                      <w:b/>
                      <w:color w:val="000000"/>
                      <w:sz w:val="21"/>
                      <w:szCs w:val="21"/>
                    </w:rPr>
                    <w:t>本项目情况</w:t>
                  </w:r>
                </w:p>
              </w:tc>
              <w:tc>
                <w:tcPr>
                  <w:tcW w:w="290" w:type="pct"/>
                  <w:noWrap w:val="0"/>
                  <w:vAlign w:val="center"/>
                </w:tcPr>
                <w:p w14:paraId="7274FE97">
                  <w:pPr>
                    <w:pStyle w:val="17"/>
                    <w:adjustRightInd w:val="0"/>
                    <w:snapToGrid w:val="0"/>
                    <w:spacing w:line="240" w:lineRule="auto"/>
                    <w:ind w:firstLine="0"/>
                    <w:jc w:val="center"/>
                    <w:rPr>
                      <w:rFonts w:cs="Courier New"/>
                      <w:b/>
                      <w:color w:val="000000"/>
                      <w:sz w:val="21"/>
                      <w:szCs w:val="21"/>
                    </w:rPr>
                  </w:pPr>
                  <w:r>
                    <w:rPr>
                      <w:rFonts w:hAnsi="宋体" w:cs="Courier New"/>
                      <w:b/>
                      <w:color w:val="000000"/>
                      <w:sz w:val="21"/>
                      <w:szCs w:val="21"/>
                    </w:rPr>
                    <w:t>相符性</w:t>
                  </w:r>
                </w:p>
              </w:tc>
            </w:tr>
            <w:tr w14:paraId="19EEB49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gridSpan w:val="2"/>
                  <w:tcBorders>
                    <w:top w:val="single" w:color="auto" w:sz="8" w:space="0"/>
                  </w:tcBorders>
                  <w:noWrap w:val="0"/>
                  <w:vAlign w:val="center"/>
                </w:tcPr>
                <w:p w14:paraId="035C70E6">
                  <w:pPr>
                    <w:ind w:left="-105" w:leftChars="-50" w:right="-105" w:rightChars="-50"/>
                    <w:jc w:val="center"/>
                    <w:textAlignment w:val="baseline"/>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生产工艺和装备</w:t>
                  </w:r>
                </w:p>
              </w:tc>
              <w:tc>
                <w:tcPr>
                  <w:tcW w:w="2372" w:type="pct"/>
                  <w:tcBorders>
                    <w:top w:val="single" w:color="auto" w:sz="8" w:space="0"/>
                  </w:tcBorders>
                  <w:noWrap w:val="0"/>
                  <w:vAlign w:val="center"/>
                </w:tcPr>
                <w:p w14:paraId="472E0CF6">
                  <w:pPr>
                    <w:ind w:left="-105" w:leftChars="-50" w:right="-105" w:rightChars="-50"/>
                    <w:jc w:val="left"/>
                    <w:textAlignment w:val="baseline"/>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不属于《产业结构调整指导目录（</w:t>
                  </w:r>
                  <w:r>
                    <w:rPr>
                      <w:rFonts w:hint="default" w:ascii="Times New Roman" w:hAnsi="Times New Roman" w:eastAsia="宋体" w:cs="Times New Roman"/>
                      <w:kern w:val="0"/>
                      <w:sz w:val="21"/>
                      <w:szCs w:val="21"/>
                      <w:lang w:val="en-US" w:eastAsia="zh-CN"/>
                    </w:rPr>
                    <w:t>2024</w:t>
                  </w:r>
                  <w:r>
                    <w:rPr>
                      <w:rFonts w:hint="eastAsia" w:ascii="Times New Roman" w:hAnsi="Times New Roman" w:eastAsia="宋体" w:cs="Times New Roman"/>
                      <w:kern w:val="0"/>
                      <w:sz w:val="21"/>
                      <w:szCs w:val="21"/>
                      <w:lang w:val="en-US" w:eastAsia="zh-CN"/>
                    </w:rPr>
                    <w:t>年版）》淘汰类，不属于省级和市级政府部门明确列入已经限期淘汰类项目。</w:t>
                  </w:r>
                </w:p>
              </w:tc>
              <w:tc>
                <w:tcPr>
                  <w:tcW w:w="1622" w:type="pct"/>
                  <w:tcBorders>
                    <w:top w:val="single" w:color="auto" w:sz="8" w:space="0"/>
                  </w:tcBorders>
                  <w:noWrap w:val="0"/>
                  <w:vAlign w:val="center"/>
                </w:tcPr>
                <w:p w14:paraId="4D8B630F">
                  <w:pPr>
                    <w:adjustRightInd w:val="0"/>
                    <w:snapToGrid w:val="0"/>
                    <w:jc w:val="left"/>
                    <w:rPr>
                      <w:rFonts w:hint="default" w:eastAsia="宋体"/>
                      <w:sz w:val="21"/>
                      <w:szCs w:val="21"/>
                      <w:lang w:val="en-US" w:eastAsia="zh-CN"/>
                    </w:rPr>
                  </w:pPr>
                  <w:r>
                    <w:rPr>
                      <w:rFonts w:hint="eastAsia"/>
                      <w:sz w:val="21"/>
                      <w:szCs w:val="21"/>
                      <w:lang w:val="en-US" w:eastAsia="zh-CN"/>
                    </w:rPr>
                    <w:t>本项目不属于</w:t>
                  </w:r>
                  <w:r>
                    <w:rPr>
                      <w:rFonts w:hint="eastAsia" w:ascii="Times New Roman" w:hAnsi="Times New Roman" w:eastAsia="宋体" w:cs="Times New Roman"/>
                      <w:kern w:val="0"/>
                      <w:sz w:val="21"/>
                      <w:szCs w:val="21"/>
                      <w:lang w:val="en-US" w:eastAsia="zh-CN"/>
                    </w:rPr>
                    <w:t>《产业结构调整指导目录（</w:t>
                  </w:r>
                  <w:r>
                    <w:rPr>
                      <w:rFonts w:hint="default" w:ascii="Times New Roman" w:hAnsi="Times New Roman" w:eastAsia="宋体" w:cs="Times New Roman"/>
                      <w:kern w:val="0"/>
                      <w:sz w:val="21"/>
                      <w:szCs w:val="21"/>
                      <w:lang w:val="en-US" w:eastAsia="zh-CN"/>
                    </w:rPr>
                    <w:t>2024</w:t>
                  </w:r>
                  <w:r>
                    <w:rPr>
                      <w:rFonts w:hint="eastAsia" w:ascii="Times New Roman" w:hAnsi="Times New Roman" w:eastAsia="宋体" w:cs="Times New Roman"/>
                      <w:kern w:val="0"/>
                      <w:sz w:val="21"/>
                      <w:szCs w:val="21"/>
                      <w:lang w:val="en-US" w:eastAsia="zh-CN"/>
                    </w:rPr>
                    <w:t>年版）》</w:t>
                  </w:r>
                  <w:r>
                    <w:rPr>
                      <w:rFonts w:hint="eastAsia"/>
                      <w:sz w:val="21"/>
                      <w:szCs w:val="21"/>
                      <w:lang w:val="en-US" w:eastAsia="zh-CN"/>
                    </w:rPr>
                    <w:t>淘汰类，</w:t>
                  </w:r>
                  <w:r>
                    <w:rPr>
                      <w:rFonts w:hint="eastAsia" w:ascii="Times New Roman" w:hAnsi="Times New Roman" w:eastAsia="宋体" w:cs="Times New Roman"/>
                      <w:kern w:val="0"/>
                      <w:sz w:val="21"/>
                      <w:szCs w:val="21"/>
                      <w:lang w:val="en-US" w:eastAsia="zh-CN"/>
                    </w:rPr>
                    <w:t>不属于省级和市级政府部门明确列入已经限期淘汰类项目</w:t>
                  </w:r>
                </w:p>
              </w:tc>
              <w:tc>
                <w:tcPr>
                  <w:tcW w:w="290" w:type="pct"/>
                  <w:tcBorders>
                    <w:top w:val="single" w:color="auto" w:sz="8" w:space="0"/>
                  </w:tcBorders>
                  <w:noWrap w:val="0"/>
                  <w:vAlign w:val="center"/>
                </w:tcPr>
                <w:p w14:paraId="2ED82243">
                  <w:pPr>
                    <w:pStyle w:val="17"/>
                    <w:adjustRightInd w:val="0"/>
                    <w:snapToGrid w:val="0"/>
                    <w:spacing w:line="240" w:lineRule="auto"/>
                    <w:ind w:firstLine="0"/>
                    <w:jc w:val="center"/>
                    <w:rPr>
                      <w:rFonts w:hint="eastAsia" w:eastAsia="宋体" w:cs="Courier New"/>
                      <w:color w:val="000000"/>
                      <w:sz w:val="21"/>
                      <w:szCs w:val="21"/>
                      <w:lang w:val="en-US" w:eastAsia="zh-CN"/>
                    </w:rPr>
                  </w:pPr>
                  <w:r>
                    <w:rPr>
                      <w:rFonts w:hint="eastAsia" w:cs="Courier New"/>
                      <w:color w:val="000000"/>
                      <w:sz w:val="21"/>
                      <w:szCs w:val="21"/>
                      <w:lang w:val="en-US" w:eastAsia="zh-CN"/>
                    </w:rPr>
                    <w:t>相符</w:t>
                  </w:r>
                </w:p>
              </w:tc>
            </w:tr>
            <w:tr w14:paraId="31BBD95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gridSpan w:val="2"/>
                  <w:noWrap w:val="0"/>
                  <w:vAlign w:val="center"/>
                </w:tcPr>
                <w:p w14:paraId="48C60719">
                  <w:pPr>
                    <w:ind w:left="-105" w:leftChars="-50" w:right="-105" w:rightChars="-50"/>
                    <w:jc w:val="center"/>
                    <w:textAlignment w:val="baseline"/>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物料装卸</w:t>
                  </w:r>
                </w:p>
              </w:tc>
              <w:tc>
                <w:tcPr>
                  <w:tcW w:w="2372" w:type="pct"/>
                  <w:noWrap w:val="0"/>
                  <w:vAlign w:val="center"/>
                </w:tcPr>
                <w:p w14:paraId="2E6E6AAA">
                  <w:pPr>
                    <w:ind w:left="-105" w:leftChars="-50" w:right="-105" w:rightChars="-50"/>
                    <w:jc w:val="left"/>
                    <w:textAlignment w:val="baseline"/>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r>
                    <w:rPr>
                      <w:rFonts w:hint="eastAsia" w:ascii="Times New Roman" w:hAnsi="Times New Roman" w:eastAsia="宋体" w:cs="Times New Roman"/>
                      <w:kern w:val="0"/>
                      <w:sz w:val="21"/>
                      <w:szCs w:val="21"/>
                      <w:lang w:val="en-US" w:eastAsia="zh-CN"/>
                    </w:rPr>
                    <w:t>车辆运输的物料应采取封闭措施。粉状、粒状、块状散装物料在封闭料场内装卸，装卸过程中产尘点应设置集气除尘装置，料堆应采取有效抑尘措施；</w:t>
                  </w:r>
                </w:p>
                <w:p w14:paraId="25F5697F">
                  <w:pPr>
                    <w:ind w:left="-105" w:leftChars="-50" w:right="-105" w:rightChars="-50"/>
                    <w:jc w:val="left"/>
                    <w:textAlignment w:val="baseline"/>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r>
                    <w:rPr>
                      <w:rFonts w:hint="eastAsia" w:ascii="Times New Roman" w:hAnsi="Times New Roman" w:eastAsia="宋体" w:cs="Times New Roman"/>
                      <w:kern w:val="0"/>
                      <w:sz w:val="21"/>
                      <w:szCs w:val="21"/>
                      <w:lang w:val="en-US" w:eastAsia="zh-CN"/>
                    </w:rPr>
                    <w:t>不易产尘的袋装物料宜在料棚中装卸，如需露天装卸应采取防止破袋及粉尘外逸措施。</w:t>
                  </w:r>
                </w:p>
              </w:tc>
              <w:tc>
                <w:tcPr>
                  <w:tcW w:w="1622" w:type="pct"/>
                  <w:noWrap w:val="0"/>
                  <w:vAlign w:val="center"/>
                </w:tcPr>
                <w:p w14:paraId="02945ED1">
                  <w:pPr>
                    <w:ind w:left="-105" w:leftChars="-50" w:right="-105" w:rightChars="-50"/>
                    <w:jc w:val="left"/>
                    <w:textAlignment w:val="baseline"/>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本项目使用原料为</w:t>
                  </w:r>
                  <w:r>
                    <w:rPr>
                      <w:rFonts w:hint="eastAsia" w:ascii="Times New Roman" w:hAnsi="Times New Roman" w:eastAsia="宋体" w:cs="Times New Roman"/>
                      <w:kern w:val="0"/>
                      <w:sz w:val="21"/>
                      <w:szCs w:val="21"/>
                      <w:highlight w:val="none"/>
                      <w:lang w:val="en-US" w:eastAsia="zh-CN"/>
                    </w:rPr>
                    <w:t>不锈钢热</w:t>
                  </w:r>
                  <w:r>
                    <w:rPr>
                      <w:rFonts w:hint="eastAsia" w:ascii="Times New Roman" w:hAnsi="Times New Roman" w:eastAsia="宋体" w:cs="Times New Roman"/>
                      <w:sz w:val="21"/>
                      <w:szCs w:val="21"/>
                      <w:highlight w:val="none"/>
                      <w:vertAlign w:val="baseline"/>
                      <w:lang w:val="en-US" w:eastAsia="zh-CN"/>
                    </w:rPr>
                    <w:t>轧</w:t>
                  </w:r>
                  <w:r>
                    <w:rPr>
                      <w:rFonts w:hint="eastAsia" w:ascii="Times New Roman" w:hAnsi="Times New Roman" w:eastAsia="宋体" w:cs="Times New Roman"/>
                      <w:kern w:val="0"/>
                      <w:sz w:val="21"/>
                      <w:szCs w:val="21"/>
                      <w:highlight w:val="none"/>
                      <w:lang w:val="en-US" w:eastAsia="zh-CN"/>
                    </w:rPr>
                    <w:t>板、不锈钢冷</w:t>
                  </w:r>
                  <w:r>
                    <w:rPr>
                      <w:rFonts w:hint="eastAsia" w:ascii="Times New Roman" w:hAnsi="Times New Roman" w:eastAsia="宋体" w:cs="Times New Roman"/>
                      <w:sz w:val="21"/>
                      <w:szCs w:val="21"/>
                      <w:highlight w:val="none"/>
                      <w:vertAlign w:val="baseline"/>
                      <w:lang w:val="en-US" w:eastAsia="zh-CN"/>
                    </w:rPr>
                    <w:t>轧</w:t>
                  </w:r>
                  <w:r>
                    <w:rPr>
                      <w:rFonts w:hint="eastAsia" w:ascii="Times New Roman" w:hAnsi="Times New Roman" w:eastAsia="宋体" w:cs="Times New Roman"/>
                      <w:kern w:val="0"/>
                      <w:sz w:val="21"/>
                      <w:szCs w:val="21"/>
                      <w:highlight w:val="none"/>
                      <w:lang w:val="en-US" w:eastAsia="zh-CN"/>
                    </w:rPr>
                    <w:t>板和液氮</w:t>
                  </w:r>
                  <w:r>
                    <w:rPr>
                      <w:rFonts w:hint="eastAsia" w:ascii="Times New Roman" w:hAnsi="Times New Roman" w:eastAsia="宋体" w:cs="Times New Roman"/>
                      <w:kern w:val="0"/>
                      <w:sz w:val="21"/>
                      <w:szCs w:val="21"/>
                      <w:lang w:val="en-US" w:eastAsia="zh-CN"/>
                    </w:rPr>
                    <w:t>，不涉及运输粉尘。</w:t>
                  </w:r>
                </w:p>
              </w:tc>
              <w:tc>
                <w:tcPr>
                  <w:tcW w:w="290" w:type="pct"/>
                  <w:noWrap w:val="0"/>
                  <w:vAlign w:val="center"/>
                </w:tcPr>
                <w:p w14:paraId="1440BBE6">
                  <w:pPr>
                    <w:pStyle w:val="17"/>
                    <w:adjustRightInd w:val="0"/>
                    <w:snapToGrid w:val="0"/>
                    <w:spacing w:line="240" w:lineRule="auto"/>
                    <w:ind w:firstLine="0"/>
                    <w:jc w:val="center"/>
                    <w:rPr>
                      <w:rFonts w:hint="eastAsia" w:eastAsia="宋体" w:cs="Courier New"/>
                      <w:color w:val="000000"/>
                      <w:sz w:val="21"/>
                      <w:szCs w:val="21"/>
                      <w:lang w:val="en-US" w:eastAsia="zh-CN"/>
                    </w:rPr>
                  </w:pPr>
                  <w:r>
                    <w:rPr>
                      <w:rFonts w:hint="eastAsia" w:cs="Courier New"/>
                      <w:color w:val="000000"/>
                      <w:sz w:val="21"/>
                      <w:szCs w:val="21"/>
                      <w:lang w:val="en-US" w:eastAsia="zh-CN"/>
                    </w:rPr>
                    <w:t>相符</w:t>
                  </w:r>
                </w:p>
              </w:tc>
            </w:tr>
            <w:tr w14:paraId="2CFD908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gridSpan w:val="2"/>
                  <w:noWrap w:val="0"/>
                  <w:vAlign w:val="center"/>
                </w:tcPr>
                <w:p w14:paraId="449AB775">
                  <w:pPr>
                    <w:ind w:left="-105" w:leftChars="-50" w:right="-105" w:rightChars="-50"/>
                    <w:jc w:val="center"/>
                    <w:textAlignment w:val="baseline"/>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物料储存</w:t>
                  </w:r>
                </w:p>
              </w:tc>
              <w:tc>
                <w:tcPr>
                  <w:tcW w:w="2372" w:type="pct"/>
                  <w:noWrap w:val="0"/>
                  <w:vAlign w:val="center"/>
                </w:tcPr>
                <w:p w14:paraId="47812006">
                  <w:pPr>
                    <w:ind w:left="-105" w:leftChars="-50" w:right="-105" w:rightChars="-50"/>
                    <w:jc w:val="left"/>
                    <w:textAlignment w:val="baseline"/>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r>
                    <w:rPr>
                      <w:rFonts w:hint="eastAsia" w:ascii="Times New Roman" w:hAnsi="Times New Roman" w:eastAsia="宋体" w:cs="Times New Roman"/>
                      <w:kern w:val="0"/>
                      <w:sz w:val="21"/>
                      <w:szCs w:val="21"/>
                      <w:lang w:val="en-US" w:eastAsia="zh-CN"/>
                    </w:rPr>
                    <w:t>一般物料。粉状物料应储存于密闭</w:t>
                  </w:r>
                  <w:r>
                    <w:rPr>
                      <w:rFonts w:hint="default" w:ascii="Times New Roman" w:hAnsi="Times New Roman" w:eastAsia="宋体" w:cs="Times New Roman"/>
                      <w:kern w:val="0"/>
                      <w:sz w:val="21"/>
                      <w:szCs w:val="21"/>
                      <w:lang w:val="en-US" w:eastAsia="zh-CN"/>
                    </w:rPr>
                    <w:t>/</w:t>
                  </w:r>
                  <w:r>
                    <w:rPr>
                      <w:rFonts w:hint="eastAsia" w:ascii="Times New Roman" w:hAnsi="Times New Roman" w:eastAsia="宋体" w:cs="Times New Roman"/>
                      <w:kern w:val="0"/>
                      <w:sz w:val="21"/>
                      <w:szCs w:val="21"/>
                      <w:lang w:val="en-US" w:eastAsia="zh-CN"/>
                    </w:rPr>
                    <w:t>封闭料仓中；粒状、块状物料应储存于封闭料场中，并采取喷淋、清扫或其他有效抑尘措施；袋装物料应储存于封闭</w:t>
                  </w:r>
                  <w:r>
                    <w:rPr>
                      <w:rFonts w:hint="default" w:ascii="Times New Roman" w:hAnsi="Times New Roman" w:eastAsia="宋体" w:cs="Times New Roman"/>
                      <w:kern w:val="0"/>
                      <w:sz w:val="21"/>
                      <w:szCs w:val="21"/>
                      <w:lang w:val="en-US" w:eastAsia="zh-CN"/>
                    </w:rPr>
                    <w:t>/</w:t>
                  </w:r>
                  <w:r>
                    <w:rPr>
                      <w:rFonts w:hint="eastAsia" w:ascii="Times New Roman" w:hAnsi="Times New Roman" w:eastAsia="宋体" w:cs="Times New Roman"/>
                      <w:kern w:val="0"/>
                      <w:sz w:val="21"/>
                      <w:szCs w:val="21"/>
                      <w:lang w:val="en-US" w:eastAsia="zh-CN"/>
                    </w:rPr>
                    <w:t>半封闭料场中。封闭料场顶棚和四周围墙完整，料场内地面全部硬化，料场货物进出大门为硬质材料门或自动感应门，在确保安全的情况下，所有门窗保持常闭状态。不产尘物料（如钢材、管件）及产品如露天储存应在规定的存储区域码放整齐；</w:t>
                  </w:r>
                </w:p>
                <w:p w14:paraId="389F6E82">
                  <w:pPr>
                    <w:ind w:left="-105" w:leftChars="-50" w:right="-105" w:rightChars="-50"/>
                    <w:jc w:val="left"/>
                    <w:textAlignment w:val="baseline"/>
                    <w:rPr>
                      <w:rFonts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2.</w:t>
                  </w:r>
                  <w:r>
                    <w:rPr>
                      <w:rFonts w:hint="eastAsia" w:ascii="Times New Roman" w:hAnsi="Times New Roman" w:eastAsia="宋体" w:cs="Times New Roman"/>
                      <w:kern w:val="0"/>
                      <w:sz w:val="21"/>
                      <w:szCs w:val="21"/>
                      <w:lang w:val="en-US" w:eastAsia="zh-CN"/>
                    </w:rPr>
                    <w:t>危险废物。应有符合规范要求的危险废物储存间，危险废物储存间门口应张贴标准规范的危险废物标识和危废信息板，建立台账并挂于危废间内，危险废物管理台账和危险废物转移情况信息表保存</w:t>
                  </w:r>
                  <w:r>
                    <w:rPr>
                      <w:rFonts w:hint="default" w:ascii="Times New Roman" w:hAnsi="Times New Roman" w:eastAsia="宋体" w:cs="Times New Roman"/>
                      <w:kern w:val="0"/>
                      <w:sz w:val="21"/>
                      <w:szCs w:val="21"/>
                      <w:lang w:val="en-US" w:eastAsia="zh-CN"/>
                    </w:rPr>
                    <w:t>5</w:t>
                  </w:r>
                  <w:r>
                    <w:rPr>
                      <w:rFonts w:hint="eastAsia" w:ascii="Times New Roman" w:hAnsi="Times New Roman" w:eastAsia="宋体" w:cs="Times New Roman"/>
                      <w:kern w:val="0"/>
                      <w:sz w:val="21"/>
                      <w:szCs w:val="21"/>
                      <w:lang w:val="en-US" w:eastAsia="zh-CN"/>
                    </w:rPr>
                    <w:t>年以上。危废间内禁止存放除危险废物和应急工具外的其他物品。涉及大气污染物排放的，应设置对应污染治理设施。</w:t>
                  </w:r>
                </w:p>
              </w:tc>
              <w:tc>
                <w:tcPr>
                  <w:tcW w:w="1622" w:type="pct"/>
                  <w:noWrap w:val="0"/>
                  <w:vAlign w:val="center"/>
                </w:tcPr>
                <w:p w14:paraId="16C5ED3E">
                  <w:pPr>
                    <w:pStyle w:val="17"/>
                    <w:adjustRightInd w:val="0"/>
                    <w:snapToGrid w:val="0"/>
                    <w:spacing w:line="240" w:lineRule="auto"/>
                    <w:ind w:firstLine="0"/>
                    <w:jc w:val="left"/>
                    <w:rPr>
                      <w:rFonts w:hint="eastAsia" w:cs="Courier New"/>
                      <w:color w:val="000000"/>
                      <w:sz w:val="21"/>
                      <w:szCs w:val="21"/>
                    </w:rPr>
                  </w:pPr>
                  <w:r>
                    <w:rPr>
                      <w:rFonts w:hint="eastAsia" w:hAnsi="宋体" w:cs="Courier New"/>
                      <w:color w:val="000000"/>
                      <w:sz w:val="21"/>
                      <w:szCs w:val="21"/>
                    </w:rPr>
                    <w:t>本项目不涉及粉状物料，原料均堆放于原料区。</w:t>
                  </w:r>
                  <w:r>
                    <w:rPr>
                      <w:rFonts w:hint="eastAsia" w:hAnsi="宋体" w:cs="Courier New"/>
                      <w:sz w:val="21"/>
                      <w:szCs w:val="21"/>
                      <w:highlight w:val="none"/>
                      <w:lang w:val="en-US" w:eastAsia="zh-CN"/>
                    </w:rPr>
                    <w:t>项目建成后</w:t>
                  </w:r>
                  <w:r>
                    <w:rPr>
                      <w:rFonts w:hAnsi="宋体" w:cs="Courier New"/>
                      <w:sz w:val="21"/>
                      <w:szCs w:val="21"/>
                      <w:highlight w:val="none"/>
                    </w:rPr>
                    <w:t>危险废</w:t>
                  </w:r>
                  <w:r>
                    <w:rPr>
                      <w:rFonts w:hAnsi="宋体" w:cs="Courier New"/>
                      <w:sz w:val="21"/>
                      <w:szCs w:val="21"/>
                    </w:rPr>
                    <w:t>物存放于危废间内，按照</w:t>
                  </w:r>
                  <w:r>
                    <w:rPr>
                      <w:rFonts w:hint="eastAsia" w:hAnsi="宋体" w:cs="Courier New"/>
                      <w:sz w:val="21"/>
                      <w:szCs w:val="21"/>
                      <w:lang w:val="en-US" w:eastAsia="zh-CN"/>
                    </w:rPr>
                    <w:t>要求</w:t>
                  </w:r>
                  <w:r>
                    <w:rPr>
                      <w:rFonts w:hAnsi="宋体" w:cs="Courier New"/>
                      <w:sz w:val="21"/>
                      <w:szCs w:val="21"/>
                    </w:rPr>
                    <w:t>进行贮存，并做好警示标志，保证其完好无损，</w:t>
                  </w:r>
                  <w:r>
                    <w:rPr>
                      <w:rFonts w:hint="eastAsia" w:hAnsi="宋体" w:cs="Courier New"/>
                      <w:sz w:val="21"/>
                      <w:szCs w:val="21"/>
                    </w:rPr>
                    <w:t>危废间</w:t>
                  </w:r>
                  <w:r>
                    <w:rPr>
                      <w:rFonts w:hAnsi="宋体" w:cs="Courier New"/>
                      <w:sz w:val="21"/>
                      <w:szCs w:val="21"/>
                    </w:rPr>
                    <w:t>做防风、防雨、防晒及防渗漏的</w:t>
                  </w:r>
                  <w:r>
                    <w:rPr>
                      <w:rFonts w:cs="Courier New"/>
                      <w:sz w:val="21"/>
                      <w:szCs w:val="21"/>
                    </w:rPr>
                    <w:t>“</w:t>
                  </w:r>
                  <w:r>
                    <w:rPr>
                      <w:rFonts w:hAnsi="宋体" w:cs="Courier New"/>
                      <w:sz w:val="21"/>
                      <w:szCs w:val="21"/>
                    </w:rPr>
                    <w:t>四防</w:t>
                  </w:r>
                  <w:r>
                    <w:rPr>
                      <w:rFonts w:cs="Courier New"/>
                      <w:sz w:val="21"/>
                      <w:szCs w:val="21"/>
                    </w:rPr>
                    <w:t>”</w:t>
                  </w:r>
                  <w:r>
                    <w:rPr>
                      <w:rFonts w:hAnsi="宋体" w:cs="Courier New"/>
                      <w:sz w:val="21"/>
                      <w:szCs w:val="21"/>
                    </w:rPr>
                    <w:t>措施，建立台账记录，保存</w:t>
                  </w:r>
                  <w:r>
                    <w:rPr>
                      <w:rFonts w:hint="eastAsia" w:cs="Courier New"/>
                      <w:sz w:val="21"/>
                      <w:szCs w:val="21"/>
                      <w:lang w:val="en-US" w:eastAsia="zh-CN"/>
                    </w:rPr>
                    <w:t>5</w:t>
                  </w:r>
                  <w:r>
                    <w:rPr>
                      <w:rFonts w:hAnsi="宋体" w:cs="Courier New"/>
                      <w:sz w:val="21"/>
                      <w:szCs w:val="21"/>
                    </w:rPr>
                    <w:t>年以上。</w:t>
                  </w:r>
                </w:p>
              </w:tc>
              <w:tc>
                <w:tcPr>
                  <w:tcW w:w="290" w:type="pct"/>
                  <w:noWrap w:val="0"/>
                  <w:vAlign w:val="center"/>
                </w:tcPr>
                <w:p w14:paraId="67656214">
                  <w:pPr>
                    <w:pStyle w:val="17"/>
                    <w:adjustRightInd w:val="0"/>
                    <w:snapToGrid w:val="0"/>
                    <w:spacing w:line="240" w:lineRule="auto"/>
                    <w:ind w:firstLine="0"/>
                    <w:jc w:val="center"/>
                    <w:rPr>
                      <w:rFonts w:hint="eastAsia" w:eastAsia="宋体" w:cs="Courier New"/>
                      <w:color w:val="000000"/>
                      <w:sz w:val="21"/>
                      <w:szCs w:val="21"/>
                      <w:lang w:val="en-US" w:eastAsia="zh-CN"/>
                    </w:rPr>
                  </w:pPr>
                  <w:r>
                    <w:rPr>
                      <w:rFonts w:hint="eastAsia" w:cs="Courier New"/>
                      <w:color w:val="000000"/>
                      <w:sz w:val="21"/>
                      <w:szCs w:val="21"/>
                      <w:lang w:val="en-US" w:eastAsia="zh-CN"/>
                    </w:rPr>
                    <w:t>相符</w:t>
                  </w:r>
                </w:p>
              </w:tc>
            </w:tr>
            <w:tr w14:paraId="0B8C07B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gridSpan w:val="2"/>
                  <w:noWrap w:val="0"/>
                  <w:vAlign w:val="center"/>
                </w:tcPr>
                <w:p w14:paraId="4A28A0CA">
                  <w:pPr>
                    <w:ind w:left="-105" w:leftChars="-50" w:right="-105" w:rightChars="-50"/>
                    <w:jc w:val="center"/>
                    <w:textAlignment w:val="baseline"/>
                    <w:rPr>
                      <w:rFonts w:hint="default" w:ascii="Times New Roman" w:hAnsi="Times New Roman" w:eastAsia="宋体" w:cs="Times New Roman"/>
                      <w:kern w:val="0"/>
                      <w:sz w:val="21"/>
                      <w:szCs w:val="21"/>
                      <w:lang w:val="en-US" w:eastAsia="en-US"/>
                    </w:rPr>
                  </w:pPr>
                  <w:r>
                    <w:rPr>
                      <w:rFonts w:hint="default" w:ascii="Times New Roman" w:hAnsi="Times New Roman" w:eastAsia="宋体" w:cs="Times New Roman"/>
                      <w:kern w:val="0"/>
                      <w:sz w:val="21"/>
                      <w:szCs w:val="21"/>
                      <w:lang w:val="en-US" w:eastAsia="zh-CN"/>
                    </w:rPr>
                    <w:t>物料转移和输送</w:t>
                  </w:r>
                </w:p>
              </w:tc>
              <w:tc>
                <w:tcPr>
                  <w:tcW w:w="2372" w:type="pct"/>
                  <w:noWrap w:val="0"/>
                  <w:vAlign w:val="center"/>
                </w:tcPr>
                <w:p w14:paraId="7FE507CB">
                  <w:pPr>
                    <w:ind w:left="-105" w:leftChars="-50" w:right="-105" w:rightChars="-50"/>
                    <w:jc w:val="left"/>
                    <w:textAlignment w:val="baseline"/>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r>
                    <w:rPr>
                      <w:rFonts w:hint="eastAsia" w:ascii="Times New Roman" w:hAnsi="Times New Roman" w:eastAsia="宋体" w:cs="Times New Roman"/>
                      <w:kern w:val="0"/>
                      <w:sz w:val="21"/>
                      <w:szCs w:val="21"/>
                      <w:lang w:val="en-US" w:eastAsia="zh-CN"/>
                    </w:rPr>
                    <w:t>粉状、粒状等易产尘物料厂内转移、输送过程应采用气力输送、密闭输送，块状和粘湿粉状物料采用封闭输送；</w:t>
                  </w:r>
                </w:p>
                <w:p w14:paraId="6E9C98F3">
                  <w:pPr>
                    <w:ind w:left="-105" w:leftChars="-50" w:right="-105" w:rightChars="-50"/>
                    <w:jc w:val="left"/>
                    <w:textAlignment w:val="baseline"/>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r>
                    <w:rPr>
                      <w:rFonts w:hint="eastAsia" w:ascii="Times New Roman" w:hAnsi="Times New Roman" w:eastAsia="宋体" w:cs="Times New Roman"/>
                      <w:kern w:val="0"/>
                      <w:sz w:val="21"/>
                      <w:szCs w:val="21"/>
                      <w:lang w:val="en-US" w:eastAsia="zh-CN"/>
                    </w:rPr>
                    <w:t>无法封闭的产尘点（物料转载、下料口等）应采取集气除尘措施，或有效抑尘措施。</w:t>
                  </w:r>
                </w:p>
              </w:tc>
              <w:tc>
                <w:tcPr>
                  <w:tcW w:w="1622" w:type="pct"/>
                  <w:noWrap w:val="0"/>
                  <w:vAlign w:val="center"/>
                </w:tcPr>
                <w:p w14:paraId="5FCBF2B0">
                  <w:pPr>
                    <w:pStyle w:val="17"/>
                    <w:adjustRightInd w:val="0"/>
                    <w:snapToGrid w:val="0"/>
                    <w:spacing w:line="240" w:lineRule="auto"/>
                    <w:ind w:firstLine="0"/>
                    <w:jc w:val="left"/>
                    <w:rPr>
                      <w:rFonts w:hint="default" w:eastAsia="宋体" w:cs="Courier New"/>
                      <w:color w:val="000000"/>
                      <w:sz w:val="21"/>
                      <w:szCs w:val="21"/>
                      <w:highlight w:val="yellow"/>
                      <w:lang w:val="en-US" w:eastAsia="zh-CN"/>
                    </w:rPr>
                  </w:pPr>
                  <w:r>
                    <w:rPr>
                      <w:rFonts w:hint="eastAsia" w:cs="Courier New"/>
                      <w:color w:val="000000"/>
                      <w:sz w:val="21"/>
                      <w:szCs w:val="21"/>
                      <w:highlight w:val="none"/>
                      <w:lang w:val="en-US" w:eastAsia="zh-CN"/>
                    </w:rPr>
                    <w:t>本项目生产不涉及</w:t>
                  </w:r>
                  <w:r>
                    <w:rPr>
                      <w:rFonts w:hint="eastAsia" w:ascii="Times New Roman" w:hAnsi="Times New Roman" w:eastAsia="宋体" w:cs="Times New Roman"/>
                      <w:kern w:val="0"/>
                      <w:sz w:val="21"/>
                      <w:szCs w:val="21"/>
                      <w:highlight w:val="none"/>
                      <w:lang w:val="en-US" w:eastAsia="zh-CN"/>
                    </w:rPr>
                    <w:t>易产尘的</w:t>
                  </w:r>
                  <w:r>
                    <w:rPr>
                      <w:rFonts w:hint="eastAsia" w:cs="Courier New"/>
                      <w:color w:val="000000"/>
                      <w:sz w:val="21"/>
                      <w:szCs w:val="21"/>
                      <w:highlight w:val="none"/>
                      <w:lang w:val="en-US" w:eastAsia="zh-CN"/>
                    </w:rPr>
                    <w:t>物料，建成后</w:t>
                  </w:r>
                  <w:r>
                    <w:rPr>
                      <w:rFonts w:hint="eastAsia" w:ascii="Times New Roman" w:hAnsi="Times New Roman" w:eastAsia="宋体" w:cs="Times New Roman"/>
                      <w:kern w:val="0"/>
                      <w:sz w:val="21"/>
                      <w:szCs w:val="21"/>
                      <w:lang w:val="en-US" w:eastAsia="zh-CN"/>
                    </w:rPr>
                    <w:t>无法封闭的产尘点采取集气除尘措施</w:t>
                  </w:r>
                </w:p>
              </w:tc>
              <w:tc>
                <w:tcPr>
                  <w:tcW w:w="290" w:type="pct"/>
                  <w:noWrap w:val="0"/>
                  <w:vAlign w:val="center"/>
                </w:tcPr>
                <w:p w14:paraId="04B301E8">
                  <w:pPr>
                    <w:pStyle w:val="17"/>
                    <w:adjustRightInd w:val="0"/>
                    <w:snapToGrid w:val="0"/>
                    <w:spacing w:line="240" w:lineRule="auto"/>
                    <w:ind w:firstLine="0"/>
                    <w:jc w:val="center"/>
                    <w:rPr>
                      <w:rFonts w:hint="eastAsia" w:eastAsia="宋体" w:cs="Courier New"/>
                      <w:color w:val="000000"/>
                      <w:sz w:val="21"/>
                      <w:szCs w:val="21"/>
                      <w:lang w:val="en-US" w:eastAsia="zh-CN"/>
                    </w:rPr>
                  </w:pPr>
                  <w:r>
                    <w:rPr>
                      <w:rFonts w:hint="eastAsia" w:cs="Courier New"/>
                      <w:color w:val="000000"/>
                      <w:sz w:val="21"/>
                      <w:szCs w:val="21"/>
                      <w:lang w:val="en-US" w:eastAsia="zh-CN"/>
                    </w:rPr>
                    <w:t>相符</w:t>
                  </w:r>
                </w:p>
              </w:tc>
            </w:tr>
            <w:tr w14:paraId="314874D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gridSpan w:val="2"/>
                  <w:noWrap w:val="0"/>
                  <w:vAlign w:val="center"/>
                </w:tcPr>
                <w:p w14:paraId="673A3935">
                  <w:pPr>
                    <w:ind w:left="-105" w:leftChars="-50" w:right="-105" w:rightChars="-50"/>
                    <w:jc w:val="center"/>
                    <w:textAlignment w:val="baseline"/>
                    <w:rPr>
                      <w:rFonts w:hint="default" w:ascii="Times New Roman" w:hAnsi="Times New Roman" w:eastAsia="宋体" w:cs="Times New Roman"/>
                      <w:kern w:val="0"/>
                      <w:sz w:val="21"/>
                      <w:szCs w:val="21"/>
                      <w:lang w:val="en-US" w:eastAsia="en-US"/>
                    </w:rPr>
                  </w:pPr>
                  <w:r>
                    <w:rPr>
                      <w:rFonts w:hint="default" w:ascii="Times New Roman" w:hAnsi="Times New Roman" w:eastAsia="宋体" w:cs="Times New Roman"/>
                      <w:kern w:val="0"/>
                      <w:sz w:val="21"/>
                      <w:szCs w:val="21"/>
                      <w:lang w:val="en-US" w:eastAsia="zh-CN"/>
                    </w:rPr>
                    <w:t>工艺过程</w:t>
                  </w:r>
                </w:p>
              </w:tc>
              <w:tc>
                <w:tcPr>
                  <w:tcW w:w="2372" w:type="pct"/>
                  <w:noWrap w:val="0"/>
                  <w:vAlign w:val="center"/>
                </w:tcPr>
                <w:p w14:paraId="5E9CA053">
                  <w:pPr>
                    <w:ind w:left="-105" w:leftChars="-50" w:right="-105" w:rightChars="-50"/>
                    <w:jc w:val="left"/>
                    <w:textAlignment w:val="baseline"/>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1.各种物料破碎、筛分、配料、混料等过程应在封闭厂房内进行，并采取收尘/抑尘措施；</w:t>
                  </w:r>
                </w:p>
                <w:p w14:paraId="491C057A">
                  <w:pPr>
                    <w:ind w:left="-105" w:leftChars="-50" w:right="-105" w:rightChars="-50"/>
                    <w:jc w:val="left"/>
                    <w:textAlignment w:val="baseline"/>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2.破碎筛分设备在进、出料口和配料混料过程等产尘点应设置集气除尘设施。</w:t>
                  </w:r>
                </w:p>
              </w:tc>
              <w:tc>
                <w:tcPr>
                  <w:tcW w:w="1622" w:type="pct"/>
                  <w:noWrap w:val="0"/>
                  <w:vAlign w:val="center"/>
                </w:tcPr>
                <w:p w14:paraId="5ECFD63F">
                  <w:pPr>
                    <w:pStyle w:val="17"/>
                    <w:adjustRightInd w:val="0"/>
                    <w:snapToGrid w:val="0"/>
                    <w:spacing w:line="240" w:lineRule="auto"/>
                    <w:ind w:firstLine="0"/>
                    <w:jc w:val="left"/>
                    <w:rPr>
                      <w:rFonts w:cs="Courier New"/>
                      <w:color w:val="000000"/>
                      <w:sz w:val="21"/>
                      <w:szCs w:val="21"/>
                      <w:highlight w:val="yellow"/>
                    </w:rPr>
                  </w:pPr>
                  <w:r>
                    <w:rPr>
                      <w:rFonts w:hint="eastAsia" w:hAnsi="宋体" w:cs="Courier New"/>
                      <w:color w:val="000000"/>
                      <w:sz w:val="21"/>
                      <w:szCs w:val="21"/>
                      <w:highlight w:val="none"/>
                    </w:rPr>
                    <w:t>本项目</w:t>
                  </w:r>
                  <w:r>
                    <w:rPr>
                      <w:rFonts w:hint="eastAsia" w:hAnsi="宋体" w:cs="Courier New"/>
                      <w:color w:val="000000"/>
                      <w:sz w:val="21"/>
                      <w:szCs w:val="21"/>
                      <w:highlight w:val="none"/>
                      <w:lang w:val="en-US" w:eastAsia="zh-CN"/>
                    </w:rPr>
                    <w:t>建成后，</w:t>
                  </w:r>
                  <w:r>
                    <w:rPr>
                      <w:rFonts w:hint="eastAsia" w:hAnsi="宋体" w:cs="Courier New"/>
                      <w:color w:val="000000"/>
                      <w:sz w:val="21"/>
                      <w:szCs w:val="21"/>
                      <w:highlight w:val="none"/>
                    </w:rPr>
                    <w:t>在</w:t>
                  </w:r>
                  <w:r>
                    <w:rPr>
                      <w:rFonts w:hAnsi="宋体" w:cs="Courier New"/>
                      <w:color w:val="000000"/>
                      <w:sz w:val="21"/>
                      <w:szCs w:val="21"/>
                      <w:highlight w:val="none"/>
                    </w:rPr>
                    <w:t>封闭厂房内</w:t>
                  </w:r>
                  <w:r>
                    <w:rPr>
                      <w:rFonts w:hint="eastAsia" w:hAnsi="宋体" w:cs="Courier New"/>
                      <w:color w:val="000000"/>
                      <w:sz w:val="21"/>
                      <w:szCs w:val="21"/>
                      <w:highlight w:val="none"/>
                    </w:rPr>
                    <w:t>生产</w:t>
                  </w:r>
                  <w:r>
                    <w:rPr>
                      <w:rFonts w:hAnsi="宋体" w:cs="Courier New"/>
                      <w:color w:val="000000"/>
                      <w:sz w:val="21"/>
                      <w:szCs w:val="21"/>
                      <w:highlight w:val="none"/>
                    </w:rPr>
                    <w:t>，</w:t>
                  </w:r>
                  <w:r>
                    <w:rPr>
                      <w:rFonts w:hint="eastAsia" w:hAnsi="宋体" w:cs="Courier New"/>
                      <w:color w:val="000000"/>
                      <w:sz w:val="21"/>
                      <w:szCs w:val="21"/>
                      <w:highlight w:val="none"/>
                      <w:u w:val="single"/>
                      <w:lang w:val="en-US" w:eastAsia="zh-CN"/>
                    </w:rPr>
                    <w:t>下料</w:t>
                  </w:r>
                  <w:r>
                    <w:rPr>
                      <w:rFonts w:hint="eastAsia" w:hAnsi="宋体" w:cs="Courier New"/>
                      <w:color w:val="000000"/>
                      <w:sz w:val="21"/>
                      <w:szCs w:val="21"/>
                      <w:highlight w:val="none"/>
                      <w:u w:val="single"/>
                    </w:rPr>
                    <w:t>废气</w:t>
                  </w:r>
                  <w:r>
                    <w:rPr>
                      <w:rFonts w:hint="eastAsia" w:hAnsi="宋体" w:cs="Courier New"/>
                      <w:color w:val="000000"/>
                      <w:sz w:val="21"/>
                      <w:szCs w:val="21"/>
                      <w:highlight w:val="none"/>
                      <w:u w:val="single"/>
                      <w:lang w:val="en-US" w:eastAsia="zh-CN"/>
                    </w:rPr>
                    <w:t>经</w:t>
                  </w:r>
                  <w:r>
                    <w:rPr>
                      <w:rFonts w:hint="eastAsia" w:hAnsi="宋体" w:cs="Courier New"/>
                      <w:color w:val="000000"/>
                      <w:sz w:val="21"/>
                      <w:szCs w:val="21"/>
                      <w:highlight w:val="none"/>
                      <w:u w:val="single"/>
                    </w:rPr>
                    <w:t>收集后通入</w:t>
                  </w:r>
                  <w:r>
                    <w:rPr>
                      <w:rFonts w:hint="eastAsia" w:hAnsi="宋体" w:cs="Courier New"/>
                      <w:color w:val="000000"/>
                      <w:sz w:val="21"/>
                      <w:szCs w:val="21"/>
                      <w:highlight w:val="none"/>
                      <w:u w:val="single"/>
                      <w:lang w:val="en-US" w:eastAsia="zh-CN"/>
                    </w:rPr>
                    <w:t>袋</w:t>
                  </w:r>
                  <w:r>
                    <w:rPr>
                      <w:rFonts w:hint="eastAsia" w:hAnsi="宋体" w:cs="Courier New"/>
                      <w:color w:val="000000"/>
                      <w:sz w:val="21"/>
                      <w:szCs w:val="21"/>
                      <w:highlight w:val="none"/>
                      <w:u w:val="single"/>
                    </w:rPr>
                    <w:t>式除尘器处理</w:t>
                  </w:r>
                  <w:r>
                    <w:rPr>
                      <w:rFonts w:hint="eastAsia" w:hAnsi="宋体" w:cs="Courier New"/>
                      <w:color w:val="000000"/>
                      <w:sz w:val="21"/>
                      <w:szCs w:val="21"/>
                      <w:highlight w:val="none"/>
                      <w:u w:val="single"/>
                      <w:lang w:eastAsia="zh-CN"/>
                    </w:rPr>
                    <w:t>；</w:t>
                  </w:r>
                  <w:r>
                    <w:rPr>
                      <w:rFonts w:hint="eastAsia" w:hAnsi="宋体" w:cs="Courier New"/>
                      <w:color w:val="000000"/>
                      <w:sz w:val="21"/>
                      <w:szCs w:val="21"/>
                      <w:highlight w:val="none"/>
                      <w:u w:val="single"/>
                    </w:rPr>
                    <w:t>抛</w:t>
                  </w:r>
                  <w:r>
                    <w:rPr>
                      <w:rFonts w:hint="eastAsia" w:hAnsi="宋体" w:cs="Courier New"/>
                      <w:color w:val="000000"/>
                      <w:sz w:val="21"/>
                      <w:szCs w:val="21"/>
                      <w:highlight w:val="none"/>
                      <w:u w:val="single"/>
                      <w:lang w:val="en-US" w:eastAsia="zh-CN"/>
                    </w:rPr>
                    <w:t>光</w:t>
                  </w:r>
                  <w:r>
                    <w:rPr>
                      <w:rFonts w:hint="eastAsia" w:hAnsi="宋体" w:cs="Courier New"/>
                      <w:color w:val="000000"/>
                      <w:sz w:val="21"/>
                      <w:szCs w:val="21"/>
                      <w:highlight w:val="none"/>
                      <w:u w:val="single"/>
                    </w:rPr>
                    <w:t>废气</w:t>
                  </w:r>
                  <w:r>
                    <w:rPr>
                      <w:rFonts w:hint="eastAsia" w:hAnsi="宋体" w:cs="Courier New"/>
                      <w:color w:val="000000"/>
                      <w:sz w:val="21"/>
                      <w:szCs w:val="21"/>
                      <w:highlight w:val="none"/>
                      <w:u w:val="single"/>
                      <w:lang w:val="en-US" w:eastAsia="zh-CN"/>
                    </w:rPr>
                    <w:t>经</w:t>
                  </w:r>
                  <w:r>
                    <w:rPr>
                      <w:rFonts w:hint="eastAsia" w:hAnsi="宋体" w:cs="Courier New"/>
                      <w:color w:val="000000"/>
                      <w:sz w:val="21"/>
                      <w:szCs w:val="21"/>
                      <w:highlight w:val="none"/>
                      <w:u w:val="single"/>
                    </w:rPr>
                    <w:t>收集后通入</w:t>
                  </w:r>
                  <w:r>
                    <w:rPr>
                      <w:rFonts w:hint="eastAsia" w:hAnsi="宋体" w:cs="Courier New"/>
                      <w:color w:val="000000"/>
                      <w:sz w:val="21"/>
                      <w:szCs w:val="21"/>
                      <w:highlight w:val="none"/>
                      <w:u w:val="single"/>
                      <w:lang w:val="en-US" w:eastAsia="zh-CN"/>
                    </w:rPr>
                    <w:t>袋</w:t>
                  </w:r>
                  <w:r>
                    <w:rPr>
                      <w:rFonts w:hint="eastAsia" w:hAnsi="宋体" w:cs="Courier New"/>
                      <w:color w:val="000000"/>
                      <w:sz w:val="21"/>
                      <w:szCs w:val="21"/>
                      <w:highlight w:val="none"/>
                      <w:u w:val="single"/>
                    </w:rPr>
                    <w:t>式除尘器处理</w:t>
                  </w:r>
                  <w:r>
                    <w:rPr>
                      <w:rFonts w:hint="eastAsia" w:hAnsi="宋体" w:cs="Courier New"/>
                      <w:color w:val="000000"/>
                      <w:sz w:val="21"/>
                      <w:szCs w:val="21"/>
                      <w:highlight w:val="none"/>
                      <w:u w:val="single"/>
                      <w:lang w:eastAsia="zh-CN"/>
                    </w:rPr>
                    <w:t>；</w:t>
                  </w:r>
                  <w:r>
                    <w:rPr>
                      <w:rFonts w:hint="eastAsia" w:hAnsi="宋体" w:cs="Courier New"/>
                      <w:color w:val="000000"/>
                      <w:sz w:val="21"/>
                      <w:szCs w:val="21"/>
                      <w:highlight w:val="none"/>
                      <w:u w:val="single"/>
                      <w:lang w:val="en-US" w:eastAsia="zh-CN"/>
                    </w:rPr>
                    <w:t>切口</w:t>
                  </w:r>
                  <w:r>
                    <w:rPr>
                      <w:rFonts w:hint="eastAsia" w:hAnsi="宋体" w:cs="Courier New"/>
                      <w:color w:val="000000"/>
                      <w:sz w:val="21"/>
                      <w:szCs w:val="21"/>
                      <w:highlight w:val="none"/>
                      <w:u w:val="single"/>
                    </w:rPr>
                    <w:t>废气</w:t>
                  </w:r>
                  <w:r>
                    <w:rPr>
                      <w:rFonts w:hint="eastAsia" w:hAnsi="宋体" w:cs="Courier New"/>
                      <w:color w:val="000000"/>
                      <w:sz w:val="21"/>
                      <w:szCs w:val="21"/>
                      <w:highlight w:val="none"/>
                      <w:u w:val="single"/>
                      <w:lang w:val="en-US" w:eastAsia="zh-CN"/>
                    </w:rPr>
                    <w:t>经</w:t>
                  </w:r>
                  <w:r>
                    <w:rPr>
                      <w:rFonts w:hint="eastAsia" w:hAnsi="宋体" w:cs="Courier New"/>
                      <w:color w:val="000000"/>
                      <w:sz w:val="21"/>
                      <w:szCs w:val="21"/>
                      <w:highlight w:val="none"/>
                      <w:u w:val="single"/>
                    </w:rPr>
                    <w:t>收集后通入</w:t>
                  </w:r>
                  <w:r>
                    <w:rPr>
                      <w:rFonts w:hint="eastAsia" w:hAnsi="宋体" w:cs="Courier New"/>
                      <w:color w:val="000000"/>
                      <w:sz w:val="21"/>
                      <w:szCs w:val="21"/>
                      <w:highlight w:val="none"/>
                      <w:u w:val="single"/>
                      <w:lang w:val="en-US" w:eastAsia="zh-CN"/>
                    </w:rPr>
                    <w:t>袋</w:t>
                  </w:r>
                  <w:r>
                    <w:rPr>
                      <w:rFonts w:hint="eastAsia" w:hAnsi="宋体" w:cs="Courier New"/>
                      <w:color w:val="000000"/>
                      <w:sz w:val="21"/>
                      <w:szCs w:val="21"/>
                      <w:highlight w:val="none"/>
                      <w:u w:val="single"/>
                    </w:rPr>
                    <w:t>式除尘器处理</w:t>
                  </w:r>
                  <w:r>
                    <w:rPr>
                      <w:rFonts w:hint="eastAsia" w:hAnsi="宋体" w:cs="Courier New"/>
                      <w:color w:val="000000"/>
                      <w:sz w:val="21"/>
                      <w:szCs w:val="21"/>
                      <w:highlight w:val="none"/>
                      <w:u w:val="single"/>
                      <w:lang w:eastAsia="zh-CN"/>
                    </w:rPr>
                    <w:t>。</w:t>
                  </w:r>
                  <w:r>
                    <w:rPr>
                      <w:rFonts w:hAnsi="宋体" w:cs="Courier New"/>
                      <w:color w:val="000000"/>
                      <w:sz w:val="21"/>
                      <w:szCs w:val="21"/>
                      <w:highlight w:val="none"/>
                    </w:rPr>
                    <w:t>车间地面及时打扫，保持地面清洁。</w:t>
                  </w:r>
                </w:p>
              </w:tc>
              <w:tc>
                <w:tcPr>
                  <w:tcW w:w="290" w:type="pct"/>
                  <w:noWrap w:val="0"/>
                  <w:vAlign w:val="center"/>
                </w:tcPr>
                <w:p w14:paraId="72A79432">
                  <w:pPr>
                    <w:pStyle w:val="17"/>
                    <w:adjustRightInd w:val="0"/>
                    <w:snapToGrid w:val="0"/>
                    <w:spacing w:line="240" w:lineRule="auto"/>
                    <w:ind w:firstLine="0"/>
                    <w:jc w:val="center"/>
                    <w:rPr>
                      <w:rFonts w:hint="eastAsia" w:eastAsia="宋体" w:cs="Courier New"/>
                      <w:color w:val="000000"/>
                      <w:sz w:val="21"/>
                      <w:szCs w:val="21"/>
                      <w:lang w:val="en-US" w:eastAsia="zh-CN"/>
                    </w:rPr>
                  </w:pPr>
                  <w:r>
                    <w:rPr>
                      <w:rFonts w:hint="eastAsia" w:cs="Courier New"/>
                      <w:color w:val="000000"/>
                      <w:sz w:val="21"/>
                      <w:szCs w:val="21"/>
                      <w:lang w:val="en-US" w:eastAsia="zh-CN"/>
                    </w:rPr>
                    <w:t>相符</w:t>
                  </w:r>
                </w:p>
              </w:tc>
            </w:tr>
            <w:tr w14:paraId="4760452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gridSpan w:val="2"/>
                  <w:noWrap w:val="0"/>
                  <w:vAlign w:val="center"/>
                </w:tcPr>
                <w:p w14:paraId="5DE96A8C">
                  <w:pPr>
                    <w:ind w:left="-105" w:leftChars="-50" w:right="-105" w:rightChars="-50"/>
                    <w:jc w:val="center"/>
                    <w:textAlignment w:val="baseline"/>
                    <w:rPr>
                      <w:rFonts w:hint="default" w:ascii="Times New Roman" w:hAnsi="Times New Roman" w:eastAsia="宋体" w:cs="Times New Roman"/>
                      <w:kern w:val="0"/>
                      <w:sz w:val="21"/>
                      <w:szCs w:val="21"/>
                      <w:lang w:val="en-US" w:eastAsia="en-US"/>
                    </w:rPr>
                  </w:pPr>
                  <w:r>
                    <w:rPr>
                      <w:rFonts w:hint="default" w:ascii="Times New Roman" w:hAnsi="Times New Roman" w:eastAsia="宋体" w:cs="Times New Roman"/>
                      <w:kern w:val="0"/>
                      <w:sz w:val="21"/>
                      <w:szCs w:val="21"/>
                      <w:lang w:val="en-US" w:eastAsia="zh-CN"/>
                    </w:rPr>
                    <w:t>成品包装</w:t>
                  </w:r>
                </w:p>
              </w:tc>
              <w:tc>
                <w:tcPr>
                  <w:tcW w:w="2372" w:type="pct"/>
                  <w:noWrap w:val="0"/>
                  <w:vAlign w:val="center"/>
                </w:tcPr>
                <w:p w14:paraId="4DA3D0A8">
                  <w:pPr>
                    <w:ind w:left="-105" w:leftChars="-50" w:right="-105" w:rightChars="-50"/>
                    <w:jc w:val="left"/>
                    <w:textAlignment w:val="baseline"/>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1.粉状、粒状产品包装卸料口应完全封闭，如不能封闭应采取局部集气除尘措施。卸料口地面应及时清扫，地面无明显积尘</w:t>
                  </w:r>
                  <w:r>
                    <w:rPr>
                      <w:rFonts w:hint="eastAsia" w:ascii="Times New Roman" w:hAnsi="Times New Roman" w:eastAsia="宋体" w:cs="Times New Roman"/>
                      <w:kern w:val="0"/>
                      <w:sz w:val="21"/>
                      <w:szCs w:val="21"/>
                      <w:lang w:val="en-US" w:eastAsia="zh-CN"/>
                    </w:rPr>
                    <w:t>；</w:t>
                  </w:r>
                </w:p>
                <w:p w14:paraId="49D0BE23">
                  <w:pPr>
                    <w:ind w:left="-105" w:leftChars="-50" w:right="-105" w:rightChars="-50"/>
                    <w:jc w:val="left"/>
                    <w:textAlignment w:val="baseline"/>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2.各生产工序的车间地面干净，无积料、积灰现象；3.生产车间不得有可见烟（粉）尘外逸。</w:t>
                  </w:r>
                </w:p>
              </w:tc>
              <w:tc>
                <w:tcPr>
                  <w:tcW w:w="1622" w:type="pct"/>
                  <w:noWrap w:val="0"/>
                  <w:vAlign w:val="center"/>
                </w:tcPr>
                <w:p w14:paraId="57897FB3">
                  <w:pPr>
                    <w:pStyle w:val="17"/>
                    <w:adjustRightInd w:val="0"/>
                    <w:snapToGrid w:val="0"/>
                    <w:spacing w:line="240" w:lineRule="auto"/>
                    <w:ind w:firstLine="0"/>
                    <w:jc w:val="left"/>
                    <w:rPr>
                      <w:rFonts w:cs="Courier New"/>
                      <w:color w:val="000000"/>
                      <w:sz w:val="21"/>
                      <w:szCs w:val="21"/>
                      <w:highlight w:val="yellow"/>
                    </w:rPr>
                  </w:pPr>
                  <w:r>
                    <w:rPr>
                      <w:rFonts w:hint="eastAsia" w:hAnsi="宋体" w:cs="Courier New"/>
                      <w:color w:val="000000"/>
                      <w:sz w:val="21"/>
                      <w:szCs w:val="21"/>
                      <w:highlight w:val="none"/>
                    </w:rPr>
                    <w:t>本项目不涉及粉状物料。</w:t>
                  </w:r>
                  <w:r>
                    <w:rPr>
                      <w:rFonts w:hint="eastAsia" w:hAnsi="宋体" w:cs="Courier New"/>
                      <w:color w:val="000000"/>
                      <w:sz w:val="21"/>
                      <w:szCs w:val="21"/>
                      <w:highlight w:val="none"/>
                      <w:lang w:val="en-US" w:eastAsia="zh-CN"/>
                    </w:rPr>
                    <w:t>建成后对</w:t>
                  </w:r>
                  <w:r>
                    <w:rPr>
                      <w:rFonts w:hint="default" w:ascii="Times New Roman" w:hAnsi="Times New Roman" w:eastAsia="宋体" w:cs="Times New Roman"/>
                      <w:kern w:val="0"/>
                      <w:sz w:val="21"/>
                      <w:szCs w:val="21"/>
                      <w:highlight w:val="none"/>
                      <w:lang w:val="en-US" w:eastAsia="zh-CN"/>
                    </w:rPr>
                    <w:t>车间地面</w:t>
                  </w:r>
                  <w:r>
                    <w:rPr>
                      <w:rFonts w:hint="eastAsia" w:ascii="Times New Roman" w:hAnsi="Times New Roman" w:eastAsia="宋体" w:cs="Times New Roman"/>
                      <w:kern w:val="0"/>
                      <w:sz w:val="21"/>
                      <w:szCs w:val="21"/>
                      <w:highlight w:val="none"/>
                      <w:lang w:val="en-US" w:eastAsia="zh-CN"/>
                    </w:rPr>
                    <w:t>进行清洁</w:t>
                  </w:r>
                  <w:r>
                    <w:rPr>
                      <w:rFonts w:hint="default" w:ascii="Times New Roman" w:hAnsi="Times New Roman" w:eastAsia="宋体" w:cs="Times New Roman"/>
                      <w:kern w:val="0"/>
                      <w:sz w:val="21"/>
                      <w:szCs w:val="21"/>
                      <w:highlight w:val="none"/>
                      <w:lang w:val="en-US" w:eastAsia="zh-CN"/>
                    </w:rPr>
                    <w:t>，</w:t>
                  </w:r>
                  <w:r>
                    <w:rPr>
                      <w:rFonts w:hint="eastAsia" w:ascii="Times New Roman" w:hAnsi="Times New Roman" w:eastAsia="宋体" w:cs="Times New Roman"/>
                      <w:kern w:val="0"/>
                      <w:sz w:val="21"/>
                      <w:szCs w:val="21"/>
                      <w:highlight w:val="none"/>
                      <w:lang w:val="en-US" w:eastAsia="zh-CN"/>
                    </w:rPr>
                    <w:t>保证</w:t>
                  </w:r>
                  <w:r>
                    <w:rPr>
                      <w:rFonts w:hint="default" w:ascii="Times New Roman" w:hAnsi="Times New Roman" w:eastAsia="宋体" w:cs="Times New Roman"/>
                      <w:kern w:val="0"/>
                      <w:sz w:val="21"/>
                      <w:szCs w:val="21"/>
                      <w:highlight w:val="none"/>
                      <w:lang w:val="en-US" w:eastAsia="zh-CN"/>
                    </w:rPr>
                    <w:t>无积料、积灰现象</w:t>
                  </w:r>
                  <w:r>
                    <w:rPr>
                      <w:rFonts w:hint="eastAsia" w:ascii="Times New Roman" w:hAnsi="Times New Roman" w:eastAsia="宋体" w:cs="Times New Roman"/>
                      <w:kern w:val="0"/>
                      <w:sz w:val="21"/>
                      <w:szCs w:val="21"/>
                      <w:highlight w:val="none"/>
                      <w:lang w:val="en-US" w:eastAsia="zh-CN"/>
                    </w:rPr>
                    <w:t>。</w:t>
                  </w:r>
                </w:p>
              </w:tc>
              <w:tc>
                <w:tcPr>
                  <w:tcW w:w="290" w:type="pct"/>
                  <w:noWrap w:val="0"/>
                  <w:vAlign w:val="center"/>
                </w:tcPr>
                <w:p w14:paraId="7328110D">
                  <w:pPr>
                    <w:pStyle w:val="17"/>
                    <w:adjustRightInd w:val="0"/>
                    <w:snapToGrid w:val="0"/>
                    <w:spacing w:line="240" w:lineRule="auto"/>
                    <w:ind w:firstLine="0"/>
                    <w:jc w:val="center"/>
                    <w:rPr>
                      <w:rFonts w:hint="eastAsia" w:eastAsia="宋体" w:cs="Courier New"/>
                      <w:color w:val="000000"/>
                      <w:sz w:val="21"/>
                      <w:szCs w:val="21"/>
                      <w:lang w:val="en-US" w:eastAsia="zh-CN"/>
                    </w:rPr>
                  </w:pPr>
                  <w:r>
                    <w:rPr>
                      <w:rFonts w:hint="eastAsia" w:cs="Courier New"/>
                      <w:color w:val="000000"/>
                      <w:sz w:val="21"/>
                      <w:szCs w:val="21"/>
                      <w:lang w:val="en-US" w:eastAsia="zh-CN"/>
                    </w:rPr>
                    <w:t>相符</w:t>
                  </w:r>
                </w:p>
              </w:tc>
            </w:tr>
            <w:tr w14:paraId="777B4F0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gridSpan w:val="2"/>
                  <w:noWrap w:val="0"/>
                  <w:vAlign w:val="center"/>
                </w:tcPr>
                <w:p w14:paraId="622F2F16">
                  <w:pPr>
                    <w:ind w:left="-105" w:leftChars="-50" w:right="-105" w:rightChars="-50"/>
                    <w:jc w:val="center"/>
                    <w:textAlignment w:val="baseline"/>
                    <w:rPr>
                      <w:rFonts w:hint="default" w:ascii="Times New Roman" w:hAnsi="Times New Roman" w:eastAsia="宋体" w:cs="Times New Roman"/>
                      <w:kern w:val="0"/>
                      <w:sz w:val="21"/>
                      <w:szCs w:val="21"/>
                      <w:lang w:val="en-US" w:eastAsia="en-US"/>
                    </w:rPr>
                  </w:pPr>
                  <w:r>
                    <w:rPr>
                      <w:rFonts w:hint="default" w:ascii="Times New Roman" w:hAnsi="Times New Roman" w:eastAsia="宋体" w:cs="Times New Roman"/>
                      <w:kern w:val="0"/>
                      <w:sz w:val="21"/>
                      <w:szCs w:val="21"/>
                      <w:lang w:val="en-US" w:eastAsia="zh-CN"/>
                    </w:rPr>
                    <w:t>排放限值</w:t>
                  </w:r>
                </w:p>
              </w:tc>
              <w:tc>
                <w:tcPr>
                  <w:tcW w:w="2372" w:type="pct"/>
                  <w:noWrap w:val="0"/>
                  <w:vAlign w:val="center"/>
                </w:tcPr>
                <w:p w14:paraId="33DD8B41">
                  <w:pPr>
                    <w:ind w:left="-105" w:leftChars="-50" w:right="-105" w:rightChars="-50"/>
                    <w:jc w:val="left"/>
                    <w:textAlignment w:val="baseline"/>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PM排放限值不高于10mg/m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lang w:val="en-US" w:eastAsia="zh-CN"/>
                    </w:rPr>
                    <w:t>；其他污染物排放浓度达到相关污染物排放标准。</w:t>
                  </w:r>
                </w:p>
              </w:tc>
              <w:tc>
                <w:tcPr>
                  <w:tcW w:w="1622" w:type="pct"/>
                  <w:noWrap w:val="0"/>
                  <w:vAlign w:val="center"/>
                </w:tcPr>
                <w:p w14:paraId="027AA6AE">
                  <w:pPr>
                    <w:pStyle w:val="17"/>
                    <w:adjustRightInd w:val="0"/>
                    <w:snapToGrid w:val="0"/>
                    <w:spacing w:line="240" w:lineRule="auto"/>
                    <w:ind w:firstLine="0"/>
                    <w:jc w:val="left"/>
                    <w:rPr>
                      <w:rFonts w:cs="Courier New"/>
                      <w:color w:val="000000"/>
                      <w:sz w:val="21"/>
                      <w:szCs w:val="21"/>
                      <w:highlight w:val="yellow"/>
                    </w:rPr>
                  </w:pPr>
                  <w:r>
                    <w:rPr>
                      <w:rFonts w:hint="eastAsia" w:ascii="Times New Roman" w:hAnsi="Times New Roman" w:eastAsia="宋体" w:cs="Times New Roman"/>
                      <w:kern w:val="0"/>
                      <w:sz w:val="21"/>
                      <w:szCs w:val="21"/>
                      <w:highlight w:val="none"/>
                      <w:lang w:val="en-US" w:eastAsia="zh-CN"/>
                    </w:rPr>
                    <w:t>本项目建成后采取相应除尘措施使</w:t>
                  </w:r>
                  <w:r>
                    <w:rPr>
                      <w:rFonts w:hint="default" w:ascii="Times New Roman" w:hAnsi="Times New Roman" w:eastAsia="宋体" w:cs="Times New Roman"/>
                      <w:kern w:val="0"/>
                      <w:sz w:val="21"/>
                      <w:szCs w:val="21"/>
                      <w:highlight w:val="none"/>
                      <w:lang w:val="en-US" w:eastAsia="zh-CN"/>
                    </w:rPr>
                    <w:t>PM排放</w:t>
                  </w:r>
                  <w:r>
                    <w:rPr>
                      <w:rFonts w:hint="eastAsia" w:ascii="Times New Roman" w:hAnsi="Times New Roman" w:eastAsia="宋体" w:cs="Times New Roman"/>
                      <w:kern w:val="0"/>
                      <w:sz w:val="21"/>
                      <w:szCs w:val="21"/>
                      <w:highlight w:val="none"/>
                      <w:lang w:val="en-US" w:eastAsia="zh-CN"/>
                    </w:rPr>
                    <w:t>浓度</w:t>
                  </w:r>
                  <w:r>
                    <w:rPr>
                      <w:rFonts w:hint="default" w:ascii="Times New Roman" w:hAnsi="Times New Roman" w:eastAsia="宋体" w:cs="Times New Roman"/>
                      <w:kern w:val="0"/>
                      <w:sz w:val="21"/>
                      <w:szCs w:val="21"/>
                      <w:highlight w:val="none"/>
                      <w:lang w:val="en-US" w:eastAsia="zh-CN"/>
                    </w:rPr>
                    <w:t>不高于10mg/m</w:t>
                  </w:r>
                  <w:r>
                    <w:rPr>
                      <w:rFonts w:hint="default" w:ascii="Times New Roman" w:hAnsi="Times New Roman" w:eastAsia="宋体" w:cs="Times New Roman"/>
                      <w:kern w:val="0"/>
                      <w:sz w:val="21"/>
                      <w:szCs w:val="21"/>
                      <w:highlight w:val="none"/>
                      <w:vertAlign w:val="superscript"/>
                      <w:lang w:val="en-US" w:eastAsia="zh-CN"/>
                    </w:rPr>
                    <w:t>3</w:t>
                  </w:r>
                  <w:r>
                    <w:rPr>
                      <w:rFonts w:hint="default" w:ascii="Times New Roman" w:hAnsi="Times New Roman" w:eastAsia="宋体" w:cs="Times New Roman"/>
                      <w:kern w:val="0"/>
                      <w:sz w:val="21"/>
                      <w:szCs w:val="21"/>
                      <w:highlight w:val="none"/>
                      <w:lang w:val="en-US" w:eastAsia="zh-CN"/>
                    </w:rPr>
                    <w:t>；其他污染物排放浓度达到相关污染物排放标准。</w:t>
                  </w:r>
                </w:p>
              </w:tc>
              <w:tc>
                <w:tcPr>
                  <w:tcW w:w="290" w:type="pct"/>
                  <w:noWrap w:val="0"/>
                  <w:vAlign w:val="center"/>
                </w:tcPr>
                <w:p w14:paraId="77C330CB">
                  <w:pPr>
                    <w:pStyle w:val="17"/>
                    <w:adjustRightInd w:val="0"/>
                    <w:snapToGrid w:val="0"/>
                    <w:spacing w:line="240" w:lineRule="auto"/>
                    <w:ind w:firstLine="0"/>
                    <w:jc w:val="center"/>
                    <w:rPr>
                      <w:rFonts w:hint="eastAsia" w:eastAsia="宋体" w:cs="Courier New"/>
                      <w:color w:val="000000"/>
                      <w:sz w:val="21"/>
                      <w:szCs w:val="21"/>
                      <w:lang w:val="en-US" w:eastAsia="zh-CN"/>
                    </w:rPr>
                  </w:pPr>
                  <w:r>
                    <w:rPr>
                      <w:rFonts w:hint="eastAsia" w:cs="Courier New"/>
                      <w:color w:val="000000"/>
                      <w:sz w:val="21"/>
                      <w:szCs w:val="21"/>
                      <w:lang w:val="en-US" w:eastAsia="zh-CN"/>
                    </w:rPr>
                    <w:t>相符</w:t>
                  </w:r>
                </w:p>
              </w:tc>
            </w:tr>
            <w:tr w14:paraId="573744B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gridSpan w:val="2"/>
                  <w:noWrap w:val="0"/>
                  <w:vAlign w:val="center"/>
                </w:tcPr>
                <w:p w14:paraId="10ED0A7F">
                  <w:pPr>
                    <w:ind w:left="-105" w:leftChars="-50" w:right="-105" w:rightChars="-50"/>
                    <w:jc w:val="center"/>
                    <w:textAlignment w:val="baseline"/>
                    <w:rPr>
                      <w:rFonts w:hint="default" w:ascii="Times New Roman" w:hAnsi="Times New Roman" w:eastAsia="宋体" w:cs="Times New Roman"/>
                      <w:kern w:val="0"/>
                      <w:sz w:val="21"/>
                      <w:szCs w:val="21"/>
                      <w:lang w:val="en-US" w:eastAsia="en-US"/>
                    </w:rPr>
                  </w:pPr>
                  <w:r>
                    <w:rPr>
                      <w:rFonts w:hint="default" w:ascii="Times New Roman" w:hAnsi="Times New Roman" w:eastAsia="宋体" w:cs="Times New Roman"/>
                      <w:kern w:val="0"/>
                      <w:sz w:val="21"/>
                      <w:szCs w:val="21"/>
                      <w:lang w:val="en-US" w:eastAsia="zh-CN"/>
                    </w:rPr>
                    <w:t>无组织管控</w:t>
                  </w:r>
                </w:p>
              </w:tc>
              <w:tc>
                <w:tcPr>
                  <w:tcW w:w="2372" w:type="pct"/>
                  <w:noWrap w:val="0"/>
                  <w:vAlign w:val="center"/>
                </w:tcPr>
                <w:p w14:paraId="0E6921B4">
                  <w:pPr>
                    <w:ind w:left="-105" w:leftChars="-50" w:right="-105" w:rightChars="-50"/>
                    <w:jc w:val="left"/>
                    <w:textAlignment w:val="baseline"/>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1.除尘器应设置密闭灰仓并及时卸灰，除尘灰应通过气力输送、罐车、吨包袋等封闭方式卸灰，不得直接卸落到地面；</w:t>
                  </w:r>
                </w:p>
                <w:p w14:paraId="79C987EB">
                  <w:pPr>
                    <w:ind w:left="-105" w:leftChars="-50" w:right="-105" w:rightChars="-50"/>
                    <w:jc w:val="left"/>
                    <w:textAlignment w:val="baseline"/>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2.除尘灰如果转运应采用气力输送、封闭传送带方式，如果直接外运应采用罐车或袋装后运输，并在装车过程中采取抑尘措施，除尘灰在厂区内应密闭/封闭储存；</w:t>
                  </w:r>
                </w:p>
                <w:p w14:paraId="6442CF7D">
                  <w:pPr>
                    <w:ind w:left="-105" w:leftChars="-50" w:right="-105" w:rightChars="-50"/>
                    <w:jc w:val="left"/>
                    <w:textAlignment w:val="baseline"/>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3.脱硫石膏和脱硫废渣等固体废物在厂区内应封闭储存，在转运过程中应采取封闭抑尘措施并应封闭储存。</w:t>
                  </w:r>
                </w:p>
              </w:tc>
              <w:tc>
                <w:tcPr>
                  <w:tcW w:w="1622" w:type="pct"/>
                  <w:noWrap w:val="0"/>
                  <w:vAlign w:val="center"/>
                </w:tcPr>
                <w:p w14:paraId="5E1B75C5">
                  <w:pPr>
                    <w:pStyle w:val="17"/>
                    <w:adjustRightInd w:val="0"/>
                    <w:snapToGrid w:val="0"/>
                    <w:spacing w:line="240" w:lineRule="auto"/>
                    <w:ind w:firstLine="0"/>
                    <w:jc w:val="left"/>
                    <w:rPr>
                      <w:rFonts w:hint="default" w:eastAsia="宋体" w:cs="Courier New"/>
                      <w:color w:val="000000"/>
                      <w:sz w:val="21"/>
                      <w:szCs w:val="21"/>
                      <w:highlight w:val="yellow"/>
                      <w:lang w:val="en-US" w:eastAsia="zh-CN"/>
                    </w:rPr>
                  </w:pPr>
                  <w:r>
                    <w:rPr>
                      <w:rFonts w:hint="eastAsia" w:cs="Courier New"/>
                      <w:color w:val="000000"/>
                      <w:sz w:val="21"/>
                      <w:szCs w:val="21"/>
                      <w:highlight w:val="none"/>
                      <w:lang w:val="en-US" w:eastAsia="zh-CN"/>
                    </w:rPr>
                    <w:t>本项目涉及大气污染物主要为颗粒物，本项目建成后按照相关要求进行无组织管控</w:t>
                  </w:r>
                </w:p>
              </w:tc>
              <w:tc>
                <w:tcPr>
                  <w:tcW w:w="290" w:type="pct"/>
                  <w:noWrap w:val="0"/>
                  <w:vAlign w:val="center"/>
                </w:tcPr>
                <w:p w14:paraId="48EDEAD4">
                  <w:pPr>
                    <w:pStyle w:val="17"/>
                    <w:adjustRightInd w:val="0"/>
                    <w:snapToGrid w:val="0"/>
                    <w:spacing w:line="240" w:lineRule="auto"/>
                    <w:ind w:firstLine="0" w:firstLineChars="0"/>
                    <w:jc w:val="center"/>
                    <w:rPr>
                      <w:rFonts w:hint="eastAsia" w:eastAsia="宋体" w:cs="Courier New"/>
                      <w:color w:val="000000"/>
                      <w:sz w:val="21"/>
                      <w:szCs w:val="21"/>
                      <w:lang w:val="en-US" w:eastAsia="zh-CN"/>
                    </w:rPr>
                  </w:pPr>
                  <w:r>
                    <w:rPr>
                      <w:rFonts w:hint="eastAsia" w:cs="Courier New"/>
                      <w:color w:val="000000"/>
                      <w:sz w:val="21"/>
                      <w:szCs w:val="21"/>
                      <w:lang w:val="en-US" w:eastAsia="zh-CN"/>
                    </w:rPr>
                    <w:t>相符</w:t>
                  </w:r>
                </w:p>
              </w:tc>
            </w:tr>
            <w:tr w14:paraId="60D447E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51" w:hRule="atLeast"/>
                <w:jc w:val="center"/>
              </w:trPr>
              <w:tc>
                <w:tcPr>
                  <w:tcW w:w="714" w:type="pct"/>
                  <w:gridSpan w:val="2"/>
                  <w:noWrap w:val="0"/>
                  <w:vAlign w:val="center"/>
                </w:tcPr>
                <w:p w14:paraId="6433436A">
                  <w:pPr>
                    <w:ind w:left="-105" w:leftChars="-50" w:right="-105" w:rightChars="-50"/>
                    <w:jc w:val="center"/>
                    <w:textAlignment w:val="baseline"/>
                    <w:rPr>
                      <w:rFonts w:hint="default" w:ascii="Times New Roman" w:hAnsi="Times New Roman" w:eastAsia="宋体" w:cs="Times New Roman"/>
                      <w:kern w:val="0"/>
                      <w:sz w:val="21"/>
                      <w:szCs w:val="21"/>
                      <w:highlight w:val="none"/>
                      <w:lang w:val="en-US" w:eastAsia="en-US"/>
                    </w:rPr>
                  </w:pPr>
                  <w:r>
                    <w:rPr>
                      <w:rFonts w:hint="default" w:ascii="Times New Roman" w:hAnsi="Times New Roman" w:eastAsia="宋体" w:cs="Times New Roman"/>
                      <w:kern w:val="0"/>
                      <w:sz w:val="21"/>
                      <w:szCs w:val="21"/>
                      <w:highlight w:val="none"/>
                      <w:lang w:val="en-US" w:eastAsia="zh-CN"/>
                    </w:rPr>
                    <w:t>视频监管</w:t>
                  </w:r>
                </w:p>
              </w:tc>
              <w:tc>
                <w:tcPr>
                  <w:tcW w:w="2372" w:type="pct"/>
                  <w:noWrap w:val="0"/>
                  <w:vAlign w:val="center"/>
                </w:tcPr>
                <w:p w14:paraId="1C6D73B0">
                  <w:pPr>
                    <w:ind w:left="-105" w:leftChars="-50" w:right="-105" w:rightChars="-50"/>
                    <w:jc w:val="left"/>
                    <w:textAlignment w:val="baseline"/>
                    <w:rPr>
                      <w:rFonts w:hint="default" w:ascii="Times New Roman" w:hAnsi="Times New Roman" w:eastAsia="宋体" w:cs="Times New Roman"/>
                      <w:kern w:val="0"/>
                      <w:sz w:val="21"/>
                      <w:szCs w:val="21"/>
                      <w:highlight w:val="none"/>
                      <w:lang w:val="en-US" w:eastAsia="en-US"/>
                    </w:rPr>
                  </w:pPr>
                  <w:r>
                    <w:rPr>
                      <w:rFonts w:hint="default" w:ascii="Times New Roman" w:hAnsi="Times New Roman" w:eastAsia="宋体" w:cs="Times New Roman"/>
                      <w:kern w:val="0"/>
                      <w:sz w:val="21"/>
                      <w:szCs w:val="21"/>
                      <w:highlight w:val="none"/>
                      <w:lang w:val="en-US" w:eastAsia="zh-CN"/>
                    </w:rPr>
                    <w:t>未安装自动在线监控的企业，应在主要生产设备（投料口、卸料口等位置）安装视频监控设施，相关数据保存6个月以上。</w:t>
                  </w:r>
                </w:p>
              </w:tc>
              <w:tc>
                <w:tcPr>
                  <w:tcW w:w="1622" w:type="pct"/>
                  <w:noWrap w:val="0"/>
                  <w:vAlign w:val="center"/>
                </w:tcPr>
                <w:p w14:paraId="3FE62499">
                  <w:pPr>
                    <w:pStyle w:val="17"/>
                    <w:adjustRightInd w:val="0"/>
                    <w:snapToGrid w:val="0"/>
                    <w:spacing w:line="240" w:lineRule="auto"/>
                    <w:ind w:firstLine="0"/>
                    <w:jc w:val="left"/>
                    <w:rPr>
                      <w:rFonts w:cs="Courier New"/>
                      <w:color w:val="000000"/>
                      <w:sz w:val="21"/>
                      <w:szCs w:val="21"/>
                      <w:highlight w:val="yellow"/>
                      <w:u w:val="single"/>
                    </w:rPr>
                  </w:pPr>
                  <w:r>
                    <w:rPr>
                      <w:rFonts w:hint="eastAsia" w:ascii="Times New Roman" w:hAnsi="Times New Roman" w:eastAsia="宋体" w:cs="Times New Roman"/>
                      <w:kern w:val="0"/>
                      <w:sz w:val="21"/>
                      <w:szCs w:val="21"/>
                      <w:highlight w:val="none"/>
                      <w:u w:val="single"/>
                      <w:lang w:val="en-US" w:eastAsia="zh-CN"/>
                    </w:rPr>
                    <w:t>本项目</w:t>
                  </w:r>
                  <w:r>
                    <w:rPr>
                      <w:rFonts w:hint="eastAsia"/>
                      <w:sz w:val="21"/>
                      <w:szCs w:val="21"/>
                      <w:highlight w:val="none"/>
                      <w:u w:val="single"/>
                      <w:lang w:val="en-US" w:eastAsia="zh-CN"/>
                    </w:rPr>
                    <w:t>建成后，在厂区下料、抛光、切口排放口处</w:t>
                  </w:r>
                  <w:r>
                    <w:rPr>
                      <w:rFonts w:hint="eastAsia" w:ascii="Times New Roman" w:hAnsi="Times New Roman" w:eastAsia="宋体" w:cs="Times New Roman"/>
                      <w:kern w:val="0"/>
                      <w:sz w:val="21"/>
                      <w:szCs w:val="21"/>
                      <w:highlight w:val="none"/>
                      <w:u w:val="single"/>
                      <w:lang w:val="en-US" w:eastAsia="zh-CN"/>
                    </w:rPr>
                    <w:t>安装</w:t>
                  </w:r>
                  <w:r>
                    <w:rPr>
                      <w:rFonts w:hint="default" w:ascii="Times New Roman" w:hAnsi="Times New Roman" w:eastAsia="宋体" w:cs="Times New Roman"/>
                      <w:kern w:val="0"/>
                      <w:sz w:val="21"/>
                      <w:szCs w:val="21"/>
                      <w:highlight w:val="none"/>
                      <w:u w:val="single"/>
                      <w:lang w:val="en-US" w:eastAsia="zh-CN"/>
                    </w:rPr>
                    <w:t>监控设施</w:t>
                  </w:r>
                  <w:r>
                    <w:rPr>
                      <w:rFonts w:hint="default" w:ascii="Times New Roman" w:hAnsi="Times New Roman" w:eastAsia="宋体" w:cs="Times New Roman"/>
                      <w:kern w:val="0"/>
                      <w:sz w:val="21"/>
                      <w:szCs w:val="21"/>
                      <w:u w:val="single"/>
                      <w:lang w:val="en-US" w:eastAsia="zh-CN"/>
                    </w:rPr>
                    <w:t>，相关数据保存6个月以上</w:t>
                  </w:r>
                </w:p>
              </w:tc>
              <w:tc>
                <w:tcPr>
                  <w:tcW w:w="290" w:type="pct"/>
                  <w:noWrap w:val="0"/>
                  <w:vAlign w:val="center"/>
                </w:tcPr>
                <w:p w14:paraId="1CEDA847">
                  <w:pPr>
                    <w:pStyle w:val="17"/>
                    <w:adjustRightInd w:val="0"/>
                    <w:snapToGrid w:val="0"/>
                    <w:spacing w:line="240" w:lineRule="auto"/>
                    <w:ind w:firstLine="0" w:firstLineChars="0"/>
                    <w:jc w:val="center"/>
                    <w:rPr>
                      <w:rFonts w:hint="eastAsia" w:eastAsia="宋体" w:cs="Courier New"/>
                      <w:color w:val="000000"/>
                      <w:sz w:val="21"/>
                      <w:szCs w:val="21"/>
                      <w:lang w:val="en-US" w:eastAsia="zh-CN"/>
                    </w:rPr>
                  </w:pPr>
                  <w:r>
                    <w:rPr>
                      <w:rFonts w:hint="eastAsia" w:cs="Courier New"/>
                      <w:color w:val="000000"/>
                      <w:sz w:val="21"/>
                      <w:szCs w:val="21"/>
                      <w:lang w:val="en-US" w:eastAsia="zh-CN"/>
                    </w:rPr>
                    <w:t>相符</w:t>
                  </w:r>
                </w:p>
              </w:tc>
            </w:tr>
            <w:tr w14:paraId="6B7D7F3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gridSpan w:val="2"/>
                  <w:noWrap w:val="0"/>
                  <w:vAlign w:val="center"/>
                </w:tcPr>
                <w:p w14:paraId="44F6388E">
                  <w:pPr>
                    <w:ind w:left="-105" w:leftChars="-50" w:right="-105" w:rightChars="-50"/>
                    <w:jc w:val="center"/>
                    <w:textAlignment w:val="baseline"/>
                    <w:rPr>
                      <w:rFonts w:hint="default" w:ascii="Times New Roman" w:hAnsi="Times New Roman" w:eastAsia="宋体" w:cs="Times New Roman"/>
                      <w:kern w:val="0"/>
                      <w:sz w:val="21"/>
                      <w:szCs w:val="21"/>
                      <w:lang w:val="en-US" w:eastAsia="en-US"/>
                    </w:rPr>
                  </w:pPr>
                  <w:r>
                    <w:rPr>
                      <w:rFonts w:hint="default" w:ascii="Times New Roman" w:hAnsi="Times New Roman" w:eastAsia="宋体" w:cs="Times New Roman"/>
                      <w:kern w:val="0"/>
                      <w:sz w:val="21"/>
                      <w:szCs w:val="21"/>
                      <w:lang w:val="en-US" w:eastAsia="zh-CN"/>
                    </w:rPr>
                    <w:t>厂容厂貌</w:t>
                  </w:r>
                </w:p>
              </w:tc>
              <w:tc>
                <w:tcPr>
                  <w:tcW w:w="2372" w:type="pct"/>
                  <w:noWrap w:val="0"/>
                  <w:vAlign w:val="center"/>
                </w:tcPr>
                <w:p w14:paraId="0868522F">
                  <w:pPr>
                    <w:ind w:left="-105" w:leftChars="-50" w:right="-105" w:rightChars="-50"/>
                    <w:jc w:val="left"/>
                    <w:textAlignment w:val="baseline"/>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1.厂区内道路、原辅材料和燃料堆场等路面应硬化；</w:t>
                  </w:r>
                </w:p>
                <w:p w14:paraId="15F6564D">
                  <w:pPr>
                    <w:ind w:left="-105" w:leftChars="-50" w:right="-105" w:rightChars="-50"/>
                    <w:jc w:val="left"/>
                    <w:textAlignment w:val="baseline"/>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2.厂区内道路采取定期清扫、洒水等措施，保持清洁，路面无明显可见积尘；</w:t>
                  </w:r>
                </w:p>
                <w:p w14:paraId="71D4FD2E">
                  <w:pPr>
                    <w:ind w:left="-105" w:leftChars="-50" w:right="-105" w:rightChars="-50"/>
                    <w:jc w:val="left"/>
                    <w:textAlignment w:val="baseline"/>
                    <w:rPr>
                      <w:rFonts w:hint="default" w:ascii="Times New Roman" w:hAnsi="Times New Roman" w:eastAsia="宋体" w:cs="Times New Roman"/>
                      <w:kern w:val="0"/>
                      <w:sz w:val="21"/>
                      <w:szCs w:val="21"/>
                      <w:lang w:val="en-US" w:eastAsia="en-US"/>
                    </w:rPr>
                  </w:pPr>
                  <w:r>
                    <w:rPr>
                      <w:rFonts w:hint="default" w:ascii="Times New Roman" w:hAnsi="Times New Roman" w:eastAsia="宋体" w:cs="Times New Roman"/>
                      <w:kern w:val="0"/>
                      <w:sz w:val="21"/>
                      <w:szCs w:val="21"/>
                      <w:lang w:val="en-US" w:eastAsia="zh-CN"/>
                    </w:rPr>
                    <w:t>3.其他未利用地优先绿化，或进行硬化，无成片裸露土地。</w:t>
                  </w:r>
                </w:p>
              </w:tc>
              <w:tc>
                <w:tcPr>
                  <w:tcW w:w="1622" w:type="pct"/>
                  <w:noWrap w:val="0"/>
                  <w:vAlign w:val="center"/>
                </w:tcPr>
                <w:p w14:paraId="5529226E">
                  <w:pPr>
                    <w:pStyle w:val="17"/>
                    <w:adjustRightInd w:val="0"/>
                    <w:snapToGrid w:val="0"/>
                    <w:spacing w:line="240" w:lineRule="auto"/>
                    <w:ind w:firstLine="0"/>
                    <w:jc w:val="left"/>
                    <w:rPr>
                      <w:rFonts w:hint="default" w:eastAsia="宋体" w:cs="Courier New"/>
                      <w:color w:val="000000"/>
                      <w:sz w:val="21"/>
                      <w:szCs w:val="21"/>
                      <w:highlight w:val="yellow"/>
                      <w:u w:val="single"/>
                      <w:lang w:val="en-US" w:eastAsia="zh-CN"/>
                    </w:rPr>
                  </w:pPr>
                  <w:r>
                    <w:rPr>
                      <w:rFonts w:hint="eastAsia" w:cs="Courier New"/>
                      <w:color w:val="000000"/>
                      <w:sz w:val="21"/>
                      <w:szCs w:val="21"/>
                      <w:highlight w:val="none"/>
                      <w:u w:val="single"/>
                      <w:lang w:val="en-US" w:eastAsia="zh-CN"/>
                    </w:rPr>
                    <w:t>项目建成后，按照</w:t>
                  </w:r>
                  <w:r>
                    <w:rPr>
                      <w:rFonts w:hint="eastAsia" w:ascii="Times New Roman" w:hAnsi="Times New Roman" w:eastAsia="宋体" w:cs="Times New Roman"/>
                      <w:color w:val="000000"/>
                      <w:kern w:val="0"/>
                      <w:sz w:val="21"/>
                      <w:szCs w:val="21"/>
                      <w:highlight w:val="none"/>
                      <w:u w:val="single"/>
                      <w:lang w:val="en-US" w:eastAsia="zh-CN" w:bidi="ar"/>
                    </w:rPr>
                    <w:t>通用涉PM企业</w:t>
                  </w:r>
                  <w:r>
                    <w:rPr>
                      <w:rFonts w:hint="eastAsia" w:cs="Courier New"/>
                      <w:color w:val="000000"/>
                      <w:sz w:val="21"/>
                      <w:szCs w:val="21"/>
                      <w:highlight w:val="none"/>
                      <w:u w:val="single"/>
                      <w:lang w:val="en-US" w:eastAsia="zh-CN"/>
                    </w:rPr>
                    <w:t>要求对厂区内道路进行硬化、</w:t>
                  </w:r>
                  <w:r>
                    <w:rPr>
                      <w:rFonts w:hint="default" w:ascii="Times New Roman" w:hAnsi="Times New Roman" w:eastAsia="宋体" w:cs="Times New Roman"/>
                      <w:kern w:val="0"/>
                      <w:sz w:val="21"/>
                      <w:szCs w:val="21"/>
                      <w:u w:val="single"/>
                      <w:lang w:val="en-US" w:eastAsia="zh-CN"/>
                    </w:rPr>
                    <w:t>未利用地优先绿化</w:t>
                  </w:r>
                  <w:r>
                    <w:rPr>
                      <w:rFonts w:hint="eastAsia" w:ascii="Times New Roman" w:hAnsi="Times New Roman" w:eastAsia="宋体" w:cs="Times New Roman"/>
                      <w:kern w:val="0"/>
                      <w:sz w:val="21"/>
                      <w:szCs w:val="21"/>
                      <w:u w:val="single"/>
                      <w:lang w:val="en-US" w:eastAsia="zh-CN"/>
                    </w:rPr>
                    <w:t>；</w:t>
                  </w:r>
                  <w:r>
                    <w:rPr>
                      <w:rFonts w:hint="eastAsia" w:cs="Courier New"/>
                      <w:color w:val="000000"/>
                      <w:sz w:val="21"/>
                      <w:szCs w:val="21"/>
                      <w:highlight w:val="none"/>
                      <w:u w:val="single"/>
                      <w:lang w:val="en-US" w:eastAsia="zh-CN"/>
                    </w:rPr>
                    <w:t>对厂区内道路进行</w:t>
                  </w:r>
                  <w:r>
                    <w:rPr>
                      <w:rFonts w:hint="default" w:ascii="Times New Roman" w:hAnsi="Times New Roman" w:eastAsia="宋体" w:cs="Times New Roman"/>
                      <w:kern w:val="0"/>
                      <w:sz w:val="21"/>
                      <w:szCs w:val="21"/>
                      <w:highlight w:val="none"/>
                      <w:u w:val="single"/>
                      <w:lang w:val="en-US" w:eastAsia="zh-CN"/>
                    </w:rPr>
                    <w:t>定期清扫、洒水</w:t>
                  </w:r>
                </w:p>
              </w:tc>
              <w:tc>
                <w:tcPr>
                  <w:tcW w:w="290" w:type="pct"/>
                  <w:noWrap w:val="0"/>
                  <w:vAlign w:val="center"/>
                </w:tcPr>
                <w:p w14:paraId="71DF558C">
                  <w:pPr>
                    <w:pStyle w:val="17"/>
                    <w:adjustRightInd w:val="0"/>
                    <w:snapToGrid w:val="0"/>
                    <w:spacing w:line="240" w:lineRule="auto"/>
                    <w:ind w:firstLine="0"/>
                    <w:jc w:val="center"/>
                    <w:rPr>
                      <w:rFonts w:hint="eastAsia" w:eastAsia="宋体" w:cs="Courier New"/>
                      <w:color w:val="000000"/>
                      <w:sz w:val="21"/>
                      <w:szCs w:val="21"/>
                      <w:lang w:val="en-US" w:eastAsia="zh-CN"/>
                    </w:rPr>
                  </w:pPr>
                  <w:r>
                    <w:rPr>
                      <w:rFonts w:hint="eastAsia" w:cs="Courier New"/>
                      <w:color w:val="000000"/>
                      <w:sz w:val="21"/>
                      <w:szCs w:val="21"/>
                      <w:lang w:val="en-US" w:eastAsia="zh-CN"/>
                    </w:rPr>
                    <w:t>相符</w:t>
                  </w:r>
                </w:p>
              </w:tc>
            </w:tr>
            <w:tr w14:paraId="531816C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0" w:type="pct"/>
                  <w:vMerge w:val="restart"/>
                  <w:noWrap w:val="0"/>
                  <w:vAlign w:val="center"/>
                </w:tcPr>
                <w:p w14:paraId="1D7EBD13">
                  <w:pPr>
                    <w:ind w:left="-105" w:leftChars="-50" w:right="-105" w:rightChars="-50"/>
                    <w:jc w:val="center"/>
                    <w:textAlignment w:val="baseline"/>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环境管理水平</w:t>
                  </w:r>
                </w:p>
              </w:tc>
              <w:tc>
                <w:tcPr>
                  <w:tcW w:w="424" w:type="pct"/>
                  <w:noWrap w:val="0"/>
                  <w:vAlign w:val="center"/>
                </w:tcPr>
                <w:p w14:paraId="600813A7">
                  <w:pPr>
                    <w:ind w:left="-105" w:leftChars="-50" w:right="-105" w:rightChars="-50"/>
                    <w:jc w:val="center"/>
                    <w:textAlignment w:val="baseline"/>
                    <w:rPr>
                      <w:rFonts w:hint="default" w:ascii="Times New Roman" w:hAnsi="Times New Roman" w:eastAsia="宋体" w:cs="Times New Roman"/>
                      <w:kern w:val="0"/>
                      <w:sz w:val="21"/>
                      <w:szCs w:val="21"/>
                      <w:lang w:val="en-US" w:eastAsia="en-US"/>
                    </w:rPr>
                  </w:pPr>
                  <w:r>
                    <w:rPr>
                      <w:rFonts w:hint="default" w:ascii="Times New Roman" w:hAnsi="Times New Roman" w:eastAsia="宋体" w:cs="Times New Roman"/>
                      <w:kern w:val="0"/>
                      <w:sz w:val="21"/>
                      <w:szCs w:val="21"/>
                      <w:lang w:val="en-US" w:eastAsia="zh-CN"/>
                    </w:rPr>
                    <w:t>环保档案</w:t>
                  </w:r>
                </w:p>
              </w:tc>
              <w:tc>
                <w:tcPr>
                  <w:tcW w:w="2372" w:type="pct"/>
                  <w:noWrap w:val="0"/>
                  <w:vAlign w:val="center"/>
                </w:tcPr>
                <w:p w14:paraId="45AC2A00">
                  <w:pPr>
                    <w:ind w:left="-105" w:leftChars="-50" w:right="-105" w:rightChars="-50"/>
                    <w:jc w:val="left"/>
                    <w:textAlignment w:val="baseline"/>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1.环评批复文件和竣工验收文件/现状评估文件；</w:t>
                  </w:r>
                </w:p>
                <w:p w14:paraId="3B5B3275">
                  <w:pPr>
                    <w:ind w:left="-105" w:leftChars="-50" w:right="-105" w:rightChars="-50"/>
                    <w:jc w:val="left"/>
                    <w:textAlignment w:val="baseline"/>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2.废气治理设施运行管理规程；</w:t>
                  </w:r>
                </w:p>
                <w:p w14:paraId="53C70B8D">
                  <w:pPr>
                    <w:ind w:left="-105" w:leftChars="-50" w:right="-105" w:rightChars="-50"/>
                    <w:jc w:val="left"/>
                    <w:textAlignment w:val="baseline"/>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3.一年内废气监测报告；</w:t>
                  </w:r>
                </w:p>
                <w:p w14:paraId="4485B7D4">
                  <w:pPr>
                    <w:ind w:left="-105" w:leftChars="-50" w:right="-105" w:rightChars="-50"/>
                    <w:jc w:val="left"/>
                    <w:textAlignment w:val="baseline"/>
                    <w:rPr>
                      <w:rFonts w:hint="default" w:ascii="Times New Roman" w:hAnsi="Times New Roman" w:eastAsia="宋体" w:cs="Times New Roman"/>
                      <w:kern w:val="0"/>
                      <w:sz w:val="21"/>
                      <w:szCs w:val="21"/>
                      <w:lang w:val="en-US" w:eastAsia="en-US"/>
                    </w:rPr>
                  </w:pPr>
                  <w:r>
                    <w:rPr>
                      <w:rFonts w:hint="default" w:ascii="Times New Roman" w:hAnsi="Times New Roman" w:eastAsia="宋体" w:cs="Times New Roman"/>
                      <w:kern w:val="0"/>
                      <w:sz w:val="21"/>
                      <w:szCs w:val="21"/>
                      <w:lang w:val="en-US" w:eastAsia="zh-CN"/>
                    </w:rPr>
                    <w:t>4.国家版排污许可证，并按要求开展自行监测和信息披露，规范设置废气排放口标志牌、二维码标识和采样平台、采样孔。</w:t>
                  </w:r>
                </w:p>
              </w:tc>
              <w:tc>
                <w:tcPr>
                  <w:tcW w:w="1622" w:type="pct"/>
                  <w:noWrap w:val="0"/>
                  <w:vAlign w:val="center"/>
                </w:tcPr>
                <w:p w14:paraId="5CFC0D41">
                  <w:pPr>
                    <w:pStyle w:val="17"/>
                    <w:adjustRightInd w:val="0"/>
                    <w:snapToGrid w:val="0"/>
                    <w:spacing w:line="240" w:lineRule="auto"/>
                    <w:ind w:firstLine="0"/>
                    <w:jc w:val="left"/>
                    <w:rPr>
                      <w:rFonts w:hint="default" w:eastAsia="宋体" w:cs="Courier New"/>
                      <w:color w:val="000000"/>
                      <w:sz w:val="21"/>
                      <w:szCs w:val="21"/>
                      <w:highlight w:val="yellow"/>
                      <w:u w:val="single"/>
                      <w:lang w:val="en-US" w:eastAsia="zh-CN"/>
                    </w:rPr>
                  </w:pPr>
                  <w:r>
                    <w:rPr>
                      <w:rFonts w:hint="eastAsia" w:ascii="Times New Roman" w:hAnsi="Times New Roman" w:eastAsia="宋体" w:cs="Courier New"/>
                      <w:color w:val="000000"/>
                      <w:sz w:val="21"/>
                      <w:szCs w:val="21"/>
                      <w:highlight w:val="none"/>
                      <w:u w:val="single"/>
                      <w:lang w:val="en-US" w:eastAsia="zh-CN"/>
                    </w:rPr>
                    <w:t>本项目建成后按照</w:t>
                  </w:r>
                  <w:r>
                    <w:rPr>
                      <w:rFonts w:hint="eastAsia" w:ascii="Times New Roman" w:hAnsi="Times New Roman" w:eastAsia="宋体" w:cs="Times New Roman"/>
                      <w:color w:val="000000"/>
                      <w:kern w:val="0"/>
                      <w:sz w:val="21"/>
                      <w:szCs w:val="21"/>
                      <w:highlight w:val="none"/>
                      <w:u w:val="single"/>
                      <w:lang w:val="en-US" w:eastAsia="zh-CN" w:bidi="ar"/>
                    </w:rPr>
                    <w:t>《河南省重污染天气通用行业应急减排措施制定技术指南</w:t>
                  </w:r>
                  <w:r>
                    <w:rPr>
                      <w:rFonts w:hint="default" w:ascii="Times New Roman" w:hAnsi="Times New Roman" w:eastAsia="宋体" w:cs="Times New Roman"/>
                      <w:color w:val="000000"/>
                      <w:kern w:val="0"/>
                      <w:sz w:val="21"/>
                      <w:szCs w:val="21"/>
                      <w:highlight w:val="none"/>
                      <w:u w:val="single"/>
                      <w:lang w:val="en-US" w:eastAsia="zh-CN" w:bidi="ar"/>
                    </w:rPr>
                    <w:t>》</w:t>
                  </w:r>
                  <w:r>
                    <w:rPr>
                      <w:rFonts w:hint="eastAsia" w:ascii="Times New Roman" w:hAnsi="Times New Roman" w:eastAsia="宋体" w:cs="Times New Roman"/>
                      <w:color w:val="000000"/>
                      <w:kern w:val="0"/>
                      <w:sz w:val="21"/>
                      <w:szCs w:val="21"/>
                      <w:highlight w:val="none"/>
                      <w:u w:val="single"/>
                      <w:lang w:val="en-US" w:eastAsia="zh-CN" w:bidi="ar"/>
                    </w:rPr>
                    <w:t>（2024年修订版）涉PM企业</w:t>
                  </w:r>
                  <w:r>
                    <w:rPr>
                      <w:rFonts w:hint="eastAsia" w:ascii="Times New Roman" w:hAnsi="Times New Roman" w:eastAsia="宋体" w:cs="Courier New"/>
                      <w:color w:val="000000"/>
                      <w:sz w:val="21"/>
                      <w:szCs w:val="21"/>
                      <w:highlight w:val="none"/>
                      <w:u w:val="single"/>
                      <w:lang w:val="en-US" w:eastAsia="zh-CN"/>
                    </w:rPr>
                    <w:t>要求进行环保档案记录</w:t>
                  </w:r>
                </w:p>
              </w:tc>
              <w:tc>
                <w:tcPr>
                  <w:tcW w:w="290" w:type="pct"/>
                  <w:noWrap w:val="0"/>
                  <w:vAlign w:val="center"/>
                </w:tcPr>
                <w:p w14:paraId="38CDD6F4">
                  <w:pPr>
                    <w:pStyle w:val="17"/>
                    <w:adjustRightInd w:val="0"/>
                    <w:snapToGrid w:val="0"/>
                    <w:spacing w:line="240" w:lineRule="auto"/>
                    <w:ind w:firstLine="0"/>
                    <w:jc w:val="center"/>
                    <w:rPr>
                      <w:rFonts w:hint="eastAsia" w:eastAsia="宋体" w:cs="Courier New"/>
                      <w:color w:val="000000"/>
                      <w:sz w:val="21"/>
                      <w:szCs w:val="21"/>
                      <w:lang w:val="en-US" w:eastAsia="zh-CN"/>
                    </w:rPr>
                  </w:pPr>
                  <w:r>
                    <w:rPr>
                      <w:rFonts w:hint="eastAsia" w:cs="Courier New"/>
                      <w:color w:val="000000"/>
                      <w:sz w:val="21"/>
                      <w:szCs w:val="21"/>
                      <w:lang w:val="en-US" w:eastAsia="zh-CN"/>
                    </w:rPr>
                    <w:t>相符</w:t>
                  </w:r>
                </w:p>
              </w:tc>
            </w:tr>
            <w:tr w14:paraId="038807E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0" w:type="pct"/>
                  <w:vMerge w:val="continue"/>
                  <w:noWrap w:val="0"/>
                  <w:vAlign w:val="center"/>
                </w:tcPr>
                <w:p w14:paraId="10F1498B">
                  <w:pPr>
                    <w:ind w:left="-105" w:leftChars="-50" w:right="-105" w:rightChars="-50"/>
                    <w:jc w:val="center"/>
                    <w:textAlignment w:val="baseline"/>
                    <w:rPr>
                      <w:rFonts w:hint="default" w:ascii="Times New Roman" w:hAnsi="Times New Roman" w:eastAsia="宋体" w:cs="Times New Roman"/>
                      <w:kern w:val="0"/>
                      <w:sz w:val="21"/>
                      <w:szCs w:val="21"/>
                      <w:lang w:val="en-US" w:eastAsia="zh-CN"/>
                    </w:rPr>
                  </w:pPr>
                </w:p>
              </w:tc>
              <w:tc>
                <w:tcPr>
                  <w:tcW w:w="424" w:type="pct"/>
                  <w:noWrap w:val="0"/>
                  <w:vAlign w:val="center"/>
                </w:tcPr>
                <w:p w14:paraId="788EDC17">
                  <w:pPr>
                    <w:ind w:left="-105" w:leftChars="-50" w:right="-105" w:rightChars="-50"/>
                    <w:jc w:val="center"/>
                    <w:textAlignment w:val="baseline"/>
                    <w:rPr>
                      <w:rFonts w:hint="default" w:ascii="Times New Roman" w:hAnsi="Times New Roman" w:eastAsia="宋体" w:cs="Times New Roman"/>
                      <w:kern w:val="0"/>
                      <w:sz w:val="21"/>
                      <w:szCs w:val="21"/>
                      <w:lang w:val="en-US" w:eastAsia="en-US"/>
                    </w:rPr>
                  </w:pPr>
                  <w:r>
                    <w:rPr>
                      <w:rFonts w:hint="default" w:ascii="Times New Roman" w:hAnsi="Times New Roman" w:eastAsia="宋体" w:cs="Times New Roman"/>
                      <w:kern w:val="0"/>
                      <w:sz w:val="21"/>
                      <w:szCs w:val="21"/>
                      <w:lang w:val="en-US" w:eastAsia="zh-CN"/>
                    </w:rPr>
                    <w:t>台账记录</w:t>
                  </w:r>
                </w:p>
              </w:tc>
              <w:tc>
                <w:tcPr>
                  <w:tcW w:w="2372" w:type="pct"/>
                  <w:noWrap w:val="0"/>
                  <w:vAlign w:val="center"/>
                </w:tcPr>
                <w:p w14:paraId="68658ED7">
                  <w:pPr>
                    <w:ind w:left="-105" w:leftChars="-50" w:right="-105" w:rightChars="-50"/>
                    <w:jc w:val="left"/>
                    <w:textAlignment w:val="baseline"/>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1.生产设施运行管理信息（生产时间、运行负荷、产品产量等）；</w:t>
                  </w:r>
                </w:p>
                <w:p w14:paraId="58AD6C4F">
                  <w:pPr>
                    <w:ind w:left="-105" w:leftChars="-50" w:right="-105" w:rightChars="-50"/>
                    <w:jc w:val="left"/>
                    <w:textAlignment w:val="baseline"/>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2.废气污染治理设施运行管理信息（除尘滤料等更换量和时间）；</w:t>
                  </w:r>
                </w:p>
                <w:p w14:paraId="12C6817A">
                  <w:pPr>
                    <w:ind w:left="-105" w:leftChars="-50" w:right="-105" w:rightChars="-50"/>
                    <w:jc w:val="left"/>
                    <w:textAlignment w:val="baseline"/>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3.监测记录信息（主要污染排放口废气排放记录（手工监测和在线监测）等）；</w:t>
                  </w:r>
                </w:p>
                <w:p w14:paraId="00B696FB">
                  <w:pPr>
                    <w:ind w:left="-105" w:leftChars="-50" w:right="-105" w:rightChars="-50"/>
                    <w:jc w:val="left"/>
                    <w:textAlignment w:val="baseline"/>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4.主要原辅材料、燃料消耗记录；</w:t>
                  </w:r>
                </w:p>
                <w:p w14:paraId="20442AED">
                  <w:pPr>
                    <w:ind w:left="-105" w:leftChars="-50" w:right="-105" w:rightChars="-50"/>
                    <w:jc w:val="left"/>
                    <w:textAlignment w:val="baseline"/>
                    <w:rPr>
                      <w:rFonts w:hint="default" w:ascii="Times New Roman" w:hAnsi="Times New Roman" w:eastAsia="宋体" w:cs="Times New Roman"/>
                      <w:kern w:val="0"/>
                      <w:sz w:val="21"/>
                      <w:szCs w:val="21"/>
                      <w:lang w:val="en-US" w:eastAsia="en-US"/>
                    </w:rPr>
                  </w:pPr>
                  <w:r>
                    <w:rPr>
                      <w:rFonts w:hint="default" w:ascii="Times New Roman" w:hAnsi="Times New Roman" w:eastAsia="宋体" w:cs="Times New Roman"/>
                      <w:kern w:val="0"/>
                      <w:sz w:val="21"/>
                      <w:szCs w:val="21"/>
                      <w:lang w:val="en-US" w:eastAsia="zh-CN"/>
                    </w:rPr>
                    <w:t>5.电消耗记录。</w:t>
                  </w:r>
                </w:p>
              </w:tc>
              <w:tc>
                <w:tcPr>
                  <w:tcW w:w="1622" w:type="pct"/>
                  <w:noWrap w:val="0"/>
                  <w:vAlign w:val="center"/>
                </w:tcPr>
                <w:p w14:paraId="1D388CAE">
                  <w:pPr>
                    <w:pStyle w:val="17"/>
                    <w:adjustRightInd w:val="0"/>
                    <w:snapToGrid w:val="0"/>
                    <w:spacing w:line="240" w:lineRule="auto"/>
                    <w:ind w:firstLine="0"/>
                    <w:jc w:val="left"/>
                    <w:rPr>
                      <w:rFonts w:hint="default" w:eastAsia="宋体" w:cs="Courier New"/>
                      <w:color w:val="000000"/>
                      <w:sz w:val="21"/>
                      <w:szCs w:val="21"/>
                      <w:highlight w:val="yellow"/>
                      <w:u w:val="single"/>
                      <w:lang w:val="en-US" w:eastAsia="zh-CN"/>
                    </w:rPr>
                  </w:pPr>
                  <w:r>
                    <w:rPr>
                      <w:rFonts w:hint="eastAsia" w:ascii="Times New Roman" w:hAnsi="Times New Roman" w:eastAsia="宋体" w:cs="Courier New"/>
                      <w:color w:val="000000"/>
                      <w:sz w:val="21"/>
                      <w:szCs w:val="21"/>
                      <w:highlight w:val="none"/>
                      <w:u w:val="single"/>
                      <w:lang w:val="en-US" w:eastAsia="zh-CN"/>
                    </w:rPr>
                    <w:t>本项目建成后按照</w:t>
                  </w:r>
                  <w:r>
                    <w:rPr>
                      <w:rFonts w:hint="eastAsia" w:ascii="Times New Roman" w:hAnsi="Times New Roman" w:eastAsia="宋体" w:cs="Times New Roman"/>
                      <w:color w:val="000000"/>
                      <w:kern w:val="0"/>
                      <w:sz w:val="21"/>
                      <w:szCs w:val="21"/>
                      <w:highlight w:val="none"/>
                      <w:u w:val="single"/>
                      <w:lang w:val="en-US" w:eastAsia="zh-CN" w:bidi="ar"/>
                    </w:rPr>
                    <w:t>《河南省重污染天气通用行业应急减排措施制定技术指南</w:t>
                  </w:r>
                  <w:r>
                    <w:rPr>
                      <w:rFonts w:hint="default" w:ascii="Times New Roman" w:hAnsi="Times New Roman" w:eastAsia="宋体" w:cs="Times New Roman"/>
                      <w:color w:val="000000"/>
                      <w:kern w:val="0"/>
                      <w:sz w:val="21"/>
                      <w:szCs w:val="21"/>
                      <w:highlight w:val="none"/>
                      <w:u w:val="single"/>
                      <w:lang w:val="en-US" w:eastAsia="zh-CN" w:bidi="ar"/>
                    </w:rPr>
                    <w:t>》</w:t>
                  </w:r>
                  <w:r>
                    <w:rPr>
                      <w:rFonts w:hint="eastAsia" w:ascii="Times New Roman" w:hAnsi="Times New Roman" w:eastAsia="宋体" w:cs="Times New Roman"/>
                      <w:color w:val="000000"/>
                      <w:kern w:val="0"/>
                      <w:sz w:val="21"/>
                      <w:szCs w:val="21"/>
                      <w:highlight w:val="none"/>
                      <w:u w:val="single"/>
                      <w:lang w:val="en-US" w:eastAsia="zh-CN" w:bidi="ar"/>
                    </w:rPr>
                    <w:t>（2024年修订版）涉PM企业</w:t>
                  </w:r>
                  <w:r>
                    <w:rPr>
                      <w:rFonts w:hint="eastAsia" w:ascii="Times New Roman" w:hAnsi="Times New Roman" w:eastAsia="宋体" w:cs="Courier New"/>
                      <w:color w:val="000000"/>
                      <w:sz w:val="21"/>
                      <w:szCs w:val="21"/>
                      <w:highlight w:val="none"/>
                      <w:u w:val="single"/>
                      <w:lang w:val="en-US" w:eastAsia="zh-CN"/>
                    </w:rPr>
                    <w:t>要求进行</w:t>
                  </w:r>
                  <w:r>
                    <w:rPr>
                      <w:rFonts w:hint="eastAsia" w:cs="Courier New"/>
                      <w:color w:val="000000"/>
                      <w:sz w:val="21"/>
                      <w:szCs w:val="21"/>
                      <w:highlight w:val="none"/>
                      <w:u w:val="single"/>
                      <w:lang w:val="en-US" w:eastAsia="zh-CN"/>
                    </w:rPr>
                    <w:t>台账记录</w:t>
                  </w:r>
                </w:p>
              </w:tc>
              <w:tc>
                <w:tcPr>
                  <w:tcW w:w="290" w:type="pct"/>
                  <w:noWrap w:val="0"/>
                  <w:vAlign w:val="center"/>
                </w:tcPr>
                <w:p w14:paraId="30138748">
                  <w:pPr>
                    <w:pStyle w:val="17"/>
                    <w:adjustRightInd w:val="0"/>
                    <w:snapToGrid w:val="0"/>
                    <w:spacing w:line="240" w:lineRule="auto"/>
                    <w:ind w:firstLine="0"/>
                    <w:jc w:val="center"/>
                    <w:rPr>
                      <w:rFonts w:hint="eastAsia" w:eastAsia="宋体" w:cs="Courier New"/>
                      <w:color w:val="000000"/>
                      <w:sz w:val="21"/>
                      <w:szCs w:val="21"/>
                      <w:lang w:val="en-US" w:eastAsia="zh-CN"/>
                    </w:rPr>
                  </w:pPr>
                  <w:r>
                    <w:rPr>
                      <w:rFonts w:hint="eastAsia" w:cs="Courier New"/>
                      <w:color w:val="000000"/>
                      <w:sz w:val="21"/>
                      <w:szCs w:val="21"/>
                      <w:lang w:val="en-US" w:eastAsia="zh-CN"/>
                    </w:rPr>
                    <w:t>相符</w:t>
                  </w:r>
                </w:p>
              </w:tc>
            </w:tr>
            <w:tr w14:paraId="58F5507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0" w:type="pct"/>
                  <w:vMerge w:val="continue"/>
                  <w:noWrap w:val="0"/>
                  <w:vAlign w:val="center"/>
                </w:tcPr>
                <w:p w14:paraId="1FDC6419">
                  <w:pPr>
                    <w:ind w:left="-105" w:leftChars="-50" w:right="-105" w:rightChars="-50"/>
                    <w:jc w:val="center"/>
                    <w:textAlignment w:val="baseline"/>
                    <w:rPr>
                      <w:rFonts w:hint="default" w:ascii="Times New Roman" w:hAnsi="Times New Roman" w:eastAsia="宋体" w:cs="Times New Roman"/>
                      <w:kern w:val="0"/>
                      <w:sz w:val="21"/>
                      <w:szCs w:val="21"/>
                      <w:lang w:val="en-US" w:eastAsia="zh-CN"/>
                    </w:rPr>
                  </w:pPr>
                </w:p>
              </w:tc>
              <w:tc>
                <w:tcPr>
                  <w:tcW w:w="424" w:type="pct"/>
                  <w:noWrap w:val="0"/>
                  <w:vAlign w:val="center"/>
                </w:tcPr>
                <w:p w14:paraId="0B4AF65F">
                  <w:pPr>
                    <w:ind w:left="-105" w:leftChars="-50" w:right="-105" w:rightChars="-50"/>
                    <w:jc w:val="center"/>
                    <w:textAlignment w:val="baseline"/>
                    <w:rPr>
                      <w:rFonts w:hint="default" w:ascii="Times New Roman" w:hAnsi="Times New Roman" w:eastAsia="宋体" w:cs="Times New Roman"/>
                      <w:kern w:val="0"/>
                      <w:sz w:val="21"/>
                      <w:szCs w:val="21"/>
                      <w:lang w:val="en-US" w:eastAsia="en-US"/>
                    </w:rPr>
                  </w:pPr>
                  <w:r>
                    <w:rPr>
                      <w:rFonts w:hint="default" w:ascii="Times New Roman" w:hAnsi="Times New Roman" w:eastAsia="宋体" w:cs="Times New Roman"/>
                      <w:kern w:val="0"/>
                      <w:sz w:val="21"/>
                      <w:szCs w:val="21"/>
                      <w:lang w:val="en-US" w:eastAsia="zh-CN"/>
                    </w:rPr>
                    <w:t>人员配置</w:t>
                  </w:r>
                </w:p>
              </w:tc>
              <w:tc>
                <w:tcPr>
                  <w:tcW w:w="2372" w:type="pct"/>
                  <w:noWrap w:val="0"/>
                  <w:vAlign w:val="center"/>
                </w:tcPr>
                <w:p w14:paraId="4CF1CFA3">
                  <w:pPr>
                    <w:ind w:left="-105" w:leftChars="-50" w:right="-105" w:rightChars="-50"/>
                    <w:jc w:val="left"/>
                    <w:textAlignment w:val="baseline"/>
                    <w:rPr>
                      <w:rFonts w:hint="default" w:ascii="Times New Roman" w:hAnsi="Times New Roman" w:eastAsia="宋体" w:cs="Times New Roman"/>
                      <w:kern w:val="0"/>
                      <w:sz w:val="21"/>
                      <w:szCs w:val="21"/>
                      <w:lang w:val="en-US" w:eastAsia="en-US"/>
                    </w:rPr>
                  </w:pPr>
                  <w:r>
                    <w:rPr>
                      <w:rFonts w:hint="default" w:ascii="Times New Roman" w:hAnsi="Times New Roman" w:eastAsia="宋体" w:cs="Times New Roman"/>
                      <w:kern w:val="0"/>
                      <w:sz w:val="21"/>
                      <w:szCs w:val="21"/>
                      <w:lang w:val="en-US" w:eastAsia="zh-CN"/>
                    </w:rPr>
                    <w:t>配备专职环保人员，并具备相应的环境管理能力（学历、培训、从业经验等）。</w:t>
                  </w:r>
                </w:p>
              </w:tc>
              <w:tc>
                <w:tcPr>
                  <w:tcW w:w="1622" w:type="pct"/>
                  <w:noWrap w:val="0"/>
                  <w:vAlign w:val="center"/>
                </w:tcPr>
                <w:p w14:paraId="08CF3111">
                  <w:pPr>
                    <w:pStyle w:val="17"/>
                    <w:adjustRightInd w:val="0"/>
                    <w:snapToGrid w:val="0"/>
                    <w:spacing w:line="240" w:lineRule="auto"/>
                    <w:ind w:firstLine="0"/>
                    <w:jc w:val="left"/>
                    <w:rPr>
                      <w:rFonts w:hint="default" w:eastAsia="宋体" w:cs="Courier New"/>
                      <w:color w:val="000000"/>
                      <w:sz w:val="21"/>
                      <w:szCs w:val="21"/>
                      <w:highlight w:val="yellow"/>
                      <w:u w:val="single"/>
                      <w:lang w:val="en-US" w:eastAsia="zh-CN"/>
                    </w:rPr>
                  </w:pPr>
                  <w:r>
                    <w:rPr>
                      <w:rFonts w:hint="eastAsia" w:ascii="Times New Roman" w:hAnsi="Times New Roman" w:eastAsia="宋体" w:cs="Courier New"/>
                      <w:color w:val="000000"/>
                      <w:sz w:val="21"/>
                      <w:szCs w:val="21"/>
                      <w:highlight w:val="none"/>
                      <w:u w:val="single"/>
                      <w:lang w:val="en-US" w:eastAsia="zh-CN"/>
                    </w:rPr>
                    <w:t>本项目建成后按照</w:t>
                  </w:r>
                  <w:r>
                    <w:rPr>
                      <w:rFonts w:hint="eastAsia" w:ascii="Times New Roman" w:hAnsi="Times New Roman" w:eastAsia="宋体" w:cs="Times New Roman"/>
                      <w:color w:val="000000"/>
                      <w:kern w:val="0"/>
                      <w:sz w:val="21"/>
                      <w:szCs w:val="21"/>
                      <w:highlight w:val="none"/>
                      <w:u w:val="single"/>
                      <w:lang w:val="en-US" w:eastAsia="zh-CN" w:bidi="ar"/>
                    </w:rPr>
                    <w:t>《河南省重污染天气通用行业应急减排措施制定技术指南</w:t>
                  </w:r>
                  <w:r>
                    <w:rPr>
                      <w:rFonts w:hint="default" w:ascii="Times New Roman" w:hAnsi="Times New Roman" w:eastAsia="宋体" w:cs="Times New Roman"/>
                      <w:color w:val="000000"/>
                      <w:kern w:val="0"/>
                      <w:sz w:val="21"/>
                      <w:szCs w:val="21"/>
                      <w:highlight w:val="none"/>
                      <w:u w:val="single"/>
                      <w:lang w:val="en-US" w:eastAsia="zh-CN" w:bidi="ar"/>
                    </w:rPr>
                    <w:t>》</w:t>
                  </w:r>
                  <w:r>
                    <w:rPr>
                      <w:rFonts w:hint="eastAsia" w:ascii="Times New Roman" w:hAnsi="Times New Roman" w:eastAsia="宋体" w:cs="Times New Roman"/>
                      <w:color w:val="000000"/>
                      <w:kern w:val="0"/>
                      <w:sz w:val="21"/>
                      <w:szCs w:val="21"/>
                      <w:highlight w:val="none"/>
                      <w:u w:val="single"/>
                      <w:lang w:val="en-US" w:eastAsia="zh-CN" w:bidi="ar"/>
                    </w:rPr>
                    <w:t>（2024年修订版）涉PM企业</w:t>
                  </w:r>
                  <w:r>
                    <w:rPr>
                      <w:rFonts w:hint="eastAsia" w:ascii="Times New Roman" w:hAnsi="Times New Roman" w:eastAsia="宋体" w:cs="Courier New"/>
                      <w:color w:val="000000"/>
                      <w:sz w:val="21"/>
                      <w:szCs w:val="21"/>
                      <w:highlight w:val="none"/>
                      <w:u w:val="single"/>
                      <w:lang w:val="en-US" w:eastAsia="zh-CN"/>
                    </w:rPr>
                    <w:t>要求进行人员配置</w:t>
                  </w:r>
                </w:p>
              </w:tc>
              <w:tc>
                <w:tcPr>
                  <w:tcW w:w="290" w:type="pct"/>
                  <w:noWrap w:val="0"/>
                  <w:vAlign w:val="center"/>
                </w:tcPr>
                <w:p w14:paraId="5A5195F8">
                  <w:pPr>
                    <w:pStyle w:val="17"/>
                    <w:adjustRightInd w:val="0"/>
                    <w:snapToGrid w:val="0"/>
                    <w:spacing w:line="240" w:lineRule="auto"/>
                    <w:ind w:firstLine="0"/>
                    <w:jc w:val="center"/>
                    <w:rPr>
                      <w:rFonts w:hint="eastAsia" w:eastAsia="宋体" w:cs="Courier New"/>
                      <w:color w:val="000000"/>
                      <w:sz w:val="21"/>
                      <w:szCs w:val="21"/>
                      <w:lang w:val="en-US" w:eastAsia="zh-CN"/>
                    </w:rPr>
                  </w:pPr>
                  <w:r>
                    <w:rPr>
                      <w:rFonts w:hint="eastAsia" w:cs="Courier New"/>
                      <w:color w:val="000000"/>
                      <w:sz w:val="21"/>
                      <w:szCs w:val="21"/>
                      <w:lang w:val="en-US" w:eastAsia="zh-CN"/>
                    </w:rPr>
                    <w:t>相符</w:t>
                  </w:r>
                </w:p>
              </w:tc>
            </w:tr>
            <w:tr w14:paraId="172D744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gridSpan w:val="2"/>
                  <w:noWrap w:val="0"/>
                  <w:vAlign w:val="center"/>
                </w:tcPr>
                <w:p w14:paraId="313D63EE">
                  <w:pPr>
                    <w:ind w:left="-105" w:leftChars="-50" w:right="-105" w:rightChars="-50"/>
                    <w:jc w:val="center"/>
                    <w:textAlignment w:val="baseline"/>
                    <w:rPr>
                      <w:rFonts w:hint="default" w:ascii="Times New Roman" w:hAnsi="Times New Roman" w:eastAsia="宋体" w:cs="Times New Roman"/>
                      <w:kern w:val="0"/>
                      <w:sz w:val="21"/>
                      <w:szCs w:val="21"/>
                      <w:lang w:val="en-US" w:eastAsia="en-US"/>
                    </w:rPr>
                  </w:pPr>
                  <w:r>
                    <w:rPr>
                      <w:rFonts w:hint="default" w:ascii="Times New Roman" w:hAnsi="Times New Roman" w:eastAsia="宋体" w:cs="Times New Roman"/>
                      <w:kern w:val="0"/>
                      <w:sz w:val="21"/>
                      <w:szCs w:val="21"/>
                      <w:lang w:val="en-US" w:eastAsia="zh-CN"/>
                    </w:rPr>
                    <w:t>运输方式</w:t>
                  </w:r>
                </w:p>
              </w:tc>
              <w:tc>
                <w:tcPr>
                  <w:tcW w:w="2372" w:type="pct"/>
                  <w:noWrap w:val="0"/>
                  <w:vAlign w:val="center"/>
                </w:tcPr>
                <w:p w14:paraId="5BBBFA79">
                  <w:pPr>
                    <w:ind w:left="-105" w:leftChars="-50" w:right="-105" w:rightChars="-50"/>
                    <w:jc w:val="left"/>
                    <w:textAlignment w:val="baseline"/>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1.物料、产品等公路运输全部使用国五及以上排放标准重型载货车辆（重型燃气车辆达到国六排放标准）或新能源车辆；</w:t>
                  </w:r>
                </w:p>
                <w:p w14:paraId="54587B80">
                  <w:pPr>
                    <w:ind w:left="-105" w:leftChars="-50" w:right="-105" w:rightChars="-50"/>
                    <w:jc w:val="left"/>
                    <w:textAlignment w:val="baseline"/>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2.厂内运输全部使用国五及以上排放标准（重型燃气车辆达到国六排放标准）或使用新能源车辆；</w:t>
                  </w:r>
                </w:p>
                <w:p w14:paraId="5F320432">
                  <w:pPr>
                    <w:ind w:left="-105" w:leftChars="-50" w:right="-105" w:rightChars="-50"/>
                    <w:jc w:val="left"/>
                    <w:textAlignment w:val="baseline"/>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3.危险品及危废运输全部使用国五及以上排放标准（重型燃气车辆达到国六排放标准）或新能源车辆；</w:t>
                  </w:r>
                </w:p>
                <w:p w14:paraId="7B2C864F">
                  <w:pPr>
                    <w:ind w:left="-105" w:leftChars="-50" w:right="-105" w:rightChars="-50"/>
                    <w:jc w:val="left"/>
                    <w:textAlignment w:val="baseline"/>
                    <w:rPr>
                      <w:rFonts w:hint="default" w:ascii="Times New Roman" w:hAnsi="Times New Roman" w:eastAsia="宋体" w:cs="Times New Roman"/>
                      <w:kern w:val="0"/>
                      <w:sz w:val="21"/>
                      <w:szCs w:val="21"/>
                      <w:lang w:val="en-US" w:eastAsia="en-US"/>
                    </w:rPr>
                  </w:pPr>
                  <w:r>
                    <w:rPr>
                      <w:rFonts w:hint="default" w:ascii="Times New Roman" w:hAnsi="Times New Roman" w:eastAsia="宋体" w:cs="Times New Roman"/>
                      <w:kern w:val="0"/>
                      <w:sz w:val="21"/>
                      <w:szCs w:val="21"/>
                      <w:lang w:val="en-US" w:eastAsia="zh-CN"/>
                    </w:rPr>
                    <w:t>4.厂内非道路移动机械全部使用国三及以上排放标准或使用新能源（电动、氢能）机械。</w:t>
                  </w:r>
                </w:p>
              </w:tc>
              <w:tc>
                <w:tcPr>
                  <w:tcW w:w="1622" w:type="pct"/>
                  <w:noWrap w:val="0"/>
                  <w:vAlign w:val="center"/>
                </w:tcPr>
                <w:p w14:paraId="045B04BB">
                  <w:pPr>
                    <w:pStyle w:val="17"/>
                    <w:adjustRightInd w:val="0"/>
                    <w:snapToGrid w:val="0"/>
                    <w:spacing w:line="240" w:lineRule="auto"/>
                    <w:ind w:firstLine="0"/>
                    <w:jc w:val="left"/>
                    <w:rPr>
                      <w:rFonts w:hint="default" w:cs="Courier New"/>
                      <w:color w:val="000000"/>
                      <w:sz w:val="21"/>
                      <w:szCs w:val="21"/>
                      <w:u w:val="single"/>
                      <w:lang w:val="en-US"/>
                    </w:rPr>
                  </w:pPr>
                  <w:r>
                    <w:rPr>
                      <w:rFonts w:hint="eastAsia" w:ascii="Times New Roman" w:hAnsi="Times New Roman" w:eastAsia="宋体" w:cs="Courier New"/>
                      <w:color w:val="000000"/>
                      <w:sz w:val="21"/>
                      <w:szCs w:val="21"/>
                      <w:u w:val="single"/>
                      <w:lang w:val="en-US" w:eastAsia="zh-CN"/>
                    </w:rPr>
                    <w:t>本项目建成后按照</w:t>
                  </w:r>
                  <w:r>
                    <w:rPr>
                      <w:rFonts w:hint="eastAsia" w:ascii="Times New Roman" w:hAnsi="Times New Roman" w:eastAsia="宋体" w:cs="Times New Roman"/>
                      <w:color w:val="000000"/>
                      <w:kern w:val="0"/>
                      <w:sz w:val="21"/>
                      <w:szCs w:val="21"/>
                      <w:highlight w:val="none"/>
                      <w:u w:val="single"/>
                      <w:lang w:val="en-US" w:eastAsia="zh-CN" w:bidi="ar"/>
                    </w:rPr>
                    <w:t>《河南省重污染天气通用行业应急减排措施制定技术指南</w:t>
                  </w:r>
                  <w:r>
                    <w:rPr>
                      <w:rFonts w:hint="default" w:ascii="Times New Roman" w:hAnsi="Times New Roman" w:eastAsia="宋体" w:cs="Times New Roman"/>
                      <w:color w:val="000000"/>
                      <w:kern w:val="0"/>
                      <w:sz w:val="21"/>
                      <w:szCs w:val="21"/>
                      <w:highlight w:val="none"/>
                      <w:u w:val="single"/>
                      <w:lang w:val="en-US" w:eastAsia="zh-CN" w:bidi="ar"/>
                    </w:rPr>
                    <w:t>》</w:t>
                  </w:r>
                  <w:r>
                    <w:rPr>
                      <w:rFonts w:hint="eastAsia" w:ascii="Times New Roman" w:hAnsi="Times New Roman" w:eastAsia="宋体" w:cs="Times New Roman"/>
                      <w:color w:val="000000"/>
                      <w:kern w:val="0"/>
                      <w:sz w:val="21"/>
                      <w:szCs w:val="21"/>
                      <w:highlight w:val="none"/>
                      <w:u w:val="single"/>
                      <w:lang w:val="en-US" w:eastAsia="zh-CN" w:bidi="ar"/>
                    </w:rPr>
                    <w:t>（2024年修订版）涉PM企业</w:t>
                  </w:r>
                  <w:r>
                    <w:rPr>
                      <w:rFonts w:hint="eastAsia" w:ascii="Times New Roman" w:hAnsi="Times New Roman" w:eastAsia="宋体" w:cs="Times New Roman"/>
                      <w:kern w:val="0"/>
                      <w:sz w:val="21"/>
                      <w:szCs w:val="21"/>
                      <w:u w:val="single"/>
                      <w:lang w:val="en-US" w:eastAsia="zh-CN"/>
                    </w:rPr>
                    <w:t>要求</w:t>
                  </w:r>
                  <w:r>
                    <w:rPr>
                      <w:rFonts w:hint="eastAsia" w:ascii="Times New Roman" w:hAnsi="Times New Roman" w:eastAsia="宋体" w:cs="Courier New"/>
                      <w:color w:val="000000"/>
                      <w:sz w:val="21"/>
                      <w:szCs w:val="21"/>
                      <w:u w:val="single"/>
                      <w:lang w:val="en-US" w:eastAsia="zh-CN"/>
                    </w:rPr>
                    <w:t>执行</w:t>
                  </w:r>
                </w:p>
              </w:tc>
              <w:tc>
                <w:tcPr>
                  <w:tcW w:w="290" w:type="pct"/>
                  <w:noWrap w:val="0"/>
                  <w:vAlign w:val="center"/>
                </w:tcPr>
                <w:p w14:paraId="0FD1DE6F">
                  <w:pPr>
                    <w:pStyle w:val="17"/>
                    <w:adjustRightInd w:val="0"/>
                    <w:snapToGrid w:val="0"/>
                    <w:spacing w:line="240" w:lineRule="auto"/>
                    <w:ind w:firstLine="0"/>
                    <w:jc w:val="center"/>
                    <w:rPr>
                      <w:rFonts w:hint="eastAsia" w:eastAsia="宋体" w:cs="Courier New"/>
                      <w:color w:val="000000"/>
                      <w:sz w:val="21"/>
                      <w:szCs w:val="21"/>
                      <w:lang w:val="en-US" w:eastAsia="zh-CN"/>
                    </w:rPr>
                  </w:pPr>
                  <w:r>
                    <w:rPr>
                      <w:rFonts w:hint="eastAsia" w:cs="Courier New"/>
                      <w:color w:val="000000"/>
                      <w:sz w:val="21"/>
                      <w:szCs w:val="21"/>
                      <w:lang w:val="en-US" w:eastAsia="zh-CN"/>
                    </w:rPr>
                    <w:t>相符</w:t>
                  </w:r>
                </w:p>
              </w:tc>
            </w:tr>
            <w:tr w14:paraId="0A06605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gridSpan w:val="2"/>
                  <w:noWrap w:val="0"/>
                  <w:vAlign w:val="center"/>
                </w:tcPr>
                <w:p w14:paraId="414899F0">
                  <w:pPr>
                    <w:ind w:left="-105" w:leftChars="-50" w:right="-105" w:rightChars="-50"/>
                    <w:jc w:val="center"/>
                    <w:textAlignment w:val="baseline"/>
                    <w:rPr>
                      <w:rFonts w:hint="default" w:ascii="Times New Roman" w:hAnsi="Times New Roman" w:eastAsia="宋体" w:cs="Times New Roman"/>
                      <w:kern w:val="0"/>
                      <w:sz w:val="21"/>
                      <w:szCs w:val="21"/>
                      <w:lang w:val="en-US" w:eastAsia="en-US"/>
                    </w:rPr>
                  </w:pPr>
                  <w:r>
                    <w:rPr>
                      <w:rFonts w:hint="default" w:ascii="Times New Roman" w:hAnsi="Times New Roman" w:eastAsia="宋体" w:cs="Times New Roman"/>
                      <w:kern w:val="0"/>
                      <w:sz w:val="21"/>
                      <w:szCs w:val="21"/>
                      <w:lang w:val="en-US" w:eastAsia="zh-CN"/>
                    </w:rPr>
                    <w:t>运输监管</w:t>
                  </w:r>
                </w:p>
              </w:tc>
              <w:tc>
                <w:tcPr>
                  <w:tcW w:w="2372" w:type="pct"/>
                  <w:noWrap w:val="0"/>
                  <w:vAlign w:val="center"/>
                </w:tcPr>
                <w:p w14:paraId="784D1641">
                  <w:pPr>
                    <w:ind w:left="-105" w:leftChars="-50" w:right="-105" w:rightChars="-50"/>
                    <w:jc w:val="left"/>
                    <w:textAlignment w:val="baseline"/>
                    <w:rPr>
                      <w:rFonts w:hint="default" w:ascii="Times New Roman" w:hAnsi="Times New Roman" w:eastAsia="宋体" w:cs="Times New Roman"/>
                      <w:kern w:val="0"/>
                      <w:sz w:val="21"/>
                      <w:szCs w:val="21"/>
                      <w:lang w:val="en-US" w:eastAsia="en-US"/>
                    </w:rPr>
                  </w:pPr>
                  <w:r>
                    <w:rPr>
                      <w:rFonts w:hint="default" w:ascii="Times New Roman" w:hAnsi="Times New Roman" w:eastAsia="宋体" w:cs="Times New Roman"/>
                      <w:kern w:val="0"/>
                      <w:sz w:val="21"/>
                      <w:szCs w:val="21"/>
                      <w:lang w:val="en-US" w:eastAsia="zh-CN"/>
                    </w:rPr>
                    <w:t>日均进出货物150吨（或载货车辆日进出10辆次）及以上（货物包括原料、辅料、燃料、产品和其他与生产相关物料）的企业，参照《重污染天气重点行业移动源应急管理技术指南》建立门禁视频监控系统和电子台账；其他企业安装车辆运输视频监控（数据能保存6个月），并建立车辆运输手工台账。</w:t>
                  </w:r>
                </w:p>
              </w:tc>
              <w:tc>
                <w:tcPr>
                  <w:tcW w:w="1622" w:type="pct"/>
                  <w:noWrap w:val="0"/>
                  <w:vAlign w:val="center"/>
                </w:tcPr>
                <w:p w14:paraId="1F060FC5">
                  <w:pPr>
                    <w:pStyle w:val="17"/>
                    <w:adjustRightInd w:val="0"/>
                    <w:snapToGrid w:val="0"/>
                    <w:spacing w:line="240" w:lineRule="auto"/>
                    <w:ind w:firstLine="0"/>
                    <w:jc w:val="left"/>
                    <w:rPr>
                      <w:rFonts w:hint="default" w:cs="Courier New"/>
                      <w:color w:val="000000"/>
                      <w:sz w:val="21"/>
                      <w:szCs w:val="21"/>
                      <w:u w:val="single"/>
                      <w:lang w:val="en-US"/>
                    </w:rPr>
                  </w:pPr>
                  <w:r>
                    <w:rPr>
                      <w:rFonts w:hint="eastAsia" w:ascii="Times New Roman" w:hAnsi="Times New Roman" w:eastAsia="宋体" w:cs="Courier New"/>
                      <w:color w:val="000000"/>
                      <w:sz w:val="21"/>
                      <w:szCs w:val="21"/>
                      <w:u w:val="single"/>
                      <w:lang w:val="en-US" w:eastAsia="zh-CN"/>
                    </w:rPr>
                    <w:t>本项目建成后按照</w:t>
                  </w:r>
                  <w:r>
                    <w:rPr>
                      <w:rFonts w:hint="eastAsia" w:ascii="Times New Roman" w:hAnsi="Times New Roman" w:eastAsia="宋体" w:cs="Times New Roman"/>
                      <w:color w:val="000000"/>
                      <w:kern w:val="0"/>
                      <w:sz w:val="21"/>
                      <w:szCs w:val="21"/>
                      <w:highlight w:val="none"/>
                      <w:u w:val="single"/>
                      <w:lang w:val="en-US" w:eastAsia="zh-CN" w:bidi="ar"/>
                    </w:rPr>
                    <w:t>《河南省重污染天气通用行业应急减排措施制定技术指南</w:t>
                  </w:r>
                  <w:r>
                    <w:rPr>
                      <w:rFonts w:hint="default" w:ascii="Times New Roman" w:hAnsi="Times New Roman" w:eastAsia="宋体" w:cs="Times New Roman"/>
                      <w:color w:val="000000"/>
                      <w:kern w:val="0"/>
                      <w:sz w:val="21"/>
                      <w:szCs w:val="21"/>
                      <w:highlight w:val="none"/>
                      <w:u w:val="single"/>
                      <w:lang w:val="en-US" w:eastAsia="zh-CN" w:bidi="ar"/>
                    </w:rPr>
                    <w:t>》</w:t>
                  </w:r>
                  <w:r>
                    <w:rPr>
                      <w:rFonts w:hint="eastAsia" w:ascii="Times New Roman" w:hAnsi="Times New Roman" w:eastAsia="宋体" w:cs="Times New Roman"/>
                      <w:color w:val="000000"/>
                      <w:kern w:val="0"/>
                      <w:sz w:val="21"/>
                      <w:szCs w:val="21"/>
                      <w:highlight w:val="none"/>
                      <w:u w:val="single"/>
                      <w:lang w:val="en-US" w:eastAsia="zh-CN" w:bidi="ar"/>
                    </w:rPr>
                    <w:t>（2024年修订版）涉PM企业运输监管</w:t>
                  </w:r>
                  <w:r>
                    <w:rPr>
                      <w:rFonts w:hint="eastAsia" w:ascii="Times New Roman" w:hAnsi="Times New Roman" w:eastAsia="宋体" w:cs="Courier New"/>
                      <w:color w:val="000000"/>
                      <w:sz w:val="21"/>
                      <w:szCs w:val="21"/>
                      <w:u w:val="single"/>
                      <w:lang w:val="en-US" w:eastAsia="zh-CN"/>
                    </w:rPr>
                    <w:t>要求执行，安装</w:t>
                  </w:r>
                  <w:r>
                    <w:rPr>
                      <w:rFonts w:hint="default" w:ascii="Times New Roman" w:hAnsi="Times New Roman" w:eastAsia="宋体" w:cs="Times New Roman"/>
                      <w:kern w:val="0"/>
                      <w:sz w:val="21"/>
                      <w:szCs w:val="21"/>
                      <w:u w:val="single"/>
                      <w:lang w:val="en-US" w:eastAsia="zh-CN"/>
                    </w:rPr>
                    <w:t>车辆运输视频监控（数据能保存6个月），并建立车辆运输手工台账</w:t>
                  </w:r>
                </w:p>
              </w:tc>
              <w:tc>
                <w:tcPr>
                  <w:tcW w:w="290" w:type="pct"/>
                  <w:noWrap w:val="0"/>
                  <w:vAlign w:val="center"/>
                </w:tcPr>
                <w:p w14:paraId="776C1795">
                  <w:pPr>
                    <w:pStyle w:val="17"/>
                    <w:adjustRightInd w:val="0"/>
                    <w:snapToGrid w:val="0"/>
                    <w:spacing w:line="240" w:lineRule="auto"/>
                    <w:ind w:firstLine="0"/>
                    <w:jc w:val="center"/>
                    <w:rPr>
                      <w:rFonts w:hint="eastAsia" w:eastAsia="宋体" w:cs="Courier New"/>
                      <w:color w:val="000000"/>
                      <w:sz w:val="21"/>
                      <w:szCs w:val="21"/>
                      <w:lang w:val="en-US" w:eastAsia="zh-CN"/>
                    </w:rPr>
                  </w:pPr>
                  <w:r>
                    <w:rPr>
                      <w:rFonts w:hint="eastAsia" w:cs="Courier New"/>
                      <w:color w:val="000000"/>
                      <w:sz w:val="21"/>
                      <w:szCs w:val="21"/>
                      <w:lang w:val="en-US" w:eastAsia="zh-CN"/>
                    </w:rPr>
                    <w:t>/</w:t>
                  </w:r>
                </w:p>
              </w:tc>
            </w:tr>
          </w:tbl>
          <w:p w14:paraId="6C483879">
            <w:pPr>
              <w:autoSpaceDE w:val="0"/>
              <w:autoSpaceDN w:val="0"/>
              <w:adjustRightInd w:val="0"/>
              <w:snapToGrid w:val="0"/>
              <w:spacing w:line="360" w:lineRule="auto"/>
              <w:ind w:firstLine="480" w:firstLineChars="200"/>
              <w:rPr>
                <w:rFonts w:hint="eastAsia" w:ascii="Times New Roman" w:hAnsi="Times New Roman" w:eastAsia="宋体" w:cs="Times New Roman"/>
                <w:kern w:val="0"/>
                <w:sz w:val="24"/>
              </w:rPr>
            </w:pPr>
            <w:r>
              <w:rPr>
                <w:rFonts w:hint="eastAsia"/>
                <w:kern w:val="0"/>
                <w:sz w:val="24"/>
              </w:rPr>
              <w:t>本项目能</w:t>
            </w:r>
            <w:r>
              <w:rPr>
                <w:kern w:val="0"/>
                <w:sz w:val="24"/>
              </w:rPr>
              <w:t>满足《河南省重污染天气</w:t>
            </w:r>
            <w:r>
              <w:rPr>
                <w:rFonts w:hint="eastAsia"/>
                <w:kern w:val="0"/>
                <w:sz w:val="24"/>
                <w:lang w:val="en-US" w:eastAsia="zh-CN"/>
              </w:rPr>
              <w:t>通用</w:t>
            </w:r>
            <w:r>
              <w:rPr>
                <w:kern w:val="0"/>
                <w:sz w:val="24"/>
              </w:rPr>
              <w:t>行业应急减排措施制定技</w:t>
            </w:r>
            <w:r>
              <w:rPr>
                <w:rFonts w:hint="eastAsia" w:ascii="Times New Roman" w:hAnsi="Times New Roman" w:eastAsia="宋体" w:cs="Times New Roman"/>
                <w:kern w:val="0"/>
                <w:sz w:val="24"/>
              </w:rPr>
              <w:t>术指南》</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2024年修订版</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中通用涉PM企业绩效引领性指标标准要求。</w:t>
            </w:r>
          </w:p>
          <w:p w14:paraId="685EEF21">
            <w:pPr>
              <w:pStyle w:val="17"/>
              <w:spacing w:line="360" w:lineRule="auto"/>
              <w:ind w:firstLine="482" w:firstLineChars="200"/>
              <w:rPr>
                <w:rFonts w:hAnsi="宋体" w:cs="Courier New"/>
                <w:b/>
                <w:bCs/>
                <w:color w:val="000000"/>
                <w:sz w:val="24"/>
                <w:u w:val="single"/>
              </w:rPr>
            </w:pPr>
            <w:r>
              <w:rPr>
                <w:rFonts w:hint="eastAsia" w:hAnsi="宋体" w:cs="Courier New"/>
                <w:b/>
                <w:bCs/>
                <w:color w:val="000000"/>
                <w:sz w:val="24"/>
                <w:u w:val="single"/>
                <w:lang w:val="en-US" w:eastAsia="zh-CN"/>
              </w:rPr>
              <w:t>7</w:t>
            </w:r>
            <w:r>
              <w:rPr>
                <w:rFonts w:hAnsi="宋体" w:cs="Courier New"/>
                <w:b/>
                <w:bCs/>
                <w:color w:val="000000"/>
                <w:sz w:val="24"/>
                <w:u w:val="single"/>
              </w:rPr>
              <w:t>、本项目</w:t>
            </w:r>
            <w:r>
              <w:rPr>
                <w:rFonts w:hint="eastAsia" w:hAnsi="宋体" w:cs="Courier New"/>
                <w:b/>
                <w:bCs/>
                <w:color w:val="000000"/>
                <w:sz w:val="24"/>
                <w:u w:val="single"/>
              </w:rPr>
              <w:t>与</w:t>
            </w:r>
            <w:r>
              <w:rPr>
                <w:rFonts w:hAnsi="宋体" w:cs="Courier New"/>
                <w:b/>
                <w:bCs/>
                <w:color w:val="000000"/>
                <w:sz w:val="24"/>
                <w:u w:val="single"/>
              </w:rPr>
              <w:t>《</w:t>
            </w:r>
            <w:r>
              <w:rPr>
                <w:rFonts w:hint="eastAsia" w:hAnsi="宋体" w:cs="Courier New"/>
                <w:b/>
                <w:bCs/>
                <w:color w:val="000000"/>
                <w:sz w:val="24"/>
                <w:u w:val="single"/>
              </w:rPr>
              <w:t>河南省重污染天气</w:t>
            </w:r>
            <w:r>
              <w:rPr>
                <w:rFonts w:hint="eastAsia" w:hAnsi="宋体" w:cs="Courier New"/>
                <w:b/>
                <w:bCs/>
                <w:color w:val="000000"/>
                <w:sz w:val="24"/>
                <w:u w:val="single"/>
                <w:lang w:val="en-US" w:eastAsia="zh-CN"/>
              </w:rPr>
              <w:t>重点</w:t>
            </w:r>
            <w:r>
              <w:rPr>
                <w:rFonts w:hint="eastAsia" w:hAnsi="宋体" w:cs="Courier New"/>
                <w:b/>
                <w:bCs/>
                <w:color w:val="000000"/>
                <w:sz w:val="24"/>
                <w:u w:val="single"/>
              </w:rPr>
              <w:t>行业应急减排措施制定技术指南</w:t>
            </w:r>
            <w:r>
              <w:rPr>
                <w:rFonts w:hAnsi="宋体" w:cs="Courier New"/>
                <w:b/>
                <w:bCs/>
                <w:color w:val="000000"/>
                <w:sz w:val="24"/>
                <w:u w:val="single"/>
              </w:rPr>
              <w:t>》</w:t>
            </w:r>
            <w:r>
              <w:rPr>
                <w:rFonts w:hint="eastAsia" w:hAnsi="宋体" w:cs="Courier New"/>
                <w:b/>
                <w:bCs/>
                <w:color w:val="000000"/>
                <w:sz w:val="24"/>
                <w:highlight w:val="none"/>
                <w:u w:val="single"/>
              </w:rPr>
              <w:t>（202</w:t>
            </w:r>
            <w:r>
              <w:rPr>
                <w:rFonts w:hint="eastAsia" w:hAnsi="宋体" w:cs="Courier New"/>
                <w:b/>
                <w:bCs/>
                <w:color w:val="000000"/>
                <w:sz w:val="24"/>
                <w:highlight w:val="none"/>
                <w:u w:val="single"/>
                <w:lang w:val="en-US" w:eastAsia="zh-CN"/>
              </w:rPr>
              <w:t>4</w:t>
            </w:r>
            <w:r>
              <w:rPr>
                <w:rFonts w:hint="eastAsia" w:hAnsi="宋体" w:cs="Courier New"/>
                <w:b/>
                <w:bCs/>
                <w:color w:val="000000"/>
                <w:sz w:val="24"/>
                <w:highlight w:val="none"/>
                <w:u w:val="single"/>
              </w:rPr>
              <w:t>年修订版）</w:t>
            </w:r>
            <w:r>
              <w:rPr>
                <w:rFonts w:hAnsi="宋体" w:cs="Courier New"/>
                <w:b/>
                <w:bCs/>
                <w:color w:val="000000"/>
                <w:sz w:val="24"/>
                <w:u w:val="single"/>
              </w:rPr>
              <w:t>对照分析</w:t>
            </w:r>
          </w:p>
          <w:p w14:paraId="64092C51">
            <w:pPr>
              <w:pStyle w:val="17"/>
              <w:spacing w:line="360" w:lineRule="auto"/>
              <w:ind w:firstLine="480" w:firstLineChars="200"/>
              <w:rPr>
                <w:rFonts w:hAnsi="宋体" w:cs="Courier New"/>
                <w:color w:val="000000"/>
                <w:sz w:val="24"/>
                <w:u w:val="single"/>
                <w:lang w:val="pt-BR"/>
              </w:rPr>
            </w:pPr>
            <w:r>
              <w:rPr>
                <w:rFonts w:hint="eastAsia"/>
                <w:kern w:val="0"/>
                <w:sz w:val="24"/>
                <w:highlight w:val="none"/>
                <w:u w:val="single"/>
              </w:rPr>
              <w:t>根据对照</w:t>
            </w:r>
            <w:r>
              <w:rPr>
                <w:rFonts w:hAnsi="宋体" w:cs="Courier New"/>
                <w:bCs/>
                <w:color w:val="000000"/>
                <w:sz w:val="24"/>
                <w:highlight w:val="none"/>
                <w:u w:val="single"/>
              </w:rPr>
              <w:t>《</w:t>
            </w:r>
            <w:r>
              <w:rPr>
                <w:rFonts w:hint="eastAsia" w:hAnsi="宋体" w:cs="Courier New"/>
                <w:bCs/>
                <w:color w:val="000000"/>
                <w:sz w:val="24"/>
                <w:highlight w:val="none"/>
                <w:u w:val="single"/>
              </w:rPr>
              <w:t>河南省重污染天气</w:t>
            </w:r>
            <w:r>
              <w:rPr>
                <w:rFonts w:hint="eastAsia" w:hAnsi="宋体" w:cs="Courier New"/>
                <w:bCs/>
                <w:color w:val="000000"/>
                <w:sz w:val="24"/>
                <w:highlight w:val="none"/>
                <w:u w:val="single"/>
                <w:lang w:val="en-US" w:eastAsia="zh-CN"/>
              </w:rPr>
              <w:t>重点</w:t>
            </w:r>
            <w:r>
              <w:rPr>
                <w:rFonts w:hint="eastAsia" w:hAnsi="宋体" w:cs="Courier New"/>
                <w:bCs/>
                <w:color w:val="000000"/>
                <w:sz w:val="24"/>
                <w:highlight w:val="none"/>
                <w:u w:val="single"/>
              </w:rPr>
              <w:t>行业应急减排措施制定技术指南</w:t>
            </w:r>
            <w:r>
              <w:rPr>
                <w:rFonts w:hAnsi="宋体" w:cs="Courier New"/>
                <w:bCs/>
                <w:color w:val="000000"/>
                <w:sz w:val="24"/>
                <w:highlight w:val="none"/>
                <w:u w:val="single"/>
              </w:rPr>
              <w:t>》</w:t>
            </w:r>
            <w:r>
              <w:rPr>
                <w:rFonts w:hint="eastAsia" w:hAnsi="宋体" w:cs="Courier New"/>
                <w:bCs/>
                <w:color w:val="000000"/>
                <w:sz w:val="24"/>
                <w:highlight w:val="none"/>
                <w:u w:val="single"/>
              </w:rPr>
              <w:t>（202</w:t>
            </w:r>
            <w:r>
              <w:rPr>
                <w:rFonts w:hint="eastAsia" w:hAnsi="宋体" w:cs="Courier New"/>
                <w:bCs/>
                <w:color w:val="000000"/>
                <w:sz w:val="24"/>
                <w:highlight w:val="none"/>
                <w:u w:val="single"/>
                <w:lang w:val="en-US" w:eastAsia="zh-CN"/>
              </w:rPr>
              <w:t>4</w:t>
            </w:r>
            <w:r>
              <w:rPr>
                <w:rFonts w:hint="eastAsia" w:hAnsi="宋体" w:cs="Courier New"/>
                <w:bCs/>
                <w:color w:val="000000"/>
                <w:sz w:val="24"/>
                <w:highlight w:val="none"/>
                <w:u w:val="single"/>
              </w:rPr>
              <w:t>年修订版）</w:t>
            </w:r>
            <w:r>
              <w:rPr>
                <w:rFonts w:hint="eastAsia"/>
                <w:kern w:val="0"/>
                <w:sz w:val="24"/>
                <w:highlight w:val="none"/>
                <w:u w:val="single"/>
              </w:rPr>
              <w:t>要求，本项目</w:t>
            </w:r>
            <w:r>
              <w:rPr>
                <w:rFonts w:hint="eastAsia"/>
                <w:kern w:val="0"/>
                <w:sz w:val="24"/>
                <w:highlight w:val="none"/>
                <w:u w:val="single"/>
                <w:lang w:val="en-US" w:eastAsia="zh-CN"/>
              </w:rPr>
              <w:t>清洗工序中包含有磷酸的使用，</w:t>
            </w:r>
            <w:r>
              <w:rPr>
                <w:rFonts w:hAnsi="宋体" w:cs="Courier New"/>
                <w:color w:val="000000"/>
                <w:sz w:val="24"/>
                <w:u w:val="single"/>
                <w:lang w:val="pt-BR"/>
              </w:rPr>
              <w:t>本项目与</w:t>
            </w:r>
            <w:r>
              <w:rPr>
                <w:rFonts w:hAnsi="宋体" w:cs="Courier New"/>
                <w:bCs/>
                <w:color w:val="000000"/>
                <w:sz w:val="24"/>
                <w:u w:val="single"/>
              </w:rPr>
              <w:t>《</w:t>
            </w:r>
            <w:r>
              <w:rPr>
                <w:rFonts w:hint="eastAsia" w:hAnsi="宋体" w:cs="Courier New"/>
                <w:bCs/>
                <w:color w:val="000000"/>
                <w:sz w:val="24"/>
                <w:u w:val="single"/>
              </w:rPr>
              <w:t>河南省重污染天气</w:t>
            </w:r>
            <w:r>
              <w:rPr>
                <w:rFonts w:hint="eastAsia" w:hAnsi="宋体" w:cs="Courier New"/>
                <w:bCs/>
                <w:color w:val="000000"/>
                <w:sz w:val="24"/>
                <w:u w:val="single"/>
                <w:lang w:val="en-US" w:eastAsia="zh-CN"/>
              </w:rPr>
              <w:t>重点</w:t>
            </w:r>
            <w:r>
              <w:rPr>
                <w:rFonts w:hint="eastAsia" w:hAnsi="宋体" w:cs="Courier New"/>
                <w:bCs/>
                <w:color w:val="000000"/>
                <w:sz w:val="24"/>
                <w:u w:val="single"/>
              </w:rPr>
              <w:t>行业应急减排措施制定技术指南</w:t>
            </w:r>
            <w:r>
              <w:rPr>
                <w:rFonts w:hAnsi="宋体" w:cs="Courier New"/>
                <w:bCs/>
                <w:color w:val="000000"/>
                <w:sz w:val="24"/>
                <w:u w:val="single"/>
              </w:rPr>
              <w:t>》</w:t>
            </w:r>
            <w:r>
              <w:rPr>
                <w:rFonts w:hint="eastAsia" w:hAnsi="宋体" w:cs="Courier New"/>
                <w:bCs/>
                <w:color w:val="000000"/>
                <w:sz w:val="24"/>
                <w:u w:val="single"/>
              </w:rPr>
              <w:t>（202</w:t>
            </w:r>
            <w:r>
              <w:rPr>
                <w:rFonts w:hint="eastAsia" w:hAnsi="宋体" w:cs="Courier New"/>
                <w:bCs/>
                <w:color w:val="000000"/>
                <w:sz w:val="24"/>
                <w:u w:val="single"/>
                <w:lang w:val="en-US" w:eastAsia="zh-CN"/>
              </w:rPr>
              <w:t>4</w:t>
            </w:r>
            <w:r>
              <w:rPr>
                <w:rFonts w:hint="eastAsia" w:hAnsi="宋体" w:cs="Courier New"/>
                <w:bCs/>
                <w:color w:val="000000"/>
                <w:sz w:val="24"/>
                <w:u w:val="single"/>
              </w:rPr>
              <w:t>年修订版）</w:t>
            </w:r>
            <w:r>
              <w:rPr>
                <w:rFonts w:hAnsi="宋体" w:cs="Courier New"/>
                <w:color w:val="000000"/>
                <w:sz w:val="24"/>
                <w:u w:val="single"/>
              </w:rPr>
              <w:t>对照分析</w:t>
            </w:r>
            <w:r>
              <w:rPr>
                <w:rFonts w:hAnsi="宋体" w:cs="Courier New"/>
                <w:color w:val="000000"/>
                <w:sz w:val="24"/>
                <w:u w:val="single"/>
                <w:lang w:val="pt-BR"/>
              </w:rPr>
              <w:t>见下表。</w:t>
            </w:r>
          </w:p>
          <w:p w14:paraId="01E7BF56">
            <w:pPr>
              <w:autoSpaceDE w:val="0"/>
              <w:autoSpaceDN w:val="0"/>
              <w:adjustRightInd w:val="0"/>
              <w:snapToGrid w:val="0"/>
              <w:jc w:val="center"/>
              <w:rPr>
                <w:rFonts w:hint="eastAsia" w:ascii="Times New Roman" w:hAnsi="Times New Roman" w:eastAsia="宋体" w:cs="Times New Roman"/>
                <w:b/>
                <w:bCs/>
                <w:color w:val="000000"/>
                <w:spacing w:val="0"/>
                <w:kern w:val="2"/>
                <w:sz w:val="21"/>
                <w:szCs w:val="20"/>
                <w:highlight w:val="none"/>
                <w:u w:val="single"/>
                <w:lang w:val="pt-BR" w:eastAsia="zh-CN" w:bidi="ar-SA"/>
              </w:rPr>
            </w:pPr>
            <w:r>
              <w:rPr>
                <w:rFonts w:hint="eastAsia" w:ascii="Times New Roman" w:hAnsi="Times New Roman" w:eastAsia="宋体" w:cs="Times New Roman"/>
                <w:b/>
                <w:bCs/>
                <w:color w:val="000000"/>
                <w:spacing w:val="0"/>
                <w:kern w:val="2"/>
                <w:sz w:val="21"/>
                <w:szCs w:val="20"/>
                <w:highlight w:val="none"/>
                <w:u w:val="single"/>
                <w:lang w:val="pt-BR" w:eastAsia="zh-CN" w:bidi="ar-SA"/>
              </w:rPr>
              <w:t>表</w:t>
            </w:r>
            <w:r>
              <w:rPr>
                <w:rFonts w:hint="eastAsia" w:ascii="Times New Roman" w:hAnsi="Times New Roman" w:eastAsia="宋体" w:cs="Times New Roman"/>
                <w:b/>
                <w:bCs/>
                <w:color w:val="000000"/>
                <w:spacing w:val="0"/>
                <w:kern w:val="2"/>
                <w:sz w:val="21"/>
                <w:szCs w:val="20"/>
                <w:highlight w:val="none"/>
                <w:u w:val="single"/>
                <w:lang w:val="en-US" w:eastAsia="zh-CN" w:bidi="ar-SA"/>
              </w:rPr>
              <w:t xml:space="preserve">1-9  </w:t>
            </w:r>
            <w:r>
              <w:rPr>
                <w:rFonts w:hint="eastAsia" w:ascii="Times New Roman" w:hAnsi="Times New Roman" w:eastAsia="宋体" w:cs="Times New Roman"/>
                <w:b/>
                <w:bCs/>
                <w:color w:val="000000"/>
                <w:spacing w:val="0"/>
                <w:kern w:val="2"/>
                <w:sz w:val="21"/>
                <w:szCs w:val="20"/>
                <w:highlight w:val="none"/>
                <w:u w:val="single"/>
                <w:lang w:val="pt-BR" w:eastAsia="zh-CN" w:bidi="ar-SA"/>
              </w:rPr>
              <w:t>本项目与</w:t>
            </w:r>
            <w:r>
              <w:rPr>
                <w:rFonts w:hint="eastAsia" w:ascii="Times New Roman" w:hAnsi="Times New Roman" w:eastAsia="宋体" w:cs="Times New Roman"/>
                <w:b/>
                <w:bCs/>
                <w:color w:val="000000"/>
                <w:spacing w:val="0"/>
                <w:kern w:val="2"/>
                <w:sz w:val="21"/>
                <w:szCs w:val="20"/>
                <w:highlight w:val="none"/>
                <w:u w:val="single"/>
                <w:lang w:val="en-US" w:eastAsia="zh-CN" w:bidi="ar-SA"/>
              </w:rPr>
              <w:t>重点行业（</w:t>
            </w:r>
            <w:r>
              <w:rPr>
                <w:rFonts w:hint="eastAsia" w:ascii="Times New Roman" w:hAnsi="Times New Roman" w:eastAsia="宋体" w:cs="Times New Roman"/>
                <w:b/>
                <w:bCs/>
                <w:color w:val="000000"/>
                <w:spacing w:val="0"/>
                <w:kern w:val="2"/>
                <w:sz w:val="21"/>
                <w:szCs w:val="20"/>
                <w:highlight w:val="none"/>
                <w:u w:val="single"/>
                <w:lang w:val="pt-BR" w:eastAsia="zh-CN" w:bidi="ar-SA"/>
              </w:rPr>
              <w:t>金属表面处理加工</w:t>
            </w:r>
            <w:r>
              <w:rPr>
                <w:rFonts w:hint="eastAsia" w:ascii="Times New Roman" w:hAnsi="Times New Roman" w:eastAsia="宋体" w:cs="Times New Roman"/>
                <w:b/>
                <w:bCs/>
                <w:color w:val="000000"/>
                <w:spacing w:val="0"/>
                <w:kern w:val="2"/>
                <w:sz w:val="21"/>
                <w:szCs w:val="20"/>
                <w:highlight w:val="none"/>
                <w:u w:val="single"/>
                <w:lang w:val="en-US" w:eastAsia="zh-CN" w:bidi="ar-SA"/>
              </w:rPr>
              <w:t>）</w:t>
            </w:r>
            <w:r>
              <w:rPr>
                <w:rFonts w:hint="eastAsia" w:ascii="Times New Roman" w:hAnsi="Times New Roman" w:eastAsia="宋体" w:cs="Times New Roman"/>
                <w:b/>
                <w:bCs/>
                <w:color w:val="000000"/>
                <w:spacing w:val="0"/>
                <w:kern w:val="2"/>
                <w:sz w:val="21"/>
                <w:szCs w:val="20"/>
                <w:highlight w:val="none"/>
                <w:u w:val="single"/>
                <w:lang w:val="pt-BR" w:eastAsia="zh-CN" w:bidi="ar-SA"/>
              </w:rPr>
              <w:t>指标对照</w:t>
            </w:r>
            <w:r>
              <w:rPr>
                <w:rFonts w:hint="eastAsia" w:ascii="Times New Roman" w:hAnsi="Times New Roman" w:eastAsia="宋体" w:cs="Times New Roman"/>
                <w:b/>
                <w:bCs/>
                <w:color w:val="000000"/>
                <w:spacing w:val="0"/>
                <w:kern w:val="2"/>
                <w:sz w:val="21"/>
                <w:szCs w:val="20"/>
                <w:highlight w:val="none"/>
                <w:u w:val="single"/>
                <w:lang w:val="en-US" w:eastAsia="zh-CN" w:bidi="ar-SA"/>
              </w:rPr>
              <w:t>分析</w:t>
            </w:r>
          </w:p>
          <w:tbl>
            <w:tblPr>
              <w:tblStyle w:val="13"/>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6"/>
              <w:gridCol w:w="335"/>
              <w:gridCol w:w="2521"/>
              <w:gridCol w:w="2442"/>
              <w:gridCol w:w="719"/>
              <w:gridCol w:w="877"/>
            </w:tblGrid>
            <w:tr w14:paraId="569FC2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gridSpan w:val="2"/>
                  <w:noWrap w:val="0"/>
                  <w:vAlign w:val="center"/>
                </w:tcPr>
                <w:p w14:paraId="76EF33CF">
                  <w:pPr>
                    <w:ind w:left="-105" w:leftChars="-50" w:right="-105" w:rightChars="-50"/>
                    <w:jc w:val="center"/>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rPr>
                    <w:t>差异化指标</w:t>
                  </w:r>
                </w:p>
              </w:tc>
              <w:tc>
                <w:tcPr>
                  <w:tcW w:w="1748" w:type="pct"/>
                  <w:noWrap w:val="0"/>
                  <w:vAlign w:val="center"/>
                </w:tcPr>
                <w:p w14:paraId="237758BB">
                  <w:pPr>
                    <w:ind w:left="-105" w:leftChars="-50" w:right="-105" w:rightChars="-50"/>
                    <w:jc w:val="center"/>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rPr>
                    <w:t>A级企业</w:t>
                  </w:r>
                </w:p>
              </w:tc>
              <w:tc>
                <w:tcPr>
                  <w:tcW w:w="1693" w:type="pct"/>
                  <w:noWrap w:val="0"/>
                  <w:vAlign w:val="center"/>
                </w:tcPr>
                <w:p w14:paraId="0A8EA3BB">
                  <w:pPr>
                    <w:ind w:left="-105" w:leftChars="-50" w:right="-105" w:rightChars="-50"/>
                    <w:jc w:val="center"/>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rPr>
                    <w:t>B级企业</w:t>
                  </w:r>
                </w:p>
              </w:tc>
              <w:tc>
                <w:tcPr>
                  <w:tcW w:w="499" w:type="pct"/>
                  <w:noWrap w:val="0"/>
                  <w:vAlign w:val="center"/>
                </w:tcPr>
                <w:p w14:paraId="1E1D8005">
                  <w:pPr>
                    <w:ind w:left="-105" w:leftChars="-50" w:right="-105" w:rightChars="-50"/>
                    <w:jc w:val="center"/>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rPr>
                    <w:t>C级企业</w:t>
                  </w:r>
                </w:p>
              </w:tc>
              <w:tc>
                <w:tcPr>
                  <w:tcW w:w="608" w:type="pct"/>
                  <w:noWrap w:val="0"/>
                  <w:vAlign w:val="center"/>
                </w:tcPr>
                <w:p w14:paraId="1AE0412D">
                  <w:pPr>
                    <w:ind w:left="-105" w:leftChars="-50" w:right="-105" w:rightChars="-50"/>
                    <w:jc w:val="center"/>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rPr>
                    <w:t>本项目情况</w:t>
                  </w:r>
                </w:p>
              </w:tc>
            </w:tr>
            <w:tr w14:paraId="44795F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gridSpan w:val="2"/>
                  <w:noWrap w:val="0"/>
                  <w:vAlign w:val="center"/>
                </w:tcPr>
                <w:p w14:paraId="0A9C1AE5">
                  <w:pPr>
                    <w:ind w:left="-105" w:leftChars="-50" w:right="-105" w:rightChars="-50"/>
                    <w:jc w:val="center"/>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rPr>
                    <w:t>能源类型</w:t>
                  </w:r>
                </w:p>
              </w:tc>
              <w:tc>
                <w:tcPr>
                  <w:tcW w:w="3441" w:type="pct"/>
                  <w:gridSpan w:val="2"/>
                  <w:noWrap w:val="0"/>
                  <w:vAlign w:val="center"/>
                </w:tcPr>
                <w:p w14:paraId="06B79EF1">
                  <w:pPr>
                    <w:ind w:left="-105" w:leftChars="-50" w:right="-105" w:rightChars="-50"/>
                    <w:jc w:val="center"/>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lang w:val="en-US" w:eastAsia="zh-CN"/>
                    </w:rPr>
                    <w:t>热处理加工采用电、天然气或其他清洁能源。</w:t>
                  </w:r>
                </w:p>
              </w:tc>
              <w:tc>
                <w:tcPr>
                  <w:tcW w:w="499" w:type="pct"/>
                  <w:noWrap w:val="0"/>
                  <w:vAlign w:val="center"/>
                </w:tcPr>
                <w:p w14:paraId="7805A43E">
                  <w:pPr>
                    <w:ind w:left="-105" w:leftChars="-50" w:right="-105" w:rightChars="-50"/>
                    <w:jc w:val="center"/>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lang w:val="en-US" w:eastAsia="zh-CN"/>
                    </w:rPr>
                    <w:t>未达到A、B</w:t>
                  </w:r>
                </w:p>
                <w:p w14:paraId="0CB8E291">
                  <w:pPr>
                    <w:ind w:left="-105" w:leftChars="-50" w:right="-105" w:rightChars="-50"/>
                    <w:jc w:val="center"/>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lang w:val="en-US" w:eastAsia="zh-CN"/>
                    </w:rPr>
                    <w:t>级要求</w:t>
                  </w:r>
                </w:p>
              </w:tc>
              <w:tc>
                <w:tcPr>
                  <w:tcW w:w="608" w:type="pct"/>
                  <w:noWrap w:val="0"/>
                  <w:vAlign w:val="center"/>
                </w:tcPr>
                <w:p w14:paraId="49498720">
                  <w:pPr>
                    <w:ind w:left="-105" w:leftChars="-50" w:right="-105" w:rightChars="-50"/>
                    <w:jc w:val="center"/>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rPr>
                    <w:t>本项目使用电能</w:t>
                  </w:r>
                </w:p>
              </w:tc>
            </w:tr>
            <w:tr w14:paraId="6AE424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gridSpan w:val="2"/>
                  <w:noWrap w:val="0"/>
                  <w:vAlign w:val="center"/>
                </w:tcPr>
                <w:p w14:paraId="7F45890A">
                  <w:pPr>
                    <w:ind w:left="-105" w:leftChars="-50" w:right="-105" w:rightChars="-50"/>
                    <w:jc w:val="center"/>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rPr>
                    <w:t>工艺过程</w:t>
                  </w:r>
                </w:p>
              </w:tc>
              <w:tc>
                <w:tcPr>
                  <w:tcW w:w="1748" w:type="pct"/>
                  <w:noWrap w:val="0"/>
                  <w:vAlign w:val="center"/>
                </w:tcPr>
                <w:p w14:paraId="1098C81B">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lang w:val="en-US" w:eastAsia="zh-CN"/>
                    </w:rPr>
                    <w:t>电镀、电铸等金属表面热处理采用自动化设备</w:t>
                  </w:r>
                </w:p>
              </w:tc>
              <w:tc>
                <w:tcPr>
                  <w:tcW w:w="2192" w:type="pct"/>
                  <w:gridSpan w:val="2"/>
                  <w:noWrap w:val="0"/>
                  <w:vAlign w:val="center"/>
                </w:tcPr>
                <w:p w14:paraId="78F103B7">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lang w:val="en-US" w:eastAsia="zh-CN"/>
                    </w:rPr>
                    <w:t>未达到A级要求</w:t>
                  </w:r>
                </w:p>
              </w:tc>
              <w:tc>
                <w:tcPr>
                  <w:tcW w:w="608" w:type="pct"/>
                  <w:noWrap w:val="0"/>
                  <w:vAlign w:val="center"/>
                </w:tcPr>
                <w:p w14:paraId="5F06D42F">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rPr>
                    <w:t>本项目不涉及</w:t>
                  </w:r>
                  <w:r>
                    <w:rPr>
                      <w:rFonts w:hint="default" w:ascii="Times New Roman" w:hAnsi="Times New Roman" w:eastAsia="宋体" w:cs="Times New Roman"/>
                      <w:b w:val="0"/>
                      <w:bCs w:val="0"/>
                      <w:kern w:val="0"/>
                      <w:sz w:val="21"/>
                      <w:szCs w:val="21"/>
                      <w:u w:val="single"/>
                      <w:lang w:val="en-US" w:eastAsia="zh-CN"/>
                    </w:rPr>
                    <w:t>金属表面热处理</w:t>
                  </w:r>
                </w:p>
              </w:tc>
            </w:tr>
            <w:tr w14:paraId="30CF23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gridSpan w:val="2"/>
                  <w:vMerge w:val="restart"/>
                  <w:noWrap w:val="0"/>
                  <w:vAlign w:val="center"/>
                </w:tcPr>
                <w:p w14:paraId="60DA60FA">
                  <w:pPr>
                    <w:ind w:left="-105" w:leftChars="-50" w:right="-105" w:rightChars="-50"/>
                    <w:jc w:val="center"/>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rPr>
                    <w:t>污染收集及治理技术</w:t>
                  </w:r>
                </w:p>
              </w:tc>
              <w:tc>
                <w:tcPr>
                  <w:tcW w:w="1748" w:type="pct"/>
                  <w:noWrap w:val="0"/>
                  <w:vAlign w:val="center"/>
                </w:tcPr>
                <w:p w14:paraId="20518D4D">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lang w:val="en-US" w:eastAsia="zh-CN"/>
                    </w:rPr>
                    <w:t>金属表面处理：</w:t>
                  </w:r>
                </w:p>
                <w:p w14:paraId="5B99949E">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lang w:val="en-US" w:eastAsia="zh-CN"/>
                    </w:rPr>
                    <w:t>1.酸碱废气采用两级及以上喷淋吸收处理工艺，采用pH计控制，实现自动加药，药液液位自动控制；</w:t>
                  </w:r>
                </w:p>
                <w:p w14:paraId="03D0F32A">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lang w:val="en-US" w:eastAsia="zh-CN"/>
                    </w:rPr>
                    <w:t>2.油雾废气采用油雾多级处理+VOCs治理技术；VOCs废气采用燃烧工艺（包括直接燃烧、催化燃烧和蓄热燃烧）进行最终处理，或采用活性炭吸附处理（采用颗粒状活性炭的，柱状活性炭直径≤5mm、碘值≥800mg/g，且填充量与每小时处理废气量体积之比满足1:7000的要求；使用蜂窝状活性炭的，碘值≥650mg/g、比表面积应不低于750m²/g，且填充量与每小时处理废气量体积之比满足1:5000的要求；活性炭吸附设施废气进口处安装有仪器仪表等装置，可实时监测显示并记录湿度、温度等数据，废气温度、颗粒物、相对湿度分别不超过40℃、1mg/m</w:t>
                  </w:r>
                  <w:r>
                    <w:rPr>
                      <w:rFonts w:hint="default" w:ascii="Times New Roman" w:hAnsi="Times New Roman" w:eastAsia="宋体" w:cs="Times New Roman"/>
                      <w:b w:val="0"/>
                      <w:bCs w:val="0"/>
                      <w:kern w:val="0"/>
                      <w:sz w:val="21"/>
                      <w:szCs w:val="21"/>
                      <w:u w:val="single"/>
                      <w:vertAlign w:val="superscript"/>
                      <w:lang w:val="en-US" w:eastAsia="zh-CN"/>
                    </w:rPr>
                    <w:t>3</w:t>
                  </w:r>
                  <w:r>
                    <w:rPr>
                      <w:rFonts w:hint="default" w:ascii="Times New Roman" w:hAnsi="Times New Roman" w:eastAsia="宋体" w:cs="Times New Roman"/>
                      <w:b w:val="0"/>
                      <w:bCs w:val="0"/>
                      <w:kern w:val="0"/>
                      <w:sz w:val="21"/>
                      <w:szCs w:val="21"/>
                      <w:u w:val="single"/>
                      <w:lang w:val="en-US" w:eastAsia="zh-CN"/>
                    </w:rPr>
                    <w:t>、50%）；废气中含有油烟或颗粒物的，应在VOCs治理设施前端加装除尘设施或油烟净化装置；</w:t>
                  </w:r>
                </w:p>
                <w:p w14:paraId="79893F73">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lang w:val="en-US" w:eastAsia="zh-CN"/>
                    </w:rPr>
                    <w:t>3.废气收集采用侧吸式集气罩、槽边排风等高效集气技术，实现微负压收集。</w:t>
                  </w:r>
                </w:p>
              </w:tc>
              <w:tc>
                <w:tcPr>
                  <w:tcW w:w="1693" w:type="pct"/>
                  <w:noWrap w:val="0"/>
                  <w:vAlign w:val="center"/>
                </w:tcPr>
                <w:p w14:paraId="7BBAD069">
                  <w:pPr>
                    <w:keepNext w:val="0"/>
                    <w:keepLines w:val="0"/>
                    <w:widowControl/>
                    <w:suppressLineNumbers w:val="0"/>
                    <w:jc w:val="left"/>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金属表面处理：</w:t>
                  </w:r>
                </w:p>
                <w:p w14:paraId="2759E734">
                  <w:pPr>
                    <w:keepNext w:val="0"/>
                    <w:keepLines w:val="0"/>
                    <w:widowControl/>
                    <w:suppressLineNumbers w:val="0"/>
                    <w:jc w:val="left"/>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1.同A级第1条要求；</w:t>
                  </w:r>
                </w:p>
                <w:p w14:paraId="214F062D">
                  <w:pPr>
                    <w:keepNext w:val="0"/>
                    <w:keepLines w:val="0"/>
                    <w:widowControl/>
                    <w:suppressLineNumbers w:val="0"/>
                    <w:jc w:val="left"/>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2.油雾废气采用油雾多级处理+VOCs治理技术；VOCs治理采用冷凝、吸附、吸收、膜分离、生物法等工艺处理（其中对于非水溶性VOCs废气，禁止采用单一水喷淋吸收；采用颗粒状活性炭的，柱状活性炭直径≤5mm、碘值≥800mg/g，且填充量与每小时处理废气量体积之比满足1:7000的要求；使用蜂窝状活性炭的，碘值≥650mg/g、比表面积应不低于750m²/g，且填充量与每小时处理废气量体积之比满足1:5000的要求；活性炭吸附设施废气进口处安装有仪器仪表等装置，可实时监测显示并记录湿度、温度等数据，废气温度、颗粒物、相对湿度分别不超过40℃、1mg/m</w:t>
                  </w:r>
                  <w:r>
                    <w:rPr>
                      <w:rFonts w:hint="default" w:ascii="Times New Roman" w:hAnsi="Times New Roman" w:eastAsia="宋体" w:cs="Times New Roman"/>
                      <w:b w:val="0"/>
                      <w:bCs w:val="0"/>
                      <w:color w:val="000000"/>
                      <w:kern w:val="0"/>
                      <w:sz w:val="21"/>
                      <w:szCs w:val="21"/>
                      <w:u w:val="single"/>
                      <w:vertAlign w:val="superscript"/>
                      <w:lang w:val="en-US" w:eastAsia="zh-CN" w:bidi="ar"/>
                    </w:rPr>
                    <w:t>3</w:t>
                  </w:r>
                  <w:r>
                    <w:rPr>
                      <w:rFonts w:hint="default" w:ascii="Times New Roman" w:hAnsi="Times New Roman" w:eastAsia="宋体" w:cs="Times New Roman"/>
                      <w:b w:val="0"/>
                      <w:bCs w:val="0"/>
                      <w:color w:val="000000"/>
                      <w:kern w:val="0"/>
                      <w:sz w:val="21"/>
                      <w:szCs w:val="21"/>
                      <w:u w:val="single"/>
                      <w:lang w:val="en-US" w:eastAsia="zh-CN" w:bidi="ar"/>
                    </w:rPr>
                    <w:t>、50%）；废气中含有油烟或颗粒物的，应在VOCs治理设施前端加装除尘设施或油烟净化装置；</w:t>
                  </w:r>
                </w:p>
                <w:p w14:paraId="2EDF3076">
                  <w:pPr>
                    <w:keepNext w:val="0"/>
                    <w:keepLines w:val="0"/>
                    <w:widowControl/>
                    <w:suppressLineNumbers w:val="0"/>
                    <w:jc w:val="left"/>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3.同A级第3条要求。</w:t>
                  </w:r>
                </w:p>
              </w:tc>
              <w:tc>
                <w:tcPr>
                  <w:tcW w:w="499" w:type="pct"/>
                  <w:vMerge w:val="restart"/>
                  <w:noWrap w:val="0"/>
                  <w:vAlign w:val="center"/>
                </w:tcPr>
                <w:p w14:paraId="1D62F49C">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lang w:val="en-US" w:eastAsia="zh-CN"/>
                    </w:rPr>
                    <w:t>未达到A、B</w:t>
                  </w:r>
                </w:p>
                <w:p w14:paraId="4380534A">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lang w:val="en-US" w:eastAsia="zh-CN"/>
                    </w:rPr>
                    <w:t>级要求</w:t>
                  </w:r>
                </w:p>
              </w:tc>
              <w:tc>
                <w:tcPr>
                  <w:tcW w:w="608" w:type="pct"/>
                  <w:vMerge w:val="restart"/>
                  <w:noWrap w:val="0"/>
                  <w:vAlign w:val="center"/>
                </w:tcPr>
                <w:p w14:paraId="7E41F021">
                  <w:pPr>
                    <w:ind w:left="-105" w:leftChars="-50" w:right="-105" w:rightChars="-50"/>
                    <w:jc w:val="left"/>
                    <w:textAlignment w:val="baseline"/>
                    <w:rPr>
                      <w:rFonts w:hint="eastAsia" w:ascii="Times New Roman" w:hAnsi="Times New Roman" w:eastAsia="宋体" w:cs="Times New Roman"/>
                      <w:b w:val="0"/>
                      <w:bCs w:val="0"/>
                      <w:kern w:val="0"/>
                      <w:sz w:val="21"/>
                      <w:szCs w:val="21"/>
                      <w:u w:val="single"/>
                      <w:lang w:eastAsia="zh-CN"/>
                    </w:rPr>
                  </w:pPr>
                  <w:r>
                    <w:rPr>
                      <w:rFonts w:hint="eastAsia" w:ascii="Times New Roman" w:hAnsi="Times New Roman" w:eastAsia="宋体" w:cs="Times New Roman"/>
                      <w:b w:val="0"/>
                      <w:bCs w:val="0"/>
                      <w:color w:val="000000"/>
                      <w:sz w:val="21"/>
                      <w:szCs w:val="21"/>
                      <w:u w:val="single"/>
                      <w:lang w:val="en-US" w:eastAsia="zh-CN"/>
                    </w:rPr>
                    <w:t>本项目建成后</w:t>
                  </w:r>
                  <w:r>
                    <w:rPr>
                      <w:rFonts w:hint="eastAsia" w:ascii="Times New Roman" w:hAnsi="Times New Roman" w:eastAsia="宋体" w:cs="Times New Roman"/>
                      <w:b w:val="0"/>
                      <w:bCs w:val="0"/>
                      <w:color w:val="000000"/>
                      <w:sz w:val="21"/>
                      <w:szCs w:val="21"/>
                      <w:u w:val="single"/>
                      <w:lang w:eastAsia="zh-CN"/>
                    </w:rPr>
                    <w:t>，</w:t>
                  </w:r>
                  <w:r>
                    <w:rPr>
                      <w:rFonts w:hint="default" w:ascii="Times New Roman" w:hAnsi="Times New Roman" w:eastAsia="宋体" w:cs="Times New Roman"/>
                      <w:b w:val="0"/>
                      <w:bCs w:val="0"/>
                      <w:color w:val="000000"/>
                      <w:sz w:val="21"/>
                      <w:szCs w:val="21"/>
                      <w:u w:val="single"/>
                    </w:rPr>
                    <w:t>颗粒物收集后通入袋式除尘器处理，</w:t>
                  </w:r>
                  <w:r>
                    <w:rPr>
                      <w:rFonts w:hint="eastAsia" w:ascii="Times New Roman" w:hAnsi="Times New Roman" w:eastAsia="宋体" w:cs="Times New Roman"/>
                      <w:b w:val="0"/>
                      <w:bCs w:val="0"/>
                      <w:color w:val="000000"/>
                      <w:sz w:val="21"/>
                      <w:szCs w:val="21"/>
                      <w:highlight w:val="none"/>
                      <w:u w:val="single"/>
                      <w:lang w:val="en-US" w:eastAsia="zh-CN"/>
                    </w:rPr>
                    <w:t>清洗工序</w:t>
                  </w:r>
                  <w:r>
                    <w:rPr>
                      <w:rFonts w:hint="default" w:ascii="Times New Roman" w:hAnsi="Times New Roman" w:eastAsia="宋体" w:cs="Times New Roman"/>
                      <w:b w:val="0"/>
                      <w:bCs w:val="0"/>
                      <w:sz w:val="21"/>
                      <w:szCs w:val="21"/>
                      <w:highlight w:val="none"/>
                      <w:u w:val="single"/>
                    </w:rPr>
                    <w:t>密闭收集</w:t>
                  </w:r>
                  <w:r>
                    <w:rPr>
                      <w:rFonts w:hint="eastAsia" w:ascii="Times New Roman" w:hAnsi="Times New Roman" w:eastAsia="宋体" w:cs="Times New Roman"/>
                      <w:b w:val="0"/>
                      <w:bCs w:val="0"/>
                      <w:sz w:val="21"/>
                      <w:szCs w:val="21"/>
                      <w:highlight w:val="none"/>
                      <w:u w:val="single"/>
                      <w:lang w:val="en-US" w:eastAsia="zh-CN"/>
                    </w:rPr>
                    <w:t>排放；</w:t>
                  </w:r>
                  <w:r>
                    <w:rPr>
                      <w:rFonts w:hint="default" w:ascii="Times New Roman" w:hAnsi="Times New Roman" w:eastAsia="宋体" w:cs="Times New Roman"/>
                      <w:b w:val="0"/>
                      <w:bCs w:val="0"/>
                      <w:color w:val="000000"/>
                      <w:kern w:val="0"/>
                      <w:sz w:val="21"/>
                      <w:szCs w:val="21"/>
                      <w:u w:val="single"/>
                      <w:lang w:val="en-US" w:eastAsia="zh-CN" w:bidi="ar"/>
                    </w:rPr>
                    <w:t>废水处理设施采取密闭措施</w:t>
                  </w:r>
                </w:p>
              </w:tc>
            </w:tr>
            <w:tr w14:paraId="060A8C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450" w:type="pct"/>
                  <w:gridSpan w:val="2"/>
                  <w:vMerge w:val="continue"/>
                  <w:noWrap w:val="0"/>
                  <w:vAlign w:val="center"/>
                </w:tcPr>
                <w:p w14:paraId="28E0CF0D">
                  <w:pPr>
                    <w:ind w:left="-105" w:leftChars="-50" w:right="-105" w:rightChars="-50"/>
                    <w:jc w:val="center"/>
                    <w:textAlignment w:val="baseline"/>
                    <w:rPr>
                      <w:rFonts w:hint="default" w:ascii="Times New Roman" w:hAnsi="Times New Roman" w:eastAsia="宋体" w:cs="Times New Roman"/>
                      <w:b w:val="0"/>
                      <w:bCs w:val="0"/>
                      <w:kern w:val="0"/>
                      <w:sz w:val="21"/>
                      <w:szCs w:val="21"/>
                      <w:u w:val="single"/>
                    </w:rPr>
                  </w:pPr>
                </w:p>
              </w:tc>
              <w:tc>
                <w:tcPr>
                  <w:tcW w:w="3441" w:type="pct"/>
                  <w:gridSpan w:val="2"/>
                  <w:noWrap w:val="0"/>
                  <w:vAlign w:val="center"/>
                </w:tcPr>
                <w:p w14:paraId="37AA5174">
                  <w:pPr>
                    <w:keepNext w:val="0"/>
                    <w:keepLines w:val="0"/>
                    <w:widowControl/>
                    <w:suppressLineNumbers w:val="0"/>
                    <w:jc w:val="left"/>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热处理加工：</w:t>
                  </w:r>
                </w:p>
                <w:p w14:paraId="5ED9E524">
                  <w:pPr>
                    <w:keepNext w:val="0"/>
                    <w:keepLines w:val="0"/>
                    <w:widowControl/>
                    <w:suppressLineNumbers w:val="0"/>
                    <w:jc w:val="left"/>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1.除尘采用袋式除尘或其他过滤式除尘设施；</w:t>
                  </w:r>
                </w:p>
                <w:p w14:paraId="18CBE6DD">
                  <w:pPr>
                    <w:keepNext w:val="0"/>
                    <w:keepLines w:val="0"/>
                    <w:widowControl/>
                    <w:suppressLineNumbers w:val="0"/>
                    <w:jc w:val="left"/>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2.热处理炉与锅炉烟气采用低氮燃烧或烟气循环、SNCR/SCR等技术；使用氨法脱硝的企业，氨的装卸、储存、输送、制备等过程全程密闭，并采取氨气泄漏检测和收集措施；采用尿素作为还原剂的配备有尿素加热水解制氨系统。</w:t>
                  </w:r>
                </w:p>
                <w:p w14:paraId="2E65F1F9">
                  <w:pPr>
                    <w:keepNext w:val="0"/>
                    <w:keepLines w:val="0"/>
                    <w:widowControl/>
                    <w:suppressLineNumbers w:val="0"/>
                    <w:jc w:val="left"/>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废水收集及处理环节：</w:t>
                  </w:r>
                </w:p>
                <w:p w14:paraId="013924CE">
                  <w:pPr>
                    <w:keepNext w:val="0"/>
                    <w:keepLines w:val="0"/>
                    <w:widowControl/>
                    <w:suppressLineNumbers w:val="0"/>
                    <w:jc w:val="left"/>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废水储存、处理设施，在曝气池之前加盖密闭或采取其他密闭措施，并密闭排气至废气处理设备。</w:t>
                  </w:r>
                </w:p>
              </w:tc>
              <w:tc>
                <w:tcPr>
                  <w:tcW w:w="499" w:type="pct"/>
                  <w:vMerge w:val="continue"/>
                  <w:noWrap w:val="0"/>
                  <w:vAlign w:val="center"/>
                </w:tcPr>
                <w:p w14:paraId="44635A6F">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p>
              </w:tc>
              <w:tc>
                <w:tcPr>
                  <w:tcW w:w="608" w:type="pct"/>
                  <w:vMerge w:val="continue"/>
                  <w:noWrap w:val="0"/>
                  <w:vAlign w:val="center"/>
                </w:tcPr>
                <w:p w14:paraId="5DD1D3C0">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p>
              </w:tc>
            </w:tr>
            <w:tr w14:paraId="253717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gridSpan w:val="2"/>
                  <w:vMerge w:val="restart"/>
                  <w:noWrap w:val="0"/>
                  <w:vAlign w:val="center"/>
                </w:tcPr>
                <w:p w14:paraId="0D8C4ADA">
                  <w:pPr>
                    <w:ind w:left="-105" w:leftChars="-50" w:right="-105" w:rightChars="-50"/>
                    <w:jc w:val="center"/>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rPr>
                    <w:t>排放限值</w:t>
                  </w:r>
                </w:p>
              </w:tc>
              <w:tc>
                <w:tcPr>
                  <w:tcW w:w="3441" w:type="pct"/>
                  <w:gridSpan w:val="2"/>
                  <w:noWrap w:val="0"/>
                  <w:vAlign w:val="center"/>
                </w:tcPr>
                <w:p w14:paraId="4404292E">
                  <w:pPr>
                    <w:keepNext w:val="0"/>
                    <w:keepLines w:val="0"/>
                    <w:widowControl/>
                    <w:suppressLineNumbers w:val="0"/>
                    <w:jc w:val="left"/>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1.PM排放限值要求：排放浓度不超过10mg/m</w:t>
                  </w:r>
                  <w:r>
                    <w:rPr>
                      <w:rFonts w:hint="default" w:ascii="Times New Roman" w:hAnsi="Times New Roman" w:eastAsia="宋体" w:cs="Times New Roman"/>
                      <w:b w:val="0"/>
                      <w:bCs w:val="0"/>
                      <w:color w:val="000000"/>
                      <w:kern w:val="0"/>
                      <w:sz w:val="21"/>
                      <w:szCs w:val="21"/>
                      <w:u w:val="single"/>
                      <w:vertAlign w:val="superscript"/>
                      <w:lang w:val="en-US" w:eastAsia="zh-CN" w:bidi="ar"/>
                    </w:rPr>
                    <w:t>3</w:t>
                  </w:r>
                  <w:r>
                    <w:rPr>
                      <w:rFonts w:hint="default" w:ascii="Times New Roman" w:hAnsi="Times New Roman" w:eastAsia="宋体" w:cs="Times New Roman"/>
                      <w:b w:val="0"/>
                      <w:bCs w:val="0"/>
                      <w:color w:val="000000"/>
                      <w:kern w:val="0"/>
                      <w:sz w:val="21"/>
                      <w:szCs w:val="21"/>
                      <w:u w:val="single"/>
                      <w:lang w:val="en-US" w:eastAsia="zh-CN" w:bidi="ar"/>
                    </w:rPr>
                    <w:t>；</w:t>
                  </w:r>
                </w:p>
                <w:p w14:paraId="76D3ED20">
                  <w:pPr>
                    <w:keepNext w:val="0"/>
                    <w:keepLines w:val="0"/>
                    <w:widowControl/>
                    <w:suppressLineNumbers w:val="0"/>
                    <w:jc w:val="left"/>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2.电镀生产线氯化氢、硫酸雾排放浓度不超过10mg/m</w:t>
                  </w:r>
                  <w:r>
                    <w:rPr>
                      <w:rFonts w:hint="default" w:ascii="Times New Roman" w:hAnsi="Times New Roman" w:eastAsia="宋体" w:cs="Times New Roman"/>
                      <w:b w:val="0"/>
                      <w:bCs w:val="0"/>
                      <w:color w:val="000000"/>
                      <w:kern w:val="0"/>
                      <w:sz w:val="21"/>
                      <w:szCs w:val="21"/>
                      <w:u w:val="single"/>
                      <w:vertAlign w:val="superscript"/>
                      <w:lang w:val="en-US" w:eastAsia="zh-CN" w:bidi="ar"/>
                    </w:rPr>
                    <w:t>3</w:t>
                  </w:r>
                  <w:r>
                    <w:rPr>
                      <w:rFonts w:hint="default" w:ascii="Times New Roman" w:hAnsi="Times New Roman" w:eastAsia="宋体" w:cs="Times New Roman"/>
                      <w:b w:val="0"/>
                      <w:bCs w:val="0"/>
                      <w:color w:val="000000"/>
                      <w:kern w:val="0"/>
                      <w:sz w:val="21"/>
                      <w:szCs w:val="21"/>
                      <w:u w:val="single"/>
                      <w:lang w:val="en-US" w:eastAsia="zh-CN" w:bidi="ar"/>
                    </w:rPr>
                    <w:t>；铬酸雾排放浓度不超过0.05mg/m</w:t>
                  </w:r>
                  <w:r>
                    <w:rPr>
                      <w:rFonts w:hint="default" w:ascii="Times New Roman" w:hAnsi="Times New Roman" w:eastAsia="宋体" w:cs="Times New Roman"/>
                      <w:b w:val="0"/>
                      <w:bCs w:val="0"/>
                      <w:color w:val="000000"/>
                      <w:kern w:val="0"/>
                      <w:sz w:val="21"/>
                      <w:szCs w:val="21"/>
                      <w:u w:val="single"/>
                      <w:vertAlign w:val="superscript"/>
                      <w:lang w:val="en-US" w:eastAsia="zh-CN" w:bidi="ar"/>
                    </w:rPr>
                    <w:t>3</w:t>
                  </w:r>
                  <w:r>
                    <w:rPr>
                      <w:rFonts w:hint="default" w:ascii="Times New Roman" w:hAnsi="Times New Roman" w:eastAsia="宋体" w:cs="Times New Roman"/>
                      <w:b w:val="0"/>
                      <w:bCs w:val="0"/>
                      <w:color w:val="000000"/>
                      <w:kern w:val="0"/>
                      <w:sz w:val="21"/>
                      <w:szCs w:val="21"/>
                      <w:u w:val="single"/>
                      <w:lang w:val="en-US" w:eastAsia="zh-CN" w:bidi="ar"/>
                    </w:rPr>
                    <w:t>；氰化氢排放浓度不超过0.5mg/m</w:t>
                  </w:r>
                  <w:r>
                    <w:rPr>
                      <w:rFonts w:hint="default" w:ascii="Times New Roman" w:hAnsi="Times New Roman" w:eastAsia="宋体" w:cs="Times New Roman"/>
                      <w:b w:val="0"/>
                      <w:bCs w:val="0"/>
                      <w:color w:val="000000"/>
                      <w:kern w:val="0"/>
                      <w:sz w:val="21"/>
                      <w:szCs w:val="21"/>
                      <w:u w:val="single"/>
                      <w:vertAlign w:val="superscript"/>
                      <w:lang w:val="en-US" w:eastAsia="zh-CN" w:bidi="ar"/>
                    </w:rPr>
                    <w:t>3</w:t>
                  </w:r>
                  <w:r>
                    <w:rPr>
                      <w:rFonts w:hint="default" w:ascii="Times New Roman" w:hAnsi="Times New Roman" w:eastAsia="宋体" w:cs="Times New Roman"/>
                      <w:b w:val="0"/>
                      <w:bCs w:val="0"/>
                      <w:color w:val="000000"/>
                      <w:kern w:val="0"/>
                      <w:sz w:val="21"/>
                      <w:szCs w:val="21"/>
                      <w:u w:val="single"/>
                      <w:lang w:val="en-US" w:eastAsia="zh-CN" w:bidi="ar"/>
                    </w:rPr>
                    <w:t>；氟化物排放浓度不超过5mg/m</w:t>
                  </w:r>
                  <w:r>
                    <w:rPr>
                      <w:rFonts w:hint="default" w:ascii="Times New Roman" w:hAnsi="Times New Roman" w:eastAsia="宋体" w:cs="Times New Roman"/>
                      <w:b w:val="0"/>
                      <w:bCs w:val="0"/>
                      <w:color w:val="000000"/>
                      <w:kern w:val="0"/>
                      <w:sz w:val="21"/>
                      <w:szCs w:val="21"/>
                      <w:u w:val="single"/>
                      <w:vertAlign w:val="superscript"/>
                      <w:lang w:val="en-US" w:eastAsia="zh-CN" w:bidi="ar"/>
                    </w:rPr>
                    <w:t>3</w:t>
                  </w:r>
                  <w:r>
                    <w:rPr>
                      <w:rFonts w:hint="default" w:ascii="Times New Roman" w:hAnsi="Times New Roman" w:eastAsia="宋体" w:cs="Times New Roman"/>
                      <w:b w:val="0"/>
                      <w:bCs w:val="0"/>
                      <w:color w:val="000000"/>
                      <w:kern w:val="0"/>
                      <w:sz w:val="21"/>
                      <w:szCs w:val="21"/>
                      <w:u w:val="single"/>
                      <w:lang w:val="en-US" w:eastAsia="zh-CN" w:bidi="ar"/>
                    </w:rPr>
                    <w:t>；NOx排放浓度不超过100mg/m</w:t>
                  </w:r>
                  <w:r>
                    <w:rPr>
                      <w:rFonts w:hint="default" w:ascii="Times New Roman" w:hAnsi="Times New Roman" w:eastAsia="宋体" w:cs="Times New Roman"/>
                      <w:b w:val="0"/>
                      <w:bCs w:val="0"/>
                      <w:color w:val="000000"/>
                      <w:kern w:val="0"/>
                      <w:sz w:val="21"/>
                      <w:szCs w:val="21"/>
                      <w:u w:val="single"/>
                      <w:vertAlign w:val="superscript"/>
                      <w:lang w:val="en-US" w:eastAsia="zh-CN" w:bidi="ar"/>
                    </w:rPr>
                    <w:t>3</w:t>
                  </w:r>
                  <w:r>
                    <w:rPr>
                      <w:rFonts w:hint="default" w:ascii="Times New Roman" w:hAnsi="Times New Roman" w:eastAsia="宋体" w:cs="Times New Roman"/>
                      <w:b w:val="0"/>
                      <w:bCs w:val="0"/>
                      <w:color w:val="000000"/>
                      <w:kern w:val="0"/>
                      <w:sz w:val="21"/>
                      <w:szCs w:val="21"/>
                      <w:u w:val="single"/>
                      <w:lang w:val="en-US" w:eastAsia="zh-CN" w:bidi="ar"/>
                    </w:rPr>
                    <w:t>；</w:t>
                  </w:r>
                </w:p>
                <w:p w14:paraId="1BFBEA5F">
                  <w:pPr>
                    <w:keepNext w:val="0"/>
                    <w:keepLines w:val="0"/>
                    <w:widowControl/>
                    <w:suppressLineNumbers w:val="0"/>
                    <w:jc w:val="left"/>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3.燃气锅炉排放限值要求：PM、SO</w:t>
                  </w:r>
                  <w:r>
                    <w:rPr>
                      <w:rFonts w:hint="default" w:ascii="Times New Roman" w:hAnsi="Times New Roman" w:eastAsia="宋体" w:cs="Times New Roman"/>
                      <w:b w:val="0"/>
                      <w:bCs w:val="0"/>
                      <w:color w:val="000000"/>
                      <w:kern w:val="0"/>
                      <w:sz w:val="21"/>
                      <w:szCs w:val="21"/>
                      <w:u w:val="single"/>
                      <w:vertAlign w:val="subscript"/>
                      <w:lang w:val="en-US" w:eastAsia="zh-CN" w:bidi="ar"/>
                    </w:rPr>
                    <w:t>2</w:t>
                  </w:r>
                  <w:r>
                    <w:rPr>
                      <w:rFonts w:hint="default" w:ascii="Times New Roman" w:hAnsi="Times New Roman" w:eastAsia="宋体" w:cs="Times New Roman"/>
                      <w:b w:val="0"/>
                      <w:bCs w:val="0"/>
                      <w:color w:val="000000"/>
                      <w:kern w:val="0"/>
                      <w:sz w:val="21"/>
                      <w:szCs w:val="21"/>
                      <w:u w:val="single"/>
                      <w:lang w:val="en-US" w:eastAsia="zh-CN" w:bidi="ar"/>
                    </w:rPr>
                    <w:t>、NOx排放浓度分别不高于：5、10、50/30</w:t>
                  </w:r>
                  <w:r>
                    <w:rPr>
                      <w:rFonts w:hint="default" w:ascii="Times New Roman" w:hAnsi="Times New Roman" w:eastAsia="宋体" w:cs="Times New Roman"/>
                      <w:b w:val="0"/>
                      <w:bCs w:val="0"/>
                      <w:color w:val="000000"/>
                      <w:kern w:val="0"/>
                      <w:sz w:val="21"/>
                      <w:szCs w:val="21"/>
                      <w:u w:val="single"/>
                      <w:vertAlign w:val="superscript"/>
                      <w:lang w:val="en-US" w:eastAsia="zh-CN" w:bidi="ar"/>
                    </w:rPr>
                    <w:t>【1】</w:t>
                  </w:r>
                  <w:r>
                    <w:rPr>
                      <w:rFonts w:hint="default" w:ascii="Times New Roman" w:hAnsi="Times New Roman" w:eastAsia="宋体" w:cs="Times New Roman"/>
                      <w:b w:val="0"/>
                      <w:bCs w:val="0"/>
                      <w:color w:val="000000"/>
                      <w:kern w:val="0"/>
                      <w:sz w:val="21"/>
                      <w:szCs w:val="21"/>
                      <w:u w:val="single"/>
                      <w:lang w:val="en-US" w:eastAsia="zh-CN" w:bidi="ar"/>
                    </w:rPr>
                    <w:t>mg/m</w:t>
                  </w:r>
                  <w:r>
                    <w:rPr>
                      <w:rFonts w:hint="default" w:ascii="Times New Roman" w:hAnsi="Times New Roman" w:eastAsia="宋体" w:cs="Times New Roman"/>
                      <w:b w:val="0"/>
                      <w:bCs w:val="0"/>
                      <w:color w:val="000000"/>
                      <w:kern w:val="0"/>
                      <w:sz w:val="21"/>
                      <w:szCs w:val="21"/>
                      <w:u w:val="single"/>
                      <w:vertAlign w:val="superscript"/>
                      <w:lang w:val="en-US" w:eastAsia="zh-CN" w:bidi="ar"/>
                    </w:rPr>
                    <w:t>3</w:t>
                  </w:r>
                  <w:r>
                    <w:rPr>
                      <w:rFonts w:hint="default" w:ascii="Times New Roman" w:hAnsi="Times New Roman" w:eastAsia="宋体" w:cs="Times New Roman"/>
                      <w:b w:val="0"/>
                      <w:bCs w:val="0"/>
                      <w:color w:val="000000"/>
                      <w:kern w:val="0"/>
                      <w:sz w:val="21"/>
                      <w:szCs w:val="21"/>
                      <w:u w:val="single"/>
                      <w:lang w:val="en-US" w:eastAsia="zh-CN" w:bidi="ar"/>
                    </w:rPr>
                    <w:t>（基准含氧量：燃气3.5%）。</w:t>
                  </w:r>
                </w:p>
              </w:tc>
              <w:tc>
                <w:tcPr>
                  <w:tcW w:w="499" w:type="pct"/>
                  <w:vMerge w:val="restart"/>
                  <w:noWrap w:val="0"/>
                  <w:vAlign w:val="center"/>
                </w:tcPr>
                <w:p w14:paraId="62DFD770">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lang w:val="en-US" w:eastAsia="zh-CN"/>
                    </w:rPr>
                    <w:t>未达到A、B</w:t>
                  </w:r>
                </w:p>
                <w:p w14:paraId="6DB04F0F">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lang w:val="en-US" w:eastAsia="zh-CN"/>
                    </w:rPr>
                    <w:t>级要求</w:t>
                  </w:r>
                </w:p>
              </w:tc>
              <w:tc>
                <w:tcPr>
                  <w:tcW w:w="608" w:type="pct"/>
                  <w:vMerge w:val="restart"/>
                  <w:noWrap w:val="0"/>
                  <w:vAlign w:val="center"/>
                </w:tcPr>
                <w:p w14:paraId="59B7C6D8">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rPr>
                    <w:t>本项目</w:t>
                  </w:r>
                  <w:r>
                    <w:rPr>
                      <w:rFonts w:hint="eastAsia" w:ascii="Times New Roman" w:hAnsi="Times New Roman" w:eastAsia="宋体" w:cs="Times New Roman"/>
                      <w:b w:val="0"/>
                      <w:bCs w:val="0"/>
                      <w:kern w:val="0"/>
                      <w:sz w:val="21"/>
                      <w:szCs w:val="21"/>
                      <w:u w:val="single"/>
                      <w:lang w:val="en-US" w:eastAsia="zh-CN"/>
                    </w:rPr>
                    <w:t>建成后，清洗工序涉及</w:t>
                  </w:r>
                  <w:r>
                    <w:rPr>
                      <w:rFonts w:hint="eastAsia"/>
                      <w:u w:val="single"/>
                      <w:lang w:val="en-US" w:eastAsia="zh-CN"/>
                    </w:rPr>
                    <w:t>磷酸使用</w:t>
                  </w:r>
                  <w:r>
                    <w:rPr>
                      <w:rFonts w:hint="eastAsia" w:ascii="Times New Roman" w:hAnsi="Times New Roman" w:eastAsia="宋体" w:cs="Times New Roman"/>
                      <w:b w:val="0"/>
                      <w:bCs w:val="0"/>
                      <w:kern w:val="0"/>
                      <w:sz w:val="21"/>
                      <w:szCs w:val="21"/>
                      <w:u w:val="single"/>
                      <w:lang w:eastAsia="zh-CN"/>
                    </w:rPr>
                    <w:t>；</w:t>
                  </w:r>
                  <w:r>
                    <w:rPr>
                      <w:rFonts w:hint="eastAsia" w:ascii="Times New Roman" w:hAnsi="Times New Roman" w:eastAsia="宋体" w:cs="Times New Roman"/>
                      <w:b w:val="0"/>
                      <w:bCs w:val="0"/>
                      <w:kern w:val="0"/>
                      <w:sz w:val="21"/>
                      <w:szCs w:val="21"/>
                      <w:u w:val="single"/>
                      <w:lang w:val="en-US" w:eastAsia="zh-CN"/>
                    </w:rPr>
                    <w:t>对</w:t>
                  </w:r>
                  <w:r>
                    <w:rPr>
                      <w:rFonts w:hint="default" w:ascii="Times New Roman" w:hAnsi="Times New Roman" w:eastAsia="宋体" w:cs="Times New Roman"/>
                      <w:b w:val="0"/>
                      <w:bCs w:val="0"/>
                      <w:kern w:val="0"/>
                      <w:sz w:val="21"/>
                      <w:szCs w:val="21"/>
                      <w:highlight w:val="none"/>
                      <w:u w:val="single"/>
                    </w:rPr>
                    <w:t>PM排放</w:t>
                  </w:r>
                  <w:r>
                    <w:rPr>
                      <w:rFonts w:hint="eastAsia" w:ascii="Times New Roman" w:hAnsi="Times New Roman" w:eastAsia="宋体" w:cs="Times New Roman"/>
                      <w:b w:val="0"/>
                      <w:bCs w:val="0"/>
                      <w:kern w:val="0"/>
                      <w:sz w:val="21"/>
                      <w:szCs w:val="21"/>
                      <w:highlight w:val="none"/>
                      <w:u w:val="single"/>
                      <w:lang w:val="en-US" w:eastAsia="zh-CN"/>
                    </w:rPr>
                    <w:t>按</w:t>
                  </w:r>
                  <w:r>
                    <w:rPr>
                      <w:rFonts w:hint="default" w:ascii="Times New Roman" w:hAnsi="Times New Roman" w:eastAsia="宋体" w:cs="Times New Roman"/>
                      <w:b w:val="0"/>
                      <w:bCs w:val="0"/>
                      <w:kern w:val="0"/>
                      <w:sz w:val="21"/>
                      <w:szCs w:val="21"/>
                      <w:highlight w:val="none"/>
                      <w:u w:val="single"/>
                    </w:rPr>
                    <w:t>排放限值要求执行</w:t>
                  </w:r>
                  <w:r>
                    <w:rPr>
                      <w:rFonts w:hint="eastAsia" w:ascii="Times New Roman" w:hAnsi="Times New Roman" w:eastAsia="宋体" w:cs="Times New Roman"/>
                      <w:b w:val="0"/>
                      <w:bCs w:val="0"/>
                      <w:kern w:val="0"/>
                      <w:sz w:val="21"/>
                      <w:szCs w:val="21"/>
                      <w:highlight w:val="none"/>
                      <w:u w:val="single"/>
                      <w:lang w:eastAsia="zh-CN"/>
                    </w:rPr>
                    <w:t>；</w:t>
                  </w:r>
                  <w:r>
                    <w:rPr>
                      <w:rFonts w:hint="eastAsia" w:ascii="Times New Roman" w:hAnsi="Times New Roman" w:eastAsia="宋体" w:cs="Times New Roman"/>
                      <w:b w:val="0"/>
                      <w:bCs w:val="0"/>
                      <w:kern w:val="0"/>
                      <w:sz w:val="21"/>
                      <w:szCs w:val="21"/>
                      <w:highlight w:val="none"/>
                      <w:u w:val="single"/>
                      <w:lang w:val="en-US" w:eastAsia="zh-CN"/>
                    </w:rPr>
                    <w:t>不涉及</w:t>
                  </w:r>
                  <w:r>
                    <w:rPr>
                      <w:rFonts w:hint="default" w:ascii="Times New Roman" w:hAnsi="Times New Roman" w:eastAsia="宋体" w:cs="Times New Roman"/>
                      <w:b w:val="0"/>
                      <w:bCs w:val="0"/>
                      <w:color w:val="000000"/>
                      <w:kern w:val="0"/>
                      <w:sz w:val="21"/>
                      <w:szCs w:val="21"/>
                      <w:u w:val="single"/>
                      <w:lang w:val="en-US" w:eastAsia="zh-CN" w:bidi="ar"/>
                    </w:rPr>
                    <w:t>锅炉</w:t>
                  </w:r>
                  <w:r>
                    <w:rPr>
                      <w:rFonts w:hint="eastAsia" w:ascii="Times New Roman" w:hAnsi="Times New Roman" w:eastAsia="宋体" w:cs="Times New Roman"/>
                      <w:b w:val="0"/>
                      <w:bCs w:val="0"/>
                      <w:color w:val="000000"/>
                      <w:kern w:val="0"/>
                      <w:sz w:val="21"/>
                      <w:szCs w:val="21"/>
                      <w:u w:val="single"/>
                      <w:lang w:val="en-US" w:eastAsia="zh-CN" w:bidi="ar"/>
                    </w:rPr>
                    <w:t>和</w:t>
                  </w:r>
                  <w:r>
                    <w:rPr>
                      <w:rFonts w:hint="default" w:ascii="Times New Roman" w:hAnsi="Times New Roman" w:eastAsia="宋体" w:cs="Times New Roman"/>
                      <w:b w:val="0"/>
                      <w:bCs w:val="0"/>
                      <w:color w:val="000000"/>
                      <w:kern w:val="0"/>
                      <w:sz w:val="21"/>
                      <w:szCs w:val="21"/>
                      <w:u w:val="single"/>
                      <w:lang w:val="en-US" w:eastAsia="zh-CN" w:bidi="ar"/>
                    </w:rPr>
                    <w:t>热处理</w:t>
                  </w:r>
                  <w:r>
                    <w:rPr>
                      <w:rFonts w:hint="eastAsia" w:ascii="Times New Roman" w:hAnsi="Times New Roman" w:eastAsia="宋体" w:cs="Times New Roman"/>
                      <w:b w:val="0"/>
                      <w:bCs w:val="0"/>
                      <w:color w:val="000000"/>
                      <w:kern w:val="0"/>
                      <w:sz w:val="21"/>
                      <w:szCs w:val="21"/>
                      <w:u w:val="single"/>
                      <w:lang w:val="en-US" w:eastAsia="zh-CN" w:bidi="ar"/>
                    </w:rPr>
                    <w:t>工艺</w:t>
                  </w:r>
                </w:p>
              </w:tc>
            </w:tr>
            <w:tr w14:paraId="398475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gridSpan w:val="2"/>
                  <w:vMerge w:val="continue"/>
                  <w:noWrap w:val="0"/>
                  <w:vAlign w:val="center"/>
                </w:tcPr>
                <w:p w14:paraId="716821EF">
                  <w:pPr>
                    <w:ind w:left="-105" w:leftChars="-50" w:right="-105" w:rightChars="-50"/>
                    <w:jc w:val="center"/>
                    <w:textAlignment w:val="baseline"/>
                    <w:rPr>
                      <w:rFonts w:hint="default" w:ascii="Times New Roman" w:hAnsi="Times New Roman" w:eastAsia="宋体" w:cs="Times New Roman"/>
                      <w:b w:val="0"/>
                      <w:bCs w:val="0"/>
                      <w:kern w:val="0"/>
                      <w:sz w:val="21"/>
                      <w:szCs w:val="21"/>
                      <w:u w:val="single"/>
                    </w:rPr>
                  </w:pPr>
                </w:p>
              </w:tc>
              <w:tc>
                <w:tcPr>
                  <w:tcW w:w="1748" w:type="pct"/>
                  <w:noWrap w:val="0"/>
                  <w:vAlign w:val="center"/>
                </w:tcPr>
                <w:p w14:paraId="3CDDC845">
                  <w:pPr>
                    <w:keepNext w:val="0"/>
                    <w:keepLines w:val="0"/>
                    <w:widowControl/>
                    <w:suppressLineNumbers w:val="0"/>
                    <w:jc w:val="left"/>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热处理炉烟气排放限值：PM、SO</w:t>
                  </w:r>
                  <w:r>
                    <w:rPr>
                      <w:rFonts w:hint="default" w:ascii="Times New Roman" w:hAnsi="Times New Roman" w:eastAsia="宋体" w:cs="Times New Roman"/>
                      <w:b w:val="0"/>
                      <w:bCs w:val="0"/>
                      <w:color w:val="000000"/>
                      <w:kern w:val="0"/>
                      <w:sz w:val="21"/>
                      <w:szCs w:val="21"/>
                      <w:u w:val="single"/>
                      <w:vertAlign w:val="subscript"/>
                      <w:lang w:val="en-US" w:eastAsia="zh-CN" w:bidi="ar"/>
                    </w:rPr>
                    <w:t>2</w:t>
                  </w:r>
                  <w:r>
                    <w:rPr>
                      <w:rFonts w:hint="default" w:ascii="Times New Roman" w:hAnsi="Times New Roman" w:eastAsia="宋体" w:cs="Times New Roman"/>
                      <w:b w:val="0"/>
                      <w:bCs w:val="0"/>
                      <w:color w:val="000000"/>
                      <w:kern w:val="0"/>
                      <w:sz w:val="21"/>
                      <w:szCs w:val="21"/>
                      <w:u w:val="single"/>
                      <w:lang w:val="en-US" w:eastAsia="zh-CN" w:bidi="ar"/>
                    </w:rPr>
                    <w:t>、NOx排放浓度分别不高于10、35、50mg/m</w:t>
                  </w:r>
                  <w:r>
                    <w:rPr>
                      <w:rFonts w:hint="default" w:ascii="Times New Roman" w:hAnsi="Times New Roman" w:eastAsia="宋体" w:cs="Times New Roman"/>
                      <w:b w:val="0"/>
                      <w:bCs w:val="0"/>
                      <w:color w:val="000000"/>
                      <w:kern w:val="0"/>
                      <w:sz w:val="21"/>
                      <w:szCs w:val="21"/>
                      <w:u w:val="single"/>
                      <w:vertAlign w:val="superscript"/>
                      <w:lang w:val="en-US" w:eastAsia="zh-CN" w:bidi="ar"/>
                    </w:rPr>
                    <w:t>3</w:t>
                  </w:r>
                  <w:r>
                    <w:rPr>
                      <w:rFonts w:hint="default" w:ascii="Times New Roman" w:hAnsi="Times New Roman" w:eastAsia="宋体" w:cs="Times New Roman"/>
                      <w:b w:val="0"/>
                      <w:bCs w:val="0"/>
                      <w:color w:val="000000"/>
                      <w:kern w:val="0"/>
                      <w:sz w:val="21"/>
                      <w:szCs w:val="21"/>
                      <w:u w:val="single"/>
                      <w:lang w:val="en-US" w:eastAsia="zh-CN" w:bidi="ar"/>
                    </w:rPr>
                    <w:t>（基准氧含量：3.5%）（因工艺需要掺入空气供后续干燥、烘干的干燥炉以及非密闭式生产的加热炉、热处理炉、干燥炉按实测浓度计）。</w:t>
                  </w:r>
                </w:p>
              </w:tc>
              <w:tc>
                <w:tcPr>
                  <w:tcW w:w="1693" w:type="pct"/>
                  <w:noWrap w:val="0"/>
                  <w:vAlign w:val="center"/>
                </w:tcPr>
                <w:p w14:paraId="5918BD94">
                  <w:pPr>
                    <w:keepNext w:val="0"/>
                    <w:keepLines w:val="0"/>
                    <w:widowControl/>
                    <w:suppressLineNumbers w:val="0"/>
                    <w:jc w:val="left"/>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热处理炉烟气排放限值：PM、SO</w:t>
                  </w:r>
                  <w:r>
                    <w:rPr>
                      <w:rFonts w:hint="default" w:ascii="Times New Roman" w:hAnsi="Times New Roman" w:eastAsia="宋体" w:cs="Times New Roman"/>
                      <w:b w:val="0"/>
                      <w:bCs w:val="0"/>
                      <w:color w:val="000000"/>
                      <w:kern w:val="0"/>
                      <w:sz w:val="21"/>
                      <w:szCs w:val="21"/>
                      <w:u w:val="single"/>
                      <w:vertAlign w:val="subscript"/>
                      <w:lang w:val="en-US" w:eastAsia="zh-CN" w:bidi="ar"/>
                    </w:rPr>
                    <w:t>2</w:t>
                  </w:r>
                  <w:r>
                    <w:rPr>
                      <w:rFonts w:hint="default" w:ascii="Times New Roman" w:hAnsi="Times New Roman" w:eastAsia="宋体" w:cs="Times New Roman"/>
                      <w:b w:val="0"/>
                      <w:bCs w:val="0"/>
                      <w:color w:val="000000"/>
                      <w:kern w:val="0"/>
                      <w:sz w:val="21"/>
                      <w:szCs w:val="21"/>
                      <w:u w:val="single"/>
                      <w:lang w:val="en-US" w:eastAsia="zh-CN" w:bidi="ar"/>
                    </w:rPr>
                    <w:t>、NOx排放浓度分别不高于10、50、100mg/m</w:t>
                  </w:r>
                  <w:r>
                    <w:rPr>
                      <w:rFonts w:hint="default" w:ascii="Times New Roman" w:hAnsi="Times New Roman" w:eastAsia="宋体" w:cs="Times New Roman"/>
                      <w:b w:val="0"/>
                      <w:bCs w:val="0"/>
                      <w:color w:val="000000"/>
                      <w:kern w:val="0"/>
                      <w:sz w:val="21"/>
                      <w:szCs w:val="21"/>
                      <w:u w:val="single"/>
                      <w:vertAlign w:val="superscript"/>
                      <w:lang w:val="en-US" w:eastAsia="zh-CN" w:bidi="ar"/>
                    </w:rPr>
                    <w:t>3</w:t>
                  </w:r>
                  <w:r>
                    <w:rPr>
                      <w:rFonts w:hint="default" w:ascii="Times New Roman" w:hAnsi="Times New Roman" w:eastAsia="宋体" w:cs="Times New Roman"/>
                      <w:b w:val="0"/>
                      <w:bCs w:val="0"/>
                      <w:color w:val="000000"/>
                      <w:kern w:val="0"/>
                      <w:sz w:val="21"/>
                      <w:szCs w:val="21"/>
                      <w:u w:val="single"/>
                      <w:lang w:val="en-US" w:eastAsia="zh-CN" w:bidi="ar"/>
                    </w:rPr>
                    <w:t>（基准氧含量：3.5%）（因工艺需要掺入空气供后续干燥、烘干的干燥炉以及非密闭式生产的加热炉、热处理炉、干燥炉按实测浓度计）。</w:t>
                  </w:r>
                </w:p>
              </w:tc>
              <w:tc>
                <w:tcPr>
                  <w:tcW w:w="499" w:type="pct"/>
                  <w:vMerge w:val="continue"/>
                  <w:noWrap w:val="0"/>
                  <w:vAlign w:val="center"/>
                </w:tcPr>
                <w:p w14:paraId="62B3D1DD">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p>
              </w:tc>
              <w:tc>
                <w:tcPr>
                  <w:tcW w:w="608" w:type="pct"/>
                  <w:vMerge w:val="continue"/>
                  <w:noWrap w:val="0"/>
                  <w:vAlign w:val="center"/>
                </w:tcPr>
                <w:p w14:paraId="6440ECBE">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p>
              </w:tc>
            </w:tr>
            <w:tr w14:paraId="10D136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gridSpan w:val="2"/>
                  <w:noWrap w:val="0"/>
                  <w:vAlign w:val="center"/>
                </w:tcPr>
                <w:p w14:paraId="5A4CC431">
                  <w:pPr>
                    <w:ind w:left="-105" w:leftChars="-50" w:right="-105" w:rightChars="-50"/>
                    <w:jc w:val="center"/>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rPr>
                    <w:t>无组织管控</w:t>
                  </w:r>
                </w:p>
              </w:tc>
              <w:tc>
                <w:tcPr>
                  <w:tcW w:w="3441" w:type="pct"/>
                  <w:gridSpan w:val="2"/>
                  <w:noWrap w:val="0"/>
                  <w:vAlign w:val="center"/>
                </w:tcPr>
                <w:p w14:paraId="0C1A8397">
                  <w:pPr>
                    <w:keepNext w:val="0"/>
                    <w:keepLines w:val="0"/>
                    <w:widowControl/>
                    <w:suppressLineNumbers w:val="0"/>
                    <w:jc w:val="left"/>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1.所有物料（包括原辅料、半成品、成品）进封闭仓库分区存放，厂内无露天堆放物料；</w:t>
                  </w:r>
                </w:p>
                <w:p w14:paraId="4D8BB258">
                  <w:pPr>
                    <w:keepNext w:val="0"/>
                    <w:keepLines w:val="0"/>
                    <w:widowControl/>
                    <w:suppressLineNumbers w:val="0"/>
                    <w:jc w:val="left"/>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2.车间、料库四面封闭，通道口安装卷帘门、推拉门等封闭性良好且便于开关的硬质门；</w:t>
                  </w:r>
                </w:p>
                <w:p w14:paraId="2AC3700C">
                  <w:pPr>
                    <w:keepNext w:val="0"/>
                    <w:keepLines w:val="0"/>
                    <w:widowControl/>
                    <w:suppressLineNumbers w:val="0"/>
                    <w:jc w:val="left"/>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3.易挥发原辅料应采用密闭容器盛装，并采用吸附交换法等技术回收废酸液；运输应采用密闭容器或罐车进行物料转移，调配、使用等过程采用密闭设备或在封闭空间内操作，废气收集至相应处理系统；</w:t>
                  </w:r>
                </w:p>
                <w:p w14:paraId="7EA8BDCA">
                  <w:pPr>
                    <w:keepNext w:val="0"/>
                    <w:keepLines w:val="0"/>
                    <w:widowControl/>
                    <w:suppressLineNumbers w:val="0"/>
                    <w:jc w:val="left"/>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4.转移和输送VOCs物料以及VOCs废料（渣、液）时，应采用密闭管道或密闭容器；</w:t>
                  </w:r>
                </w:p>
                <w:p w14:paraId="3055EDD0">
                  <w:pPr>
                    <w:keepNext w:val="0"/>
                    <w:keepLines w:val="0"/>
                    <w:widowControl/>
                    <w:suppressLineNumbers w:val="0"/>
                    <w:jc w:val="left"/>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5.镀槽、镀件提升转运装置、电器控制装置、电源设备、过滤设备、检测仪器、加热与冷却装置、滚筒驱动装置、空气搅拌设备及线上污染控制设施等采用一体自动化成套装置；化学抛光槽、镀铬槽应加入酸雾抑制剂，有效减少废气产生；</w:t>
                  </w:r>
                </w:p>
                <w:p w14:paraId="467B2238">
                  <w:pPr>
                    <w:keepNext w:val="0"/>
                    <w:keepLines w:val="0"/>
                    <w:widowControl/>
                    <w:suppressLineNumbers w:val="0"/>
                    <w:jc w:val="left"/>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6.金属表面处理及热处理工序应在密闭车间内进行，或在封闭车间内采取二次封闭措施，并对工序产生的酸雾、油雾及VOCs废气进行密闭收集处理。采用外部罩的，距集气罩开口面最远处的废气无组织排放位置，风速应不低于0.3米/秒；</w:t>
                  </w:r>
                </w:p>
                <w:p w14:paraId="7F7ABFEF">
                  <w:pPr>
                    <w:keepNext w:val="0"/>
                    <w:keepLines w:val="0"/>
                    <w:widowControl/>
                    <w:suppressLineNumbers w:val="0"/>
                    <w:jc w:val="left"/>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7.厂区地面全部绿化或硬化，无成片裸露土地。车间规范平整，无物料洒落和“跑、冒、滴、漏”现象；</w:t>
                  </w:r>
                </w:p>
                <w:p w14:paraId="45711EE5">
                  <w:pPr>
                    <w:keepNext w:val="0"/>
                    <w:keepLines w:val="0"/>
                    <w:widowControl/>
                    <w:suppressLineNumbers w:val="0"/>
                    <w:jc w:val="left"/>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8.贮存易产生粉尘、VOCs、酸雾、有毒有害大气污染物和异味的危险废物贮存库，设有废气收集装置和处理设施，废气处理设施的排气筒高度不低于15m。</w:t>
                  </w:r>
                </w:p>
              </w:tc>
              <w:tc>
                <w:tcPr>
                  <w:tcW w:w="499" w:type="pct"/>
                  <w:noWrap w:val="0"/>
                  <w:vAlign w:val="center"/>
                </w:tcPr>
                <w:p w14:paraId="166F6A3C">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lang w:val="en-US" w:eastAsia="zh-CN"/>
                    </w:rPr>
                    <w:t>未达到A、B</w:t>
                  </w:r>
                </w:p>
                <w:p w14:paraId="21D9E190">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lang w:val="en-US" w:eastAsia="zh-CN"/>
                    </w:rPr>
                    <w:t>级要求</w:t>
                  </w:r>
                </w:p>
              </w:tc>
              <w:tc>
                <w:tcPr>
                  <w:tcW w:w="608" w:type="pct"/>
                  <w:noWrap w:val="0"/>
                  <w:vAlign w:val="center"/>
                </w:tcPr>
                <w:p w14:paraId="19A7A0F7">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rPr>
                    <w:t>本项目</w:t>
                  </w:r>
                  <w:r>
                    <w:rPr>
                      <w:rFonts w:hint="eastAsia" w:ascii="Times New Roman" w:hAnsi="Times New Roman" w:eastAsia="宋体" w:cs="Times New Roman"/>
                      <w:b w:val="0"/>
                      <w:bCs w:val="0"/>
                      <w:kern w:val="0"/>
                      <w:sz w:val="21"/>
                      <w:szCs w:val="21"/>
                      <w:u w:val="single"/>
                      <w:lang w:val="en-US" w:eastAsia="zh-CN"/>
                    </w:rPr>
                    <w:t>建成后，</w:t>
                  </w:r>
                  <w:r>
                    <w:rPr>
                      <w:rFonts w:hint="default" w:ascii="Times New Roman" w:hAnsi="Times New Roman" w:eastAsia="宋体" w:cs="Times New Roman"/>
                      <w:b w:val="0"/>
                      <w:bCs w:val="0"/>
                      <w:color w:val="000000"/>
                      <w:kern w:val="0"/>
                      <w:sz w:val="21"/>
                      <w:szCs w:val="21"/>
                      <w:u w:val="single"/>
                      <w:lang w:val="en-US" w:eastAsia="zh-CN" w:bidi="ar"/>
                    </w:rPr>
                    <w:t>物料</w:t>
                  </w:r>
                  <w:r>
                    <w:rPr>
                      <w:rFonts w:hint="eastAsia" w:ascii="Times New Roman" w:hAnsi="Times New Roman" w:eastAsia="宋体" w:cs="Times New Roman"/>
                      <w:b w:val="0"/>
                      <w:bCs w:val="0"/>
                      <w:color w:val="000000"/>
                      <w:kern w:val="0"/>
                      <w:sz w:val="21"/>
                      <w:szCs w:val="21"/>
                      <w:u w:val="single"/>
                      <w:lang w:val="en-US" w:eastAsia="zh-CN" w:bidi="ar"/>
                    </w:rPr>
                    <w:t>统一</w:t>
                  </w:r>
                  <w:r>
                    <w:rPr>
                      <w:rFonts w:hint="default" w:ascii="Times New Roman" w:hAnsi="Times New Roman" w:eastAsia="宋体" w:cs="Times New Roman"/>
                      <w:b w:val="0"/>
                      <w:bCs w:val="0"/>
                      <w:color w:val="000000"/>
                      <w:kern w:val="0"/>
                      <w:sz w:val="21"/>
                      <w:szCs w:val="21"/>
                      <w:u w:val="single"/>
                      <w:lang w:val="en-US" w:eastAsia="zh-CN" w:bidi="ar"/>
                    </w:rPr>
                    <w:t>堆放</w:t>
                  </w:r>
                  <w:r>
                    <w:rPr>
                      <w:rFonts w:hint="eastAsia" w:ascii="Times New Roman" w:hAnsi="Times New Roman" w:eastAsia="宋体" w:cs="Times New Roman"/>
                      <w:b w:val="0"/>
                      <w:bCs w:val="0"/>
                      <w:color w:val="000000"/>
                      <w:kern w:val="0"/>
                      <w:sz w:val="21"/>
                      <w:szCs w:val="21"/>
                      <w:u w:val="single"/>
                      <w:lang w:val="en-US" w:eastAsia="zh-CN" w:bidi="ar"/>
                    </w:rPr>
                    <w:t>在车间内</w:t>
                  </w:r>
                  <w:r>
                    <w:rPr>
                      <w:rFonts w:hint="eastAsia" w:ascii="Times New Roman" w:hAnsi="Times New Roman" w:eastAsia="宋体" w:cs="Times New Roman"/>
                      <w:b w:val="0"/>
                      <w:bCs w:val="0"/>
                      <w:kern w:val="0"/>
                      <w:sz w:val="21"/>
                      <w:szCs w:val="21"/>
                      <w:u w:val="single"/>
                      <w:lang w:val="en-US" w:eastAsia="zh-CN"/>
                    </w:rPr>
                    <w:t>；</w:t>
                  </w:r>
                  <w:r>
                    <w:rPr>
                      <w:rFonts w:hint="default" w:ascii="Times New Roman" w:hAnsi="Times New Roman" w:eastAsia="宋体" w:cs="Times New Roman"/>
                      <w:b w:val="0"/>
                      <w:bCs w:val="0"/>
                      <w:color w:val="000000"/>
                      <w:kern w:val="0"/>
                      <w:sz w:val="21"/>
                      <w:szCs w:val="21"/>
                      <w:u w:val="single"/>
                      <w:lang w:val="en-US" w:eastAsia="zh-CN" w:bidi="ar"/>
                    </w:rPr>
                    <w:t>车间、料库四面封闭</w:t>
                  </w:r>
                  <w:r>
                    <w:rPr>
                      <w:rFonts w:hint="eastAsia" w:ascii="Times New Roman" w:hAnsi="Times New Roman" w:eastAsia="宋体" w:cs="Times New Roman"/>
                      <w:b w:val="0"/>
                      <w:bCs w:val="0"/>
                      <w:color w:val="000000"/>
                      <w:kern w:val="0"/>
                      <w:sz w:val="21"/>
                      <w:szCs w:val="21"/>
                      <w:u w:val="single"/>
                      <w:lang w:val="en-US" w:eastAsia="zh-CN" w:bidi="ar"/>
                    </w:rPr>
                    <w:t>；本项目不</w:t>
                  </w:r>
                  <w:r>
                    <w:rPr>
                      <w:rFonts w:hint="default" w:ascii="Times New Roman" w:hAnsi="Times New Roman" w:eastAsia="宋体" w:cs="Times New Roman"/>
                      <w:b w:val="0"/>
                      <w:bCs w:val="0"/>
                      <w:kern w:val="0"/>
                      <w:sz w:val="21"/>
                      <w:szCs w:val="21"/>
                      <w:highlight w:val="none"/>
                      <w:u w:val="single"/>
                    </w:rPr>
                    <w:t>涉及VOCs</w:t>
                  </w:r>
                  <w:r>
                    <w:rPr>
                      <w:rFonts w:hint="eastAsia" w:ascii="Times New Roman" w:hAnsi="Times New Roman" w:eastAsia="宋体" w:cs="Times New Roman"/>
                      <w:b w:val="0"/>
                      <w:bCs w:val="0"/>
                      <w:kern w:val="0"/>
                      <w:sz w:val="21"/>
                      <w:szCs w:val="21"/>
                      <w:highlight w:val="none"/>
                      <w:u w:val="single"/>
                      <w:lang w:eastAsia="zh-CN"/>
                    </w:rPr>
                    <w:t>；</w:t>
                  </w:r>
                  <w:r>
                    <w:rPr>
                      <w:rFonts w:hint="eastAsia" w:ascii="Times New Roman" w:hAnsi="Times New Roman" w:eastAsia="宋体" w:cs="Times New Roman"/>
                      <w:b w:val="0"/>
                      <w:bCs w:val="0"/>
                      <w:kern w:val="0"/>
                      <w:sz w:val="21"/>
                      <w:szCs w:val="21"/>
                      <w:highlight w:val="none"/>
                      <w:u w:val="single"/>
                      <w:lang w:val="en-US" w:eastAsia="zh-CN"/>
                    </w:rPr>
                    <w:t>清洗在</w:t>
                  </w:r>
                  <w:r>
                    <w:rPr>
                      <w:rFonts w:hint="default" w:ascii="Times New Roman" w:hAnsi="Times New Roman" w:eastAsia="宋体" w:cs="Times New Roman"/>
                      <w:b w:val="0"/>
                      <w:bCs w:val="0"/>
                      <w:color w:val="000000"/>
                      <w:kern w:val="0"/>
                      <w:sz w:val="21"/>
                      <w:szCs w:val="21"/>
                      <w:u w:val="single"/>
                      <w:lang w:val="en-US" w:eastAsia="zh-CN" w:bidi="ar"/>
                    </w:rPr>
                    <w:t>密闭车间内进行</w:t>
                  </w:r>
                  <w:r>
                    <w:rPr>
                      <w:rFonts w:hint="eastAsia" w:ascii="Times New Roman" w:hAnsi="Times New Roman" w:eastAsia="宋体" w:cs="Times New Roman"/>
                      <w:b w:val="0"/>
                      <w:bCs w:val="0"/>
                      <w:color w:val="000000"/>
                      <w:kern w:val="0"/>
                      <w:sz w:val="21"/>
                      <w:szCs w:val="21"/>
                      <w:u w:val="single"/>
                      <w:lang w:val="en-US" w:eastAsia="zh-CN" w:bidi="ar"/>
                    </w:rPr>
                    <w:t>；</w:t>
                  </w:r>
                  <w:r>
                    <w:rPr>
                      <w:rFonts w:hint="default" w:ascii="Times New Roman" w:hAnsi="Times New Roman" w:eastAsia="宋体" w:cs="Times New Roman"/>
                      <w:b w:val="0"/>
                      <w:bCs w:val="0"/>
                      <w:color w:val="000000"/>
                      <w:kern w:val="0"/>
                      <w:sz w:val="21"/>
                      <w:szCs w:val="21"/>
                      <w:u w:val="single"/>
                      <w:lang w:val="en-US" w:eastAsia="zh-CN" w:bidi="ar"/>
                    </w:rPr>
                    <w:t>厂区地面全部绿化或硬化</w:t>
                  </w:r>
                  <w:r>
                    <w:rPr>
                      <w:rFonts w:hint="eastAsia" w:ascii="Times New Roman" w:hAnsi="Times New Roman" w:eastAsia="宋体" w:cs="Times New Roman"/>
                      <w:b w:val="0"/>
                      <w:bCs w:val="0"/>
                      <w:color w:val="000000"/>
                      <w:kern w:val="0"/>
                      <w:sz w:val="21"/>
                      <w:szCs w:val="21"/>
                      <w:u w:val="single"/>
                      <w:lang w:val="en-US" w:eastAsia="zh-CN" w:bidi="ar"/>
                    </w:rPr>
                    <w:t>；</w:t>
                  </w:r>
                  <w:r>
                    <w:rPr>
                      <w:rFonts w:hint="default" w:ascii="Times New Roman" w:hAnsi="Times New Roman" w:eastAsia="宋体" w:cs="Times New Roman"/>
                      <w:b w:val="0"/>
                      <w:bCs w:val="0"/>
                      <w:color w:val="000000"/>
                      <w:kern w:val="0"/>
                      <w:sz w:val="21"/>
                      <w:szCs w:val="21"/>
                      <w:u w:val="single"/>
                      <w:lang w:val="en-US" w:eastAsia="zh-CN" w:bidi="ar"/>
                    </w:rPr>
                    <w:t>设有废气收集装置和处理设施</w:t>
                  </w:r>
                  <w:r>
                    <w:rPr>
                      <w:rFonts w:hint="eastAsia" w:ascii="Times New Roman" w:hAnsi="Times New Roman" w:eastAsia="宋体" w:cs="Times New Roman"/>
                      <w:b w:val="0"/>
                      <w:bCs w:val="0"/>
                      <w:color w:val="000000"/>
                      <w:kern w:val="0"/>
                      <w:sz w:val="21"/>
                      <w:szCs w:val="21"/>
                      <w:u w:val="single"/>
                      <w:lang w:val="en-US" w:eastAsia="zh-CN" w:bidi="ar"/>
                    </w:rPr>
                    <w:t>处理生产过程中产生的废气</w:t>
                  </w:r>
                </w:p>
              </w:tc>
            </w:tr>
            <w:tr w14:paraId="287265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gridSpan w:val="2"/>
                  <w:noWrap w:val="0"/>
                  <w:vAlign w:val="center"/>
                </w:tcPr>
                <w:p w14:paraId="7E65A7D4">
                  <w:pPr>
                    <w:ind w:left="-105" w:leftChars="-50" w:right="-105" w:rightChars="-50"/>
                    <w:jc w:val="center"/>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rPr>
                    <w:t>监测监控水平</w:t>
                  </w:r>
                </w:p>
              </w:tc>
              <w:tc>
                <w:tcPr>
                  <w:tcW w:w="3441" w:type="pct"/>
                  <w:gridSpan w:val="2"/>
                  <w:noWrap w:val="0"/>
                  <w:vAlign w:val="center"/>
                </w:tcPr>
                <w:p w14:paraId="3BDF5120">
                  <w:pPr>
                    <w:keepNext w:val="0"/>
                    <w:keepLines w:val="0"/>
                    <w:widowControl/>
                    <w:suppressLineNumbers w:val="0"/>
                    <w:jc w:val="left"/>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1.有组织排放口按排污许可、环境影响评价或环境现状评估等要求安装</w:t>
                  </w:r>
                  <w:r>
                    <w:rPr>
                      <w:rFonts w:hint="default" w:ascii="Times New Roman" w:hAnsi="Times New Roman" w:eastAsia="宋体" w:cs="Times New Roman"/>
                      <w:b w:val="0"/>
                      <w:bCs w:val="0"/>
                      <w:color w:val="000000"/>
                      <w:kern w:val="0"/>
                      <w:sz w:val="21"/>
                      <w:szCs w:val="21"/>
                      <w:highlight w:val="none"/>
                      <w:u w:val="single"/>
                      <w:lang w:val="en-US" w:eastAsia="zh-CN" w:bidi="ar"/>
                    </w:rPr>
                    <w:t>烟气</w:t>
                  </w:r>
                  <w:r>
                    <w:rPr>
                      <w:rFonts w:hint="default" w:ascii="Times New Roman" w:hAnsi="Times New Roman" w:eastAsia="宋体" w:cs="Times New Roman"/>
                      <w:b w:val="0"/>
                      <w:bCs w:val="0"/>
                      <w:color w:val="000000"/>
                      <w:kern w:val="0"/>
                      <w:sz w:val="21"/>
                      <w:szCs w:val="21"/>
                      <w:u w:val="single"/>
                      <w:lang w:val="en-US" w:eastAsia="zh-CN" w:bidi="ar"/>
                    </w:rPr>
                    <w:t>排放自动监控设施（CEMS），并按要求与省厅联网；重点排污单位风量大于10000m</w:t>
                  </w:r>
                  <w:r>
                    <w:rPr>
                      <w:rFonts w:hint="default" w:ascii="Times New Roman" w:hAnsi="Times New Roman" w:eastAsia="宋体" w:cs="Times New Roman"/>
                      <w:b w:val="0"/>
                      <w:bCs w:val="0"/>
                      <w:color w:val="000000"/>
                      <w:kern w:val="0"/>
                      <w:sz w:val="21"/>
                      <w:szCs w:val="21"/>
                      <w:u w:val="single"/>
                      <w:vertAlign w:val="superscript"/>
                      <w:lang w:val="en-US" w:eastAsia="zh-CN" w:bidi="ar"/>
                    </w:rPr>
                    <w:t>3</w:t>
                  </w:r>
                  <w:r>
                    <w:rPr>
                      <w:rFonts w:hint="default" w:ascii="Times New Roman" w:hAnsi="Times New Roman" w:eastAsia="宋体" w:cs="Times New Roman"/>
                      <w:b w:val="0"/>
                      <w:bCs w:val="0"/>
                      <w:color w:val="000000"/>
                      <w:kern w:val="0"/>
                      <w:sz w:val="21"/>
                      <w:szCs w:val="21"/>
                      <w:u w:val="single"/>
                      <w:lang w:val="en-US" w:eastAsia="zh-CN" w:bidi="ar"/>
                    </w:rPr>
                    <w:t>/h的主要排放口安装NMHC在线监测设施（FID检测器）并按要求与省厅联网；其他企业NMHC初始排放速率大于2kg/h且排放口风量大于20000m</w:t>
                  </w:r>
                  <w:r>
                    <w:rPr>
                      <w:rFonts w:hint="default" w:ascii="Times New Roman" w:hAnsi="Times New Roman" w:eastAsia="宋体" w:cs="Times New Roman"/>
                      <w:b w:val="0"/>
                      <w:bCs w:val="0"/>
                      <w:color w:val="000000"/>
                      <w:kern w:val="0"/>
                      <w:sz w:val="21"/>
                      <w:szCs w:val="21"/>
                      <w:u w:val="single"/>
                      <w:vertAlign w:val="superscript"/>
                      <w:lang w:val="en-US" w:eastAsia="zh-CN" w:bidi="ar"/>
                    </w:rPr>
                    <w:t>3</w:t>
                  </w:r>
                  <w:r>
                    <w:rPr>
                      <w:rFonts w:hint="default" w:ascii="Times New Roman" w:hAnsi="Times New Roman" w:eastAsia="宋体" w:cs="Times New Roman"/>
                      <w:b w:val="0"/>
                      <w:bCs w:val="0"/>
                      <w:color w:val="000000"/>
                      <w:kern w:val="0"/>
                      <w:sz w:val="21"/>
                      <w:szCs w:val="21"/>
                      <w:u w:val="single"/>
                      <w:lang w:val="en-US" w:eastAsia="zh-CN" w:bidi="ar"/>
                    </w:rPr>
                    <w:t>/h的废气排放口安装NMHC在线监测设施（FID检测器），并按要求与省厅联网；在线监测数据至少保存最近12个月的1分钟均值、36个月的1小时均值及60个月的日均值和月均值。（投产或安装时间不满一年以上的企业，以现有数据为准）；</w:t>
                  </w:r>
                </w:p>
                <w:p w14:paraId="250B3E4C">
                  <w:pPr>
                    <w:keepNext w:val="0"/>
                    <w:keepLines w:val="0"/>
                    <w:widowControl/>
                    <w:suppressLineNumbers w:val="0"/>
                    <w:jc w:val="left"/>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2.按生态环境部门要求规范设置废气排放口标志牌、二维码标识和采样平台、采样孔；各废气排放口按照排污许可要求开展自行监测；</w:t>
                  </w:r>
                </w:p>
                <w:p w14:paraId="745D9228">
                  <w:pPr>
                    <w:keepNext w:val="0"/>
                    <w:keepLines w:val="0"/>
                    <w:widowControl/>
                    <w:suppressLineNumbers w:val="0"/>
                    <w:jc w:val="left"/>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color w:val="000000"/>
                      <w:kern w:val="0"/>
                      <w:sz w:val="21"/>
                      <w:szCs w:val="21"/>
                      <w:u w:val="single"/>
                      <w:lang w:val="en-US" w:eastAsia="zh-CN" w:bidi="ar"/>
                    </w:rPr>
                    <w:t>3.厂内未安装在线监控的涉气生产设施主要投料口安装高清视频监控系统，视频监控数据保存6个月以上。</w:t>
                  </w:r>
                </w:p>
              </w:tc>
              <w:tc>
                <w:tcPr>
                  <w:tcW w:w="499" w:type="pct"/>
                  <w:noWrap w:val="0"/>
                  <w:vAlign w:val="center"/>
                </w:tcPr>
                <w:p w14:paraId="6B6EFCB9">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lang w:val="en-US" w:eastAsia="zh-CN"/>
                    </w:rPr>
                    <w:t>未达到A、B</w:t>
                  </w:r>
                </w:p>
                <w:p w14:paraId="3B1214C5">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lang w:val="en-US" w:eastAsia="zh-CN"/>
                    </w:rPr>
                    <w:t>级要求</w:t>
                  </w:r>
                </w:p>
              </w:tc>
              <w:tc>
                <w:tcPr>
                  <w:tcW w:w="608" w:type="pct"/>
                  <w:noWrap w:val="0"/>
                  <w:vAlign w:val="center"/>
                </w:tcPr>
                <w:p w14:paraId="2C372184">
                  <w:pPr>
                    <w:ind w:left="-105" w:leftChars="-50" w:right="-105" w:rightChars="-50"/>
                    <w:jc w:val="left"/>
                    <w:textAlignment w:val="baseline"/>
                    <w:rPr>
                      <w:rFonts w:hint="eastAsia" w:ascii="Times New Roman" w:hAnsi="Times New Roman" w:eastAsia="宋体" w:cs="Times New Roman"/>
                      <w:b w:val="0"/>
                      <w:bCs w:val="0"/>
                      <w:kern w:val="0"/>
                      <w:sz w:val="21"/>
                      <w:szCs w:val="21"/>
                      <w:u w:val="single"/>
                      <w:lang w:eastAsia="zh-CN"/>
                    </w:rPr>
                  </w:pPr>
                  <w:r>
                    <w:rPr>
                      <w:rFonts w:hint="eastAsia" w:ascii="Times New Roman" w:hAnsi="Times New Roman" w:eastAsia="宋体" w:cs="Times New Roman"/>
                      <w:b w:val="0"/>
                      <w:bCs w:val="0"/>
                      <w:kern w:val="0"/>
                      <w:sz w:val="21"/>
                      <w:szCs w:val="21"/>
                      <w:u w:val="single"/>
                      <w:lang w:val="en-US" w:eastAsia="zh-CN"/>
                    </w:rPr>
                    <w:t>本</w:t>
                  </w:r>
                  <w:r>
                    <w:rPr>
                      <w:rFonts w:hint="default" w:ascii="Times New Roman" w:hAnsi="Times New Roman" w:eastAsia="宋体" w:cs="Times New Roman"/>
                      <w:b w:val="0"/>
                      <w:bCs w:val="0"/>
                      <w:kern w:val="0"/>
                      <w:sz w:val="21"/>
                      <w:szCs w:val="21"/>
                      <w:u w:val="single"/>
                    </w:rPr>
                    <w:t>项目</w:t>
                  </w:r>
                  <w:r>
                    <w:rPr>
                      <w:rFonts w:hint="eastAsia" w:ascii="Times New Roman" w:hAnsi="Times New Roman" w:eastAsia="宋体" w:cs="Times New Roman"/>
                      <w:b w:val="0"/>
                      <w:bCs w:val="0"/>
                      <w:kern w:val="0"/>
                      <w:sz w:val="21"/>
                      <w:szCs w:val="21"/>
                      <w:u w:val="single"/>
                      <w:lang w:val="en-US" w:eastAsia="zh-CN"/>
                    </w:rPr>
                    <w:t>建成后，</w:t>
                  </w:r>
                  <w:r>
                    <w:rPr>
                      <w:rFonts w:hint="default" w:ascii="Times New Roman" w:hAnsi="Times New Roman" w:eastAsia="宋体" w:cs="Times New Roman"/>
                      <w:b w:val="0"/>
                      <w:bCs w:val="0"/>
                      <w:color w:val="000000"/>
                      <w:kern w:val="0"/>
                      <w:sz w:val="21"/>
                      <w:szCs w:val="21"/>
                      <w:u w:val="single"/>
                      <w:lang w:val="en-US" w:eastAsia="zh-CN" w:bidi="ar"/>
                    </w:rPr>
                    <w:t>按生态环境部门要求设废气排放口标志牌、二维码标识</w:t>
                  </w:r>
                  <w:r>
                    <w:rPr>
                      <w:rFonts w:hint="eastAsia" w:ascii="Times New Roman" w:hAnsi="Times New Roman" w:eastAsia="宋体" w:cs="Times New Roman"/>
                      <w:b w:val="0"/>
                      <w:bCs w:val="0"/>
                      <w:color w:val="000000"/>
                      <w:kern w:val="0"/>
                      <w:sz w:val="21"/>
                      <w:szCs w:val="21"/>
                      <w:u w:val="single"/>
                      <w:lang w:val="en-US" w:eastAsia="zh-CN" w:bidi="ar"/>
                    </w:rPr>
                    <w:t>、</w:t>
                  </w:r>
                  <w:r>
                    <w:rPr>
                      <w:rFonts w:hint="default" w:ascii="Times New Roman" w:hAnsi="Times New Roman" w:eastAsia="宋体" w:cs="Times New Roman"/>
                      <w:b w:val="0"/>
                      <w:bCs w:val="0"/>
                      <w:color w:val="000000"/>
                      <w:kern w:val="0"/>
                      <w:sz w:val="21"/>
                      <w:szCs w:val="21"/>
                      <w:u w:val="single"/>
                      <w:lang w:val="en-US" w:eastAsia="zh-CN" w:bidi="ar"/>
                    </w:rPr>
                    <w:t>采样平台</w:t>
                  </w:r>
                  <w:r>
                    <w:rPr>
                      <w:rFonts w:hint="eastAsia" w:ascii="Times New Roman" w:hAnsi="Times New Roman" w:eastAsia="宋体" w:cs="Times New Roman"/>
                      <w:b w:val="0"/>
                      <w:bCs w:val="0"/>
                      <w:color w:val="000000"/>
                      <w:kern w:val="0"/>
                      <w:sz w:val="21"/>
                      <w:szCs w:val="21"/>
                      <w:u w:val="single"/>
                      <w:lang w:val="en-US" w:eastAsia="zh-CN" w:bidi="ar"/>
                    </w:rPr>
                    <w:t>和</w:t>
                  </w:r>
                  <w:r>
                    <w:rPr>
                      <w:rFonts w:hint="default" w:ascii="Times New Roman" w:hAnsi="Times New Roman" w:eastAsia="宋体" w:cs="Times New Roman"/>
                      <w:b w:val="0"/>
                      <w:bCs w:val="0"/>
                      <w:color w:val="000000"/>
                      <w:kern w:val="0"/>
                      <w:sz w:val="21"/>
                      <w:szCs w:val="21"/>
                      <w:u w:val="single"/>
                      <w:lang w:val="en-US" w:eastAsia="zh-CN" w:bidi="ar"/>
                    </w:rPr>
                    <w:t>采样孔</w:t>
                  </w:r>
                  <w:r>
                    <w:rPr>
                      <w:rFonts w:hint="eastAsia" w:ascii="Times New Roman" w:hAnsi="Times New Roman" w:eastAsia="宋体" w:cs="Times New Roman"/>
                      <w:b w:val="0"/>
                      <w:bCs w:val="0"/>
                      <w:color w:val="000000"/>
                      <w:kern w:val="0"/>
                      <w:sz w:val="21"/>
                      <w:szCs w:val="21"/>
                      <w:u w:val="single"/>
                      <w:lang w:val="en-US" w:eastAsia="zh-CN" w:bidi="ar"/>
                    </w:rPr>
                    <w:t>；</w:t>
                  </w:r>
                  <w:r>
                    <w:rPr>
                      <w:rFonts w:hint="eastAsia"/>
                      <w:sz w:val="21"/>
                      <w:szCs w:val="21"/>
                      <w:highlight w:val="none"/>
                      <w:u w:val="single"/>
                      <w:lang w:val="en-US" w:eastAsia="zh-CN"/>
                    </w:rPr>
                    <w:t>在厂区下料、抛光、切口排放口处</w:t>
                  </w:r>
                  <w:r>
                    <w:rPr>
                      <w:rFonts w:hint="eastAsia" w:ascii="Times New Roman" w:hAnsi="Times New Roman" w:eastAsia="宋体" w:cs="Times New Roman"/>
                      <w:kern w:val="0"/>
                      <w:sz w:val="21"/>
                      <w:szCs w:val="21"/>
                      <w:highlight w:val="none"/>
                      <w:u w:val="single"/>
                      <w:lang w:val="en-US" w:eastAsia="zh-CN"/>
                    </w:rPr>
                    <w:t>安装</w:t>
                  </w:r>
                  <w:r>
                    <w:rPr>
                      <w:rFonts w:hint="default" w:ascii="Times New Roman" w:hAnsi="Times New Roman" w:eastAsia="宋体" w:cs="Times New Roman"/>
                      <w:kern w:val="0"/>
                      <w:sz w:val="21"/>
                      <w:szCs w:val="21"/>
                      <w:highlight w:val="none"/>
                      <w:u w:val="single"/>
                      <w:lang w:val="en-US" w:eastAsia="zh-CN"/>
                    </w:rPr>
                    <w:t>监控设施</w:t>
                  </w:r>
                  <w:r>
                    <w:rPr>
                      <w:rFonts w:hint="default" w:ascii="Times New Roman" w:hAnsi="Times New Roman" w:eastAsia="宋体" w:cs="Times New Roman"/>
                      <w:kern w:val="0"/>
                      <w:sz w:val="21"/>
                      <w:szCs w:val="21"/>
                      <w:u w:val="single"/>
                      <w:lang w:val="en-US" w:eastAsia="zh-CN"/>
                    </w:rPr>
                    <w:t>，数据保存6个月以上</w:t>
                  </w:r>
                </w:p>
              </w:tc>
            </w:tr>
            <w:tr w14:paraId="2F30F3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 w:type="pct"/>
                  <w:vMerge w:val="restart"/>
                  <w:noWrap w:val="0"/>
                  <w:vAlign w:val="center"/>
                </w:tcPr>
                <w:p w14:paraId="6E76B8BE">
                  <w:pPr>
                    <w:ind w:left="-105" w:leftChars="-50" w:right="-105" w:rightChars="-50"/>
                    <w:jc w:val="center"/>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环境管理水平</w:t>
                  </w:r>
                </w:p>
              </w:tc>
              <w:tc>
                <w:tcPr>
                  <w:tcW w:w="232" w:type="pct"/>
                  <w:noWrap w:val="0"/>
                  <w:vAlign w:val="center"/>
                </w:tcPr>
                <w:p w14:paraId="02AEC76A">
                  <w:pPr>
                    <w:ind w:left="-105" w:leftChars="-50" w:right="-105" w:rightChars="-50"/>
                    <w:jc w:val="center"/>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环保档案</w:t>
                  </w:r>
                </w:p>
              </w:tc>
              <w:tc>
                <w:tcPr>
                  <w:tcW w:w="3441" w:type="pct"/>
                  <w:gridSpan w:val="2"/>
                  <w:noWrap w:val="0"/>
                  <w:vAlign w:val="center"/>
                </w:tcPr>
                <w:p w14:paraId="4A13728A">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1.</w:t>
                  </w:r>
                  <w:r>
                    <w:rPr>
                      <w:rFonts w:hint="eastAsia" w:ascii="Times New Roman" w:hAnsi="Times New Roman" w:eastAsia="宋体" w:cs="Times New Roman"/>
                      <w:b w:val="0"/>
                      <w:bCs w:val="0"/>
                      <w:kern w:val="0"/>
                      <w:sz w:val="21"/>
                      <w:szCs w:val="21"/>
                      <w:u w:val="single"/>
                      <w:lang w:val="en-US" w:eastAsia="zh-CN"/>
                    </w:rPr>
                    <w:t xml:space="preserve">环评批复文件和竣工环保验收文件或环境现状评估备案证明； </w:t>
                  </w:r>
                </w:p>
                <w:p w14:paraId="7D188D6D">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2.</w:t>
                  </w:r>
                  <w:r>
                    <w:rPr>
                      <w:rFonts w:hint="eastAsia" w:ascii="Times New Roman" w:hAnsi="Times New Roman" w:eastAsia="宋体" w:cs="Times New Roman"/>
                      <w:b w:val="0"/>
                      <w:bCs w:val="0"/>
                      <w:kern w:val="0"/>
                      <w:sz w:val="21"/>
                      <w:szCs w:val="21"/>
                      <w:u w:val="single"/>
                      <w:lang w:val="en-US" w:eastAsia="zh-CN"/>
                    </w:rPr>
                    <w:t xml:space="preserve">国家版排污许可证； </w:t>
                  </w:r>
                </w:p>
                <w:p w14:paraId="3D9E7320">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3.</w:t>
                  </w:r>
                  <w:r>
                    <w:rPr>
                      <w:rFonts w:hint="eastAsia" w:ascii="Times New Roman" w:hAnsi="Times New Roman" w:eastAsia="宋体" w:cs="Times New Roman"/>
                      <w:b w:val="0"/>
                      <w:bCs w:val="0"/>
                      <w:kern w:val="0"/>
                      <w:sz w:val="21"/>
                      <w:szCs w:val="21"/>
                      <w:u w:val="single"/>
                      <w:lang w:val="en-US" w:eastAsia="zh-CN"/>
                    </w:rPr>
                    <w:t xml:space="preserve">环境管理制度（有组织、无组织排放长效管理机制，主要包括日常操作规程、岗位责任制度、污染物排放公示制度和定期巡查维护制度等）； </w:t>
                  </w:r>
                </w:p>
                <w:p w14:paraId="7D52FBD6">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4.</w:t>
                  </w:r>
                  <w:r>
                    <w:rPr>
                      <w:rFonts w:hint="eastAsia" w:ascii="Times New Roman" w:hAnsi="Times New Roman" w:eastAsia="宋体" w:cs="Times New Roman"/>
                      <w:b w:val="0"/>
                      <w:bCs w:val="0"/>
                      <w:kern w:val="0"/>
                      <w:sz w:val="21"/>
                      <w:szCs w:val="21"/>
                      <w:u w:val="single"/>
                      <w:lang w:val="en-US" w:eastAsia="zh-CN"/>
                    </w:rPr>
                    <w:t xml:space="preserve">废气污染治理设施稳定运行管理规程； </w:t>
                  </w:r>
                </w:p>
                <w:p w14:paraId="7E80C014">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5.</w:t>
                  </w:r>
                  <w:r>
                    <w:rPr>
                      <w:rFonts w:hint="eastAsia" w:ascii="Times New Roman" w:hAnsi="Times New Roman" w:eastAsia="宋体" w:cs="Times New Roman"/>
                      <w:b w:val="0"/>
                      <w:bCs w:val="0"/>
                      <w:kern w:val="0"/>
                      <w:sz w:val="21"/>
                      <w:szCs w:val="21"/>
                      <w:u w:val="single"/>
                      <w:lang w:val="en-US" w:eastAsia="zh-CN"/>
                    </w:rPr>
                    <w:t>一年内废气监测报告（符合排污许可证监测项目及频次要求）。</w:t>
                  </w:r>
                </w:p>
              </w:tc>
              <w:tc>
                <w:tcPr>
                  <w:tcW w:w="499" w:type="pct"/>
                  <w:noWrap w:val="0"/>
                  <w:vAlign w:val="center"/>
                </w:tcPr>
                <w:p w14:paraId="6F3C53BD">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lang w:val="en-US" w:eastAsia="zh-CN"/>
                    </w:rPr>
                    <w:t>未达到A、B</w:t>
                  </w:r>
                </w:p>
                <w:p w14:paraId="2518580D">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级要求</w:t>
                  </w:r>
                </w:p>
              </w:tc>
              <w:tc>
                <w:tcPr>
                  <w:tcW w:w="608" w:type="pct"/>
                  <w:noWrap w:val="0"/>
                  <w:vAlign w:val="center"/>
                </w:tcPr>
                <w:p w14:paraId="46BEF702">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eastAsia" w:ascii="Times New Roman" w:hAnsi="Times New Roman" w:eastAsia="宋体" w:cs="Courier New"/>
                      <w:color w:val="000000"/>
                      <w:sz w:val="21"/>
                      <w:szCs w:val="21"/>
                      <w:u w:val="single"/>
                      <w:lang w:val="en-US" w:eastAsia="zh-CN"/>
                    </w:rPr>
                    <w:t>本项目建成后，按照</w:t>
                  </w:r>
                  <w:r>
                    <w:rPr>
                      <w:rFonts w:hint="default" w:ascii="Times New Roman" w:hAnsi="Times New Roman" w:eastAsia="宋体" w:cs="Times New Roman"/>
                      <w:b w:val="0"/>
                      <w:bCs w:val="0"/>
                      <w:kern w:val="0"/>
                      <w:sz w:val="21"/>
                      <w:szCs w:val="21"/>
                      <w:u w:val="single"/>
                      <w:lang w:val="en-US" w:eastAsia="zh-CN"/>
                    </w:rPr>
                    <w:t>环境管理水平</w:t>
                  </w:r>
                  <w:r>
                    <w:rPr>
                      <w:rFonts w:hint="eastAsia" w:ascii="Times New Roman" w:hAnsi="Times New Roman" w:eastAsia="宋体" w:cs="Times New Roman"/>
                      <w:b w:val="0"/>
                      <w:bCs w:val="0"/>
                      <w:kern w:val="0"/>
                      <w:sz w:val="21"/>
                      <w:szCs w:val="21"/>
                      <w:u w:val="single"/>
                      <w:lang w:val="en-US" w:eastAsia="zh-CN"/>
                    </w:rPr>
                    <w:t>方面</w:t>
                  </w:r>
                  <w:r>
                    <w:rPr>
                      <w:rFonts w:hint="eastAsia" w:ascii="Times New Roman" w:hAnsi="Times New Roman" w:eastAsia="宋体" w:cs="Times New Roman"/>
                      <w:color w:val="000000"/>
                      <w:kern w:val="0"/>
                      <w:sz w:val="21"/>
                      <w:szCs w:val="21"/>
                      <w:highlight w:val="none"/>
                      <w:u w:val="single"/>
                      <w:lang w:val="en-US" w:eastAsia="zh-CN" w:bidi="ar"/>
                    </w:rPr>
                    <w:t>要求建设环保档案</w:t>
                  </w:r>
                </w:p>
              </w:tc>
            </w:tr>
            <w:tr w14:paraId="700B73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 w:type="pct"/>
                  <w:vMerge w:val="continue"/>
                  <w:noWrap w:val="0"/>
                  <w:vAlign w:val="center"/>
                </w:tcPr>
                <w:p w14:paraId="6DA94566">
                  <w:pPr>
                    <w:ind w:left="-105" w:leftChars="-50" w:right="-105" w:rightChars="-50"/>
                    <w:jc w:val="center"/>
                    <w:textAlignment w:val="baseline"/>
                    <w:rPr>
                      <w:rFonts w:hint="default" w:ascii="Times New Roman" w:hAnsi="Times New Roman" w:eastAsia="宋体" w:cs="Times New Roman"/>
                      <w:b w:val="0"/>
                      <w:bCs w:val="0"/>
                      <w:kern w:val="0"/>
                      <w:sz w:val="21"/>
                      <w:szCs w:val="21"/>
                      <w:u w:val="single"/>
                      <w:lang w:val="en-US" w:eastAsia="zh-CN"/>
                    </w:rPr>
                  </w:pPr>
                </w:p>
              </w:tc>
              <w:tc>
                <w:tcPr>
                  <w:tcW w:w="232" w:type="pct"/>
                  <w:noWrap w:val="0"/>
                  <w:vAlign w:val="center"/>
                </w:tcPr>
                <w:p w14:paraId="7E1FDE68">
                  <w:pPr>
                    <w:ind w:left="-105" w:leftChars="-50" w:right="-105" w:rightChars="-50"/>
                    <w:jc w:val="center"/>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台账记录</w:t>
                  </w:r>
                </w:p>
              </w:tc>
              <w:tc>
                <w:tcPr>
                  <w:tcW w:w="3441" w:type="pct"/>
                  <w:gridSpan w:val="2"/>
                  <w:noWrap w:val="0"/>
                  <w:vAlign w:val="center"/>
                </w:tcPr>
                <w:p w14:paraId="7F529261">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1.</w:t>
                  </w:r>
                  <w:r>
                    <w:rPr>
                      <w:rFonts w:hint="eastAsia" w:ascii="Times New Roman" w:hAnsi="Times New Roman" w:eastAsia="宋体" w:cs="Times New Roman"/>
                      <w:b w:val="0"/>
                      <w:bCs w:val="0"/>
                      <w:kern w:val="0"/>
                      <w:sz w:val="21"/>
                      <w:szCs w:val="21"/>
                      <w:u w:val="single"/>
                      <w:lang w:val="en-US" w:eastAsia="zh-CN"/>
                    </w:rPr>
                    <w:t xml:space="preserve">生产设施运行管理信息（生产时间、运行负荷、产品产量等）； </w:t>
                  </w:r>
                </w:p>
                <w:p w14:paraId="55C0D826">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2.</w:t>
                  </w:r>
                  <w:r>
                    <w:rPr>
                      <w:rFonts w:hint="eastAsia" w:ascii="Times New Roman" w:hAnsi="Times New Roman" w:eastAsia="宋体" w:cs="Times New Roman"/>
                      <w:b w:val="0"/>
                      <w:bCs w:val="0"/>
                      <w:kern w:val="0"/>
                      <w:sz w:val="21"/>
                      <w:szCs w:val="21"/>
                      <w:u w:val="single"/>
                      <w:lang w:val="en-US" w:eastAsia="zh-CN"/>
                    </w:rPr>
                    <w:t xml:space="preserve">废气污染治理设施运行、维护、管理信息（包括但不限于废气收集系统和污染治理设施的名称规格、设计参数、运行参数、巡检记录、污染治理易耗品与药剂用量（吸附剂、催化剂、脱硫剂、脱硝剂、过滤耗材等）、操作记录以及维护记录、运行要求等）； </w:t>
                  </w:r>
                </w:p>
                <w:p w14:paraId="7FD7A8A9">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3.</w:t>
                  </w:r>
                  <w:r>
                    <w:rPr>
                      <w:rFonts w:hint="eastAsia" w:ascii="Times New Roman" w:hAnsi="Times New Roman" w:eastAsia="宋体" w:cs="Times New Roman"/>
                      <w:b w:val="0"/>
                      <w:bCs w:val="0"/>
                      <w:kern w:val="0"/>
                      <w:sz w:val="21"/>
                      <w:szCs w:val="21"/>
                      <w:u w:val="single"/>
                      <w:lang w:val="en-US" w:eastAsia="zh-CN"/>
                    </w:rPr>
                    <w:t xml:space="preserve">监测记录信息（主要污染排放口废气排放记录等）； </w:t>
                  </w:r>
                </w:p>
                <w:p w14:paraId="0696B2CE">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4.</w:t>
                  </w:r>
                  <w:r>
                    <w:rPr>
                      <w:rFonts w:hint="eastAsia" w:ascii="Times New Roman" w:hAnsi="Times New Roman" w:eastAsia="宋体" w:cs="Times New Roman"/>
                      <w:b w:val="0"/>
                      <w:bCs w:val="0"/>
                      <w:kern w:val="0"/>
                      <w:sz w:val="21"/>
                      <w:szCs w:val="21"/>
                      <w:u w:val="single"/>
                      <w:lang w:val="en-US" w:eastAsia="zh-CN"/>
                    </w:rPr>
                    <w:t xml:space="preserve">主要原辅材料消耗记录； </w:t>
                  </w:r>
                </w:p>
                <w:p w14:paraId="0DF01B59">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5.</w:t>
                  </w:r>
                  <w:r>
                    <w:rPr>
                      <w:rFonts w:hint="eastAsia" w:ascii="Times New Roman" w:hAnsi="Times New Roman" w:eastAsia="宋体" w:cs="Times New Roman"/>
                      <w:b w:val="0"/>
                      <w:bCs w:val="0"/>
                      <w:kern w:val="0"/>
                      <w:sz w:val="21"/>
                      <w:szCs w:val="21"/>
                      <w:u w:val="single"/>
                      <w:lang w:val="en-US" w:eastAsia="zh-CN"/>
                    </w:rPr>
                    <w:t xml:space="preserve">燃料消耗记录； </w:t>
                  </w:r>
                </w:p>
                <w:p w14:paraId="3A7413F7">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6.</w:t>
                  </w:r>
                  <w:r>
                    <w:rPr>
                      <w:rFonts w:hint="eastAsia" w:ascii="Times New Roman" w:hAnsi="Times New Roman" w:eastAsia="宋体" w:cs="Times New Roman"/>
                      <w:b w:val="0"/>
                      <w:bCs w:val="0"/>
                      <w:kern w:val="0"/>
                      <w:sz w:val="21"/>
                      <w:szCs w:val="21"/>
                      <w:u w:val="single"/>
                      <w:lang w:val="en-US" w:eastAsia="zh-CN"/>
                    </w:rPr>
                    <w:t>固废、危废暂存、处理记录。</w:t>
                  </w:r>
                </w:p>
              </w:tc>
              <w:tc>
                <w:tcPr>
                  <w:tcW w:w="499" w:type="pct"/>
                  <w:noWrap w:val="0"/>
                  <w:vAlign w:val="center"/>
                </w:tcPr>
                <w:p w14:paraId="68313043">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lang w:val="en-US" w:eastAsia="zh-CN"/>
                    </w:rPr>
                    <w:t>未达到A、B</w:t>
                  </w:r>
                </w:p>
                <w:p w14:paraId="2991A223">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级要求</w:t>
                  </w:r>
                </w:p>
              </w:tc>
              <w:tc>
                <w:tcPr>
                  <w:tcW w:w="608" w:type="pct"/>
                  <w:noWrap w:val="0"/>
                  <w:vAlign w:val="center"/>
                </w:tcPr>
                <w:p w14:paraId="2975688E">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eastAsia" w:ascii="Times New Roman" w:hAnsi="Times New Roman" w:eastAsia="宋体" w:cs="Courier New"/>
                      <w:color w:val="000000"/>
                      <w:sz w:val="21"/>
                      <w:szCs w:val="21"/>
                      <w:u w:val="single"/>
                      <w:lang w:val="en-US" w:eastAsia="zh-CN"/>
                    </w:rPr>
                    <w:t>本项目建成后，按照</w:t>
                  </w:r>
                  <w:r>
                    <w:rPr>
                      <w:rFonts w:hint="default" w:ascii="Times New Roman" w:hAnsi="Times New Roman" w:eastAsia="宋体" w:cs="Times New Roman"/>
                      <w:b w:val="0"/>
                      <w:bCs w:val="0"/>
                      <w:kern w:val="0"/>
                      <w:sz w:val="21"/>
                      <w:szCs w:val="21"/>
                      <w:u w:val="single"/>
                      <w:lang w:val="en-US" w:eastAsia="zh-CN"/>
                    </w:rPr>
                    <w:t>环境管理水平</w:t>
                  </w:r>
                  <w:r>
                    <w:rPr>
                      <w:rFonts w:hint="eastAsia" w:ascii="Times New Roman" w:hAnsi="Times New Roman" w:eastAsia="宋体" w:cs="Times New Roman"/>
                      <w:b w:val="0"/>
                      <w:bCs w:val="0"/>
                      <w:kern w:val="0"/>
                      <w:sz w:val="21"/>
                      <w:szCs w:val="21"/>
                      <w:u w:val="single"/>
                      <w:lang w:val="en-US" w:eastAsia="zh-CN"/>
                    </w:rPr>
                    <w:t>方面</w:t>
                  </w:r>
                  <w:r>
                    <w:rPr>
                      <w:rFonts w:hint="eastAsia" w:ascii="Times New Roman" w:hAnsi="Times New Roman" w:eastAsia="宋体" w:cs="Times New Roman"/>
                      <w:color w:val="000000"/>
                      <w:kern w:val="0"/>
                      <w:sz w:val="21"/>
                      <w:szCs w:val="21"/>
                      <w:highlight w:val="none"/>
                      <w:u w:val="single"/>
                      <w:lang w:val="en-US" w:eastAsia="zh-CN" w:bidi="ar"/>
                    </w:rPr>
                    <w:t>要求</w:t>
                  </w:r>
                  <w:r>
                    <w:rPr>
                      <w:rFonts w:hint="eastAsia"/>
                      <w:u w:val="single"/>
                      <w:lang w:val="en-US" w:eastAsia="zh-CN"/>
                    </w:rPr>
                    <w:t>建立各项台账记录</w:t>
                  </w:r>
                </w:p>
              </w:tc>
            </w:tr>
            <w:tr w14:paraId="3DBC67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 w:type="pct"/>
                  <w:vMerge w:val="continue"/>
                  <w:noWrap w:val="0"/>
                  <w:vAlign w:val="center"/>
                </w:tcPr>
                <w:p w14:paraId="70448CE6">
                  <w:pPr>
                    <w:ind w:left="-105" w:leftChars="-50" w:right="-105" w:rightChars="-50"/>
                    <w:jc w:val="center"/>
                    <w:textAlignment w:val="baseline"/>
                    <w:rPr>
                      <w:rFonts w:hint="default" w:ascii="Times New Roman" w:hAnsi="Times New Roman" w:eastAsia="宋体" w:cs="Times New Roman"/>
                      <w:b w:val="0"/>
                      <w:bCs w:val="0"/>
                      <w:kern w:val="0"/>
                      <w:sz w:val="21"/>
                      <w:szCs w:val="21"/>
                      <w:u w:val="single"/>
                      <w:lang w:val="en-US" w:eastAsia="zh-CN"/>
                    </w:rPr>
                  </w:pPr>
                </w:p>
              </w:tc>
              <w:tc>
                <w:tcPr>
                  <w:tcW w:w="232" w:type="pct"/>
                  <w:noWrap w:val="0"/>
                  <w:vAlign w:val="center"/>
                </w:tcPr>
                <w:p w14:paraId="1B3C4995">
                  <w:pPr>
                    <w:ind w:left="-105" w:leftChars="-50" w:right="-105" w:rightChars="-50"/>
                    <w:jc w:val="center"/>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人员配置</w:t>
                  </w:r>
                </w:p>
              </w:tc>
              <w:tc>
                <w:tcPr>
                  <w:tcW w:w="3441" w:type="pct"/>
                  <w:gridSpan w:val="2"/>
                  <w:noWrap w:val="0"/>
                  <w:vAlign w:val="center"/>
                </w:tcPr>
                <w:p w14:paraId="5234F6B4">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eastAsia" w:ascii="Times New Roman" w:hAnsi="Times New Roman" w:eastAsia="宋体" w:cs="Times New Roman"/>
                      <w:b w:val="0"/>
                      <w:bCs w:val="0"/>
                      <w:kern w:val="0"/>
                      <w:sz w:val="21"/>
                      <w:szCs w:val="21"/>
                      <w:u w:val="single"/>
                      <w:lang w:val="en-US" w:eastAsia="zh-CN"/>
                    </w:rPr>
                    <w:t>配备专职环保人员，并具备相应的环境管理能力（包括但不限于学历、培训、从业经验等）。</w:t>
                  </w:r>
                </w:p>
              </w:tc>
              <w:tc>
                <w:tcPr>
                  <w:tcW w:w="499" w:type="pct"/>
                  <w:noWrap w:val="0"/>
                  <w:vAlign w:val="center"/>
                </w:tcPr>
                <w:p w14:paraId="3A9B91B8">
                  <w:pPr>
                    <w:ind w:left="-105" w:leftChars="-50" w:right="-105" w:rightChars="-50"/>
                    <w:jc w:val="left"/>
                    <w:textAlignment w:val="baseline"/>
                    <w:rPr>
                      <w:rFonts w:hint="default" w:ascii="Times New Roman" w:hAnsi="Times New Roman" w:eastAsia="宋体" w:cs="Times New Roman"/>
                      <w:b w:val="0"/>
                      <w:bCs w:val="0"/>
                      <w:kern w:val="0"/>
                      <w:sz w:val="21"/>
                      <w:szCs w:val="21"/>
                      <w:u w:val="single"/>
                    </w:rPr>
                  </w:pPr>
                  <w:r>
                    <w:rPr>
                      <w:rFonts w:hint="default" w:ascii="Times New Roman" w:hAnsi="Times New Roman" w:eastAsia="宋体" w:cs="Times New Roman"/>
                      <w:b w:val="0"/>
                      <w:bCs w:val="0"/>
                      <w:kern w:val="0"/>
                      <w:sz w:val="21"/>
                      <w:szCs w:val="21"/>
                      <w:u w:val="single"/>
                      <w:lang w:val="en-US" w:eastAsia="zh-CN"/>
                    </w:rPr>
                    <w:t>未达到A、B</w:t>
                  </w:r>
                </w:p>
                <w:p w14:paraId="3FE994B5">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级要求</w:t>
                  </w:r>
                </w:p>
              </w:tc>
              <w:tc>
                <w:tcPr>
                  <w:tcW w:w="608" w:type="pct"/>
                  <w:noWrap w:val="0"/>
                  <w:vAlign w:val="center"/>
                </w:tcPr>
                <w:p w14:paraId="6DBA9F7D">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eastAsia" w:ascii="Times New Roman" w:hAnsi="Times New Roman" w:eastAsia="宋体" w:cs="Courier New"/>
                      <w:color w:val="000000"/>
                      <w:sz w:val="21"/>
                      <w:szCs w:val="21"/>
                      <w:u w:val="single"/>
                      <w:lang w:val="en-US" w:eastAsia="zh-CN"/>
                    </w:rPr>
                    <w:t>项目建成后，按照</w:t>
                  </w:r>
                  <w:r>
                    <w:rPr>
                      <w:rFonts w:hint="default" w:ascii="Times New Roman" w:hAnsi="Times New Roman" w:eastAsia="宋体" w:cs="Times New Roman"/>
                      <w:b w:val="0"/>
                      <w:bCs w:val="0"/>
                      <w:kern w:val="0"/>
                      <w:sz w:val="21"/>
                      <w:szCs w:val="21"/>
                      <w:u w:val="single"/>
                      <w:lang w:val="en-US" w:eastAsia="zh-CN"/>
                    </w:rPr>
                    <w:t>环境管理水平</w:t>
                  </w:r>
                  <w:r>
                    <w:rPr>
                      <w:rFonts w:hint="eastAsia" w:ascii="Times New Roman" w:hAnsi="Times New Roman" w:eastAsia="宋体" w:cs="Times New Roman"/>
                      <w:b w:val="0"/>
                      <w:bCs w:val="0"/>
                      <w:kern w:val="0"/>
                      <w:sz w:val="21"/>
                      <w:szCs w:val="21"/>
                      <w:u w:val="single"/>
                      <w:lang w:val="en-US" w:eastAsia="zh-CN"/>
                    </w:rPr>
                    <w:t>方面</w:t>
                  </w:r>
                  <w:r>
                    <w:rPr>
                      <w:rFonts w:hint="eastAsia" w:ascii="Times New Roman" w:hAnsi="Times New Roman" w:eastAsia="宋体" w:cs="Times New Roman"/>
                      <w:color w:val="000000"/>
                      <w:kern w:val="0"/>
                      <w:sz w:val="21"/>
                      <w:szCs w:val="21"/>
                      <w:highlight w:val="none"/>
                      <w:u w:val="single"/>
                      <w:lang w:val="en-US" w:eastAsia="zh-CN" w:bidi="ar"/>
                    </w:rPr>
                    <w:t>要求进行人员配置</w:t>
                  </w:r>
                </w:p>
              </w:tc>
            </w:tr>
            <w:tr w14:paraId="22527E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gridSpan w:val="2"/>
                  <w:noWrap w:val="0"/>
                  <w:vAlign w:val="center"/>
                </w:tcPr>
                <w:p w14:paraId="34F7C413">
                  <w:pPr>
                    <w:ind w:left="-105" w:leftChars="-50" w:right="-105" w:rightChars="-50"/>
                    <w:jc w:val="center"/>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运输方式</w:t>
                  </w:r>
                </w:p>
              </w:tc>
              <w:tc>
                <w:tcPr>
                  <w:tcW w:w="1748" w:type="pct"/>
                  <w:noWrap w:val="0"/>
                  <w:vAlign w:val="center"/>
                </w:tcPr>
                <w:p w14:paraId="12ECE128">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1.</w:t>
                  </w:r>
                  <w:r>
                    <w:rPr>
                      <w:rFonts w:hint="eastAsia" w:ascii="Times New Roman" w:hAnsi="Times New Roman" w:eastAsia="宋体" w:cs="Times New Roman"/>
                      <w:b w:val="0"/>
                      <w:bCs w:val="0"/>
                      <w:kern w:val="0"/>
                      <w:sz w:val="21"/>
                      <w:szCs w:val="21"/>
                      <w:u w:val="single"/>
                      <w:lang w:val="en-US" w:eastAsia="zh-CN"/>
                    </w:rPr>
                    <w:t xml:space="preserve">物料、产品公路运输全部使用国五及以上排放标 </w:t>
                  </w:r>
                </w:p>
                <w:p w14:paraId="61BE9860">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eastAsia" w:ascii="Times New Roman" w:hAnsi="Times New Roman" w:eastAsia="宋体" w:cs="Times New Roman"/>
                      <w:b w:val="0"/>
                      <w:bCs w:val="0"/>
                      <w:kern w:val="0"/>
                      <w:sz w:val="21"/>
                      <w:szCs w:val="21"/>
                      <w:u w:val="single"/>
                      <w:lang w:val="en-US" w:eastAsia="zh-CN"/>
                    </w:rPr>
                    <w:t xml:space="preserve">准的重型载货车辆（重型燃气车辆达到国六排放标 </w:t>
                  </w:r>
                </w:p>
                <w:p w14:paraId="61DEECFF">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eastAsia" w:ascii="Times New Roman" w:hAnsi="Times New Roman" w:eastAsia="宋体" w:cs="Times New Roman"/>
                      <w:b w:val="0"/>
                      <w:bCs w:val="0"/>
                      <w:kern w:val="0"/>
                      <w:sz w:val="21"/>
                      <w:szCs w:val="21"/>
                      <w:u w:val="single"/>
                      <w:lang w:val="en-US" w:eastAsia="zh-CN"/>
                    </w:rPr>
                    <w:t xml:space="preserve">准）或新能源车辆； </w:t>
                  </w:r>
                </w:p>
                <w:p w14:paraId="3C398E8F">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2.</w:t>
                  </w:r>
                  <w:r>
                    <w:rPr>
                      <w:rFonts w:hint="eastAsia" w:ascii="Times New Roman" w:hAnsi="Times New Roman" w:eastAsia="宋体" w:cs="Times New Roman"/>
                      <w:b w:val="0"/>
                      <w:bCs w:val="0"/>
                      <w:kern w:val="0"/>
                      <w:sz w:val="21"/>
                      <w:szCs w:val="21"/>
                      <w:u w:val="single"/>
                      <w:lang w:val="en-US" w:eastAsia="zh-CN"/>
                    </w:rPr>
                    <w:t xml:space="preserve">厂内车辆全部达到国五及以上排放标准（重型燃 </w:t>
                  </w:r>
                </w:p>
                <w:p w14:paraId="108E38ED">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eastAsia" w:ascii="Times New Roman" w:hAnsi="Times New Roman" w:eastAsia="宋体" w:cs="Times New Roman"/>
                      <w:b w:val="0"/>
                      <w:bCs w:val="0"/>
                      <w:kern w:val="0"/>
                      <w:sz w:val="21"/>
                      <w:szCs w:val="21"/>
                      <w:u w:val="single"/>
                      <w:lang w:val="en-US" w:eastAsia="zh-CN"/>
                    </w:rPr>
                    <w:t xml:space="preserve">气车辆达到国六排放标准）或使用新能源车辆； </w:t>
                  </w:r>
                </w:p>
                <w:p w14:paraId="013B67F2">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3.</w:t>
                  </w:r>
                  <w:r>
                    <w:rPr>
                      <w:rFonts w:hint="eastAsia" w:ascii="Times New Roman" w:hAnsi="Times New Roman" w:eastAsia="宋体" w:cs="Times New Roman"/>
                      <w:b w:val="0"/>
                      <w:bCs w:val="0"/>
                      <w:kern w:val="0"/>
                      <w:sz w:val="21"/>
                      <w:szCs w:val="21"/>
                      <w:u w:val="single"/>
                      <w:lang w:val="en-US" w:eastAsia="zh-CN"/>
                    </w:rPr>
                    <w:t xml:space="preserve">厂内非道路移动机械达到国三及以上排放标准或 </w:t>
                  </w:r>
                </w:p>
                <w:p w14:paraId="43874D65">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eastAsia" w:ascii="Times New Roman" w:hAnsi="Times New Roman" w:eastAsia="宋体" w:cs="Times New Roman"/>
                      <w:b w:val="0"/>
                      <w:bCs w:val="0"/>
                      <w:kern w:val="0"/>
                      <w:sz w:val="21"/>
                      <w:szCs w:val="21"/>
                      <w:u w:val="single"/>
                      <w:lang w:val="en-US" w:eastAsia="zh-CN"/>
                    </w:rPr>
                    <w:t>使用新能源机械。</w:t>
                  </w:r>
                </w:p>
              </w:tc>
              <w:tc>
                <w:tcPr>
                  <w:tcW w:w="1693" w:type="pct"/>
                  <w:noWrap w:val="0"/>
                  <w:vAlign w:val="center"/>
                </w:tcPr>
                <w:p w14:paraId="2A151DB8">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1.</w:t>
                  </w:r>
                  <w:r>
                    <w:rPr>
                      <w:rFonts w:hint="eastAsia" w:ascii="Times New Roman" w:hAnsi="Times New Roman" w:eastAsia="宋体" w:cs="Times New Roman"/>
                      <w:b w:val="0"/>
                      <w:bCs w:val="0"/>
                      <w:kern w:val="0"/>
                      <w:sz w:val="21"/>
                      <w:szCs w:val="21"/>
                      <w:u w:val="single"/>
                      <w:lang w:val="en-US" w:eastAsia="zh-CN"/>
                    </w:rPr>
                    <w:t>公路运输使用国五及以上排放标准的重型载货车辆（重型燃气车辆达到国六排放标准）或新能源车辆比例不低于</w:t>
                  </w:r>
                  <w:r>
                    <w:rPr>
                      <w:rFonts w:hint="default" w:ascii="Times New Roman" w:hAnsi="Times New Roman" w:eastAsia="宋体" w:cs="Times New Roman"/>
                      <w:b w:val="0"/>
                      <w:bCs w:val="0"/>
                      <w:kern w:val="0"/>
                      <w:sz w:val="21"/>
                      <w:szCs w:val="21"/>
                      <w:u w:val="single"/>
                      <w:lang w:val="en-US" w:eastAsia="zh-CN"/>
                    </w:rPr>
                    <w:t>80%</w:t>
                  </w:r>
                  <w:r>
                    <w:rPr>
                      <w:rFonts w:hint="eastAsia" w:ascii="Times New Roman" w:hAnsi="Times New Roman" w:eastAsia="宋体" w:cs="Times New Roman"/>
                      <w:b w:val="0"/>
                      <w:bCs w:val="0"/>
                      <w:kern w:val="0"/>
                      <w:sz w:val="21"/>
                      <w:szCs w:val="21"/>
                      <w:u w:val="single"/>
                      <w:lang w:val="en-US" w:eastAsia="zh-CN"/>
                    </w:rPr>
                    <w:t xml:space="preserve">，其他车辆达到国四排放标准（重型燃气车辆达到国五及以上排放标准）； </w:t>
                  </w:r>
                </w:p>
                <w:p w14:paraId="78FF2066">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2.</w:t>
                  </w:r>
                  <w:r>
                    <w:rPr>
                      <w:rFonts w:hint="eastAsia" w:ascii="Times New Roman" w:hAnsi="Times New Roman" w:eastAsia="宋体" w:cs="Times New Roman"/>
                      <w:b w:val="0"/>
                      <w:bCs w:val="0"/>
                      <w:kern w:val="0"/>
                      <w:sz w:val="21"/>
                      <w:szCs w:val="21"/>
                      <w:u w:val="single"/>
                      <w:lang w:val="en-US" w:eastAsia="zh-CN"/>
                    </w:rPr>
                    <w:t xml:space="preserve">厂内运输车辆达到国五及以上排放标准（重型燃气车辆达到国六排放标准）或使用新能源车辆比例不低于 </w:t>
                  </w:r>
                  <w:r>
                    <w:rPr>
                      <w:rFonts w:hint="default" w:ascii="Times New Roman" w:hAnsi="Times New Roman" w:eastAsia="宋体" w:cs="Times New Roman"/>
                      <w:b w:val="0"/>
                      <w:bCs w:val="0"/>
                      <w:kern w:val="0"/>
                      <w:sz w:val="21"/>
                      <w:szCs w:val="21"/>
                      <w:u w:val="single"/>
                      <w:lang w:val="en-US" w:eastAsia="zh-CN"/>
                    </w:rPr>
                    <w:t>80%</w:t>
                  </w:r>
                  <w:r>
                    <w:rPr>
                      <w:rFonts w:hint="eastAsia" w:ascii="Times New Roman" w:hAnsi="Times New Roman" w:eastAsia="宋体" w:cs="Times New Roman"/>
                      <w:b w:val="0"/>
                      <w:bCs w:val="0"/>
                      <w:kern w:val="0"/>
                      <w:sz w:val="21"/>
                      <w:szCs w:val="21"/>
                      <w:u w:val="single"/>
                      <w:lang w:val="en-US" w:eastAsia="zh-CN"/>
                    </w:rPr>
                    <w:t xml:space="preserve">，其他车辆达到国四排放标准（重型燃气车辆达到国五及以上排放标准）； </w:t>
                  </w:r>
                </w:p>
                <w:p w14:paraId="43F9E072">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3.</w:t>
                  </w:r>
                  <w:r>
                    <w:rPr>
                      <w:rFonts w:hint="eastAsia" w:ascii="Times New Roman" w:hAnsi="Times New Roman" w:eastAsia="宋体" w:cs="Times New Roman"/>
                      <w:b w:val="0"/>
                      <w:bCs w:val="0"/>
                      <w:kern w:val="0"/>
                      <w:sz w:val="21"/>
                      <w:szCs w:val="21"/>
                      <w:u w:val="single"/>
                      <w:lang w:val="en-US" w:eastAsia="zh-CN"/>
                    </w:rPr>
                    <w:t xml:space="preserve">厂内非道路移动机械达到国三及以上排放标准或使用新能源机械比例不低于 </w:t>
                  </w:r>
                  <w:r>
                    <w:rPr>
                      <w:rFonts w:hint="default" w:ascii="Times New Roman" w:hAnsi="Times New Roman" w:eastAsia="宋体" w:cs="Times New Roman"/>
                      <w:b w:val="0"/>
                      <w:bCs w:val="0"/>
                      <w:kern w:val="0"/>
                      <w:sz w:val="21"/>
                      <w:szCs w:val="21"/>
                      <w:u w:val="single"/>
                      <w:lang w:val="en-US" w:eastAsia="zh-CN"/>
                    </w:rPr>
                    <w:t>80%</w:t>
                  </w:r>
                  <w:r>
                    <w:rPr>
                      <w:rFonts w:hint="eastAsia" w:ascii="Times New Roman" w:hAnsi="Times New Roman" w:eastAsia="宋体" w:cs="Times New Roman"/>
                      <w:b w:val="0"/>
                      <w:bCs w:val="0"/>
                      <w:kern w:val="0"/>
                      <w:sz w:val="21"/>
                      <w:szCs w:val="21"/>
                      <w:u w:val="single"/>
                      <w:lang w:val="en-US" w:eastAsia="zh-CN"/>
                    </w:rPr>
                    <w:t>。</w:t>
                  </w:r>
                </w:p>
              </w:tc>
              <w:tc>
                <w:tcPr>
                  <w:tcW w:w="499" w:type="pct"/>
                  <w:noWrap w:val="0"/>
                  <w:vAlign w:val="center"/>
                </w:tcPr>
                <w:p w14:paraId="3531073F">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未达到A、B</w:t>
                  </w:r>
                </w:p>
                <w:p w14:paraId="4A1E8F7F">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级要求</w:t>
                  </w:r>
                </w:p>
              </w:tc>
              <w:tc>
                <w:tcPr>
                  <w:tcW w:w="608" w:type="pct"/>
                  <w:noWrap w:val="0"/>
                  <w:vAlign w:val="center"/>
                </w:tcPr>
                <w:p w14:paraId="4A39035B">
                  <w:pPr>
                    <w:pStyle w:val="17"/>
                    <w:adjustRightInd w:val="0"/>
                    <w:snapToGrid w:val="0"/>
                    <w:spacing w:line="240" w:lineRule="auto"/>
                    <w:ind w:firstLine="0" w:firstLineChars="0"/>
                    <w:jc w:val="left"/>
                    <w:rPr>
                      <w:rFonts w:hint="default" w:ascii="Times New Roman" w:hAnsi="Times New Roman" w:eastAsia="宋体" w:cs="Times New Roman"/>
                      <w:b w:val="0"/>
                      <w:bCs w:val="0"/>
                      <w:kern w:val="0"/>
                      <w:sz w:val="21"/>
                      <w:szCs w:val="21"/>
                      <w:u w:val="single"/>
                      <w:lang w:val="en-US" w:eastAsia="zh-CN"/>
                    </w:rPr>
                  </w:pPr>
                  <w:r>
                    <w:rPr>
                      <w:rFonts w:hint="eastAsia" w:ascii="Times New Roman" w:hAnsi="Times New Roman" w:eastAsia="宋体" w:cs="Courier New"/>
                      <w:color w:val="000000"/>
                      <w:sz w:val="21"/>
                      <w:szCs w:val="21"/>
                      <w:u w:val="single"/>
                      <w:lang w:val="en-US" w:eastAsia="zh-CN"/>
                    </w:rPr>
                    <w:t>项目建成后，按照</w:t>
                  </w:r>
                  <w:r>
                    <w:rPr>
                      <w:rFonts w:hint="default" w:ascii="Times New Roman" w:hAnsi="Times New Roman" w:eastAsia="宋体" w:cs="Times New Roman"/>
                      <w:b w:val="0"/>
                      <w:bCs w:val="0"/>
                      <w:kern w:val="0"/>
                      <w:sz w:val="21"/>
                      <w:szCs w:val="21"/>
                      <w:u w:val="single"/>
                      <w:lang w:val="en-US" w:eastAsia="zh-CN"/>
                    </w:rPr>
                    <w:t>运输方式</w:t>
                  </w:r>
                  <w:r>
                    <w:rPr>
                      <w:rFonts w:hint="eastAsia" w:ascii="Times New Roman" w:hAnsi="Times New Roman" w:eastAsia="宋体" w:cs="Times New Roman"/>
                      <w:b w:val="0"/>
                      <w:bCs w:val="0"/>
                      <w:kern w:val="0"/>
                      <w:sz w:val="21"/>
                      <w:szCs w:val="21"/>
                      <w:u w:val="single"/>
                      <w:lang w:val="en-US" w:eastAsia="zh-CN"/>
                    </w:rPr>
                    <w:t>方面</w:t>
                  </w:r>
                  <w:r>
                    <w:rPr>
                      <w:rFonts w:hint="eastAsia" w:ascii="Times New Roman" w:hAnsi="Times New Roman" w:eastAsia="宋体" w:cs="Times New Roman"/>
                      <w:color w:val="000000"/>
                      <w:kern w:val="0"/>
                      <w:sz w:val="21"/>
                      <w:szCs w:val="21"/>
                      <w:highlight w:val="none"/>
                      <w:u w:val="single"/>
                      <w:lang w:val="en-US" w:eastAsia="zh-CN" w:bidi="ar"/>
                    </w:rPr>
                    <w:t>要求对运输车辆进行管控</w:t>
                  </w:r>
                </w:p>
              </w:tc>
            </w:tr>
            <w:tr w14:paraId="6F396F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gridSpan w:val="2"/>
                  <w:noWrap w:val="0"/>
                  <w:vAlign w:val="center"/>
                </w:tcPr>
                <w:p w14:paraId="1FB4FE42">
                  <w:pPr>
                    <w:ind w:left="-105" w:leftChars="-50" w:right="-105" w:rightChars="-50"/>
                    <w:jc w:val="center"/>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运输监管</w:t>
                  </w:r>
                </w:p>
              </w:tc>
              <w:tc>
                <w:tcPr>
                  <w:tcW w:w="3441" w:type="pct"/>
                  <w:gridSpan w:val="2"/>
                  <w:noWrap w:val="0"/>
                  <w:vAlign w:val="center"/>
                </w:tcPr>
                <w:p w14:paraId="41BDBAB6">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eastAsia" w:ascii="Times New Roman" w:hAnsi="Times New Roman" w:eastAsia="宋体" w:cs="Times New Roman"/>
                      <w:b w:val="0"/>
                      <w:bCs w:val="0"/>
                      <w:kern w:val="0"/>
                      <w:sz w:val="21"/>
                      <w:szCs w:val="21"/>
                      <w:u w:val="single"/>
                      <w:lang w:val="en-US" w:eastAsia="zh-CN"/>
                    </w:rPr>
                    <w:t>日均进出货物</w:t>
                  </w:r>
                  <w:r>
                    <w:rPr>
                      <w:rFonts w:hint="default" w:ascii="Times New Roman" w:hAnsi="Times New Roman" w:eastAsia="宋体" w:cs="Times New Roman"/>
                      <w:b w:val="0"/>
                      <w:bCs w:val="0"/>
                      <w:kern w:val="0"/>
                      <w:sz w:val="21"/>
                      <w:szCs w:val="21"/>
                      <w:u w:val="single"/>
                      <w:lang w:val="en-US" w:eastAsia="zh-CN"/>
                    </w:rPr>
                    <w:t>150</w:t>
                  </w:r>
                  <w:r>
                    <w:rPr>
                      <w:rFonts w:hint="eastAsia" w:ascii="Times New Roman" w:hAnsi="Times New Roman" w:eastAsia="宋体" w:cs="Times New Roman"/>
                      <w:b w:val="0"/>
                      <w:bCs w:val="0"/>
                      <w:kern w:val="0"/>
                      <w:sz w:val="21"/>
                      <w:szCs w:val="21"/>
                      <w:u w:val="single"/>
                      <w:lang w:val="en-US" w:eastAsia="zh-CN"/>
                    </w:rPr>
                    <w:t>吨（或载货车辆日进出</w:t>
                  </w:r>
                  <w:r>
                    <w:rPr>
                      <w:rFonts w:hint="default" w:ascii="Times New Roman" w:hAnsi="Times New Roman" w:eastAsia="宋体" w:cs="Times New Roman"/>
                      <w:b w:val="0"/>
                      <w:bCs w:val="0"/>
                      <w:kern w:val="0"/>
                      <w:sz w:val="21"/>
                      <w:szCs w:val="21"/>
                      <w:u w:val="single"/>
                      <w:lang w:val="en-US" w:eastAsia="zh-CN"/>
                    </w:rPr>
                    <w:t>10</w:t>
                  </w:r>
                  <w:r>
                    <w:rPr>
                      <w:rFonts w:hint="eastAsia" w:ascii="Times New Roman" w:hAnsi="Times New Roman" w:eastAsia="宋体" w:cs="Times New Roman"/>
                      <w:b w:val="0"/>
                      <w:bCs w:val="0"/>
                      <w:kern w:val="0"/>
                      <w:sz w:val="21"/>
                      <w:szCs w:val="21"/>
                      <w:u w:val="single"/>
                      <w:lang w:val="en-US" w:eastAsia="zh-CN"/>
                    </w:rPr>
                    <w:t>辆次）及以上（货物包括原料、辅料、燃料、产品和其他与生产相关物料）的企业，参照《重污染天气重点行业移动源应急管理技术指南》建立门禁视频监控系统和电子台账；其他企业安装车辆运输视频监控（数据能保存</w:t>
                  </w:r>
                  <w:r>
                    <w:rPr>
                      <w:rFonts w:hint="default" w:ascii="Times New Roman" w:hAnsi="Times New Roman" w:eastAsia="宋体" w:cs="Times New Roman"/>
                      <w:b w:val="0"/>
                      <w:bCs w:val="0"/>
                      <w:kern w:val="0"/>
                      <w:sz w:val="21"/>
                      <w:szCs w:val="21"/>
                      <w:u w:val="single"/>
                      <w:lang w:val="en-US" w:eastAsia="zh-CN"/>
                    </w:rPr>
                    <w:t>6</w:t>
                  </w:r>
                  <w:r>
                    <w:rPr>
                      <w:rFonts w:hint="eastAsia" w:ascii="Times New Roman" w:hAnsi="Times New Roman" w:eastAsia="宋体" w:cs="Times New Roman"/>
                      <w:b w:val="0"/>
                      <w:bCs w:val="0"/>
                      <w:kern w:val="0"/>
                      <w:sz w:val="21"/>
                      <w:szCs w:val="21"/>
                      <w:u w:val="single"/>
                      <w:lang w:val="en-US" w:eastAsia="zh-CN"/>
                    </w:rPr>
                    <w:t>个月），并建立车辆运输手工台账。</w:t>
                  </w:r>
                </w:p>
              </w:tc>
              <w:tc>
                <w:tcPr>
                  <w:tcW w:w="499" w:type="pct"/>
                  <w:noWrap w:val="0"/>
                  <w:vAlign w:val="center"/>
                </w:tcPr>
                <w:p w14:paraId="73336F2A">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未达到A、B</w:t>
                  </w:r>
                </w:p>
                <w:p w14:paraId="5AAB1438">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default" w:ascii="Times New Roman" w:hAnsi="Times New Roman" w:eastAsia="宋体" w:cs="Times New Roman"/>
                      <w:b w:val="0"/>
                      <w:bCs w:val="0"/>
                      <w:kern w:val="0"/>
                      <w:sz w:val="21"/>
                      <w:szCs w:val="21"/>
                      <w:u w:val="single"/>
                      <w:lang w:val="en-US" w:eastAsia="zh-CN"/>
                    </w:rPr>
                    <w:t>级要求</w:t>
                  </w:r>
                </w:p>
              </w:tc>
              <w:tc>
                <w:tcPr>
                  <w:tcW w:w="608" w:type="pct"/>
                  <w:noWrap w:val="0"/>
                  <w:vAlign w:val="center"/>
                </w:tcPr>
                <w:p w14:paraId="00390295">
                  <w:pPr>
                    <w:pStyle w:val="17"/>
                    <w:adjustRightInd w:val="0"/>
                    <w:snapToGrid w:val="0"/>
                    <w:spacing w:line="240" w:lineRule="auto"/>
                    <w:ind w:firstLine="0" w:firstLineChars="0"/>
                    <w:jc w:val="left"/>
                    <w:rPr>
                      <w:rFonts w:hint="default" w:ascii="Times New Roman" w:hAnsi="Times New Roman" w:eastAsia="宋体" w:cs="Times New Roman"/>
                      <w:b w:val="0"/>
                      <w:bCs w:val="0"/>
                      <w:kern w:val="0"/>
                      <w:sz w:val="21"/>
                      <w:szCs w:val="21"/>
                      <w:u w:val="single"/>
                      <w:lang w:val="en-US" w:eastAsia="zh-CN"/>
                    </w:rPr>
                  </w:pPr>
                  <w:r>
                    <w:rPr>
                      <w:rFonts w:hint="eastAsia" w:ascii="Times New Roman" w:hAnsi="Times New Roman" w:eastAsia="宋体" w:cs="Courier New"/>
                      <w:color w:val="000000"/>
                      <w:sz w:val="21"/>
                      <w:szCs w:val="21"/>
                      <w:u w:val="single"/>
                      <w:lang w:val="en-US" w:eastAsia="zh-CN"/>
                    </w:rPr>
                    <w:t>项目建成后，按</w:t>
                  </w:r>
                  <w:r>
                    <w:rPr>
                      <w:rFonts w:hint="default" w:ascii="Times New Roman" w:hAnsi="Times New Roman" w:eastAsia="宋体" w:cs="Times New Roman"/>
                      <w:b w:val="0"/>
                      <w:bCs w:val="0"/>
                      <w:kern w:val="0"/>
                      <w:sz w:val="21"/>
                      <w:szCs w:val="21"/>
                      <w:u w:val="single"/>
                      <w:lang w:val="en-US" w:eastAsia="zh-CN"/>
                    </w:rPr>
                    <w:t>运输监管</w:t>
                  </w:r>
                  <w:r>
                    <w:rPr>
                      <w:rFonts w:hint="eastAsia" w:ascii="Times New Roman" w:hAnsi="Times New Roman" w:eastAsia="宋体" w:cs="Courier New"/>
                      <w:color w:val="000000"/>
                      <w:sz w:val="21"/>
                      <w:szCs w:val="21"/>
                      <w:u w:val="single"/>
                      <w:lang w:val="en-US" w:eastAsia="zh-CN"/>
                    </w:rPr>
                    <w:t>方面</w:t>
                  </w:r>
                  <w:r>
                    <w:rPr>
                      <w:rFonts w:hint="eastAsia" w:ascii="Times New Roman" w:hAnsi="Times New Roman" w:eastAsia="宋体" w:cs="Times New Roman"/>
                      <w:color w:val="000000"/>
                      <w:kern w:val="0"/>
                      <w:sz w:val="21"/>
                      <w:szCs w:val="21"/>
                      <w:highlight w:val="none"/>
                      <w:u w:val="single"/>
                      <w:lang w:val="en-US" w:eastAsia="zh-CN" w:bidi="ar"/>
                    </w:rPr>
                    <w:t>要求</w:t>
                  </w:r>
                  <w:r>
                    <w:rPr>
                      <w:rFonts w:hint="eastAsia" w:ascii="Times New Roman" w:hAnsi="Times New Roman" w:eastAsia="宋体" w:cs="Times New Roman"/>
                      <w:b w:val="0"/>
                      <w:bCs w:val="0"/>
                      <w:kern w:val="0"/>
                      <w:sz w:val="21"/>
                      <w:szCs w:val="21"/>
                      <w:u w:val="single"/>
                      <w:lang w:val="en-US" w:eastAsia="zh-CN"/>
                    </w:rPr>
                    <w:t>安装车辆运输视频监控（数据能保存</w:t>
                  </w:r>
                  <w:r>
                    <w:rPr>
                      <w:rFonts w:hint="default" w:ascii="Times New Roman" w:hAnsi="Times New Roman" w:eastAsia="宋体" w:cs="Times New Roman"/>
                      <w:b w:val="0"/>
                      <w:bCs w:val="0"/>
                      <w:kern w:val="0"/>
                      <w:sz w:val="21"/>
                      <w:szCs w:val="21"/>
                      <w:u w:val="single"/>
                      <w:lang w:val="en-US" w:eastAsia="zh-CN"/>
                    </w:rPr>
                    <w:t>6</w:t>
                  </w:r>
                  <w:r>
                    <w:rPr>
                      <w:rFonts w:hint="eastAsia" w:ascii="Times New Roman" w:hAnsi="Times New Roman" w:eastAsia="宋体" w:cs="Times New Roman"/>
                      <w:b w:val="0"/>
                      <w:bCs w:val="0"/>
                      <w:kern w:val="0"/>
                      <w:sz w:val="21"/>
                      <w:szCs w:val="21"/>
                      <w:u w:val="single"/>
                      <w:lang w:val="en-US" w:eastAsia="zh-CN"/>
                    </w:rPr>
                    <w:t>个月），并建立车辆运输手工台账</w:t>
                  </w:r>
                </w:p>
              </w:tc>
            </w:tr>
            <w:tr w14:paraId="0F67B0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noWrap w:val="0"/>
                  <w:vAlign w:val="center"/>
                </w:tcPr>
                <w:p w14:paraId="137E6AEE">
                  <w:pPr>
                    <w:ind w:left="-105" w:leftChars="-50" w:right="-105" w:rightChars="-50"/>
                    <w:jc w:val="left"/>
                    <w:textAlignment w:val="baseline"/>
                    <w:rPr>
                      <w:rFonts w:hint="default" w:ascii="Times New Roman" w:hAnsi="Times New Roman" w:eastAsia="宋体" w:cs="Times New Roman"/>
                      <w:b w:val="0"/>
                      <w:bCs w:val="0"/>
                      <w:kern w:val="0"/>
                      <w:sz w:val="21"/>
                      <w:szCs w:val="21"/>
                      <w:u w:val="single"/>
                      <w:lang w:val="en-US" w:eastAsia="zh-CN"/>
                    </w:rPr>
                  </w:pPr>
                  <w:r>
                    <w:rPr>
                      <w:rFonts w:hint="eastAsia" w:ascii="Times New Roman" w:hAnsi="Times New Roman" w:eastAsia="宋体" w:cs="Times New Roman"/>
                      <w:b w:val="0"/>
                      <w:bCs w:val="0"/>
                      <w:kern w:val="0"/>
                      <w:sz w:val="21"/>
                      <w:szCs w:val="21"/>
                      <w:u w:val="single"/>
                      <w:lang w:val="en-US" w:eastAsia="zh-CN"/>
                    </w:rPr>
                    <w:t>备注</w:t>
                  </w:r>
                  <w:r>
                    <w:rPr>
                      <w:rFonts w:hint="eastAsia" w:ascii="Times New Roman" w:hAnsi="Times New Roman" w:eastAsia="宋体" w:cs="Times New Roman"/>
                      <w:b w:val="0"/>
                      <w:bCs w:val="0"/>
                      <w:kern w:val="0"/>
                      <w:sz w:val="21"/>
                      <w:szCs w:val="21"/>
                      <w:u w:val="single"/>
                      <w:vertAlign w:val="superscript"/>
                      <w:lang w:val="en-US" w:eastAsia="zh-CN"/>
                    </w:rPr>
                    <w:t>【</w:t>
                  </w:r>
                  <w:r>
                    <w:rPr>
                      <w:rFonts w:hint="default" w:ascii="Times New Roman" w:hAnsi="Times New Roman" w:eastAsia="宋体" w:cs="Times New Roman"/>
                      <w:b w:val="0"/>
                      <w:bCs w:val="0"/>
                      <w:kern w:val="0"/>
                      <w:sz w:val="21"/>
                      <w:szCs w:val="21"/>
                      <w:u w:val="single"/>
                      <w:vertAlign w:val="superscript"/>
                      <w:lang w:val="en-US" w:eastAsia="zh-CN"/>
                    </w:rPr>
                    <w:t>1</w:t>
                  </w:r>
                  <w:r>
                    <w:rPr>
                      <w:rFonts w:hint="eastAsia" w:ascii="Times New Roman" w:hAnsi="Times New Roman" w:eastAsia="宋体" w:cs="Times New Roman"/>
                      <w:b w:val="0"/>
                      <w:bCs w:val="0"/>
                      <w:kern w:val="0"/>
                      <w:sz w:val="21"/>
                      <w:szCs w:val="21"/>
                      <w:u w:val="single"/>
                      <w:vertAlign w:val="superscript"/>
                      <w:lang w:val="en-US" w:eastAsia="zh-CN"/>
                    </w:rPr>
                    <w:t>】</w:t>
                  </w:r>
                  <w:r>
                    <w:rPr>
                      <w:rFonts w:hint="eastAsia" w:ascii="Times New Roman" w:hAnsi="Times New Roman" w:eastAsia="宋体" w:cs="Times New Roman"/>
                      <w:b w:val="0"/>
                      <w:bCs w:val="0"/>
                      <w:kern w:val="0"/>
                      <w:sz w:val="21"/>
                      <w:szCs w:val="21"/>
                      <w:u w:val="single"/>
                      <w:lang w:val="en-US" w:eastAsia="zh-CN"/>
                    </w:rPr>
                    <w:t>：</w:t>
                  </w:r>
                  <w:r>
                    <w:rPr>
                      <w:rFonts w:hint="default" w:ascii="Times New Roman" w:hAnsi="Times New Roman" w:eastAsia="宋体" w:cs="Times New Roman"/>
                      <w:b w:val="0"/>
                      <w:bCs w:val="0"/>
                      <w:kern w:val="0"/>
                      <w:sz w:val="21"/>
                      <w:szCs w:val="21"/>
                      <w:u w:val="single"/>
                      <w:lang w:val="en-US" w:eastAsia="zh-CN"/>
                    </w:rPr>
                    <w:t>2021</w:t>
                  </w:r>
                  <w:r>
                    <w:rPr>
                      <w:rFonts w:hint="eastAsia" w:ascii="Times New Roman" w:hAnsi="Times New Roman" w:eastAsia="宋体" w:cs="Times New Roman"/>
                      <w:b w:val="0"/>
                      <w:bCs w:val="0"/>
                      <w:kern w:val="0"/>
                      <w:sz w:val="21"/>
                      <w:szCs w:val="21"/>
                      <w:u w:val="single"/>
                      <w:lang w:val="en-US" w:eastAsia="zh-CN"/>
                    </w:rPr>
                    <w:t>年</w:t>
                  </w:r>
                  <w:r>
                    <w:rPr>
                      <w:rFonts w:hint="default" w:ascii="Times New Roman" w:hAnsi="Times New Roman" w:eastAsia="宋体" w:cs="Times New Roman"/>
                      <w:b w:val="0"/>
                      <w:bCs w:val="0"/>
                      <w:kern w:val="0"/>
                      <w:sz w:val="21"/>
                      <w:szCs w:val="21"/>
                      <w:u w:val="single"/>
                      <w:lang w:val="en-US" w:eastAsia="zh-CN"/>
                    </w:rPr>
                    <w:t>3</w:t>
                  </w:r>
                  <w:r>
                    <w:rPr>
                      <w:rFonts w:hint="eastAsia" w:ascii="Times New Roman" w:hAnsi="Times New Roman" w:eastAsia="宋体" w:cs="Times New Roman"/>
                      <w:b w:val="0"/>
                      <w:bCs w:val="0"/>
                      <w:kern w:val="0"/>
                      <w:sz w:val="21"/>
                      <w:szCs w:val="21"/>
                      <w:u w:val="single"/>
                      <w:lang w:val="en-US" w:eastAsia="zh-CN"/>
                    </w:rPr>
                    <w:t>月</w:t>
                  </w:r>
                  <w:r>
                    <w:rPr>
                      <w:rFonts w:hint="default" w:ascii="Times New Roman" w:hAnsi="Times New Roman" w:eastAsia="宋体" w:cs="Times New Roman"/>
                      <w:b w:val="0"/>
                      <w:bCs w:val="0"/>
                      <w:kern w:val="0"/>
                      <w:sz w:val="21"/>
                      <w:szCs w:val="21"/>
                      <w:u w:val="single"/>
                      <w:lang w:val="en-US" w:eastAsia="zh-CN"/>
                    </w:rPr>
                    <w:t>1</w:t>
                  </w:r>
                  <w:r>
                    <w:rPr>
                      <w:rFonts w:hint="eastAsia" w:ascii="Times New Roman" w:hAnsi="Times New Roman" w:eastAsia="宋体" w:cs="Times New Roman"/>
                      <w:b w:val="0"/>
                      <w:bCs w:val="0"/>
                      <w:kern w:val="0"/>
                      <w:sz w:val="21"/>
                      <w:szCs w:val="21"/>
                      <w:u w:val="single"/>
                      <w:lang w:val="en-US" w:eastAsia="zh-CN"/>
                    </w:rPr>
                    <w:t>日后新建的燃气锅炉和需要采取特别保护措施的区域，执行该排放限值。</w:t>
                  </w:r>
                </w:p>
              </w:tc>
            </w:tr>
          </w:tbl>
          <w:p w14:paraId="3F851B7F">
            <w:pPr>
              <w:autoSpaceDE w:val="0"/>
              <w:autoSpaceDN w:val="0"/>
              <w:adjustRightInd w:val="0"/>
              <w:snapToGrid w:val="0"/>
              <w:spacing w:line="360" w:lineRule="auto"/>
              <w:ind w:firstLine="480" w:firstLineChars="200"/>
              <w:rPr>
                <w:rFonts w:hint="eastAsia" w:ascii="Times New Roman" w:hAnsi="Times New Roman" w:eastAsia="宋体" w:cs="Times New Roman"/>
                <w:kern w:val="0"/>
                <w:sz w:val="24"/>
                <w:lang w:val="en-US" w:eastAsia="zh-CN"/>
              </w:rPr>
            </w:pPr>
            <w:r>
              <w:rPr>
                <w:rFonts w:hint="eastAsia"/>
                <w:kern w:val="0"/>
                <w:sz w:val="24"/>
                <w:u w:val="single"/>
              </w:rPr>
              <w:t>本项目</w:t>
            </w:r>
            <w:r>
              <w:rPr>
                <w:rFonts w:hint="eastAsia"/>
                <w:kern w:val="0"/>
                <w:sz w:val="24"/>
                <w:highlight w:val="none"/>
                <w:u w:val="single"/>
              </w:rPr>
              <w:t>能</w:t>
            </w:r>
            <w:r>
              <w:rPr>
                <w:kern w:val="0"/>
                <w:sz w:val="24"/>
                <w:highlight w:val="none"/>
                <w:u w:val="single"/>
              </w:rPr>
              <w:t>满足《河南省重污染天气重点行业应急减排措施制定技术指南》中金属表面处理及热处理加工企业的绩效分级指标中</w:t>
            </w:r>
            <w:r>
              <w:rPr>
                <w:rFonts w:hint="eastAsia"/>
                <w:kern w:val="0"/>
                <w:sz w:val="24"/>
                <w:highlight w:val="none"/>
                <w:u w:val="single"/>
                <w:lang w:val="en-US" w:eastAsia="zh-CN"/>
              </w:rPr>
              <w:t>A</w:t>
            </w:r>
            <w:r>
              <w:rPr>
                <w:kern w:val="0"/>
                <w:sz w:val="24"/>
                <w:highlight w:val="none"/>
                <w:u w:val="single"/>
              </w:rPr>
              <w:t>类</w:t>
            </w:r>
            <w:r>
              <w:rPr>
                <w:kern w:val="0"/>
                <w:sz w:val="24"/>
                <w:u w:val="single"/>
              </w:rPr>
              <w:t>标准要求。</w:t>
            </w:r>
          </w:p>
        </w:tc>
      </w:tr>
    </w:tbl>
    <w:p w14:paraId="25FC6E3C">
      <w:pPr>
        <w:spacing w:line="360" w:lineRule="auto"/>
        <w:outlineLvl w:val="0"/>
        <w:rPr>
          <w:rFonts w:eastAsia="黑体"/>
          <w:sz w:val="30"/>
        </w:rPr>
        <w:sectPr>
          <w:footerReference r:id="rId6" w:type="default"/>
          <w:pgSz w:w="11906" w:h="16838"/>
          <w:pgMar w:top="1701" w:right="1531" w:bottom="1701" w:left="1531" w:header="851" w:footer="1077" w:gutter="0"/>
          <w:pgNumType w:fmt="decimal" w:start="1"/>
          <w:cols w:space="720" w:num="1"/>
          <w:docGrid w:linePitch="312" w:charSpace="0"/>
        </w:sectPr>
      </w:pPr>
    </w:p>
    <w:p w14:paraId="786DDB2D">
      <w:pPr>
        <w:pStyle w:val="10"/>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1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8562"/>
      </w:tblGrid>
      <w:tr w14:paraId="77D283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75" w:type="pct"/>
            <w:noWrap w:val="0"/>
            <w:vAlign w:val="center"/>
          </w:tcPr>
          <w:p w14:paraId="3146CB21">
            <w:pPr>
              <w:pStyle w:val="10"/>
              <w:adjustRightInd w:val="0"/>
              <w:snapToGrid w:val="0"/>
              <w:spacing w:before="0" w:beforeAutospacing="0" w:after="0" w:afterAutospacing="0"/>
              <w:jc w:val="center"/>
              <w:rPr>
                <w:rFonts w:cs="宋体"/>
                <w:sz w:val="21"/>
                <w:szCs w:val="21"/>
              </w:rPr>
            </w:pPr>
            <w:r>
              <w:rPr>
                <w:rFonts w:hint="eastAsia" w:cs="宋体"/>
                <w:sz w:val="21"/>
                <w:szCs w:val="21"/>
              </w:rPr>
              <w:t>建设内容</w:t>
            </w:r>
          </w:p>
        </w:tc>
        <w:tc>
          <w:tcPr>
            <w:tcW w:w="4724" w:type="pct"/>
            <w:noWrap w:val="0"/>
            <w:vAlign w:val="top"/>
          </w:tcPr>
          <w:p w14:paraId="37E61E19">
            <w:pPr>
              <w:numPr>
                <w:ilvl w:val="0"/>
                <w:numId w:val="0"/>
              </w:numPr>
              <w:adjustRightInd w:val="0"/>
              <w:snapToGrid w:val="0"/>
              <w:spacing w:line="360" w:lineRule="auto"/>
              <w:rPr>
                <w:rFonts w:hint="default" w:ascii="Times New Roman" w:hAnsi="Times New Roman" w:cs="Times New Roman"/>
                <w:bCs/>
                <w:sz w:val="24"/>
                <w:szCs w:val="24"/>
                <w:lang w:eastAsia="zh-CN"/>
              </w:rPr>
            </w:pPr>
            <w:r>
              <w:rPr>
                <w:rFonts w:hint="eastAsia" w:ascii="Times New Roman" w:hAnsi="Times New Roman" w:cs="Times New Roman"/>
                <w:bCs/>
                <w:sz w:val="24"/>
                <w:szCs w:val="24"/>
                <w:lang w:val="en-US" w:eastAsia="zh-CN"/>
              </w:rPr>
              <w:t>一、</w:t>
            </w:r>
            <w:r>
              <w:rPr>
                <w:rFonts w:hint="default" w:ascii="Times New Roman" w:hAnsi="Times New Roman" w:cs="Times New Roman"/>
                <w:bCs/>
                <w:sz w:val="24"/>
                <w:szCs w:val="24"/>
                <w:lang w:eastAsia="zh-CN"/>
              </w:rPr>
              <w:t>项目由来：</w:t>
            </w:r>
          </w:p>
          <w:p w14:paraId="3FB959A3">
            <w:pPr>
              <w:numPr>
                <w:ilvl w:val="0"/>
                <w:numId w:val="0"/>
              </w:numPr>
              <w:adjustRightInd w:val="0"/>
              <w:snapToGrid w:val="0"/>
              <w:spacing w:line="360" w:lineRule="auto"/>
              <w:ind w:firstLine="464" w:firstLineChars="200"/>
              <w:rPr>
                <w:rFonts w:hint="default" w:ascii="Times New Roman" w:hAnsi="Times New Roman" w:cs="Times New Roman"/>
                <w:color w:val="000000"/>
                <w:sz w:val="24"/>
                <w:lang w:val="en-US" w:eastAsia="zh-CN"/>
              </w:rPr>
            </w:pPr>
            <w:r>
              <w:rPr>
                <w:rFonts w:hint="default" w:ascii="Times New Roman" w:hAnsi="Times New Roman" w:eastAsia="宋体" w:cs="Times New Roman"/>
                <w:color w:val="auto"/>
                <w:spacing w:val="-4"/>
                <w:sz w:val="24"/>
                <w:highlight w:val="none"/>
              </w:rPr>
              <w:t>河南省凯安金属制品有限公司</w:t>
            </w:r>
            <w:r>
              <w:rPr>
                <w:rFonts w:hint="eastAsia" w:ascii="Times New Roman" w:hAnsi="Times New Roman" w:eastAsia="宋体" w:cs="Times New Roman"/>
                <w:color w:val="auto"/>
                <w:spacing w:val="-4"/>
                <w:sz w:val="24"/>
                <w:highlight w:val="none"/>
                <w:lang w:val="en-US" w:eastAsia="zh-CN"/>
              </w:rPr>
              <w:t>成立于2024年4月</w:t>
            </w:r>
            <w:r>
              <w:rPr>
                <w:rFonts w:hint="eastAsia" w:ascii="Times New Roman" w:hAnsi="Times New Roman" w:eastAsia="宋体" w:cs="Times New Roman"/>
                <w:color w:val="auto"/>
                <w:spacing w:val="-4"/>
                <w:sz w:val="24"/>
                <w:highlight w:val="none"/>
                <w:lang w:eastAsia="zh-CN"/>
              </w:rPr>
              <w:t>，</w:t>
            </w:r>
            <w:r>
              <w:rPr>
                <w:rFonts w:hint="default" w:ascii="Times New Roman" w:hAnsi="Times New Roman" w:eastAsia="宋体" w:cs="Times New Roman"/>
                <w:spacing w:val="-4"/>
                <w:sz w:val="24"/>
              </w:rPr>
              <w:t>厂址位于</w:t>
            </w:r>
            <w:r>
              <w:rPr>
                <w:rFonts w:hint="default" w:ascii="Times New Roman" w:hAnsi="Times New Roman" w:eastAsia="宋体" w:cs="Times New Roman"/>
                <w:spacing w:val="-4"/>
                <w:sz w:val="24"/>
                <w:highlight w:val="none"/>
                <w:lang w:val="en-US" w:eastAsia="zh-CN"/>
              </w:rPr>
              <w:t>河南</w:t>
            </w:r>
            <w:r>
              <w:rPr>
                <w:rFonts w:hint="default" w:ascii="Times New Roman" w:hAnsi="Times New Roman" w:eastAsia="宋体" w:cs="Times New Roman"/>
                <w:spacing w:val="-4"/>
                <w:sz w:val="24"/>
                <w:highlight w:val="none"/>
              </w:rPr>
              <w:t>省</w:t>
            </w:r>
            <w:r>
              <w:rPr>
                <w:rFonts w:hint="default" w:ascii="Times New Roman" w:hAnsi="Times New Roman" w:eastAsia="宋体" w:cs="Times New Roman"/>
                <w:spacing w:val="-4"/>
                <w:sz w:val="24"/>
                <w:highlight w:val="none"/>
                <w:lang w:val="en-US" w:eastAsia="zh-CN"/>
              </w:rPr>
              <w:t>新乡市新乡县小冀镇中央大道73号</w:t>
            </w:r>
            <w:r>
              <w:rPr>
                <w:rFonts w:hint="default" w:ascii="Times New Roman" w:hAnsi="Times New Roman" w:eastAsia="宋体" w:cs="Times New Roman"/>
                <w:spacing w:val="-4"/>
                <w:sz w:val="24"/>
                <w:lang w:val="en-US" w:eastAsia="zh-CN"/>
              </w:rPr>
              <w:t>。</w:t>
            </w:r>
            <w:r>
              <w:rPr>
                <w:rFonts w:hint="eastAsia"/>
                <w:spacing w:val="-4"/>
                <w:sz w:val="24"/>
                <w:lang w:val="en-US" w:eastAsia="zh-CN"/>
              </w:rPr>
              <w:t>本</w:t>
            </w:r>
            <w:r>
              <w:rPr>
                <w:rFonts w:hint="eastAsia"/>
                <w:spacing w:val="-4"/>
                <w:sz w:val="24"/>
              </w:rPr>
              <w:t>项目</w:t>
            </w:r>
            <w:r>
              <w:rPr>
                <w:rFonts w:hint="eastAsia"/>
                <w:spacing w:val="-4"/>
                <w:sz w:val="24"/>
                <w:lang w:val="en-US" w:eastAsia="zh-CN"/>
              </w:rPr>
              <w:t>属于新建项目，设计</w:t>
            </w:r>
            <w:r>
              <w:rPr>
                <w:rFonts w:hint="eastAsia"/>
                <w:spacing w:val="-4"/>
                <w:sz w:val="24"/>
              </w:rPr>
              <w:t>规模为“年产</w:t>
            </w:r>
            <w:r>
              <w:rPr>
                <w:rFonts w:hint="eastAsia"/>
                <w:spacing w:val="-4"/>
                <w:sz w:val="24"/>
                <w:lang w:val="en-US" w:eastAsia="zh-CN"/>
              </w:rPr>
              <w:t>1</w:t>
            </w:r>
            <w:r>
              <w:rPr>
                <w:rFonts w:hint="eastAsia"/>
                <w:spacing w:val="-4"/>
                <w:sz w:val="24"/>
              </w:rPr>
              <w:t>0</w:t>
            </w:r>
            <w:r>
              <w:rPr>
                <w:rFonts w:hint="eastAsia"/>
                <w:spacing w:val="-4"/>
                <w:sz w:val="24"/>
                <w:lang w:val="en-US" w:eastAsia="zh-CN"/>
              </w:rPr>
              <w:t>万台（套）</w:t>
            </w:r>
            <w:r>
              <w:rPr>
                <w:rFonts w:hint="eastAsia"/>
                <w:spacing w:val="-4"/>
                <w:sz w:val="24"/>
              </w:rPr>
              <w:t>封头</w:t>
            </w:r>
            <w:r>
              <w:rPr>
                <w:rFonts w:hint="eastAsia"/>
                <w:spacing w:val="-4"/>
                <w:sz w:val="24"/>
                <w:lang w:eastAsia="zh-CN"/>
              </w:rPr>
              <w:t>”，</w:t>
            </w:r>
            <w:r>
              <w:rPr>
                <w:rFonts w:hint="eastAsia"/>
                <w:spacing w:val="-4"/>
                <w:sz w:val="24"/>
                <w:lang w:val="en-US" w:eastAsia="zh-CN"/>
              </w:rPr>
              <w:t>本</w:t>
            </w:r>
            <w:r>
              <w:rPr>
                <w:rFonts w:hint="eastAsia"/>
                <w:spacing w:val="-4"/>
                <w:sz w:val="24"/>
              </w:rPr>
              <w:t>项目</w:t>
            </w:r>
            <w:r>
              <w:rPr>
                <w:rFonts w:hint="eastAsia"/>
                <w:spacing w:val="-4"/>
                <w:sz w:val="24"/>
                <w:lang w:val="en-US" w:eastAsia="zh-CN"/>
              </w:rPr>
              <w:t>已</w:t>
            </w:r>
            <w:r>
              <w:rPr>
                <w:rFonts w:hint="default" w:ascii="Times New Roman" w:hAnsi="Times New Roman" w:eastAsia="宋体" w:cs="Times New Roman"/>
                <w:color w:val="000000"/>
                <w:spacing w:val="-4"/>
                <w:sz w:val="24"/>
                <w:lang w:eastAsia="zh-CN"/>
              </w:rPr>
              <w:t>于</w:t>
            </w:r>
            <w:r>
              <w:rPr>
                <w:rFonts w:hint="default" w:ascii="Times New Roman" w:hAnsi="Times New Roman" w:eastAsia="宋体" w:cs="Times New Roman"/>
                <w:color w:val="000000"/>
                <w:spacing w:val="-4"/>
                <w:sz w:val="24"/>
                <w:lang w:val="en-US" w:eastAsia="zh-CN"/>
              </w:rPr>
              <w:t>2024年4月26日在新乡</w:t>
            </w:r>
            <w:r>
              <w:rPr>
                <w:rFonts w:hint="default" w:ascii="Times New Roman" w:hAnsi="Times New Roman" w:eastAsia="宋体" w:cs="Times New Roman"/>
                <w:color w:val="000000"/>
                <w:spacing w:val="-4"/>
                <w:sz w:val="24"/>
                <w:lang w:eastAsia="zh-CN"/>
              </w:rPr>
              <w:t>县发展和改革委员会</w:t>
            </w:r>
            <w:r>
              <w:rPr>
                <w:rFonts w:hint="eastAsia" w:ascii="Times New Roman" w:hAnsi="Times New Roman" w:eastAsia="宋体" w:cs="Times New Roman"/>
                <w:color w:val="000000"/>
                <w:spacing w:val="-4"/>
                <w:sz w:val="24"/>
                <w:lang w:val="en-US" w:eastAsia="zh-CN"/>
              </w:rPr>
              <w:t>完成</w:t>
            </w:r>
            <w:r>
              <w:rPr>
                <w:rFonts w:hint="default" w:ascii="Times New Roman" w:hAnsi="Times New Roman" w:eastAsia="宋体" w:cs="Times New Roman"/>
                <w:color w:val="000000"/>
                <w:spacing w:val="-4"/>
                <w:sz w:val="24"/>
                <w:lang w:eastAsia="zh-CN"/>
              </w:rPr>
              <w:t>项目备案，项目代码</w:t>
            </w:r>
            <w:r>
              <w:rPr>
                <w:rFonts w:hint="default" w:ascii="Times New Roman" w:hAnsi="Times New Roman" w:eastAsia="宋体" w:cs="Times New Roman"/>
                <w:color w:val="000000"/>
                <w:spacing w:val="-4"/>
                <w:sz w:val="24"/>
                <w:lang w:val="en-US" w:eastAsia="zh-CN"/>
              </w:rPr>
              <w:t>为</w:t>
            </w:r>
            <w:r>
              <w:rPr>
                <w:rFonts w:hint="default" w:ascii="Times New Roman" w:hAnsi="Times New Roman" w:eastAsia="宋体" w:cs="Times New Roman"/>
                <w:color w:val="000000"/>
                <w:spacing w:val="-4"/>
                <w:sz w:val="24"/>
                <w:lang w:eastAsia="zh-CN"/>
              </w:rPr>
              <w:t>2404-410721-04-05-172957。</w:t>
            </w:r>
            <w:r>
              <w:rPr>
                <w:rFonts w:hint="default" w:ascii="Times New Roman" w:hAnsi="Times New Roman" w:cs="Times New Roman"/>
                <w:color w:val="000000"/>
                <w:sz w:val="24"/>
                <w:lang w:val="en-US" w:eastAsia="zh-CN"/>
              </w:rPr>
              <w:t>经现场查看，该项目</w:t>
            </w:r>
            <w:r>
              <w:rPr>
                <w:rFonts w:hint="eastAsia" w:ascii="Times New Roman" w:hAnsi="Times New Roman" w:cs="Times New Roman"/>
                <w:color w:val="000000"/>
                <w:sz w:val="24"/>
                <w:lang w:val="en-US" w:eastAsia="zh-CN"/>
              </w:rPr>
              <w:t>目前</w:t>
            </w:r>
            <w:r>
              <w:rPr>
                <w:rFonts w:hint="default" w:ascii="Times New Roman" w:hAnsi="Times New Roman" w:cs="Times New Roman"/>
                <w:color w:val="000000"/>
                <w:sz w:val="24"/>
                <w:lang w:val="en-US" w:eastAsia="zh-CN"/>
              </w:rPr>
              <w:t>尚未动工，不涉及未批先建。</w:t>
            </w:r>
          </w:p>
          <w:p w14:paraId="7D48D351">
            <w:pPr>
              <w:numPr>
                <w:ilvl w:val="0"/>
                <w:numId w:val="0"/>
              </w:numPr>
              <w:adjustRightInd w:val="0"/>
              <w:snapToGrid w:val="0"/>
              <w:spacing w:line="360" w:lineRule="auto"/>
              <w:ind w:firstLine="480" w:firstLineChars="200"/>
              <w:rPr>
                <w:rFonts w:hint="eastAsia"/>
                <w:color w:val="000000"/>
                <w:sz w:val="24"/>
              </w:rPr>
            </w:pPr>
            <w:r>
              <w:rPr>
                <w:rFonts w:hint="eastAsia"/>
                <w:color w:val="000000"/>
                <w:sz w:val="24"/>
              </w:rPr>
              <w:t>经查阅《建设项目环境影响评价分类管理名录》（2021年版</w:t>
            </w:r>
            <w:r>
              <w:rPr>
                <w:color w:val="000000"/>
                <w:sz w:val="24"/>
              </w:rPr>
              <w:t>）</w:t>
            </w:r>
            <w:r>
              <w:rPr>
                <w:rFonts w:hint="eastAsia"/>
                <w:color w:val="000000"/>
                <w:sz w:val="24"/>
              </w:rPr>
              <w:t>，</w:t>
            </w:r>
            <w:r>
              <w:rPr>
                <w:color w:val="000000"/>
                <w:sz w:val="24"/>
              </w:rPr>
              <w:t>本项目属于</w:t>
            </w:r>
            <w:r>
              <w:rPr>
                <w:rFonts w:hint="eastAsia"/>
                <w:color w:val="000000"/>
                <w:sz w:val="24"/>
                <w:lang w:eastAsia="zh-CN"/>
              </w:rPr>
              <w:t>“</w:t>
            </w:r>
            <w:r>
              <w:rPr>
                <w:rFonts w:hint="eastAsia"/>
                <w:sz w:val="24"/>
              </w:rPr>
              <w:t>三十、金属制品业</w:t>
            </w:r>
            <w:r>
              <w:rPr>
                <w:rFonts w:hint="eastAsia"/>
                <w:color w:val="000000"/>
                <w:sz w:val="24"/>
                <w:lang w:eastAsia="zh-CN"/>
              </w:rPr>
              <w:t>”</w:t>
            </w:r>
            <w:r>
              <w:rPr>
                <w:rFonts w:hint="eastAsia"/>
                <w:sz w:val="24"/>
              </w:rPr>
              <w:t>中的</w:t>
            </w:r>
            <w:r>
              <w:rPr>
                <w:rFonts w:hint="eastAsia"/>
                <w:sz w:val="24"/>
                <w:lang w:eastAsia="zh-CN"/>
              </w:rPr>
              <w:t>“</w:t>
            </w:r>
            <w:r>
              <w:rPr>
                <w:rFonts w:hint="eastAsia"/>
                <w:sz w:val="24"/>
              </w:rPr>
              <w:t>第66条、结构性金属制品制造</w:t>
            </w:r>
            <w:r>
              <w:rPr>
                <w:rFonts w:hint="eastAsia"/>
                <w:sz w:val="24"/>
                <w:lang w:eastAsia="zh-CN"/>
              </w:rPr>
              <w:t>”</w:t>
            </w:r>
            <w:r>
              <w:rPr>
                <w:rFonts w:hint="eastAsia"/>
                <w:color w:val="000000"/>
                <w:sz w:val="24"/>
              </w:rPr>
              <w:t>。</w:t>
            </w:r>
            <w:r>
              <w:rPr>
                <w:rFonts w:hint="eastAsia"/>
                <w:color w:val="000000"/>
                <w:sz w:val="24"/>
                <w:lang w:eastAsia="zh-CN"/>
              </w:rPr>
              <w:t>根据</w:t>
            </w:r>
            <w:r>
              <w:rPr>
                <w:color w:val="000000"/>
                <w:sz w:val="24"/>
              </w:rPr>
              <w:t>名录规定：</w:t>
            </w:r>
            <w:r>
              <w:rPr>
                <w:rFonts w:hint="eastAsia"/>
                <w:color w:val="000000"/>
                <w:sz w:val="24"/>
              </w:rPr>
              <w:t>有电镀工艺的；年用溶剂型涂料（含稀释剂）10吨及以上的应编制报告书；其他（仅分割、焊接、组装的除外；年用非溶剂型低VOCs含量涂料10吨以下的除外）的</w:t>
            </w:r>
            <w:r>
              <w:rPr>
                <w:color w:val="000000"/>
                <w:sz w:val="24"/>
              </w:rPr>
              <w:t>应编制环境影响报告表。</w:t>
            </w:r>
            <w:r>
              <w:rPr>
                <w:rFonts w:hint="eastAsia"/>
                <w:color w:val="000000"/>
                <w:sz w:val="24"/>
              </w:rPr>
              <w:t>本项目</w:t>
            </w:r>
            <w:r>
              <w:rPr>
                <w:rFonts w:hint="eastAsia"/>
                <w:color w:val="000000"/>
                <w:sz w:val="24"/>
                <w:lang w:val="en-US" w:eastAsia="zh-CN"/>
              </w:rPr>
              <w:t>主要是</w:t>
            </w:r>
            <w:r>
              <w:rPr>
                <w:rFonts w:hint="eastAsia"/>
                <w:color w:val="000000"/>
                <w:sz w:val="24"/>
              </w:rPr>
              <w:t>对</w:t>
            </w:r>
            <w:r>
              <w:rPr>
                <w:rFonts w:hint="eastAsia"/>
                <w:color w:val="000000"/>
                <w:sz w:val="24"/>
                <w:lang w:eastAsia="zh-CN"/>
              </w:rPr>
              <w:t>原料进行切割、压制成型、抛光</w:t>
            </w:r>
            <w:r>
              <w:rPr>
                <w:rFonts w:hint="eastAsia"/>
                <w:color w:val="000000"/>
                <w:sz w:val="24"/>
              </w:rPr>
              <w:t>、清洗等</w:t>
            </w:r>
            <w:r>
              <w:rPr>
                <w:rFonts w:hint="eastAsia"/>
                <w:color w:val="000000"/>
                <w:sz w:val="24"/>
                <w:lang w:val="en-US" w:eastAsia="zh-CN"/>
              </w:rPr>
              <w:t>工艺</w:t>
            </w:r>
            <w:r>
              <w:rPr>
                <w:rFonts w:hint="eastAsia"/>
                <w:color w:val="000000"/>
                <w:sz w:val="24"/>
                <w:lang w:eastAsia="zh-CN"/>
              </w:rPr>
              <w:t>制造封头</w:t>
            </w:r>
            <w:r>
              <w:rPr>
                <w:rFonts w:hint="eastAsia"/>
                <w:color w:val="000000"/>
                <w:sz w:val="24"/>
              </w:rPr>
              <w:t>，</w:t>
            </w:r>
            <w:r>
              <w:rPr>
                <w:rFonts w:hint="eastAsia"/>
                <w:color w:val="000000"/>
                <w:sz w:val="24"/>
                <w:lang w:val="en-US" w:eastAsia="zh-CN"/>
              </w:rPr>
              <w:t>生产工艺中不涉及</w:t>
            </w:r>
            <w:r>
              <w:rPr>
                <w:rFonts w:hint="eastAsia"/>
                <w:color w:val="000000"/>
                <w:sz w:val="24"/>
              </w:rPr>
              <w:t>电镀工艺</w:t>
            </w:r>
            <w:r>
              <w:rPr>
                <w:rFonts w:hint="eastAsia"/>
                <w:color w:val="000000"/>
                <w:sz w:val="24"/>
                <w:lang w:val="en-US" w:eastAsia="zh-CN"/>
              </w:rPr>
              <w:t>且包含除</w:t>
            </w:r>
            <w:r>
              <w:rPr>
                <w:rFonts w:hint="eastAsia"/>
                <w:color w:val="000000"/>
                <w:sz w:val="24"/>
              </w:rPr>
              <w:t>分割、焊接、组装</w:t>
            </w:r>
            <w:r>
              <w:rPr>
                <w:rFonts w:hint="eastAsia"/>
                <w:color w:val="000000"/>
                <w:sz w:val="24"/>
                <w:lang w:val="en-US" w:eastAsia="zh-CN"/>
              </w:rPr>
              <w:t>工艺外的其他工艺</w:t>
            </w:r>
            <w:r>
              <w:rPr>
                <w:rFonts w:hint="eastAsia"/>
                <w:color w:val="000000"/>
                <w:sz w:val="24"/>
                <w:lang w:eastAsia="zh-CN"/>
              </w:rPr>
              <w:t>；</w:t>
            </w:r>
            <w:r>
              <w:rPr>
                <w:rFonts w:hint="eastAsia"/>
                <w:color w:val="000000"/>
                <w:sz w:val="24"/>
                <w:lang w:val="en-US" w:eastAsia="zh-CN"/>
              </w:rPr>
              <w:t>所使用的原辅材料中不包括涂料，故本项目</w:t>
            </w:r>
            <w:r>
              <w:rPr>
                <w:rFonts w:hint="eastAsia"/>
                <w:color w:val="000000"/>
                <w:sz w:val="24"/>
              </w:rPr>
              <w:t>应编制</w:t>
            </w:r>
            <w:r>
              <w:rPr>
                <w:color w:val="000000"/>
                <w:sz w:val="24"/>
              </w:rPr>
              <w:t>环境影响报告表</w:t>
            </w:r>
            <w:r>
              <w:rPr>
                <w:rFonts w:hint="eastAsia"/>
                <w:color w:val="000000"/>
                <w:sz w:val="24"/>
              </w:rPr>
              <w:t>。</w:t>
            </w:r>
          </w:p>
          <w:p w14:paraId="475BF790">
            <w:pPr>
              <w:numPr>
                <w:ilvl w:val="0"/>
                <w:numId w:val="0"/>
              </w:numPr>
              <w:adjustRightInd w:val="0"/>
              <w:snapToGrid w:val="0"/>
              <w:spacing w:line="360" w:lineRule="auto"/>
              <w:ind w:firstLine="464" w:firstLineChars="200"/>
              <w:rPr>
                <w:rFonts w:hint="default" w:ascii="Times New Roman" w:hAnsi="Times New Roman" w:eastAsia="宋体" w:cs="Times New Roman"/>
                <w:color w:val="000000"/>
                <w:spacing w:val="-4"/>
                <w:sz w:val="24"/>
                <w:lang w:eastAsia="zh-CN"/>
              </w:rPr>
            </w:pPr>
            <w:r>
              <w:rPr>
                <w:rFonts w:hint="default" w:ascii="Times New Roman" w:hAnsi="Times New Roman" w:eastAsia="宋体" w:cs="Times New Roman"/>
                <w:color w:val="000000"/>
                <w:spacing w:val="-4"/>
                <w:sz w:val="24"/>
                <w:lang w:eastAsia="zh-CN"/>
              </w:rPr>
              <w:t>经查阅</w:t>
            </w:r>
            <w:r>
              <w:rPr>
                <w:rFonts w:hint="default" w:ascii="Times New Roman" w:hAnsi="Times New Roman" w:eastAsia="宋体" w:cs="Times New Roman"/>
                <w:color w:val="000000"/>
                <w:spacing w:val="-4"/>
                <w:sz w:val="24"/>
              </w:rPr>
              <w:t>《产业结构调整指导目录（20</w:t>
            </w:r>
            <w:r>
              <w:rPr>
                <w:rFonts w:hint="default" w:ascii="Times New Roman" w:hAnsi="Times New Roman" w:eastAsia="宋体" w:cs="Times New Roman"/>
                <w:color w:val="000000"/>
                <w:spacing w:val="-4"/>
                <w:sz w:val="24"/>
                <w:lang w:val="en-US" w:eastAsia="zh-CN"/>
              </w:rPr>
              <w:t>24</w:t>
            </w:r>
            <w:r>
              <w:rPr>
                <w:rFonts w:hint="default" w:ascii="Times New Roman" w:hAnsi="Times New Roman" w:eastAsia="宋体" w:cs="Times New Roman"/>
                <w:color w:val="000000"/>
                <w:spacing w:val="-4"/>
                <w:sz w:val="24"/>
              </w:rPr>
              <w:t>年本）》，</w:t>
            </w:r>
            <w:r>
              <w:rPr>
                <w:rFonts w:hint="default" w:ascii="Times New Roman" w:hAnsi="Times New Roman" w:eastAsia="宋体" w:cs="Times New Roman"/>
                <w:color w:val="000000"/>
                <w:spacing w:val="-4"/>
                <w:sz w:val="24"/>
                <w:lang w:eastAsia="zh-CN"/>
              </w:rPr>
              <w:t>本项目不属于限制类和淘汰类，属于允许类，因此，</w:t>
            </w:r>
            <w:r>
              <w:rPr>
                <w:rFonts w:hint="eastAsia" w:ascii="Times New Roman" w:hAnsi="Times New Roman" w:eastAsia="宋体" w:cs="Times New Roman"/>
                <w:color w:val="000000"/>
                <w:spacing w:val="-4"/>
                <w:sz w:val="24"/>
                <w:lang w:val="en-US" w:eastAsia="zh-CN"/>
              </w:rPr>
              <w:t>本次项目</w:t>
            </w:r>
            <w:r>
              <w:rPr>
                <w:rFonts w:hint="default" w:ascii="Times New Roman" w:hAnsi="Times New Roman" w:eastAsia="宋体" w:cs="Times New Roman"/>
                <w:color w:val="000000"/>
                <w:spacing w:val="-4"/>
                <w:sz w:val="24"/>
                <w:lang w:eastAsia="zh-CN"/>
              </w:rPr>
              <w:t>符合国家</w:t>
            </w:r>
            <w:r>
              <w:rPr>
                <w:rFonts w:hint="eastAsia" w:ascii="Times New Roman" w:hAnsi="Times New Roman" w:eastAsia="宋体" w:cs="Times New Roman"/>
                <w:color w:val="000000"/>
                <w:spacing w:val="-4"/>
                <w:sz w:val="24"/>
                <w:lang w:val="en-US" w:eastAsia="zh-CN"/>
              </w:rPr>
              <w:t>的</w:t>
            </w:r>
            <w:r>
              <w:rPr>
                <w:rFonts w:hint="default" w:ascii="Times New Roman" w:hAnsi="Times New Roman" w:eastAsia="宋体" w:cs="Times New Roman"/>
                <w:color w:val="000000"/>
                <w:spacing w:val="-4"/>
                <w:sz w:val="24"/>
                <w:lang w:eastAsia="zh-CN"/>
              </w:rPr>
              <w:t>产业政策。</w:t>
            </w:r>
          </w:p>
          <w:p w14:paraId="018BC739">
            <w:pPr>
              <w:tabs>
                <w:tab w:val="center" w:pos="4709"/>
              </w:tabs>
              <w:adjustRightInd w:val="0"/>
              <w:snapToGrid w:val="0"/>
              <w:spacing w:line="440" w:lineRule="exact"/>
              <w:rPr>
                <w:rFonts w:ascii="宋体" w:hAnsi="宋体"/>
                <w:b/>
                <w:bCs/>
                <w:color w:val="000000"/>
                <w:sz w:val="24"/>
              </w:rPr>
            </w:pPr>
            <w:r>
              <w:rPr>
                <w:rFonts w:hint="eastAsia" w:ascii="宋体" w:hAnsi="黑体"/>
                <w:b/>
                <w:bCs/>
                <w:color w:val="000000"/>
                <w:sz w:val="24"/>
              </w:rPr>
              <w:t>二、工程内容及规模</w:t>
            </w:r>
          </w:p>
          <w:p w14:paraId="1FDF43F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1、项目概况</w:t>
            </w:r>
          </w:p>
          <w:p w14:paraId="367647FC">
            <w:pPr>
              <w:keepNext w:val="0"/>
              <w:keepLines w:val="0"/>
              <w:pageBreakBefore w:val="0"/>
              <w:widowControl w:val="0"/>
              <w:kinsoku/>
              <w:wordWrap/>
              <w:overflowPunct/>
              <w:topLinePunct w:val="0"/>
              <w:autoSpaceDE/>
              <w:autoSpaceDN/>
              <w:bidi w:val="0"/>
              <w:adjustRightInd w:val="0"/>
              <w:snapToGrid w:val="0"/>
              <w:spacing w:line="360" w:lineRule="auto"/>
              <w:ind w:firstLine="464" w:firstLineChars="200"/>
              <w:jc w:val="both"/>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项目的基本情况见</w:t>
            </w:r>
            <w:r>
              <w:rPr>
                <w:rFonts w:hint="eastAsia" w:ascii="Times New Roman" w:hAnsi="Times New Roman" w:eastAsia="宋体" w:cs="Times New Roman"/>
                <w:color w:val="000000"/>
                <w:spacing w:val="-4"/>
                <w:sz w:val="24"/>
                <w:lang w:val="en-US" w:eastAsia="zh-CN"/>
              </w:rPr>
              <w:t>下</w:t>
            </w:r>
            <w:r>
              <w:rPr>
                <w:rFonts w:hint="default" w:ascii="Times New Roman" w:hAnsi="Times New Roman" w:eastAsia="宋体" w:cs="Times New Roman"/>
                <w:color w:val="000000"/>
                <w:spacing w:val="-4"/>
                <w:sz w:val="24"/>
              </w:rPr>
              <w:t>表</w:t>
            </w:r>
            <w:r>
              <w:rPr>
                <w:rFonts w:hint="eastAsia" w:ascii="Times New Roman" w:hAnsi="Times New Roman" w:eastAsia="宋体" w:cs="Times New Roman"/>
                <w:color w:val="000000"/>
                <w:spacing w:val="-4"/>
                <w:sz w:val="24"/>
              </w:rPr>
              <w:t>。</w:t>
            </w:r>
          </w:p>
          <w:p w14:paraId="3FA988BC">
            <w:pPr>
              <w:adjustRightInd w:val="0"/>
              <w:snapToGrid w:val="0"/>
              <w:spacing w:line="240" w:lineRule="auto"/>
              <w:ind w:left="1440" w:hanging="1265" w:hangingChars="600"/>
              <w:jc w:val="center"/>
              <w:rPr>
                <w:rFonts w:hint="default" w:ascii="Times New Roman" w:hAnsi="Times New Roman" w:eastAsia="宋体" w:cs="Times New Roman"/>
                <w:b/>
                <w:bCs/>
                <w:color w:val="000000"/>
                <w:spacing w:val="0"/>
                <w:kern w:val="2"/>
                <w:sz w:val="21"/>
                <w:szCs w:val="20"/>
                <w:lang w:val="en-US" w:eastAsia="zh-CN" w:bidi="ar-SA"/>
              </w:rPr>
            </w:pPr>
            <w:r>
              <w:rPr>
                <w:rFonts w:hint="eastAsia" w:ascii="Times New Roman" w:hAnsi="Times New Roman" w:eastAsia="宋体" w:cs="Times New Roman"/>
                <w:b/>
                <w:bCs/>
                <w:color w:val="000000"/>
                <w:spacing w:val="0"/>
                <w:kern w:val="2"/>
                <w:sz w:val="21"/>
                <w:szCs w:val="20"/>
                <w:lang w:val="en-US" w:eastAsia="zh-CN" w:bidi="ar-SA"/>
              </w:rPr>
              <w:t>表2-1   项目基本情况</w:t>
            </w:r>
          </w:p>
          <w:tbl>
            <w:tblPr>
              <w:tblStyle w:val="13"/>
              <w:tblW w:w="5000" w:type="pct"/>
              <w:jc w:val="center"/>
              <w:tblLayout w:type="autofit"/>
              <w:tblCellMar>
                <w:top w:w="0" w:type="dxa"/>
                <w:left w:w="108" w:type="dxa"/>
                <w:bottom w:w="0" w:type="dxa"/>
                <w:right w:w="108" w:type="dxa"/>
              </w:tblCellMar>
            </w:tblPr>
            <w:tblGrid>
              <w:gridCol w:w="713"/>
              <w:gridCol w:w="1747"/>
              <w:gridCol w:w="5886"/>
            </w:tblGrid>
            <w:tr w14:paraId="0D0C575D">
              <w:tblPrEx>
                <w:tblCellMar>
                  <w:top w:w="0" w:type="dxa"/>
                  <w:left w:w="108" w:type="dxa"/>
                  <w:bottom w:w="0" w:type="dxa"/>
                  <w:right w:w="108" w:type="dxa"/>
                </w:tblCellMar>
              </w:tblPrEx>
              <w:trPr>
                <w:trHeight w:val="340" w:hRule="atLeast"/>
                <w:jc w:val="center"/>
              </w:trPr>
              <w:tc>
                <w:tcPr>
                  <w:tcW w:w="713" w:type="dxa"/>
                  <w:tcBorders>
                    <w:top w:val="single" w:color="auto" w:sz="8" w:space="0"/>
                    <w:bottom w:val="single" w:color="auto" w:sz="8" w:space="0"/>
                    <w:right w:val="single" w:color="auto" w:sz="4" w:space="0"/>
                  </w:tcBorders>
                  <w:noWrap w:val="0"/>
                  <w:vAlign w:val="center"/>
                </w:tcPr>
                <w:p w14:paraId="6A9DB185">
                  <w:pPr>
                    <w:adjustRightInd w:val="0"/>
                    <w:snapToGrid w:val="0"/>
                    <w:jc w:val="center"/>
                    <w:rPr>
                      <w:rFonts w:ascii="宋体" w:hAnsi="宋体"/>
                      <w:b/>
                      <w:color w:val="000000"/>
                      <w:szCs w:val="21"/>
                    </w:rPr>
                  </w:pPr>
                  <w:r>
                    <w:rPr>
                      <w:rFonts w:ascii="宋体" w:hAnsi="宋体"/>
                      <w:b/>
                      <w:color w:val="000000"/>
                      <w:szCs w:val="21"/>
                    </w:rPr>
                    <w:t>序号</w:t>
                  </w:r>
                </w:p>
              </w:tc>
              <w:tc>
                <w:tcPr>
                  <w:tcW w:w="1747" w:type="dxa"/>
                  <w:tcBorders>
                    <w:top w:val="single" w:color="auto" w:sz="8" w:space="0"/>
                    <w:left w:val="single" w:color="auto" w:sz="4" w:space="0"/>
                    <w:bottom w:val="single" w:color="auto" w:sz="8" w:space="0"/>
                    <w:right w:val="single" w:color="auto" w:sz="4" w:space="0"/>
                  </w:tcBorders>
                  <w:noWrap w:val="0"/>
                  <w:vAlign w:val="center"/>
                </w:tcPr>
                <w:p w14:paraId="1D789D2A">
                  <w:pPr>
                    <w:adjustRightInd w:val="0"/>
                    <w:snapToGrid w:val="0"/>
                    <w:jc w:val="center"/>
                    <w:rPr>
                      <w:rFonts w:ascii="宋体" w:hAnsi="宋体"/>
                      <w:b/>
                      <w:color w:val="000000"/>
                      <w:szCs w:val="21"/>
                    </w:rPr>
                  </w:pPr>
                  <w:r>
                    <w:rPr>
                      <w:rFonts w:ascii="宋体" w:hAnsi="宋体"/>
                      <w:b/>
                      <w:color w:val="000000"/>
                      <w:szCs w:val="21"/>
                    </w:rPr>
                    <w:t>项目</w:t>
                  </w:r>
                </w:p>
              </w:tc>
              <w:tc>
                <w:tcPr>
                  <w:tcW w:w="5886" w:type="dxa"/>
                  <w:tcBorders>
                    <w:top w:val="single" w:color="auto" w:sz="8" w:space="0"/>
                    <w:left w:val="single" w:color="auto" w:sz="4" w:space="0"/>
                    <w:bottom w:val="single" w:color="auto" w:sz="8" w:space="0"/>
                  </w:tcBorders>
                  <w:noWrap w:val="0"/>
                  <w:vAlign w:val="center"/>
                </w:tcPr>
                <w:p w14:paraId="054C6C10">
                  <w:pPr>
                    <w:adjustRightInd w:val="0"/>
                    <w:snapToGrid w:val="0"/>
                    <w:jc w:val="center"/>
                    <w:rPr>
                      <w:rFonts w:ascii="宋体" w:hAnsi="宋体"/>
                      <w:b/>
                      <w:color w:val="000000"/>
                      <w:szCs w:val="21"/>
                    </w:rPr>
                  </w:pPr>
                  <w:r>
                    <w:rPr>
                      <w:rFonts w:ascii="宋体" w:hAnsi="宋体"/>
                      <w:b/>
                      <w:color w:val="000000"/>
                      <w:szCs w:val="21"/>
                    </w:rPr>
                    <w:t>内容</w:t>
                  </w:r>
                </w:p>
              </w:tc>
            </w:tr>
            <w:tr w14:paraId="6C0FF67F">
              <w:tblPrEx>
                <w:tblCellMar>
                  <w:top w:w="0" w:type="dxa"/>
                  <w:left w:w="108" w:type="dxa"/>
                  <w:bottom w:w="0" w:type="dxa"/>
                  <w:right w:w="108" w:type="dxa"/>
                </w:tblCellMar>
              </w:tblPrEx>
              <w:trPr>
                <w:trHeight w:val="340" w:hRule="atLeast"/>
                <w:jc w:val="center"/>
              </w:trPr>
              <w:tc>
                <w:tcPr>
                  <w:tcW w:w="713" w:type="dxa"/>
                  <w:tcBorders>
                    <w:top w:val="single" w:color="auto" w:sz="8" w:space="0"/>
                    <w:bottom w:val="single" w:color="auto" w:sz="4" w:space="0"/>
                    <w:right w:val="single" w:color="auto" w:sz="4" w:space="0"/>
                  </w:tcBorders>
                  <w:noWrap w:val="0"/>
                  <w:vAlign w:val="center"/>
                </w:tcPr>
                <w:p w14:paraId="3889BC53">
                  <w:pPr>
                    <w:adjustRightInd w:val="0"/>
                    <w:snapToGrid w:val="0"/>
                    <w:jc w:val="center"/>
                    <w:rPr>
                      <w:rFonts w:hAnsi="宋体"/>
                      <w:color w:val="000000"/>
                      <w:szCs w:val="21"/>
                    </w:rPr>
                  </w:pPr>
                  <w:r>
                    <w:rPr>
                      <w:rFonts w:hAnsi="宋体"/>
                      <w:color w:val="000000"/>
                      <w:szCs w:val="21"/>
                    </w:rPr>
                    <w:t>1</w:t>
                  </w:r>
                </w:p>
              </w:tc>
              <w:tc>
                <w:tcPr>
                  <w:tcW w:w="1747" w:type="dxa"/>
                  <w:tcBorders>
                    <w:top w:val="single" w:color="auto" w:sz="8" w:space="0"/>
                    <w:left w:val="single" w:color="auto" w:sz="4" w:space="0"/>
                    <w:bottom w:val="single" w:color="auto" w:sz="4" w:space="0"/>
                    <w:right w:val="single" w:color="auto" w:sz="4" w:space="0"/>
                  </w:tcBorders>
                  <w:noWrap w:val="0"/>
                  <w:vAlign w:val="center"/>
                </w:tcPr>
                <w:p w14:paraId="7613A17C">
                  <w:pPr>
                    <w:adjustRightInd w:val="0"/>
                    <w:snapToGrid w:val="0"/>
                    <w:jc w:val="center"/>
                    <w:rPr>
                      <w:rFonts w:hAnsi="宋体"/>
                      <w:color w:val="000000"/>
                      <w:szCs w:val="21"/>
                    </w:rPr>
                  </w:pPr>
                  <w:r>
                    <w:rPr>
                      <w:rFonts w:hAnsi="宋体"/>
                      <w:color w:val="000000"/>
                      <w:szCs w:val="21"/>
                    </w:rPr>
                    <w:t>项目名称</w:t>
                  </w:r>
                </w:p>
              </w:tc>
              <w:tc>
                <w:tcPr>
                  <w:tcW w:w="5886" w:type="dxa"/>
                  <w:tcBorders>
                    <w:top w:val="single" w:color="auto" w:sz="8" w:space="0"/>
                    <w:left w:val="single" w:color="auto" w:sz="4" w:space="0"/>
                    <w:bottom w:val="single" w:color="auto" w:sz="4" w:space="0"/>
                  </w:tcBorders>
                  <w:noWrap w:val="0"/>
                  <w:vAlign w:val="center"/>
                </w:tcPr>
                <w:p w14:paraId="5A450C1F">
                  <w:pPr>
                    <w:adjustRightInd w:val="0"/>
                    <w:snapToGrid w:val="0"/>
                    <w:jc w:val="center"/>
                    <w:rPr>
                      <w:rFonts w:hint="eastAsia" w:ascii="Times New Roman" w:hAnsi="Times New Roman" w:eastAsia="宋体" w:cs="Times New Roman"/>
                      <w:color w:val="000000"/>
                      <w:szCs w:val="21"/>
                      <w:lang w:val="pt-BR"/>
                    </w:rPr>
                  </w:pPr>
                  <w:r>
                    <w:rPr>
                      <w:rFonts w:hint="default" w:ascii="Times New Roman" w:hAnsi="Times New Roman" w:eastAsia="宋体" w:cs="Times New Roman"/>
                      <w:color w:val="000000"/>
                      <w:szCs w:val="21"/>
                      <w:lang w:val="pt-BR"/>
                    </w:rPr>
                    <w:t>河南省凯安金属制品有限公司</w:t>
                  </w:r>
                </w:p>
              </w:tc>
            </w:tr>
            <w:tr w14:paraId="3E354DEC">
              <w:tblPrEx>
                <w:tblCellMar>
                  <w:top w:w="0" w:type="dxa"/>
                  <w:left w:w="108" w:type="dxa"/>
                  <w:bottom w:w="0" w:type="dxa"/>
                  <w:right w:w="108" w:type="dxa"/>
                </w:tblCellMar>
              </w:tblPrEx>
              <w:trPr>
                <w:trHeight w:val="340" w:hRule="atLeast"/>
                <w:jc w:val="center"/>
              </w:trPr>
              <w:tc>
                <w:tcPr>
                  <w:tcW w:w="713" w:type="dxa"/>
                  <w:tcBorders>
                    <w:top w:val="single" w:color="auto" w:sz="4" w:space="0"/>
                    <w:bottom w:val="single" w:color="auto" w:sz="4" w:space="0"/>
                    <w:right w:val="single" w:color="auto" w:sz="4" w:space="0"/>
                  </w:tcBorders>
                  <w:noWrap w:val="0"/>
                  <w:vAlign w:val="center"/>
                </w:tcPr>
                <w:p w14:paraId="42CA56E3">
                  <w:pPr>
                    <w:adjustRightInd w:val="0"/>
                    <w:snapToGrid w:val="0"/>
                    <w:jc w:val="center"/>
                    <w:rPr>
                      <w:rFonts w:hAnsi="宋体"/>
                      <w:color w:val="000000"/>
                      <w:szCs w:val="21"/>
                    </w:rPr>
                  </w:pPr>
                  <w:r>
                    <w:rPr>
                      <w:rFonts w:hAnsi="宋体"/>
                      <w:color w:val="000000"/>
                      <w:szCs w:val="21"/>
                    </w:rPr>
                    <w:t>2</w:t>
                  </w:r>
                </w:p>
              </w:tc>
              <w:tc>
                <w:tcPr>
                  <w:tcW w:w="1747" w:type="dxa"/>
                  <w:tcBorders>
                    <w:top w:val="single" w:color="auto" w:sz="4" w:space="0"/>
                    <w:left w:val="single" w:color="auto" w:sz="4" w:space="0"/>
                    <w:bottom w:val="single" w:color="auto" w:sz="4" w:space="0"/>
                    <w:right w:val="single" w:color="auto" w:sz="4" w:space="0"/>
                  </w:tcBorders>
                  <w:noWrap w:val="0"/>
                  <w:vAlign w:val="center"/>
                </w:tcPr>
                <w:p w14:paraId="19AA64B8">
                  <w:pPr>
                    <w:adjustRightInd w:val="0"/>
                    <w:snapToGrid w:val="0"/>
                    <w:jc w:val="center"/>
                    <w:rPr>
                      <w:rFonts w:hAnsi="宋体"/>
                      <w:color w:val="000000"/>
                      <w:szCs w:val="21"/>
                    </w:rPr>
                  </w:pPr>
                  <w:r>
                    <w:rPr>
                      <w:rFonts w:hint="eastAsia" w:hAnsi="宋体"/>
                      <w:color w:val="000000"/>
                      <w:szCs w:val="21"/>
                    </w:rPr>
                    <w:t>项目选址</w:t>
                  </w:r>
                </w:p>
              </w:tc>
              <w:tc>
                <w:tcPr>
                  <w:tcW w:w="5886" w:type="dxa"/>
                  <w:tcBorders>
                    <w:top w:val="single" w:color="auto" w:sz="4" w:space="0"/>
                    <w:left w:val="single" w:color="auto" w:sz="4" w:space="0"/>
                    <w:bottom w:val="single" w:color="auto" w:sz="4" w:space="0"/>
                  </w:tcBorders>
                  <w:noWrap w:val="0"/>
                  <w:vAlign w:val="center"/>
                </w:tcPr>
                <w:p w14:paraId="53D91225">
                  <w:pPr>
                    <w:adjustRightInd w:val="0"/>
                    <w:snapToGrid w:val="0"/>
                    <w:jc w:val="center"/>
                    <w:rPr>
                      <w:rFonts w:hint="eastAsia" w:ascii="Times New Roman" w:hAnsi="Times New Roman" w:eastAsia="宋体" w:cs="Times New Roman"/>
                      <w:color w:val="000000"/>
                      <w:szCs w:val="21"/>
                      <w:lang w:val="pt-BR"/>
                    </w:rPr>
                  </w:pPr>
                  <w:r>
                    <w:rPr>
                      <w:rFonts w:hint="default" w:ascii="Times New Roman" w:hAnsi="Times New Roman" w:eastAsia="宋体" w:cs="Times New Roman"/>
                      <w:color w:val="000000"/>
                      <w:szCs w:val="21"/>
                      <w:lang w:val="en-US" w:eastAsia="zh-CN"/>
                    </w:rPr>
                    <w:t>河南</w:t>
                  </w:r>
                  <w:r>
                    <w:rPr>
                      <w:rFonts w:hint="default" w:ascii="Times New Roman" w:hAnsi="Times New Roman" w:eastAsia="宋体" w:cs="Times New Roman"/>
                      <w:color w:val="000000"/>
                      <w:szCs w:val="21"/>
                      <w:lang w:val="pt-BR"/>
                    </w:rPr>
                    <w:t>省</w:t>
                  </w:r>
                  <w:r>
                    <w:rPr>
                      <w:rFonts w:hint="default" w:ascii="Times New Roman" w:hAnsi="Times New Roman" w:eastAsia="宋体" w:cs="Times New Roman"/>
                      <w:color w:val="000000"/>
                      <w:szCs w:val="21"/>
                      <w:lang w:val="en-US" w:eastAsia="zh-CN"/>
                    </w:rPr>
                    <w:t>新乡市新乡县小冀镇中央大道73号</w:t>
                  </w:r>
                </w:p>
              </w:tc>
            </w:tr>
            <w:tr w14:paraId="1DC8B49B">
              <w:tblPrEx>
                <w:tblCellMar>
                  <w:top w:w="0" w:type="dxa"/>
                  <w:left w:w="108" w:type="dxa"/>
                  <w:bottom w:w="0" w:type="dxa"/>
                  <w:right w:w="108" w:type="dxa"/>
                </w:tblCellMar>
              </w:tblPrEx>
              <w:trPr>
                <w:trHeight w:val="340" w:hRule="atLeast"/>
                <w:jc w:val="center"/>
              </w:trPr>
              <w:tc>
                <w:tcPr>
                  <w:tcW w:w="713" w:type="dxa"/>
                  <w:tcBorders>
                    <w:top w:val="single" w:color="auto" w:sz="4" w:space="0"/>
                    <w:bottom w:val="single" w:color="auto" w:sz="4" w:space="0"/>
                    <w:right w:val="single" w:color="auto" w:sz="4" w:space="0"/>
                  </w:tcBorders>
                  <w:noWrap w:val="0"/>
                  <w:vAlign w:val="center"/>
                </w:tcPr>
                <w:p w14:paraId="2583BEA8">
                  <w:pPr>
                    <w:adjustRightInd w:val="0"/>
                    <w:snapToGrid w:val="0"/>
                    <w:jc w:val="center"/>
                    <w:rPr>
                      <w:rFonts w:hAnsi="宋体"/>
                      <w:color w:val="000000"/>
                      <w:szCs w:val="21"/>
                    </w:rPr>
                  </w:pPr>
                  <w:r>
                    <w:rPr>
                      <w:rFonts w:hAnsi="宋体"/>
                      <w:color w:val="000000"/>
                      <w:szCs w:val="21"/>
                    </w:rPr>
                    <w:t>3</w:t>
                  </w:r>
                </w:p>
              </w:tc>
              <w:tc>
                <w:tcPr>
                  <w:tcW w:w="1747" w:type="dxa"/>
                  <w:tcBorders>
                    <w:top w:val="single" w:color="auto" w:sz="4" w:space="0"/>
                    <w:left w:val="single" w:color="auto" w:sz="4" w:space="0"/>
                    <w:bottom w:val="single" w:color="auto" w:sz="4" w:space="0"/>
                    <w:right w:val="single" w:color="auto" w:sz="4" w:space="0"/>
                  </w:tcBorders>
                  <w:noWrap w:val="0"/>
                  <w:vAlign w:val="center"/>
                </w:tcPr>
                <w:p w14:paraId="5817156D">
                  <w:pPr>
                    <w:adjustRightInd w:val="0"/>
                    <w:snapToGrid w:val="0"/>
                    <w:jc w:val="center"/>
                    <w:rPr>
                      <w:rFonts w:hAnsi="宋体"/>
                      <w:color w:val="000000"/>
                      <w:szCs w:val="21"/>
                    </w:rPr>
                  </w:pPr>
                  <w:r>
                    <w:rPr>
                      <w:rFonts w:hint="eastAsia" w:hAnsi="宋体"/>
                      <w:color w:val="000000"/>
                      <w:szCs w:val="21"/>
                    </w:rPr>
                    <w:t>建设单位</w:t>
                  </w:r>
                </w:p>
              </w:tc>
              <w:tc>
                <w:tcPr>
                  <w:tcW w:w="5886" w:type="dxa"/>
                  <w:tcBorders>
                    <w:top w:val="single" w:color="auto" w:sz="4" w:space="0"/>
                    <w:left w:val="single" w:color="auto" w:sz="4" w:space="0"/>
                    <w:bottom w:val="single" w:color="auto" w:sz="4" w:space="0"/>
                  </w:tcBorders>
                  <w:noWrap w:val="0"/>
                  <w:vAlign w:val="center"/>
                </w:tcPr>
                <w:p w14:paraId="43502FF6">
                  <w:pPr>
                    <w:adjustRightInd w:val="0"/>
                    <w:snapToGrid w:val="0"/>
                    <w:jc w:val="center"/>
                    <w:rPr>
                      <w:rFonts w:hint="eastAsia" w:ascii="Times New Roman" w:hAnsi="Times New Roman" w:eastAsia="宋体" w:cs="Times New Roman"/>
                      <w:color w:val="000000"/>
                      <w:szCs w:val="21"/>
                      <w:lang w:val="pt-BR"/>
                    </w:rPr>
                  </w:pPr>
                  <w:r>
                    <w:rPr>
                      <w:rFonts w:hint="default" w:ascii="Times New Roman" w:hAnsi="Times New Roman" w:eastAsia="宋体" w:cs="Times New Roman"/>
                      <w:color w:val="000000"/>
                      <w:szCs w:val="21"/>
                      <w:lang w:val="pt-BR"/>
                    </w:rPr>
                    <w:t>河南省凯安金属制品有限公司</w:t>
                  </w:r>
                </w:p>
              </w:tc>
            </w:tr>
            <w:tr w14:paraId="72884609">
              <w:tblPrEx>
                <w:tblCellMar>
                  <w:top w:w="0" w:type="dxa"/>
                  <w:left w:w="108" w:type="dxa"/>
                  <w:bottom w:w="0" w:type="dxa"/>
                  <w:right w:w="108" w:type="dxa"/>
                </w:tblCellMar>
              </w:tblPrEx>
              <w:trPr>
                <w:trHeight w:val="340" w:hRule="atLeast"/>
                <w:jc w:val="center"/>
              </w:trPr>
              <w:tc>
                <w:tcPr>
                  <w:tcW w:w="713" w:type="dxa"/>
                  <w:tcBorders>
                    <w:top w:val="single" w:color="auto" w:sz="4" w:space="0"/>
                    <w:bottom w:val="single" w:color="auto" w:sz="4" w:space="0"/>
                    <w:right w:val="single" w:color="auto" w:sz="4" w:space="0"/>
                  </w:tcBorders>
                  <w:noWrap w:val="0"/>
                  <w:vAlign w:val="center"/>
                </w:tcPr>
                <w:p w14:paraId="5D638E79">
                  <w:pPr>
                    <w:adjustRightInd w:val="0"/>
                    <w:snapToGrid w:val="0"/>
                    <w:jc w:val="center"/>
                    <w:rPr>
                      <w:rFonts w:hAnsi="宋体"/>
                      <w:color w:val="000000"/>
                      <w:szCs w:val="21"/>
                    </w:rPr>
                  </w:pPr>
                  <w:r>
                    <w:rPr>
                      <w:rFonts w:hint="eastAsia" w:hAnsi="宋体"/>
                      <w:color w:val="000000"/>
                      <w:szCs w:val="21"/>
                    </w:rPr>
                    <w:t>4</w:t>
                  </w:r>
                </w:p>
              </w:tc>
              <w:tc>
                <w:tcPr>
                  <w:tcW w:w="1747" w:type="dxa"/>
                  <w:tcBorders>
                    <w:top w:val="single" w:color="auto" w:sz="4" w:space="0"/>
                    <w:left w:val="single" w:color="auto" w:sz="4" w:space="0"/>
                    <w:bottom w:val="single" w:color="auto" w:sz="4" w:space="0"/>
                    <w:right w:val="single" w:color="auto" w:sz="4" w:space="0"/>
                  </w:tcBorders>
                  <w:noWrap w:val="0"/>
                  <w:vAlign w:val="center"/>
                </w:tcPr>
                <w:p w14:paraId="67D77801">
                  <w:pPr>
                    <w:adjustRightInd w:val="0"/>
                    <w:snapToGrid w:val="0"/>
                    <w:jc w:val="center"/>
                    <w:rPr>
                      <w:rFonts w:hAnsi="宋体"/>
                      <w:color w:val="000000"/>
                      <w:szCs w:val="21"/>
                    </w:rPr>
                  </w:pPr>
                  <w:r>
                    <w:rPr>
                      <w:rFonts w:hAnsi="宋体"/>
                      <w:color w:val="000000"/>
                      <w:szCs w:val="21"/>
                    </w:rPr>
                    <w:t>占地面积</w:t>
                  </w:r>
                </w:p>
              </w:tc>
              <w:tc>
                <w:tcPr>
                  <w:tcW w:w="5886" w:type="dxa"/>
                  <w:tcBorders>
                    <w:top w:val="single" w:color="auto" w:sz="4" w:space="0"/>
                    <w:left w:val="single" w:color="auto" w:sz="4" w:space="0"/>
                    <w:bottom w:val="single" w:color="auto" w:sz="4" w:space="0"/>
                  </w:tcBorders>
                  <w:noWrap w:val="0"/>
                  <w:vAlign w:val="center"/>
                </w:tcPr>
                <w:p w14:paraId="04883E58">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bCs/>
                      <w:color w:val="000000"/>
                      <w:sz w:val="21"/>
                      <w:szCs w:val="21"/>
                      <w:lang w:val="en-US" w:eastAsia="zh-CN"/>
                    </w:rPr>
                    <w:t>22934.48</w:t>
                  </w:r>
                  <w:r>
                    <w:rPr>
                      <w:rFonts w:hint="eastAsia" w:ascii="Times New Roman" w:hAnsi="Times New Roman" w:eastAsia="宋体" w:cs="Times New Roman"/>
                      <w:color w:val="000000"/>
                      <w:szCs w:val="21"/>
                      <w:lang w:val="en-US" w:eastAsia="zh-CN"/>
                    </w:rPr>
                    <w:t>m</w:t>
                  </w:r>
                  <w:r>
                    <w:rPr>
                      <w:rFonts w:hint="eastAsia" w:ascii="Times New Roman" w:hAnsi="Times New Roman" w:eastAsia="宋体" w:cs="Times New Roman"/>
                      <w:b w:val="0"/>
                      <w:bCs w:val="0"/>
                      <w:color w:val="000000"/>
                      <w:kern w:val="0"/>
                      <w:sz w:val="21"/>
                      <w:szCs w:val="21"/>
                      <w:vertAlign w:val="superscript"/>
                      <w:lang w:val="en-US" w:eastAsia="zh-CN" w:bidi="ar"/>
                    </w:rPr>
                    <w:t>2</w:t>
                  </w:r>
                </w:p>
              </w:tc>
            </w:tr>
            <w:tr w14:paraId="366BA3C5">
              <w:tblPrEx>
                <w:tblCellMar>
                  <w:top w:w="0" w:type="dxa"/>
                  <w:left w:w="108" w:type="dxa"/>
                  <w:bottom w:w="0" w:type="dxa"/>
                  <w:right w:w="108" w:type="dxa"/>
                </w:tblCellMar>
              </w:tblPrEx>
              <w:trPr>
                <w:trHeight w:val="340" w:hRule="atLeast"/>
                <w:jc w:val="center"/>
              </w:trPr>
              <w:tc>
                <w:tcPr>
                  <w:tcW w:w="713" w:type="dxa"/>
                  <w:tcBorders>
                    <w:top w:val="single" w:color="auto" w:sz="4" w:space="0"/>
                    <w:bottom w:val="single" w:color="auto" w:sz="4" w:space="0"/>
                    <w:right w:val="single" w:color="auto" w:sz="4" w:space="0"/>
                  </w:tcBorders>
                  <w:noWrap w:val="0"/>
                  <w:vAlign w:val="center"/>
                </w:tcPr>
                <w:p w14:paraId="579E87F3">
                  <w:pPr>
                    <w:adjustRightInd w:val="0"/>
                    <w:snapToGrid w:val="0"/>
                    <w:jc w:val="center"/>
                    <w:rPr>
                      <w:color w:val="000000"/>
                      <w:szCs w:val="21"/>
                    </w:rPr>
                  </w:pPr>
                  <w:r>
                    <w:rPr>
                      <w:rFonts w:hint="eastAsia"/>
                      <w:color w:val="000000"/>
                      <w:szCs w:val="21"/>
                    </w:rPr>
                    <w:t>5</w:t>
                  </w:r>
                </w:p>
              </w:tc>
              <w:tc>
                <w:tcPr>
                  <w:tcW w:w="1747" w:type="dxa"/>
                  <w:tcBorders>
                    <w:top w:val="single" w:color="auto" w:sz="4" w:space="0"/>
                    <w:left w:val="single" w:color="auto" w:sz="4" w:space="0"/>
                    <w:bottom w:val="single" w:color="auto" w:sz="4" w:space="0"/>
                    <w:right w:val="single" w:color="auto" w:sz="4" w:space="0"/>
                  </w:tcBorders>
                  <w:noWrap w:val="0"/>
                  <w:vAlign w:val="center"/>
                </w:tcPr>
                <w:p w14:paraId="6B37631F">
                  <w:pPr>
                    <w:adjustRightInd w:val="0"/>
                    <w:snapToGrid w:val="0"/>
                    <w:jc w:val="center"/>
                    <w:rPr>
                      <w:color w:val="000000"/>
                      <w:szCs w:val="21"/>
                    </w:rPr>
                  </w:pPr>
                  <w:r>
                    <w:rPr>
                      <w:rFonts w:hint="eastAsia"/>
                      <w:color w:val="000000"/>
                      <w:szCs w:val="21"/>
                    </w:rPr>
                    <w:t>产品方案</w:t>
                  </w:r>
                </w:p>
              </w:tc>
              <w:tc>
                <w:tcPr>
                  <w:tcW w:w="5886" w:type="dxa"/>
                  <w:tcBorders>
                    <w:top w:val="single" w:color="auto" w:sz="4" w:space="0"/>
                    <w:left w:val="single" w:color="auto" w:sz="4" w:space="0"/>
                    <w:bottom w:val="single" w:color="auto" w:sz="4" w:space="0"/>
                  </w:tcBorders>
                  <w:noWrap w:val="0"/>
                  <w:vAlign w:val="center"/>
                </w:tcPr>
                <w:p w14:paraId="383788FC">
                  <w:pPr>
                    <w:adjustRightInd w:val="0"/>
                    <w:snapToGrid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年产</w:t>
                  </w:r>
                  <w:r>
                    <w:rPr>
                      <w:rFonts w:hint="default" w:ascii="Times New Roman" w:hAnsi="Times New Roman" w:eastAsia="宋体" w:cs="Times New Roman"/>
                      <w:color w:val="000000"/>
                      <w:szCs w:val="21"/>
                      <w:lang w:val="pt-BR"/>
                    </w:rPr>
                    <w:t>10万台</w:t>
                  </w:r>
                  <w:r>
                    <w:rPr>
                      <w:rFonts w:hint="eastAsia" w:ascii="Times New Roman" w:hAnsi="Times New Roman" w:eastAsia="宋体" w:cs="Times New Roman"/>
                      <w:color w:val="000000"/>
                      <w:szCs w:val="21"/>
                      <w:lang w:val="pt-BR" w:eastAsia="zh-CN"/>
                    </w:rPr>
                    <w:t>（</w:t>
                  </w:r>
                  <w:r>
                    <w:rPr>
                      <w:rFonts w:hint="default" w:ascii="Times New Roman" w:hAnsi="Times New Roman" w:eastAsia="宋体" w:cs="Times New Roman"/>
                      <w:color w:val="000000"/>
                      <w:szCs w:val="21"/>
                      <w:lang w:val="pt-BR"/>
                    </w:rPr>
                    <w:t>套</w:t>
                  </w:r>
                  <w:r>
                    <w:rPr>
                      <w:rFonts w:hint="eastAsia" w:ascii="Times New Roman" w:hAnsi="Times New Roman" w:eastAsia="宋体" w:cs="Times New Roman"/>
                      <w:color w:val="000000"/>
                      <w:szCs w:val="21"/>
                      <w:lang w:val="pt-BR" w:eastAsia="zh-CN"/>
                    </w:rPr>
                    <w:t>）</w:t>
                  </w:r>
                  <w:r>
                    <w:rPr>
                      <w:rFonts w:hint="default" w:ascii="Times New Roman" w:hAnsi="Times New Roman" w:eastAsia="宋体" w:cs="Times New Roman"/>
                      <w:color w:val="000000"/>
                      <w:szCs w:val="21"/>
                      <w:lang w:val="pt-BR"/>
                    </w:rPr>
                    <w:t>封头</w:t>
                  </w:r>
                </w:p>
              </w:tc>
            </w:tr>
            <w:tr w14:paraId="4D94D676">
              <w:tblPrEx>
                <w:tblCellMar>
                  <w:top w:w="0" w:type="dxa"/>
                  <w:left w:w="108" w:type="dxa"/>
                  <w:bottom w:w="0" w:type="dxa"/>
                  <w:right w:w="108" w:type="dxa"/>
                </w:tblCellMar>
              </w:tblPrEx>
              <w:trPr>
                <w:trHeight w:val="340" w:hRule="atLeast"/>
                <w:jc w:val="center"/>
              </w:trPr>
              <w:tc>
                <w:tcPr>
                  <w:tcW w:w="713" w:type="dxa"/>
                  <w:tcBorders>
                    <w:top w:val="single" w:color="auto" w:sz="4" w:space="0"/>
                    <w:bottom w:val="single" w:color="auto" w:sz="4" w:space="0"/>
                    <w:right w:val="single" w:color="auto" w:sz="4" w:space="0"/>
                  </w:tcBorders>
                  <w:noWrap w:val="0"/>
                  <w:vAlign w:val="center"/>
                </w:tcPr>
                <w:p w14:paraId="3E30E3E6">
                  <w:pPr>
                    <w:adjustRightInd w:val="0"/>
                    <w:snapToGrid w:val="0"/>
                    <w:jc w:val="center"/>
                    <w:rPr>
                      <w:color w:val="000000"/>
                      <w:szCs w:val="21"/>
                    </w:rPr>
                  </w:pPr>
                  <w:r>
                    <w:rPr>
                      <w:rFonts w:hint="eastAsia"/>
                      <w:color w:val="000000"/>
                      <w:szCs w:val="21"/>
                    </w:rPr>
                    <w:t>6</w:t>
                  </w:r>
                </w:p>
              </w:tc>
              <w:tc>
                <w:tcPr>
                  <w:tcW w:w="1747" w:type="dxa"/>
                  <w:tcBorders>
                    <w:top w:val="single" w:color="auto" w:sz="4" w:space="0"/>
                    <w:left w:val="single" w:color="auto" w:sz="4" w:space="0"/>
                    <w:bottom w:val="single" w:color="auto" w:sz="4" w:space="0"/>
                    <w:right w:val="single" w:color="auto" w:sz="4" w:space="0"/>
                  </w:tcBorders>
                  <w:noWrap w:val="0"/>
                  <w:vAlign w:val="center"/>
                </w:tcPr>
                <w:p w14:paraId="040DFA9B">
                  <w:pPr>
                    <w:adjustRightInd w:val="0"/>
                    <w:snapToGrid w:val="0"/>
                    <w:jc w:val="center"/>
                    <w:rPr>
                      <w:color w:val="000000"/>
                      <w:szCs w:val="21"/>
                    </w:rPr>
                  </w:pPr>
                  <w:r>
                    <w:rPr>
                      <w:color w:val="000000"/>
                      <w:szCs w:val="21"/>
                    </w:rPr>
                    <w:t>总投资</w:t>
                  </w:r>
                </w:p>
              </w:tc>
              <w:tc>
                <w:tcPr>
                  <w:tcW w:w="5886" w:type="dxa"/>
                  <w:tcBorders>
                    <w:top w:val="single" w:color="auto" w:sz="4" w:space="0"/>
                    <w:left w:val="single" w:color="auto" w:sz="4" w:space="0"/>
                    <w:bottom w:val="single" w:color="auto" w:sz="4" w:space="0"/>
                  </w:tcBorders>
                  <w:noWrap w:val="0"/>
                  <w:vAlign w:val="center"/>
                </w:tcPr>
                <w:p w14:paraId="095241EB">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15000万元</w:t>
                  </w:r>
                </w:p>
              </w:tc>
            </w:tr>
            <w:tr w14:paraId="1280083F">
              <w:tblPrEx>
                <w:tblCellMar>
                  <w:top w:w="0" w:type="dxa"/>
                  <w:left w:w="108" w:type="dxa"/>
                  <w:bottom w:w="0" w:type="dxa"/>
                  <w:right w:w="108" w:type="dxa"/>
                </w:tblCellMar>
              </w:tblPrEx>
              <w:trPr>
                <w:trHeight w:val="340" w:hRule="atLeast"/>
                <w:jc w:val="center"/>
              </w:trPr>
              <w:tc>
                <w:tcPr>
                  <w:tcW w:w="713" w:type="dxa"/>
                  <w:tcBorders>
                    <w:top w:val="single" w:color="auto" w:sz="4" w:space="0"/>
                    <w:bottom w:val="single" w:color="auto" w:sz="8" w:space="0"/>
                    <w:right w:val="single" w:color="auto" w:sz="4" w:space="0"/>
                  </w:tcBorders>
                  <w:noWrap w:val="0"/>
                  <w:vAlign w:val="center"/>
                </w:tcPr>
                <w:p w14:paraId="1E55CD65">
                  <w:pPr>
                    <w:adjustRightInd w:val="0"/>
                    <w:snapToGrid w:val="0"/>
                    <w:jc w:val="center"/>
                    <w:rPr>
                      <w:color w:val="000000"/>
                      <w:szCs w:val="21"/>
                    </w:rPr>
                  </w:pPr>
                  <w:r>
                    <w:rPr>
                      <w:rFonts w:hint="eastAsia"/>
                      <w:color w:val="000000"/>
                      <w:szCs w:val="21"/>
                    </w:rPr>
                    <w:t>7</w:t>
                  </w:r>
                </w:p>
              </w:tc>
              <w:tc>
                <w:tcPr>
                  <w:tcW w:w="1747" w:type="dxa"/>
                  <w:tcBorders>
                    <w:top w:val="single" w:color="auto" w:sz="4" w:space="0"/>
                    <w:left w:val="single" w:color="auto" w:sz="4" w:space="0"/>
                    <w:bottom w:val="single" w:color="auto" w:sz="8" w:space="0"/>
                    <w:right w:val="single" w:color="auto" w:sz="4" w:space="0"/>
                  </w:tcBorders>
                  <w:noWrap w:val="0"/>
                  <w:vAlign w:val="center"/>
                </w:tcPr>
                <w:p w14:paraId="4D7627F5">
                  <w:pPr>
                    <w:adjustRightInd w:val="0"/>
                    <w:snapToGrid w:val="0"/>
                    <w:jc w:val="center"/>
                    <w:rPr>
                      <w:color w:val="000000"/>
                      <w:szCs w:val="21"/>
                    </w:rPr>
                  </w:pPr>
                  <w:r>
                    <w:rPr>
                      <w:rFonts w:hint="eastAsia"/>
                      <w:color w:val="000000"/>
                      <w:szCs w:val="21"/>
                    </w:rPr>
                    <w:t>劳动定员与制度</w:t>
                  </w:r>
                </w:p>
              </w:tc>
              <w:tc>
                <w:tcPr>
                  <w:tcW w:w="5886" w:type="dxa"/>
                  <w:tcBorders>
                    <w:top w:val="single" w:color="auto" w:sz="4" w:space="0"/>
                    <w:left w:val="single" w:color="auto" w:sz="4" w:space="0"/>
                    <w:bottom w:val="single" w:color="auto" w:sz="8" w:space="0"/>
                  </w:tcBorders>
                  <w:noWrap w:val="0"/>
                  <w:vAlign w:val="center"/>
                </w:tcPr>
                <w:p w14:paraId="7E94CB52">
                  <w:pPr>
                    <w:adjustRightInd w:val="0"/>
                    <w:snapToGrid w:val="0"/>
                    <w:jc w:val="center"/>
                    <w:rPr>
                      <w:rFonts w:hint="eastAsia" w:ascii="Times New Roman" w:hAnsi="Times New Roman" w:eastAsia="宋体" w:cs="Times New Roman"/>
                      <w:color w:val="000000"/>
                      <w:szCs w:val="21"/>
                      <w:lang w:val="pt-BR"/>
                    </w:rPr>
                  </w:pPr>
                  <w:r>
                    <w:rPr>
                      <w:rFonts w:hint="eastAsia" w:ascii="Times New Roman" w:hAnsi="Times New Roman" w:eastAsia="宋体" w:cs="Times New Roman"/>
                      <w:color w:val="000000"/>
                      <w:szCs w:val="21"/>
                      <w:lang w:val="pt-BR"/>
                    </w:rPr>
                    <w:t>本项目员工</w:t>
                  </w:r>
                  <w:r>
                    <w:rPr>
                      <w:rFonts w:hint="eastAsia" w:ascii="Times New Roman" w:hAnsi="Times New Roman" w:eastAsia="宋体" w:cs="Times New Roman"/>
                      <w:color w:val="000000"/>
                      <w:szCs w:val="21"/>
                      <w:lang w:val="en-US" w:eastAsia="zh-CN"/>
                    </w:rPr>
                    <w:t>定员66人（厂区住宿人数为15人；中午就餐人数为55人）</w:t>
                  </w:r>
                  <w:r>
                    <w:rPr>
                      <w:rFonts w:hint="eastAsia" w:ascii="Times New Roman" w:hAnsi="Times New Roman" w:eastAsia="宋体" w:cs="Times New Roman"/>
                      <w:color w:val="000000"/>
                      <w:szCs w:val="21"/>
                      <w:lang w:val="pt-BR"/>
                    </w:rPr>
                    <w:t>，年工作300天，单班</w:t>
                  </w:r>
                  <w:r>
                    <w:rPr>
                      <w:rFonts w:hint="eastAsia" w:ascii="Times New Roman" w:hAnsi="Times New Roman" w:eastAsia="宋体" w:cs="Times New Roman"/>
                      <w:color w:val="000000"/>
                      <w:szCs w:val="21"/>
                      <w:lang w:val="pt-BR" w:eastAsia="zh-CN"/>
                    </w:rPr>
                    <w:t>（</w:t>
                  </w:r>
                  <w:r>
                    <w:rPr>
                      <w:rFonts w:hint="eastAsia"/>
                      <w:lang w:val="en-US" w:eastAsia="zh-CN"/>
                    </w:rPr>
                    <w:t>白班</w:t>
                  </w:r>
                  <w:r>
                    <w:rPr>
                      <w:rFonts w:hint="eastAsia" w:ascii="Times New Roman" w:hAnsi="Times New Roman" w:eastAsia="宋体" w:cs="Times New Roman"/>
                      <w:color w:val="000000"/>
                      <w:szCs w:val="21"/>
                      <w:lang w:val="pt-BR" w:eastAsia="zh-CN"/>
                    </w:rPr>
                    <w:t>）</w:t>
                  </w:r>
                  <w:r>
                    <w:rPr>
                      <w:rFonts w:hint="eastAsia" w:ascii="Times New Roman" w:hAnsi="Times New Roman" w:eastAsia="宋体" w:cs="Times New Roman"/>
                      <w:color w:val="000000"/>
                      <w:szCs w:val="21"/>
                      <w:lang w:val="pt-BR"/>
                    </w:rPr>
                    <w:t>，8小时工作制</w:t>
                  </w:r>
                </w:p>
              </w:tc>
            </w:tr>
          </w:tbl>
          <w:p w14:paraId="6DE2175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2</w:t>
            </w:r>
            <w:r>
              <w:rPr>
                <w:rFonts w:hint="eastAsia" w:ascii="Times New Roman" w:hAnsi="Times New Roman" w:eastAsia="宋体" w:cs="Times New Roman"/>
                <w:color w:val="000000"/>
                <w:spacing w:val="-4"/>
                <w:sz w:val="24"/>
              </w:rPr>
              <w:t>、项目组成及建设情况</w:t>
            </w:r>
          </w:p>
          <w:p w14:paraId="0237E05E">
            <w:pPr>
              <w:adjustRightInd w:val="0"/>
              <w:snapToGrid w:val="0"/>
              <w:spacing w:line="240" w:lineRule="auto"/>
              <w:ind w:left="1440" w:hanging="1265" w:hangingChars="600"/>
              <w:jc w:val="center"/>
              <w:rPr>
                <w:rFonts w:hint="default" w:ascii="Times New Roman" w:hAnsi="Times New Roman" w:eastAsia="宋体" w:cs="Times New Roman"/>
                <w:b/>
                <w:bCs/>
                <w:color w:val="000000"/>
                <w:spacing w:val="0"/>
                <w:kern w:val="2"/>
                <w:sz w:val="21"/>
                <w:szCs w:val="20"/>
                <w:highlight w:val="yellow"/>
                <w:lang w:val="en-US" w:eastAsia="zh-CN" w:bidi="ar-SA"/>
              </w:rPr>
            </w:pPr>
            <w:r>
              <w:rPr>
                <w:rFonts w:hint="default" w:ascii="Times New Roman" w:hAnsi="Times New Roman" w:eastAsia="宋体" w:cs="Times New Roman"/>
                <w:b/>
                <w:bCs/>
                <w:color w:val="000000"/>
                <w:spacing w:val="0"/>
                <w:kern w:val="2"/>
                <w:sz w:val="21"/>
                <w:szCs w:val="20"/>
                <w:highlight w:val="none"/>
                <w:lang w:val="en-US" w:eastAsia="zh-CN" w:bidi="ar-SA"/>
              </w:rPr>
              <w:t>表</w:t>
            </w:r>
            <w:r>
              <w:rPr>
                <w:rFonts w:hint="eastAsia" w:ascii="Times New Roman" w:hAnsi="Times New Roman" w:eastAsia="宋体" w:cs="Times New Roman"/>
                <w:b/>
                <w:bCs/>
                <w:color w:val="000000"/>
                <w:spacing w:val="0"/>
                <w:kern w:val="2"/>
                <w:sz w:val="21"/>
                <w:szCs w:val="20"/>
                <w:highlight w:val="none"/>
                <w:lang w:val="en-US" w:eastAsia="zh-CN" w:bidi="ar-SA"/>
              </w:rPr>
              <w:t>2-2</w:t>
            </w:r>
            <w:r>
              <w:rPr>
                <w:rFonts w:hint="default" w:ascii="Times New Roman" w:hAnsi="Times New Roman" w:eastAsia="宋体" w:cs="Times New Roman"/>
                <w:b/>
                <w:bCs/>
                <w:color w:val="000000"/>
                <w:spacing w:val="0"/>
                <w:kern w:val="2"/>
                <w:sz w:val="21"/>
                <w:szCs w:val="20"/>
                <w:highlight w:val="none"/>
                <w:lang w:val="en-US" w:eastAsia="zh-CN" w:bidi="ar-SA"/>
              </w:rPr>
              <w:t xml:space="preserve">  本项目组成一览表</w:t>
            </w:r>
          </w:p>
          <w:tbl>
            <w:tblPr>
              <w:tblStyle w:val="13"/>
              <w:tblW w:w="815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700"/>
              <w:gridCol w:w="1355"/>
              <w:gridCol w:w="3845"/>
              <w:gridCol w:w="1089"/>
            </w:tblGrid>
            <w:tr w14:paraId="7DEB16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noWrap w:val="0"/>
                  <w:vAlign w:val="center"/>
                </w:tcPr>
                <w:p w14:paraId="1C4AFD6E">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工程类别</w:t>
                  </w:r>
                </w:p>
              </w:tc>
              <w:tc>
                <w:tcPr>
                  <w:tcW w:w="2055" w:type="dxa"/>
                  <w:gridSpan w:val="2"/>
                  <w:noWrap w:val="0"/>
                  <w:vAlign w:val="center"/>
                </w:tcPr>
                <w:p w14:paraId="7F7A008E">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内容</w:t>
                  </w:r>
                </w:p>
              </w:tc>
              <w:tc>
                <w:tcPr>
                  <w:tcW w:w="3845" w:type="dxa"/>
                  <w:noWrap w:val="0"/>
                  <w:vAlign w:val="center"/>
                </w:tcPr>
                <w:p w14:paraId="6B8596F8">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lang w:eastAsia="zh-CN"/>
                    </w:rPr>
                    <w:t>建设内容</w:t>
                  </w:r>
                </w:p>
              </w:tc>
              <w:tc>
                <w:tcPr>
                  <w:tcW w:w="1089" w:type="dxa"/>
                  <w:noWrap w:val="0"/>
                  <w:vAlign w:val="center"/>
                </w:tcPr>
                <w:p w14:paraId="2CDECE89">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备注</w:t>
                  </w:r>
                </w:p>
              </w:tc>
            </w:tr>
            <w:tr w14:paraId="73C3E1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restart"/>
                  <w:noWrap w:val="0"/>
                  <w:vAlign w:val="center"/>
                </w:tcPr>
                <w:p w14:paraId="2FEE6B46">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Cs w:val="21"/>
                      <w:lang w:eastAsia="zh-CN"/>
                    </w:rPr>
                    <w:t>主体工程</w:t>
                  </w:r>
                </w:p>
              </w:tc>
              <w:tc>
                <w:tcPr>
                  <w:tcW w:w="2055" w:type="dxa"/>
                  <w:gridSpan w:val="2"/>
                  <w:noWrap w:val="0"/>
                  <w:vAlign w:val="center"/>
                </w:tcPr>
                <w:p w14:paraId="4F210AE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生产车间</w:t>
                  </w:r>
                </w:p>
              </w:tc>
              <w:tc>
                <w:tcPr>
                  <w:tcW w:w="3845" w:type="dxa"/>
                  <w:noWrap w:val="0"/>
                  <w:vAlign w:val="center"/>
                </w:tcPr>
                <w:p w14:paraId="40A6A1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000000"/>
                      <w:kern w:val="2"/>
                      <w:sz w:val="21"/>
                      <w:szCs w:val="21"/>
                      <w:lang w:val="en-US" w:eastAsia="zh-CN" w:bidi="ar-SA"/>
                    </w:rPr>
                  </w:pPr>
                  <w:r>
                    <w:rPr>
                      <w:rFonts w:hint="eastAsia" w:ascii="Times New Roman" w:hAnsi="Times New Roman" w:cs="Times New Roman"/>
                      <w:color w:val="000000"/>
                      <w:szCs w:val="21"/>
                      <w:lang w:val="en-US" w:eastAsia="zh-CN"/>
                    </w:rPr>
                    <w:t>1座</w:t>
                  </w:r>
                  <w:r>
                    <w:rPr>
                      <w:rFonts w:hint="default" w:ascii="Times New Roman" w:hAnsi="Times New Roman" w:cs="Times New Roman"/>
                      <w:bCs/>
                      <w:color w:val="000000"/>
                      <w:szCs w:val="21"/>
                      <w:lang w:eastAsia="zh-CN"/>
                    </w:rPr>
                    <w:t>，占地面积约</w:t>
                  </w:r>
                  <w:r>
                    <w:rPr>
                      <w:rFonts w:hint="eastAsia" w:ascii="Times New Roman" w:hAnsi="Times New Roman" w:cs="Times New Roman"/>
                      <w:bCs/>
                      <w:color w:val="000000"/>
                      <w:szCs w:val="21"/>
                      <w:lang w:val="en-US" w:eastAsia="zh-CN"/>
                    </w:rPr>
                    <w:t>6296.25</w:t>
                  </w:r>
                  <w:r>
                    <w:rPr>
                      <w:rFonts w:hint="default" w:ascii="Times New Roman" w:hAnsi="Times New Roman" w:cs="Times New Roman"/>
                      <w:bCs/>
                      <w:color w:val="000000"/>
                      <w:szCs w:val="21"/>
                      <w:lang w:val="en-US" w:eastAsia="zh-CN"/>
                    </w:rPr>
                    <w:t>m</w:t>
                  </w:r>
                  <w:r>
                    <w:rPr>
                      <w:rFonts w:hint="default" w:ascii="Times New Roman" w:hAnsi="Times New Roman" w:cs="Times New Roman"/>
                      <w:bCs/>
                      <w:color w:val="000000"/>
                      <w:szCs w:val="21"/>
                      <w:vertAlign w:val="superscript"/>
                      <w:lang w:val="en-US" w:eastAsia="zh-CN"/>
                    </w:rPr>
                    <w:t>2</w:t>
                  </w:r>
                </w:p>
              </w:tc>
              <w:tc>
                <w:tcPr>
                  <w:tcW w:w="1089" w:type="dxa"/>
                  <w:noWrap w:val="0"/>
                  <w:vAlign w:val="center"/>
                </w:tcPr>
                <w:p w14:paraId="67AAE0A0">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r>
                    <w:rPr>
                      <w:rFonts w:hint="eastAsia" w:ascii="Times New Roman" w:hAnsi="Times New Roman" w:eastAsia="宋体" w:cs="Times New Roman"/>
                      <w:color w:val="auto"/>
                      <w:sz w:val="21"/>
                      <w:szCs w:val="21"/>
                      <w:lang w:val="en-US" w:eastAsia="zh-CN"/>
                    </w:rPr>
                    <w:t>翻新</w:t>
                  </w:r>
                  <w:r>
                    <w:rPr>
                      <w:rFonts w:hint="default" w:ascii="Times New Roman" w:hAnsi="Times New Roman" w:eastAsia="宋体" w:cs="Times New Roman"/>
                      <w:color w:val="auto"/>
                      <w:sz w:val="21"/>
                      <w:szCs w:val="21"/>
                    </w:rPr>
                    <w:t>现有</w:t>
                  </w:r>
                </w:p>
              </w:tc>
            </w:tr>
            <w:tr w14:paraId="461954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442CB6B2">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000000"/>
                      <w:szCs w:val="21"/>
                      <w:lang w:eastAsia="zh-CN"/>
                    </w:rPr>
                  </w:pPr>
                </w:p>
              </w:tc>
              <w:tc>
                <w:tcPr>
                  <w:tcW w:w="2055" w:type="dxa"/>
                  <w:gridSpan w:val="2"/>
                  <w:noWrap w:val="0"/>
                  <w:vAlign w:val="center"/>
                </w:tcPr>
                <w:p w14:paraId="7658E53E">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000000"/>
                      <w:szCs w:val="21"/>
                      <w:lang w:val="en-US" w:eastAsia="zh-CN"/>
                    </w:rPr>
                  </w:pPr>
                  <w:r>
                    <w:rPr>
                      <w:rFonts w:hint="default" w:ascii="Times New Roman" w:hAnsi="Times New Roman" w:cs="Times New Roman"/>
                      <w:bCs/>
                      <w:color w:val="000000"/>
                      <w:sz w:val="21"/>
                      <w:szCs w:val="21"/>
                      <w:lang w:eastAsia="zh-CN"/>
                    </w:rPr>
                    <w:t>新建</w:t>
                  </w:r>
                  <w:r>
                    <w:rPr>
                      <w:rFonts w:hint="eastAsia" w:ascii="Times New Roman" w:hAnsi="Times New Roman" w:cs="Times New Roman"/>
                      <w:color w:val="000000"/>
                      <w:szCs w:val="21"/>
                      <w:lang w:val="en-US" w:eastAsia="zh-CN"/>
                    </w:rPr>
                    <w:t>生产车间</w:t>
                  </w:r>
                </w:p>
              </w:tc>
              <w:tc>
                <w:tcPr>
                  <w:tcW w:w="3845" w:type="dxa"/>
                  <w:noWrap w:val="0"/>
                  <w:vAlign w:val="center"/>
                </w:tcPr>
                <w:p w14:paraId="5E2572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cs="Times New Roman"/>
                      <w:color w:val="000000"/>
                      <w:kern w:val="2"/>
                      <w:sz w:val="21"/>
                      <w:szCs w:val="21"/>
                      <w:lang w:val="en-US" w:eastAsia="zh-CN" w:bidi="ar-SA"/>
                    </w:rPr>
                  </w:pPr>
                  <w:r>
                    <w:rPr>
                      <w:rFonts w:hint="eastAsia" w:ascii="Times New Roman" w:hAnsi="Times New Roman" w:cs="Times New Roman"/>
                      <w:color w:val="000000"/>
                      <w:szCs w:val="21"/>
                      <w:lang w:val="en-US" w:eastAsia="zh-CN"/>
                    </w:rPr>
                    <w:t>1座</w:t>
                  </w:r>
                  <w:r>
                    <w:rPr>
                      <w:rFonts w:hint="default" w:ascii="Times New Roman" w:hAnsi="Times New Roman" w:cs="Times New Roman"/>
                      <w:bCs/>
                      <w:color w:val="000000"/>
                      <w:szCs w:val="21"/>
                      <w:lang w:eastAsia="zh-CN"/>
                    </w:rPr>
                    <w:t>，占地面积约</w:t>
                  </w:r>
                  <w:r>
                    <w:rPr>
                      <w:rFonts w:hint="eastAsia" w:ascii="Times New Roman" w:hAnsi="Times New Roman" w:cs="Times New Roman"/>
                      <w:bCs/>
                      <w:color w:val="000000"/>
                      <w:szCs w:val="21"/>
                      <w:lang w:val="en-US" w:eastAsia="zh-CN"/>
                    </w:rPr>
                    <w:t>3589.34</w:t>
                  </w:r>
                  <w:r>
                    <w:rPr>
                      <w:rFonts w:hint="default" w:ascii="Times New Roman" w:hAnsi="Times New Roman" w:cs="Times New Roman"/>
                      <w:bCs/>
                      <w:color w:val="000000"/>
                      <w:szCs w:val="21"/>
                      <w:lang w:val="en-US" w:eastAsia="zh-CN"/>
                    </w:rPr>
                    <w:t>m</w:t>
                  </w:r>
                  <w:r>
                    <w:rPr>
                      <w:rFonts w:hint="default" w:ascii="Times New Roman" w:hAnsi="Times New Roman" w:cs="Times New Roman"/>
                      <w:bCs/>
                      <w:color w:val="000000"/>
                      <w:szCs w:val="21"/>
                      <w:vertAlign w:val="superscript"/>
                      <w:lang w:val="en-US" w:eastAsia="zh-CN"/>
                    </w:rPr>
                    <w:t>2</w:t>
                  </w:r>
                </w:p>
              </w:tc>
              <w:tc>
                <w:tcPr>
                  <w:tcW w:w="1089" w:type="dxa"/>
                  <w:noWrap w:val="0"/>
                  <w:vAlign w:val="center"/>
                </w:tcPr>
                <w:p w14:paraId="048CDB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cs="Times New Roman"/>
                      <w:color w:val="000000"/>
                      <w:kern w:val="2"/>
                      <w:sz w:val="21"/>
                      <w:szCs w:val="21"/>
                      <w:lang w:val="en-US" w:eastAsia="zh-CN" w:bidi="ar-SA"/>
                    </w:rPr>
                  </w:pPr>
                  <w:r>
                    <w:rPr>
                      <w:rFonts w:hint="eastAsia" w:ascii="Times New Roman" w:hAnsi="Times New Roman" w:eastAsia="宋体" w:cs="Times New Roman"/>
                      <w:color w:val="auto"/>
                      <w:sz w:val="21"/>
                      <w:szCs w:val="21"/>
                      <w:lang w:val="en-US" w:eastAsia="zh-CN"/>
                    </w:rPr>
                    <w:t>新建</w:t>
                  </w:r>
                </w:p>
              </w:tc>
            </w:tr>
            <w:tr w14:paraId="2A405A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6D3AE603">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000000"/>
                      <w:szCs w:val="21"/>
                      <w:lang w:eastAsia="zh-CN"/>
                    </w:rPr>
                  </w:pPr>
                </w:p>
              </w:tc>
              <w:tc>
                <w:tcPr>
                  <w:tcW w:w="2055" w:type="dxa"/>
                  <w:gridSpan w:val="2"/>
                  <w:noWrap w:val="0"/>
                  <w:vAlign w:val="center"/>
                </w:tcPr>
                <w:p w14:paraId="40BC4D32">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抛光车间</w:t>
                  </w:r>
                </w:p>
              </w:tc>
              <w:tc>
                <w:tcPr>
                  <w:tcW w:w="3845" w:type="dxa"/>
                  <w:noWrap w:val="0"/>
                  <w:vAlign w:val="center"/>
                </w:tcPr>
                <w:p w14:paraId="3497679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Cs w:val="21"/>
                      <w:lang w:val="en-US" w:eastAsia="zh-CN"/>
                    </w:rPr>
                    <w:t>1座</w:t>
                  </w:r>
                  <w:r>
                    <w:rPr>
                      <w:rFonts w:hint="default" w:ascii="Times New Roman" w:hAnsi="Times New Roman" w:cs="Times New Roman"/>
                      <w:bCs/>
                      <w:color w:val="000000"/>
                      <w:szCs w:val="21"/>
                      <w:lang w:eastAsia="zh-CN"/>
                    </w:rPr>
                    <w:t>，占地面积约</w:t>
                  </w:r>
                  <w:r>
                    <w:rPr>
                      <w:rFonts w:hint="eastAsia" w:ascii="Times New Roman" w:hAnsi="Times New Roman" w:cs="Times New Roman"/>
                      <w:bCs/>
                      <w:color w:val="000000"/>
                      <w:szCs w:val="21"/>
                      <w:lang w:val="en-US" w:eastAsia="zh-CN"/>
                    </w:rPr>
                    <w:t>677.25</w:t>
                  </w:r>
                  <w:r>
                    <w:rPr>
                      <w:rFonts w:hint="default" w:ascii="Times New Roman" w:hAnsi="Times New Roman" w:cs="Times New Roman"/>
                      <w:bCs/>
                      <w:color w:val="000000"/>
                      <w:szCs w:val="21"/>
                      <w:lang w:val="en-US" w:eastAsia="zh-CN"/>
                    </w:rPr>
                    <w:t>m</w:t>
                  </w:r>
                  <w:r>
                    <w:rPr>
                      <w:rFonts w:hint="default" w:ascii="Times New Roman" w:hAnsi="Times New Roman" w:cs="Times New Roman"/>
                      <w:bCs/>
                      <w:color w:val="000000"/>
                      <w:szCs w:val="21"/>
                      <w:vertAlign w:val="superscript"/>
                      <w:lang w:val="en-US" w:eastAsia="zh-CN"/>
                    </w:rPr>
                    <w:t>2</w:t>
                  </w:r>
                </w:p>
              </w:tc>
              <w:tc>
                <w:tcPr>
                  <w:tcW w:w="1089" w:type="dxa"/>
                  <w:noWrap w:val="0"/>
                  <w:vAlign w:val="center"/>
                </w:tcPr>
                <w:p w14:paraId="145AB5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利用现有</w:t>
                  </w:r>
                </w:p>
              </w:tc>
            </w:tr>
            <w:tr w14:paraId="42682B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2066FA42">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p>
              </w:tc>
              <w:tc>
                <w:tcPr>
                  <w:tcW w:w="2055" w:type="dxa"/>
                  <w:gridSpan w:val="2"/>
                  <w:noWrap w:val="0"/>
                  <w:vAlign w:val="center"/>
                </w:tcPr>
                <w:p w14:paraId="6F3371F6">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成品库</w:t>
                  </w:r>
                </w:p>
              </w:tc>
              <w:tc>
                <w:tcPr>
                  <w:tcW w:w="3845" w:type="dxa"/>
                  <w:noWrap w:val="0"/>
                  <w:vAlign w:val="center"/>
                </w:tcPr>
                <w:p w14:paraId="3BC51433">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lang w:eastAsia="zh-CN"/>
                    </w:rPr>
                  </w:pPr>
                  <w:r>
                    <w:rPr>
                      <w:rFonts w:hint="eastAsia" w:ascii="Times New Roman" w:hAnsi="Times New Roman" w:cs="Times New Roman"/>
                      <w:color w:val="000000"/>
                      <w:szCs w:val="21"/>
                      <w:lang w:val="en-US" w:eastAsia="zh-CN"/>
                    </w:rPr>
                    <w:t>1座</w:t>
                  </w:r>
                  <w:r>
                    <w:rPr>
                      <w:rFonts w:hint="default" w:ascii="Times New Roman" w:hAnsi="Times New Roman" w:cs="Times New Roman"/>
                      <w:bCs/>
                      <w:color w:val="000000"/>
                      <w:szCs w:val="21"/>
                      <w:lang w:eastAsia="zh-CN"/>
                    </w:rPr>
                    <w:t>，占地面积约</w:t>
                  </w:r>
                  <w:r>
                    <w:rPr>
                      <w:rFonts w:hint="eastAsia" w:ascii="Times New Roman" w:hAnsi="Times New Roman" w:cs="Times New Roman"/>
                      <w:bCs/>
                      <w:color w:val="000000"/>
                      <w:szCs w:val="21"/>
                      <w:lang w:val="en-US" w:eastAsia="zh-CN"/>
                    </w:rPr>
                    <w:t>677.25</w:t>
                  </w:r>
                  <w:r>
                    <w:rPr>
                      <w:rFonts w:hint="default" w:ascii="Times New Roman" w:hAnsi="Times New Roman" w:cs="Times New Roman"/>
                      <w:bCs/>
                      <w:color w:val="000000"/>
                      <w:szCs w:val="21"/>
                      <w:lang w:val="en-US" w:eastAsia="zh-CN"/>
                    </w:rPr>
                    <w:t>m</w:t>
                  </w:r>
                  <w:r>
                    <w:rPr>
                      <w:rFonts w:hint="default" w:ascii="Times New Roman" w:hAnsi="Times New Roman" w:cs="Times New Roman"/>
                      <w:bCs/>
                      <w:color w:val="000000"/>
                      <w:szCs w:val="21"/>
                      <w:vertAlign w:val="superscript"/>
                      <w:lang w:val="en-US" w:eastAsia="zh-CN"/>
                    </w:rPr>
                    <w:t>2</w:t>
                  </w:r>
                </w:p>
              </w:tc>
              <w:tc>
                <w:tcPr>
                  <w:tcW w:w="1089" w:type="dxa"/>
                  <w:noWrap w:val="0"/>
                  <w:vAlign w:val="center"/>
                </w:tcPr>
                <w:p w14:paraId="6DA7AB44">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r>
                    <w:rPr>
                      <w:rFonts w:hint="default" w:ascii="Times New Roman" w:hAnsi="Times New Roman" w:eastAsia="宋体" w:cs="Times New Roman"/>
                      <w:color w:val="auto"/>
                      <w:sz w:val="21"/>
                      <w:szCs w:val="21"/>
                    </w:rPr>
                    <w:t>利用现有</w:t>
                  </w:r>
                </w:p>
              </w:tc>
            </w:tr>
            <w:tr w14:paraId="5B0DB8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restart"/>
                  <w:noWrap w:val="0"/>
                  <w:vAlign w:val="center"/>
                </w:tcPr>
                <w:p w14:paraId="1F115A4A">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辅助工程</w:t>
                  </w:r>
                </w:p>
              </w:tc>
              <w:tc>
                <w:tcPr>
                  <w:tcW w:w="2055" w:type="dxa"/>
                  <w:gridSpan w:val="2"/>
                  <w:noWrap w:val="0"/>
                  <w:vAlign w:val="center"/>
                </w:tcPr>
                <w:p w14:paraId="0231D2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Cs w:val="21"/>
                      <w:lang w:val="en-US" w:eastAsia="zh-CN"/>
                    </w:rPr>
                    <w:t>办公区</w:t>
                  </w:r>
                </w:p>
              </w:tc>
              <w:tc>
                <w:tcPr>
                  <w:tcW w:w="3845" w:type="dxa"/>
                  <w:noWrap w:val="0"/>
                  <w:vAlign w:val="center"/>
                </w:tcPr>
                <w:p w14:paraId="010187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cs="Times New Roman"/>
                      <w:color w:val="000000"/>
                      <w:kern w:val="2"/>
                      <w:sz w:val="21"/>
                      <w:szCs w:val="21"/>
                      <w:lang w:val="en-US" w:eastAsia="zh-CN" w:bidi="ar-SA"/>
                    </w:rPr>
                  </w:pPr>
                  <w:r>
                    <w:rPr>
                      <w:rFonts w:hint="eastAsia" w:ascii="Times New Roman" w:hAnsi="Times New Roman" w:eastAsia="宋体" w:cs="Times New Roman"/>
                      <w:color w:val="auto"/>
                      <w:sz w:val="21"/>
                      <w:szCs w:val="21"/>
                      <w:highlight w:val="none"/>
                      <w:lang w:val="en-US" w:eastAsia="zh-CN"/>
                    </w:rPr>
                    <w:t>1座</w:t>
                  </w:r>
                  <w:r>
                    <w:rPr>
                      <w:rFonts w:hint="default" w:ascii="Times New Roman" w:hAnsi="Times New Roman" w:cs="Times New Roman"/>
                      <w:bCs/>
                      <w:color w:val="000000"/>
                      <w:szCs w:val="21"/>
                      <w:lang w:eastAsia="zh-CN"/>
                    </w:rPr>
                    <w:t>，占地面积约</w:t>
                  </w:r>
                  <w:r>
                    <w:rPr>
                      <w:rFonts w:hint="eastAsia" w:ascii="Times New Roman" w:hAnsi="Times New Roman" w:cs="Times New Roman"/>
                      <w:bCs/>
                      <w:color w:val="000000"/>
                      <w:szCs w:val="21"/>
                      <w:lang w:val="en-US" w:eastAsia="zh-CN"/>
                    </w:rPr>
                    <w:t>379.67</w:t>
                  </w:r>
                  <w:r>
                    <w:rPr>
                      <w:rFonts w:hint="default" w:ascii="Times New Roman" w:hAnsi="Times New Roman" w:cs="Times New Roman"/>
                      <w:bCs/>
                      <w:color w:val="000000"/>
                      <w:szCs w:val="21"/>
                      <w:lang w:val="en-US" w:eastAsia="zh-CN"/>
                    </w:rPr>
                    <w:t>m</w:t>
                  </w:r>
                  <w:r>
                    <w:rPr>
                      <w:rFonts w:hint="default" w:ascii="Times New Roman" w:hAnsi="Times New Roman" w:cs="Times New Roman"/>
                      <w:bCs/>
                      <w:color w:val="000000"/>
                      <w:szCs w:val="21"/>
                      <w:vertAlign w:val="superscript"/>
                      <w:lang w:val="en-US" w:eastAsia="zh-CN"/>
                    </w:rPr>
                    <w:t>2</w:t>
                  </w:r>
                </w:p>
              </w:tc>
              <w:tc>
                <w:tcPr>
                  <w:tcW w:w="1089" w:type="dxa"/>
                  <w:noWrap w:val="0"/>
                  <w:vAlign w:val="center"/>
                </w:tcPr>
                <w:p w14:paraId="606B71D5">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利用现有</w:t>
                  </w:r>
                </w:p>
              </w:tc>
            </w:tr>
            <w:tr w14:paraId="14E43D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51A2E8A3">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000000"/>
                      <w:szCs w:val="21"/>
                      <w:lang w:val="en-US" w:eastAsia="zh-CN"/>
                    </w:rPr>
                  </w:pPr>
                </w:p>
              </w:tc>
              <w:tc>
                <w:tcPr>
                  <w:tcW w:w="2055" w:type="dxa"/>
                  <w:gridSpan w:val="2"/>
                  <w:noWrap w:val="0"/>
                  <w:vAlign w:val="center"/>
                </w:tcPr>
                <w:p w14:paraId="003B903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门岗</w:t>
                  </w:r>
                </w:p>
              </w:tc>
              <w:tc>
                <w:tcPr>
                  <w:tcW w:w="3845" w:type="dxa"/>
                  <w:noWrap w:val="0"/>
                  <w:vAlign w:val="center"/>
                </w:tcPr>
                <w:p w14:paraId="2E5AB815">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lang w:eastAsia="zh-CN"/>
                    </w:rPr>
                  </w:pPr>
                  <w:r>
                    <w:rPr>
                      <w:rFonts w:hint="eastAsia" w:ascii="Times New Roman" w:hAnsi="Times New Roman" w:eastAsia="宋体" w:cs="Times New Roman"/>
                      <w:color w:val="auto"/>
                      <w:sz w:val="21"/>
                      <w:szCs w:val="21"/>
                      <w:lang w:val="en-US" w:eastAsia="zh-CN"/>
                    </w:rPr>
                    <w:t>1座</w:t>
                  </w:r>
                  <w:r>
                    <w:rPr>
                      <w:rFonts w:hint="default" w:ascii="Times New Roman" w:hAnsi="Times New Roman" w:cs="Times New Roman"/>
                      <w:bCs/>
                      <w:color w:val="000000"/>
                      <w:szCs w:val="21"/>
                      <w:lang w:eastAsia="zh-CN"/>
                    </w:rPr>
                    <w:t>，占地面积约</w:t>
                  </w:r>
                  <w:r>
                    <w:rPr>
                      <w:rFonts w:hint="eastAsia" w:ascii="Times New Roman" w:hAnsi="Times New Roman" w:cs="Times New Roman"/>
                      <w:bCs/>
                      <w:color w:val="000000"/>
                      <w:szCs w:val="21"/>
                      <w:lang w:val="en-US" w:eastAsia="zh-CN"/>
                    </w:rPr>
                    <w:t>54.47</w:t>
                  </w:r>
                  <w:r>
                    <w:rPr>
                      <w:rFonts w:hint="default" w:ascii="Times New Roman" w:hAnsi="Times New Roman" w:cs="Times New Roman"/>
                      <w:bCs/>
                      <w:color w:val="000000"/>
                      <w:szCs w:val="21"/>
                      <w:lang w:val="en-US" w:eastAsia="zh-CN"/>
                    </w:rPr>
                    <w:t>m</w:t>
                  </w:r>
                  <w:r>
                    <w:rPr>
                      <w:rFonts w:hint="default" w:ascii="Times New Roman" w:hAnsi="Times New Roman" w:cs="Times New Roman"/>
                      <w:bCs/>
                      <w:color w:val="000000"/>
                      <w:szCs w:val="21"/>
                      <w:vertAlign w:val="superscript"/>
                      <w:lang w:val="en-US" w:eastAsia="zh-CN"/>
                    </w:rPr>
                    <w:t>2</w:t>
                  </w:r>
                </w:p>
              </w:tc>
              <w:tc>
                <w:tcPr>
                  <w:tcW w:w="1089" w:type="dxa"/>
                  <w:noWrap w:val="0"/>
                  <w:vAlign w:val="center"/>
                </w:tcPr>
                <w:p w14:paraId="6255BD0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r>
                    <w:rPr>
                      <w:rFonts w:hint="default" w:ascii="Times New Roman" w:hAnsi="Times New Roman" w:eastAsia="宋体" w:cs="Times New Roman"/>
                      <w:color w:val="auto"/>
                      <w:sz w:val="21"/>
                      <w:szCs w:val="21"/>
                    </w:rPr>
                    <w:t>利用现有</w:t>
                  </w:r>
                </w:p>
              </w:tc>
            </w:tr>
            <w:tr w14:paraId="787767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232C30F7">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p>
              </w:tc>
              <w:tc>
                <w:tcPr>
                  <w:tcW w:w="2055" w:type="dxa"/>
                  <w:gridSpan w:val="2"/>
                  <w:noWrap w:val="0"/>
                  <w:vAlign w:val="center"/>
                </w:tcPr>
                <w:p w14:paraId="45872AA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废油纸等杂物区</w:t>
                  </w:r>
                </w:p>
                <w:p w14:paraId="7772F6A1">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r>
                    <w:rPr>
                      <w:rFonts w:hint="eastAsia" w:ascii="Times New Roman" w:hAnsi="Times New Roman" w:cs="Times New Roman"/>
                      <w:color w:val="000000"/>
                      <w:szCs w:val="21"/>
                      <w:lang w:val="en-US" w:eastAsia="zh-CN"/>
                    </w:rPr>
                    <w:t>（一般固废暂存区）</w:t>
                  </w:r>
                </w:p>
              </w:tc>
              <w:tc>
                <w:tcPr>
                  <w:tcW w:w="3845" w:type="dxa"/>
                  <w:noWrap w:val="0"/>
                  <w:vAlign w:val="center"/>
                </w:tcPr>
                <w:p w14:paraId="1A1FED92">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lang w:eastAsia="zh-CN"/>
                    </w:rPr>
                  </w:pPr>
                  <w:r>
                    <w:rPr>
                      <w:rFonts w:hint="eastAsia" w:ascii="Times New Roman" w:hAnsi="Times New Roman" w:eastAsia="宋体" w:cs="Times New Roman"/>
                      <w:color w:val="auto"/>
                      <w:sz w:val="21"/>
                      <w:szCs w:val="21"/>
                      <w:lang w:val="en-US" w:eastAsia="zh-CN"/>
                    </w:rPr>
                    <w:t>1座</w:t>
                  </w:r>
                  <w:r>
                    <w:rPr>
                      <w:rFonts w:hint="default" w:ascii="Times New Roman" w:hAnsi="Times New Roman" w:cs="Times New Roman"/>
                      <w:bCs/>
                      <w:color w:val="000000"/>
                      <w:szCs w:val="21"/>
                      <w:lang w:eastAsia="zh-CN"/>
                    </w:rPr>
                    <w:t>，占地面积约</w:t>
                  </w:r>
                  <w:r>
                    <w:rPr>
                      <w:rFonts w:hint="eastAsia" w:ascii="Times New Roman" w:hAnsi="Times New Roman" w:cs="Times New Roman"/>
                      <w:bCs/>
                      <w:color w:val="000000"/>
                      <w:szCs w:val="21"/>
                      <w:lang w:val="en-US" w:eastAsia="zh-CN"/>
                    </w:rPr>
                    <w:t>900</w:t>
                  </w:r>
                  <w:r>
                    <w:rPr>
                      <w:rFonts w:hint="default" w:ascii="Times New Roman" w:hAnsi="Times New Roman" w:cs="Times New Roman"/>
                      <w:bCs/>
                      <w:color w:val="000000"/>
                      <w:szCs w:val="21"/>
                      <w:lang w:val="en-US" w:eastAsia="zh-CN"/>
                    </w:rPr>
                    <w:t>m</w:t>
                  </w:r>
                  <w:r>
                    <w:rPr>
                      <w:rFonts w:hint="default" w:ascii="Times New Roman" w:hAnsi="Times New Roman" w:cs="Times New Roman"/>
                      <w:bCs/>
                      <w:color w:val="000000"/>
                      <w:szCs w:val="21"/>
                      <w:vertAlign w:val="superscript"/>
                      <w:lang w:val="en-US" w:eastAsia="zh-CN"/>
                    </w:rPr>
                    <w:t>2</w:t>
                  </w:r>
                </w:p>
              </w:tc>
              <w:tc>
                <w:tcPr>
                  <w:tcW w:w="1089" w:type="dxa"/>
                  <w:noWrap w:val="0"/>
                  <w:vAlign w:val="center"/>
                </w:tcPr>
                <w:p w14:paraId="7D9E5E3B">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r>
                    <w:rPr>
                      <w:rFonts w:hint="default" w:ascii="Times New Roman" w:hAnsi="Times New Roman" w:eastAsia="宋体" w:cs="Times New Roman"/>
                      <w:color w:val="auto"/>
                      <w:sz w:val="21"/>
                      <w:szCs w:val="21"/>
                    </w:rPr>
                    <w:t>利用现有</w:t>
                  </w:r>
                </w:p>
              </w:tc>
            </w:tr>
            <w:tr w14:paraId="54FCA7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28AD209E">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p>
              </w:tc>
              <w:tc>
                <w:tcPr>
                  <w:tcW w:w="2055" w:type="dxa"/>
                  <w:gridSpan w:val="2"/>
                  <w:noWrap w:val="0"/>
                  <w:vAlign w:val="center"/>
                </w:tcPr>
                <w:p w14:paraId="51D4DC7A">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危废暂存间</w:t>
                  </w:r>
                </w:p>
              </w:tc>
              <w:tc>
                <w:tcPr>
                  <w:tcW w:w="3845" w:type="dxa"/>
                  <w:noWrap w:val="0"/>
                  <w:vAlign w:val="center"/>
                </w:tcPr>
                <w:p w14:paraId="5117B97D">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lang w:eastAsia="zh-CN"/>
                    </w:rPr>
                  </w:pPr>
                  <w:r>
                    <w:rPr>
                      <w:rFonts w:hint="eastAsia" w:ascii="Times New Roman" w:hAnsi="Times New Roman" w:eastAsia="宋体" w:cs="Times New Roman"/>
                      <w:color w:val="auto"/>
                      <w:sz w:val="21"/>
                      <w:szCs w:val="21"/>
                      <w:lang w:val="en-US" w:eastAsia="zh-CN"/>
                    </w:rPr>
                    <w:t>1座</w:t>
                  </w:r>
                  <w:r>
                    <w:rPr>
                      <w:rFonts w:hint="default" w:ascii="Times New Roman" w:hAnsi="Times New Roman" w:cs="Times New Roman"/>
                      <w:bCs/>
                      <w:color w:val="000000"/>
                      <w:szCs w:val="21"/>
                      <w:lang w:eastAsia="zh-CN"/>
                    </w:rPr>
                    <w:t>，占地面积约</w:t>
                  </w:r>
                  <w:r>
                    <w:rPr>
                      <w:rFonts w:hint="eastAsia" w:ascii="Times New Roman" w:hAnsi="Times New Roman" w:cs="Times New Roman"/>
                      <w:bCs/>
                      <w:color w:val="000000"/>
                      <w:szCs w:val="21"/>
                      <w:lang w:val="en-US" w:eastAsia="zh-CN"/>
                    </w:rPr>
                    <w:t>60</w:t>
                  </w:r>
                  <w:r>
                    <w:rPr>
                      <w:rFonts w:hint="default" w:ascii="Times New Roman" w:hAnsi="Times New Roman" w:cs="Times New Roman"/>
                      <w:bCs/>
                      <w:color w:val="000000"/>
                      <w:szCs w:val="21"/>
                      <w:lang w:val="en-US" w:eastAsia="zh-CN"/>
                    </w:rPr>
                    <w:t>m</w:t>
                  </w:r>
                  <w:r>
                    <w:rPr>
                      <w:rFonts w:hint="default" w:ascii="Times New Roman" w:hAnsi="Times New Roman" w:cs="Times New Roman"/>
                      <w:bCs/>
                      <w:color w:val="000000"/>
                      <w:szCs w:val="21"/>
                      <w:vertAlign w:val="superscript"/>
                      <w:lang w:val="en-US" w:eastAsia="zh-CN"/>
                    </w:rPr>
                    <w:t>2</w:t>
                  </w:r>
                </w:p>
              </w:tc>
              <w:tc>
                <w:tcPr>
                  <w:tcW w:w="1089" w:type="dxa"/>
                  <w:noWrap w:val="0"/>
                  <w:vAlign w:val="center"/>
                </w:tcPr>
                <w:p w14:paraId="2E5D78DD">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r>
                    <w:rPr>
                      <w:rFonts w:hint="default" w:ascii="Times New Roman" w:hAnsi="Times New Roman" w:eastAsia="宋体" w:cs="Times New Roman"/>
                      <w:color w:val="auto"/>
                      <w:sz w:val="21"/>
                      <w:szCs w:val="21"/>
                    </w:rPr>
                    <w:t>利用现有</w:t>
                  </w:r>
                </w:p>
              </w:tc>
            </w:tr>
            <w:tr w14:paraId="189190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31C5489C">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p>
              </w:tc>
              <w:tc>
                <w:tcPr>
                  <w:tcW w:w="2055" w:type="dxa"/>
                  <w:gridSpan w:val="2"/>
                  <w:noWrap w:val="0"/>
                  <w:vAlign w:val="center"/>
                </w:tcPr>
                <w:p w14:paraId="7E23AC56">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餐厅</w:t>
                  </w:r>
                </w:p>
              </w:tc>
              <w:tc>
                <w:tcPr>
                  <w:tcW w:w="3845" w:type="dxa"/>
                  <w:noWrap w:val="0"/>
                  <w:vAlign w:val="center"/>
                </w:tcPr>
                <w:p w14:paraId="69E86F3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lang w:eastAsia="zh-CN"/>
                    </w:rPr>
                  </w:pPr>
                  <w:r>
                    <w:rPr>
                      <w:rFonts w:hint="eastAsia" w:ascii="Times New Roman" w:hAnsi="Times New Roman" w:eastAsia="宋体" w:cs="Times New Roman"/>
                      <w:color w:val="auto"/>
                      <w:sz w:val="21"/>
                      <w:szCs w:val="21"/>
                      <w:lang w:val="en-US" w:eastAsia="zh-CN"/>
                    </w:rPr>
                    <w:t>1座</w:t>
                  </w:r>
                  <w:r>
                    <w:rPr>
                      <w:rFonts w:hint="default" w:ascii="Times New Roman" w:hAnsi="Times New Roman" w:cs="Times New Roman"/>
                      <w:bCs/>
                      <w:color w:val="000000"/>
                      <w:szCs w:val="21"/>
                      <w:lang w:eastAsia="zh-CN"/>
                    </w:rPr>
                    <w:t>，占地面积约</w:t>
                  </w:r>
                  <w:r>
                    <w:rPr>
                      <w:rFonts w:hint="eastAsia" w:ascii="Times New Roman" w:hAnsi="Times New Roman" w:cs="Times New Roman"/>
                      <w:bCs/>
                      <w:color w:val="000000"/>
                      <w:szCs w:val="21"/>
                      <w:lang w:val="en-US" w:eastAsia="zh-CN"/>
                    </w:rPr>
                    <w:t>598</w:t>
                  </w:r>
                  <w:r>
                    <w:rPr>
                      <w:rFonts w:hint="default" w:ascii="Times New Roman" w:hAnsi="Times New Roman" w:cs="Times New Roman"/>
                      <w:bCs/>
                      <w:color w:val="000000"/>
                      <w:szCs w:val="21"/>
                      <w:lang w:val="en-US" w:eastAsia="zh-CN"/>
                    </w:rPr>
                    <w:t>m</w:t>
                  </w:r>
                  <w:r>
                    <w:rPr>
                      <w:rFonts w:hint="default" w:ascii="Times New Roman" w:hAnsi="Times New Roman" w:cs="Times New Roman"/>
                      <w:bCs/>
                      <w:color w:val="000000"/>
                      <w:szCs w:val="21"/>
                      <w:vertAlign w:val="superscript"/>
                      <w:lang w:val="en-US" w:eastAsia="zh-CN"/>
                    </w:rPr>
                    <w:t>2</w:t>
                  </w:r>
                </w:p>
              </w:tc>
              <w:tc>
                <w:tcPr>
                  <w:tcW w:w="1089" w:type="dxa"/>
                  <w:noWrap w:val="0"/>
                  <w:vAlign w:val="center"/>
                </w:tcPr>
                <w:p w14:paraId="149B6F9D">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r>
                    <w:rPr>
                      <w:rFonts w:hint="default" w:ascii="Times New Roman" w:hAnsi="Times New Roman" w:eastAsia="宋体" w:cs="Times New Roman"/>
                      <w:color w:val="auto"/>
                      <w:sz w:val="21"/>
                      <w:szCs w:val="21"/>
                    </w:rPr>
                    <w:t>利用现有</w:t>
                  </w:r>
                </w:p>
              </w:tc>
            </w:tr>
            <w:tr w14:paraId="189DDF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0B49112A">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p>
              </w:tc>
              <w:tc>
                <w:tcPr>
                  <w:tcW w:w="2055" w:type="dxa"/>
                  <w:gridSpan w:val="2"/>
                  <w:noWrap w:val="0"/>
                  <w:vAlign w:val="center"/>
                </w:tcPr>
                <w:p w14:paraId="08CABF03">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宿舍</w:t>
                  </w:r>
                </w:p>
              </w:tc>
              <w:tc>
                <w:tcPr>
                  <w:tcW w:w="3845" w:type="dxa"/>
                  <w:noWrap w:val="0"/>
                  <w:vAlign w:val="center"/>
                </w:tcPr>
                <w:p w14:paraId="7548F813">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lang w:eastAsia="zh-CN"/>
                    </w:rPr>
                  </w:pPr>
                  <w:r>
                    <w:rPr>
                      <w:rFonts w:hint="eastAsia" w:ascii="Times New Roman" w:hAnsi="Times New Roman" w:eastAsia="宋体" w:cs="Times New Roman"/>
                      <w:color w:val="auto"/>
                      <w:sz w:val="21"/>
                      <w:szCs w:val="21"/>
                      <w:lang w:val="en-US" w:eastAsia="zh-CN"/>
                    </w:rPr>
                    <w:t>1座</w:t>
                  </w:r>
                  <w:r>
                    <w:rPr>
                      <w:rFonts w:hint="default" w:ascii="Times New Roman" w:hAnsi="Times New Roman" w:cs="Times New Roman"/>
                      <w:bCs/>
                      <w:color w:val="000000"/>
                      <w:szCs w:val="21"/>
                      <w:lang w:eastAsia="zh-CN"/>
                    </w:rPr>
                    <w:t>，占地面积约</w:t>
                  </w:r>
                  <w:r>
                    <w:rPr>
                      <w:rFonts w:hint="eastAsia" w:ascii="Times New Roman" w:hAnsi="Times New Roman" w:cs="Times New Roman"/>
                      <w:bCs/>
                      <w:color w:val="000000"/>
                      <w:szCs w:val="21"/>
                      <w:lang w:val="en-US" w:eastAsia="zh-CN"/>
                    </w:rPr>
                    <w:t>165.23</w:t>
                  </w:r>
                  <w:r>
                    <w:rPr>
                      <w:rFonts w:hint="default" w:ascii="Times New Roman" w:hAnsi="Times New Roman" w:cs="Times New Roman"/>
                      <w:bCs/>
                      <w:color w:val="000000"/>
                      <w:szCs w:val="21"/>
                      <w:lang w:val="en-US" w:eastAsia="zh-CN"/>
                    </w:rPr>
                    <w:t>m</w:t>
                  </w:r>
                  <w:r>
                    <w:rPr>
                      <w:rFonts w:hint="default" w:ascii="Times New Roman" w:hAnsi="Times New Roman" w:cs="Times New Roman"/>
                      <w:bCs/>
                      <w:color w:val="000000"/>
                      <w:szCs w:val="21"/>
                      <w:vertAlign w:val="superscript"/>
                      <w:lang w:val="en-US" w:eastAsia="zh-CN"/>
                    </w:rPr>
                    <w:t>2</w:t>
                  </w:r>
                </w:p>
              </w:tc>
              <w:tc>
                <w:tcPr>
                  <w:tcW w:w="1089" w:type="dxa"/>
                  <w:noWrap w:val="0"/>
                  <w:vAlign w:val="center"/>
                </w:tcPr>
                <w:p w14:paraId="1116569A">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r>
                    <w:rPr>
                      <w:rFonts w:hint="default" w:ascii="Times New Roman" w:hAnsi="Times New Roman" w:eastAsia="宋体" w:cs="Times New Roman"/>
                      <w:color w:val="auto"/>
                      <w:sz w:val="21"/>
                      <w:szCs w:val="21"/>
                    </w:rPr>
                    <w:t>利用现有</w:t>
                  </w:r>
                </w:p>
              </w:tc>
            </w:tr>
            <w:tr w14:paraId="6F521A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196A232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p>
              </w:tc>
              <w:tc>
                <w:tcPr>
                  <w:tcW w:w="2055" w:type="dxa"/>
                  <w:gridSpan w:val="2"/>
                  <w:noWrap w:val="0"/>
                  <w:vAlign w:val="center"/>
                </w:tcPr>
                <w:p w14:paraId="0B470E73">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仓库</w:t>
                  </w:r>
                </w:p>
              </w:tc>
              <w:tc>
                <w:tcPr>
                  <w:tcW w:w="3845" w:type="dxa"/>
                  <w:noWrap w:val="0"/>
                  <w:vAlign w:val="center"/>
                </w:tcPr>
                <w:p w14:paraId="4F1A5738">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lang w:eastAsia="zh-CN"/>
                    </w:rPr>
                  </w:pPr>
                  <w:r>
                    <w:rPr>
                      <w:rFonts w:hint="eastAsia" w:ascii="Times New Roman" w:hAnsi="Times New Roman" w:eastAsia="宋体" w:cs="Times New Roman"/>
                      <w:color w:val="auto"/>
                      <w:sz w:val="21"/>
                      <w:szCs w:val="21"/>
                      <w:lang w:val="en-US" w:eastAsia="zh-CN"/>
                    </w:rPr>
                    <w:t>1座</w:t>
                  </w:r>
                  <w:r>
                    <w:rPr>
                      <w:rFonts w:hint="default" w:ascii="Times New Roman" w:hAnsi="Times New Roman" w:cs="Times New Roman"/>
                      <w:bCs/>
                      <w:color w:val="000000"/>
                      <w:szCs w:val="21"/>
                      <w:lang w:eastAsia="zh-CN"/>
                    </w:rPr>
                    <w:t>，占地面积约</w:t>
                  </w:r>
                  <w:r>
                    <w:rPr>
                      <w:rFonts w:hint="eastAsia" w:ascii="Times New Roman" w:hAnsi="Times New Roman" w:cs="Times New Roman"/>
                      <w:bCs/>
                      <w:color w:val="000000"/>
                      <w:szCs w:val="21"/>
                      <w:lang w:val="en-US" w:eastAsia="zh-CN"/>
                    </w:rPr>
                    <w:t>227.1</w:t>
                  </w:r>
                  <w:r>
                    <w:rPr>
                      <w:rFonts w:hint="default" w:ascii="Times New Roman" w:hAnsi="Times New Roman" w:cs="Times New Roman"/>
                      <w:bCs/>
                      <w:color w:val="000000"/>
                      <w:szCs w:val="21"/>
                      <w:lang w:val="en-US" w:eastAsia="zh-CN"/>
                    </w:rPr>
                    <w:t>m</w:t>
                  </w:r>
                  <w:r>
                    <w:rPr>
                      <w:rFonts w:hint="default" w:ascii="Times New Roman" w:hAnsi="Times New Roman" w:cs="Times New Roman"/>
                      <w:bCs/>
                      <w:color w:val="000000"/>
                      <w:szCs w:val="21"/>
                      <w:vertAlign w:val="superscript"/>
                      <w:lang w:val="en-US" w:eastAsia="zh-CN"/>
                    </w:rPr>
                    <w:t>2</w:t>
                  </w:r>
                </w:p>
              </w:tc>
              <w:tc>
                <w:tcPr>
                  <w:tcW w:w="1089" w:type="dxa"/>
                  <w:noWrap w:val="0"/>
                  <w:vAlign w:val="center"/>
                </w:tcPr>
                <w:p w14:paraId="6A63ABC4">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r>
                    <w:rPr>
                      <w:rFonts w:hint="default" w:ascii="Times New Roman" w:hAnsi="Times New Roman" w:eastAsia="宋体" w:cs="Times New Roman"/>
                      <w:color w:val="auto"/>
                      <w:sz w:val="21"/>
                      <w:szCs w:val="21"/>
                    </w:rPr>
                    <w:t>利用现有</w:t>
                  </w:r>
                </w:p>
              </w:tc>
            </w:tr>
            <w:tr w14:paraId="60A75B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7B9C2B37">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p>
              </w:tc>
              <w:tc>
                <w:tcPr>
                  <w:tcW w:w="2055" w:type="dxa"/>
                  <w:gridSpan w:val="2"/>
                  <w:noWrap w:val="0"/>
                  <w:vAlign w:val="center"/>
                </w:tcPr>
                <w:p w14:paraId="34C1EBEC">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动力房</w:t>
                  </w:r>
                </w:p>
              </w:tc>
              <w:tc>
                <w:tcPr>
                  <w:tcW w:w="3845" w:type="dxa"/>
                  <w:noWrap w:val="0"/>
                  <w:vAlign w:val="center"/>
                </w:tcPr>
                <w:p w14:paraId="3D37A268">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lang w:eastAsia="zh-CN"/>
                    </w:rPr>
                  </w:pPr>
                  <w:r>
                    <w:rPr>
                      <w:rFonts w:hint="eastAsia" w:ascii="Times New Roman" w:hAnsi="Times New Roman" w:eastAsia="宋体" w:cs="Times New Roman"/>
                      <w:color w:val="auto"/>
                      <w:sz w:val="21"/>
                      <w:szCs w:val="21"/>
                      <w:lang w:val="en-US" w:eastAsia="zh-CN"/>
                    </w:rPr>
                    <w:t>1座</w:t>
                  </w:r>
                  <w:r>
                    <w:rPr>
                      <w:rFonts w:hint="default" w:ascii="Times New Roman" w:hAnsi="Times New Roman" w:cs="Times New Roman"/>
                      <w:bCs/>
                      <w:color w:val="000000"/>
                      <w:szCs w:val="21"/>
                      <w:lang w:eastAsia="zh-CN"/>
                    </w:rPr>
                    <w:t>，占地面积约</w:t>
                  </w:r>
                  <w:r>
                    <w:rPr>
                      <w:rFonts w:hint="eastAsia" w:ascii="Times New Roman" w:hAnsi="Times New Roman" w:cs="Times New Roman"/>
                      <w:bCs/>
                      <w:color w:val="000000"/>
                      <w:szCs w:val="21"/>
                      <w:lang w:val="en-US" w:eastAsia="zh-CN"/>
                    </w:rPr>
                    <w:t>48.64</w:t>
                  </w:r>
                  <w:r>
                    <w:rPr>
                      <w:rFonts w:hint="default" w:ascii="Times New Roman" w:hAnsi="Times New Roman" w:cs="Times New Roman"/>
                      <w:bCs/>
                      <w:color w:val="000000"/>
                      <w:szCs w:val="21"/>
                      <w:lang w:val="en-US" w:eastAsia="zh-CN"/>
                    </w:rPr>
                    <w:t>m</w:t>
                  </w:r>
                  <w:r>
                    <w:rPr>
                      <w:rFonts w:hint="default" w:ascii="Times New Roman" w:hAnsi="Times New Roman" w:cs="Times New Roman"/>
                      <w:bCs/>
                      <w:color w:val="000000"/>
                      <w:szCs w:val="21"/>
                      <w:vertAlign w:val="superscript"/>
                      <w:lang w:val="en-US" w:eastAsia="zh-CN"/>
                    </w:rPr>
                    <w:t>2</w:t>
                  </w:r>
                </w:p>
              </w:tc>
              <w:tc>
                <w:tcPr>
                  <w:tcW w:w="1089" w:type="dxa"/>
                  <w:noWrap w:val="0"/>
                  <w:vAlign w:val="center"/>
                </w:tcPr>
                <w:p w14:paraId="7CDE674B">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r>
                    <w:rPr>
                      <w:rFonts w:hint="default" w:ascii="Times New Roman" w:hAnsi="Times New Roman" w:eastAsia="宋体" w:cs="Times New Roman"/>
                      <w:color w:val="auto"/>
                      <w:sz w:val="21"/>
                      <w:szCs w:val="21"/>
                    </w:rPr>
                    <w:t>利用现有</w:t>
                  </w:r>
                </w:p>
              </w:tc>
            </w:tr>
            <w:tr w14:paraId="0E37FF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7EE708D5">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p>
              </w:tc>
              <w:tc>
                <w:tcPr>
                  <w:tcW w:w="2055" w:type="dxa"/>
                  <w:gridSpan w:val="2"/>
                  <w:noWrap w:val="0"/>
                  <w:vAlign w:val="center"/>
                </w:tcPr>
                <w:p w14:paraId="65F89DB5">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厕所</w:t>
                  </w:r>
                </w:p>
              </w:tc>
              <w:tc>
                <w:tcPr>
                  <w:tcW w:w="3845" w:type="dxa"/>
                  <w:noWrap w:val="0"/>
                  <w:vAlign w:val="center"/>
                </w:tcPr>
                <w:p w14:paraId="2D1A2A74">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lang w:eastAsia="zh-CN"/>
                    </w:rPr>
                  </w:pPr>
                  <w:r>
                    <w:rPr>
                      <w:rFonts w:hint="eastAsia" w:ascii="Times New Roman" w:hAnsi="Times New Roman" w:eastAsia="宋体" w:cs="Times New Roman"/>
                      <w:color w:val="auto"/>
                      <w:sz w:val="21"/>
                      <w:szCs w:val="21"/>
                      <w:lang w:val="en-US" w:eastAsia="zh-CN"/>
                    </w:rPr>
                    <w:t>1座</w:t>
                  </w:r>
                  <w:r>
                    <w:rPr>
                      <w:rFonts w:hint="default" w:ascii="Times New Roman" w:hAnsi="Times New Roman" w:cs="Times New Roman"/>
                      <w:bCs/>
                      <w:color w:val="000000"/>
                      <w:szCs w:val="21"/>
                      <w:lang w:eastAsia="zh-CN"/>
                    </w:rPr>
                    <w:t>，占地面积约</w:t>
                  </w:r>
                  <w:r>
                    <w:rPr>
                      <w:rFonts w:hint="eastAsia" w:ascii="Times New Roman" w:hAnsi="Times New Roman" w:cs="Times New Roman"/>
                      <w:bCs/>
                      <w:color w:val="000000"/>
                      <w:szCs w:val="21"/>
                      <w:lang w:val="en-US" w:eastAsia="zh-CN"/>
                    </w:rPr>
                    <w:t>49.11</w:t>
                  </w:r>
                  <w:r>
                    <w:rPr>
                      <w:rFonts w:hint="default" w:ascii="Times New Roman" w:hAnsi="Times New Roman" w:cs="Times New Roman"/>
                      <w:bCs/>
                      <w:color w:val="000000"/>
                      <w:szCs w:val="21"/>
                      <w:lang w:val="en-US" w:eastAsia="zh-CN"/>
                    </w:rPr>
                    <w:t>m</w:t>
                  </w:r>
                  <w:r>
                    <w:rPr>
                      <w:rFonts w:hint="default" w:ascii="Times New Roman" w:hAnsi="Times New Roman" w:cs="Times New Roman"/>
                      <w:bCs/>
                      <w:color w:val="000000"/>
                      <w:szCs w:val="21"/>
                      <w:vertAlign w:val="superscript"/>
                      <w:lang w:val="en-US" w:eastAsia="zh-CN"/>
                    </w:rPr>
                    <w:t>2</w:t>
                  </w:r>
                </w:p>
              </w:tc>
              <w:tc>
                <w:tcPr>
                  <w:tcW w:w="1089" w:type="dxa"/>
                  <w:noWrap w:val="0"/>
                  <w:vAlign w:val="center"/>
                </w:tcPr>
                <w:p w14:paraId="2161B5C0">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r>
                    <w:rPr>
                      <w:rFonts w:hint="default" w:ascii="Times New Roman" w:hAnsi="Times New Roman" w:eastAsia="宋体" w:cs="Times New Roman"/>
                      <w:color w:val="auto"/>
                      <w:sz w:val="21"/>
                      <w:szCs w:val="21"/>
                    </w:rPr>
                    <w:t>利用现有</w:t>
                  </w:r>
                </w:p>
              </w:tc>
            </w:tr>
            <w:tr w14:paraId="35BF4D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restart"/>
                  <w:noWrap w:val="0"/>
                  <w:vAlign w:val="center"/>
                </w:tcPr>
                <w:p w14:paraId="45A1173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公用工程</w:t>
                  </w:r>
                </w:p>
              </w:tc>
              <w:tc>
                <w:tcPr>
                  <w:tcW w:w="2055" w:type="dxa"/>
                  <w:gridSpan w:val="2"/>
                  <w:noWrap w:val="0"/>
                  <w:vAlign w:val="center"/>
                </w:tcPr>
                <w:p w14:paraId="2CF2245E">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ascii="Times New Roman" w:hAnsi="Times New Roman" w:cs="Times New Roman"/>
                      <w:color w:val="000000"/>
                      <w:szCs w:val="21"/>
                      <w:lang w:val="en-US" w:eastAsia="zh-CN"/>
                    </w:rPr>
                  </w:pPr>
                  <w:r>
                    <w:rPr>
                      <w:color w:val="000000"/>
                      <w:kern w:val="36"/>
                      <w:szCs w:val="21"/>
                    </w:rPr>
                    <w:t>给水</w:t>
                  </w:r>
                </w:p>
              </w:tc>
              <w:tc>
                <w:tcPr>
                  <w:tcW w:w="3845" w:type="dxa"/>
                  <w:noWrap w:val="0"/>
                  <w:vAlign w:val="center"/>
                </w:tcPr>
                <w:p w14:paraId="48D6AEAA">
                  <w:pPr>
                    <w:keepNext w:val="0"/>
                    <w:keepLines w:val="0"/>
                    <w:pageBreakBefore w:val="0"/>
                    <w:widowControl w:val="0"/>
                    <w:kinsoku/>
                    <w:wordWrap/>
                    <w:overflowPunct/>
                    <w:topLinePunct w:val="0"/>
                    <w:autoSpaceDE/>
                    <w:autoSpaceDN/>
                    <w:bidi w:val="0"/>
                    <w:snapToGrid w:val="0"/>
                    <w:ind w:firstLine="0"/>
                    <w:jc w:val="center"/>
                    <w:textAlignment w:val="auto"/>
                    <w:rPr>
                      <w:rFonts w:hint="default" w:ascii="Times New Roman" w:hAnsi="Times New Roman" w:cs="Times New Roman"/>
                      <w:color w:val="000000"/>
                      <w:szCs w:val="21"/>
                      <w:lang w:eastAsia="zh-CN"/>
                    </w:rPr>
                  </w:pPr>
                  <w:r>
                    <w:rPr>
                      <w:rFonts w:hint="eastAsia"/>
                      <w:color w:val="000000"/>
                      <w:szCs w:val="21"/>
                    </w:rPr>
                    <w:t>由市政管网供水</w:t>
                  </w:r>
                </w:p>
              </w:tc>
              <w:tc>
                <w:tcPr>
                  <w:tcW w:w="1089" w:type="dxa"/>
                  <w:noWrap w:val="0"/>
                  <w:vAlign w:val="center"/>
                </w:tcPr>
                <w:p w14:paraId="5CC601D1">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w:t>
                  </w:r>
                </w:p>
              </w:tc>
            </w:tr>
            <w:tr w14:paraId="77F30F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27526BD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rPr>
                  </w:pPr>
                </w:p>
              </w:tc>
              <w:tc>
                <w:tcPr>
                  <w:tcW w:w="2055" w:type="dxa"/>
                  <w:gridSpan w:val="2"/>
                  <w:noWrap w:val="0"/>
                  <w:vAlign w:val="center"/>
                </w:tcPr>
                <w:p w14:paraId="7FD3E04F">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ascii="Times New Roman" w:hAnsi="Times New Roman" w:cs="Times New Roman"/>
                      <w:color w:val="000000"/>
                      <w:szCs w:val="21"/>
                      <w:lang w:val="en-US" w:eastAsia="zh-CN"/>
                    </w:rPr>
                  </w:pPr>
                  <w:r>
                    <w:rPr>
                      <w:color w:val="000000"/>
                      <w:kern w:val="36"/>
                      <w:szCs w:val="21"/>
                    </w:rPr>
                    <w:t>供电</w:t>
                  </w:r>
                </w:p>
              </w:tc>
              <w:tc>
                <w:tcPr>
                  <w:tcW w:w="3845" w:type="dxa"/>
                  <w:noWrap w:val="0"/>
                  <w:vAlign w:val="center"/>
                </w:tcPr>
                <w:p w14:paraId="07CFFA8F">
                  <w:pPr>
                    <w:keepNext w:val="0"/>
                    <w:keepLines w:val="0"/>
                    <w:pageBreakBefore w:val="0"/>
                    <w:widowControl w:val="0"/>
                    <w:kinsoku/>
                    <w:wordWrap/>
                    <w:overflowPunct/>
                    <w:topLinePunct w:val="0"/>
                    <w:autoSpaceDE/>
                    <w:autoSpaceDN/>
                    <w:bidi w:val="0"/>
                    <w:snapToGrid w:val="0"/>
                    <w:ind w:firstLine="0"/>
                    <w:jc w:val="center"/>
                    <w:textAlignment w:val="auto"/>
                    <w:rPr>
                      <w:rFonts w:hint="default" w:ascii="Times New Roman" w:hAnsi="Times New Roman" w:cs="Times New Roman"/>
                      <w:color w:val="000000"/>
                      <w:szCs w:val="21"/>
                      <w:lang w:eastAsia="zh-CN"/>
                    </w:rPr>
                  </w:pPr>
                  <w:r>
                    <w:rPr>
                      <w:color w:val="000000"/>
                      <w:szCs w:val="21"/>
                    </w:rPr>
                    <w:t>由国家电网供给</w:t>
                  </w:r>
                </w:p>
              </w:tc>
              <w:tc>
                <w:tcPr>
                  <w:tcW w:w="1089" w:type="dxa"/>
                  <w:noWrap w:val="0"/>
                  <w:vAlign w:val="center"/>
                </w:tcPr>
                <w:p w14:paraId="781A53BB">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w:t>
                  </w:r>
                </w:p>
              </w:tc>
            </w:tr>
            <w:tr w14:paraId="74F6F6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restart"/>
                  <w:noWrap w:val="0"/>
                  <w:vAlign w:val="center"/>
                </w:tcPr>
                <w:p w14:paraId="0302953E">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highlight w:val="none"/>
                      <w:lang w:val="en-US" w:eastAsia="zh-CN"/>
                    </w:rPr>
                    <w:t>环保工程</w:t>
                  </w:r>
                </w:p>
              </w:tc>
              <w:tc>
                <w:tcPr>
                  <w:tcW w:w="700" w:type="dxa"/>
                  <w:vMerge w:val="restart"/>
                  <w:noWrap w:val="0"/>
                  <w:vAlign w:val="center"/>
                </w:tcPr>
                <w:p w14:paraId="277C7A50">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eastAsia="宋体"/>
                      <w:color w:val="000000"/>
                      <w:kern w:val="36"/>
                      <w:szCs w:val="21"/>
                      <w:lang w:val="en-US" w:eastAsia="zh-CN"/>
                    </w:rPr>
                  </w:pPr>
                  <w:r>
                    <w:rPr>
                      <w:rFonts w:hint="eastAsia"/>
                      <w:color w:val="000000"/>
                      <w:kern w:val="36"/>
                      <w:szCs w:val="21"/>
                      <w:lang w:val="en-US" w:eastAsia="zh-CN"/>
                    </w:rPr>
                    <w:t>废气</w:t>
                  </w:r>
                  <w:r>
                    <w:rPr>
                      <w:rFonts w:hint="eastAsia"/>
                      <w:color w:val="000000"/>
                      <w:kern w:val="36"/>
                      <w:szCs w:val="21"/>
                    </w:rPr>
                    <w:t>治理措施</w:t>
                  </w:r>
                </w:p>
              </w:tc>
              <w:tc>
                <w:tcPr>
                  <w:tcW w:w="1355" w:type="dxa"/>
                  <w:noWrap w:val="0"/>
                  <w:vAlign w:val="center"/>
                </w:tcPr>
                <w:p w14:paraId="1B062AA3">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default"/>
                      <w:color w:val="000000"/>
                      <w:kern w:val="36"/>
                      <w:szCs w:val="21"/>
                      <w:lang w:val="en-US" w:eastAsia="zh-CN"/>
                    </w:rPr>
                  </w:pPr>
                  <w:r>
                    <w:rPr>
                      <w:rFonts w:hint="eastAsia"/>
                      <w:color w:val="000000"/>
                      <w:kern w:val="36"/>
                      <w:szCs w:val="21"/>
                      <w:lang w:val="en-US" w:eastAsia="zh-CN"/>
                    </w:rPr>
                    <w:t>下料废气</w:t>
                  </w:r>
                </w:p>
              </w:tc>
              <w:tc>
                <w:tcPr>
                  <w:tcW w:w="3845" w:type="dxa"/>
                  <w:noWrap w:val="0"/>
                  <w:vAlign w:val="center"/>
                </w:tcPr>
                <w:p w14:paraId="31521FAE">
                  <w:pPr>
                    <w:keepNext w:val="0"/>
                    <w:keepLines w:val="0"/>
                    <w:pageBreakBefore w:val="0"/>
                    <w:widowControl w:val="0"/>
                    <w:kinsoku/>
                    <w:wordWrap/>
                    <w:overflowPunct/>
                    <w:topLinePunct w:val="0"/>
                    <w:autoSpaceDE/>
                    <w:autoSpaceDN/>
                    <w:bidi w:val="0"/>
                    <w:snapToGrid w:val="0"/>
                    <w:ind w:firstLine="0"/>
                    <w:jc w:val="center"/>
                    <w:textAlignment w:val="auto"/>
                    <w:rPr>
                      <w:rFonts w:hint="default" w:eastAsia="宋体"/>
                      <w:color w:val="000000"/>
                      <w:szCs w:val="21"/>
                      <w:lang w:val="en-US" w:eastAsia="zh-CN"/>
                    </w:rPr>
                  </w:pPr>
                  <w:r>
                    <w:rPr>
                      <w:rFonts w:hint="eastAsia"/>
                      <w:color w:val="000000"/>
                      <w:szCs w:val="21"/>
                      <w:lang w:val="en-US" w:eastAsia="zh-CN"/>
                    </w:rPr>
                    <w:t>集气收集，经袋式除尘器处理后通过15m高排气筒（DA001）排放</w:t>
                  </w:r>
                </w:p>
              </w:tc>
              <w:tc>
                <w:tcPr>
                  <w:tcW w:w="1089" w:type="dxa"/>
                  <w:noWrap w:val="0"/>
                  <w:vAlign w:val="center"/>
                </w:tcPr>
                <w:p w14:paraId="217DF126">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新建</w:t>
                  </w:r>
                </w:p>
              </w:tc>
            </w:tr>
            <w:tr w14:paraId="11E1F8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68123980">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000000"/>
                      <w:szCs w:val="21"/>
                      <w:highlight w:val="yellow"/>
                      <w:lang w:val="en-US" w:eastAsia="zh-CN"/>
                    </w:rPr>
                  </w:pPr>
                </w:p>
              </w:tc>
              <w:tc>
                <w:tcPr>
                  <w:tcW w:w="700" w:type="dxa"/>
                  <w:vMerge w:val="continue"/>
                  <w:noWrap w:val="0"/>
                  <w:vAlign w:val="center"/>
                </w:tcPr>
                <w:p w14:paraId="4F2DEE58">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color w:val="000000"/>
                      <w:kern w:val="36"/>
                      <w:szCs w:val="21"/>
                      <w:lang w:val="en-US" w:eastAsia="zh-CN"/>
                    </w:rPr>
                  </w:pPr>
                </w:p>
              </w:tc>
              <w:tc>
                <w:tcPr>
                  <w:tcW w:w="1355" w:type="dxa"/>
                  <w:noWrap w:val="0"/>
                  <w:vAlign w:val="center"/>
                </w:tcPr>
                <w:p w14:paraId="5909EFA6">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color w:val="000000"/>
                      <w:kern w:val="36"/>
                      <w:szCs w:val="21"/>
                      <w:lang w:val="en-US" w:eastAsia="zh-CN"/>
                    </w:rPr>
                  </w:pPr>
                  <w:r>
                    <w:rPr>
                      <w:rFonts w:hint="eastAsia"/>
                      <w:color w:val="000000"/>
                      <w:kern w:val="36"/>
                      <w:szCs w:val="21"/>
                      <w:lang w:val="en-US" w:eastAsia="zh-CN"/>
                    </w:rPr>
                    <w:t>抛光废气</w:t>
                  </w:r>
                </w:p>
              </w:tc>
              <w:tc>
                <w:tcPr>
                  <w:tcW w:w="3845" w:type="dxa"/>
                  <w:noWrap w:val="0"/>
                  <w:vAlign w:val="center"/>
                </w:tcPr>
                <w:p w14:paraId="51F5FB45">
                  <w:pPr>
                    <w:keepNext w:val="0"/>
                    <w:keepLines w:val="0"/>
                    <w:pageBreakBefore w:val="0"/>
                    <w:widowControl w:val="0"/>
                    <w:kinsoku/>
                    <w:wordWrap/>
                    <w:overflowPunct/>
                    <w:topLinePunct w:val="0"/>
                    <w:autoSpaceDE/>
                    <w:autoSpaceDN/>
                    <w:bidi w:val="0"/>
                    <w:snapToGrid w:val="0"/>
                    <w:ind w:firstLine="0"/>
                    <w:jc w:val="center"/>
                    <w:textAlignment w:val="auto"/>
                    <w:rPr>
                      <w:color w:val="000000"/>
                      <w:szCs w:val="21"/>
                    </w:rPr>
                  </w:pPr>
                  <w:r>
                    <w:rPr>
                      <w:rFonts w:hint="eastAsia"/>
                      <w:color w:val="000000"/>
                      <w:szCs w:val="21"/>
                      <w:lang w:val="en-US" w:eastAsia="zh-CN"/>
                    </w:rPr>
                    <w:t>集气收集，经袋式除尘器处理后通过15m高排气筒（DA002）排放</w:t>
                  </w:r>
                </w:p>
              </w:tc>
              <w:tc>
                <w:tcPr>
                  <w:tcW w:w="1089" w:type="dxa"/>
                  <w:noWrap w:val="0"/>
                  <w:vAlign w:val="center"/>
                </w:tcPr>
                <w:p w14:paraId="129B9018">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新建</w:t>
                  </w:r>
                </w:p>
              </w:tc>
            </w:tr>
            <w:tr w14:paraId="36CE20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0A939773">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000000"/>
                      <w:szCs w:val="21"/>
                      <w:highlight w:val="yellow"/>
                      <w:lang w:val="en-US" w:eastAsia="zh-CN"/>
                    </w:rPr>
                  </w:pPr>
                </w:p>
              </w:tc>
              <w:tc>
                <w:tcPr>
                  <w:tcW w:w="700" w:type="dxa"/>
                  <w:vMerge w:val="continue"/>
                  <w:noWrap w:val="0"/>
                  <w:vAlign w:val="center"/>
                </w:tcPr>
                <w:p w14:paraId="785F8386">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color w:val="000000"/>
                      <w:kern w:val="36"/>
                      <w:szCs w:val="21"/>
                      <w:lang w:val="en-US" w:eastAsia="zh-CN"/>
                    </w:rPr>
                  </w:pPr>
                </w:p>
              </w:tc>
              <w:tc>
                <w:tcPr>
                  <w:tcW w:w="1355" w:type="dxa"/>
                  <w:noWrap w:val="0"/>
                  <w:vAlign w:val="center"/>
                </w:tcPr>
                <w:p w14:paraId="1C2399D8">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default"/>
                      <w:color w:val="000000"/>
                      <w:kern w:val="36"/>
                      <w:szCs w:val="21"/>
                      <w:lang w:val="en-US" w:eastAsia="zh-CN"/>
                    </w:rPr>
                  </w:pPr>
                  <w:r>
                    <w:rPr>
                      <w:rFonts w:hint="eastAsia"/>
                      <w:color w:val="000000"/>
                      <w:kern w:val="36"/>
                      <w:szCs w:val="21"/>
                      <w:lang w:val="en-US" w:eastAsia="zh-CN"/>
                    </w:rPr>
                    <w:t>切口废气</w:t>
                  </w:r>
                </w:p>
              </w:tc>
              <w:tc>
                <w:tcPr>
                  <w:tcW w:w="3845" w:type="dxa"/>
                  <w:noWrap w:val="0"/>
                  <w:vAlign w:val="center"/>
                </w:tcPr>
                <w:p w14:paraId="3826140E">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color w:val="000000"/>
                      <w:kern w:val="2"/>
                      <w:sz w:val="21"/>
                      <w:szCs w:val="21"/>
                      <w:lang w:val="en-US" w:eastAsia="zh-CN" w:bidi="ar-SA"/>
                    </w:rPr>
                  </w:pPr>
                  <w:r>
                    <w:rPr>
                      <w:rFonts w:hint="eastAsia"/>
                      <w:color w:val="000000"/>
                      <w:szCs w:val="21"/>
                      <w:lang w:val="en-US" w:eastAsia="zh-CN"/>
                    </w:rPr>
                    <w:t>集气收集，经袋式除尘器处理后通过15m高排气筒（DA003、DA004）排放</w:t>
                  </w:r>
                </w:p>
              </w:tc>
              <w:tc>
                <w:tcPr>
                  <w:tcW w:w="1089" w:type="dxa"/>
                  <w:noWrap w:val="0"/>
                  <w:vAlign w:val="center"/>
                </w:tcPr>
                <w:p w14:paraId="5F3B1C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cs="Times New Roman"/>
                      <w:color w:val="000000"/>
                      <w:kern w:val="2"/>
                      <w:sz w:val="21"/>
                      <w:szCs w:val="21"/>
                      <w:lang w:val="en-US" w:eastAsia="zh-CN" w:bidi="ar-SA"/>
                    </w:rPr>
                  </w:pPr>
                  <w:r>
                    <w:rPr>
                      <w:rFonts w:hint="eastAsia" w:ascii="Times New Roman" w:hAnsi="Times New Roman" w:cs="Times New Roman"/>
                      <w:color w:val="000000"/>
                      <w:szCs w:val="21"/>
                      <w:lang w:val="en-US" w:eastAsia="zh-CN"/>
                    </w:rPr>
                    <w:t>新建</w:t>
                  </w:r>
                </w:p>
              </w:tc>
            </w:tr>
            <w:tr w14:paraId="2376BF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6743B9C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000000"/>
                      <w:szCs w:val="21"/>
                      <w:lang w:val="en-US" w:eastAsia="zh-CN"/>
                    </w:rPr>
                  </w:pPr>
                </w:p>
              </w:tc>
              <w:tc>
                <w:tcPr>
                  <w:tcW w:w="700" w:type="dxa"/>
                  <w:vMerge w:val="restart"/>
                  <w:noWrap w:val="0"/>
                  <w:vAlign w:val="center"/>
                </w:tcPr>
                <w:p w14:paraId="1BDC95D1">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eastAsia="宋体"/>
                      <w:color w:val="000000"/>
                      <w:kern w:val="36"/>
                      <w:szCs w:val="21"/>
                      <w:lang w:val="en-US" w:eastAsia="zh-CN"/>
                    </w:rPr>
                  </w:pPr>
                  <w:r>
                    <w:rPr>
                      <w:rFonts w:hint="eastAsia"/>
                      <w:color w:val="000000"/>
                      <w:kern w:val="36"/>
                      <w:szCs w:val="21"/>
                      <w:lang w:val="en-US" w:eastAsia="zh-CN"/>
                    </w:rPr>
                    <w:t>废水</w:t>
                  </w:r>
                  <w:r>
                    <w:rPr>
                      <w:rFonts w:hint="eastAsia"/>
                      <w:color w:val="000000"/>
                      <w:kern w:val="36"/>
                      <w:szCs w:val="21"/>
                    </w:rPr>
                    <w:t>治理措施</w:t>
                  </w:r>
                </w:p>
              </w:tc>
              <w:tc>
                <w:tcPr>
                  <w:tcW w:w="1355" w:type="dxa"/>
                  <w:noWrap w:val="0"/>
                  <w:vAlign w:val="center"/>
                </w:tcPr>
                <w:p w14:paraId="3EA4B98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color w:val="000000"/>
                      <w:kern w:val="36"/>
                      <w:szCs w:val="21"/>
                      <w:lang w:val="en-US" w:eastAsia="zh-CN"/>
                    </w:rPr>
                  </w:pPr>
                  <w:r>
                    <w:rPr>
                      <w:rFonts w:hint="eastAsia"/>
                      <w:color w:val="000000"/>
                      <w:kern w:val="36"/>
                      <w:szCs w:val="21"/>
                      <w:lang w:val="en-US" w:eastAsia="zh-CN"/>
                    </w:rPr>
                    <w:t>清洗废水</w:t>
                  </w:r>
                </w:p>
              </w:tc>
              <w:tc>
                <w:tcPr>
                  <w:tcW w:w="3845" w:type="dxa"/>
                  <w:noWrap w:val="0"/>
                  <w:vAlign w:val="center"/>
                </w:tcPr>
                <w:p w14:paraId="4CE922CD">
                  <w:pPr>
                    <w:keepNext w:val="0"/>
                    <w:keepLines w:val="0"/>
                    <w:pageBreakBefore w:val="0"/>
                    <w:widowControl w:val="0"/>
                    <w:kinsoku/>
                    <w:wordWrap/>
                    <w:overflowPunct/>
                    <w:topLinePunct w:val="0"/>
                    <w:autoSpaceDE/>
                    <w:autoSpaceDN/>
                    <w:bidi w:val="0"/>
                    <w:snapToGrid w:val="0"/>
                    <w:ind w:firstLine="0"/>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设置污水处理设备，经“收集+隔油+调节+中和+絮凝+膜过滤+反渗透”处理后，</w:t>
                  </w:r>
                  <w:r>
                    <w:rPr>
                      <w:rFonts w:hint="default" w:ascii="Times New Roman" w:hAnsi="Times New Roman" w:eastAsia="宋体" w:cs="Times New Roman"/>
                      <w:color w:val="000000"/>
                      <w:szCs w:val="21"/>
                      <w:lang w:val="en-US" w:eastAsia="zh-CN"/>
                    </w:rPr>
                    <w:t>循环使用，只补充不排放</w:t>
                  </w:r>
                </w:p>
              </w:tc>
              <w:tc>
                <w:tcPr>
                  <w:tcW w:w="1089" w:type="dxa"/>
                  <w:noWrap w:val="0"/>
                  <w:vAlign w:val="center"/>
                </w:tcPr>
                <w:p w14:paraId="6CDBD1B5">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新建</w:t>
                  </w:r>
                </w:p>
              </w:tc>
            </w:tr>
            <w:tr w14:paraId="143E80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695B2F21">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000000"/>
                      <w:szCs w:val="21"/>
                      <w:lang w:val="en-US" w:eastAsia="zh-CN"/>
                    </w:rPr>
                  </w:pPr>
                </w:p>
              </w:tc>
              <w:tc>
                <w:tcPr>
                  <w:tcW w:w="700" w:type="dxa"/>
                  <w:vMerge w:val="continue"/>
                  <w:noWrap w:val="0"/>
                  <w:vAlign w:val="center"/>
                </w:tcPr>
                <w:p w14:paraId="7D691C39">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color w:val="000000"/>
                      <w:kern w:val="36"/>
                      <w:szCs w:val="21"/>
                      <w:lang w:val="en-US" w:eastAsia="zh-CN"/>
                    </w:rPr>
                  </w:pPr>
                </w:p>
              </w:tc>
              <w:tc>
                <w:tcPr>
                  <w:tcW w:w="1355" w:type="dxa"/>
                  <w:noWrap w:val="0"/>
                  <w:vAlign w:val="center"/>
                </w:tcPr>
                <w:p w14:paraId="5D186BE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color w:val="000000"/>
                      <w:kern w:val="36"/>
                      <w:szCs w:val="21"/>
                      <w:lang w:val="en-US" w:eastAsia="zh-CN"/>
                    </w:rPr>
                  </w:pPr>
                  <w:r>
                    <w:rPr>
                      <w:rFonts w:hint="eastAsia"/>
                      <w:color w:val="000000"/>
                      <w:kern w:val="36"/>
                      <w:szCs w:val="21"/>
                      <w:lang w:val="en-US" w:eastAsia="zh-CN"/>
                    </w:rPr>
                    <w:t>生活废水</w:t>
                  </w:r>
                </w:p>
              </w:tc>
              <w:tc>
                <w:tcPr>
                  <w:tcW w:w="3845" w:type="dxa"/>
                  <w:noWrap w:val="0"/>
                  <w:vAlign w:val="center"/>
                </w:tcPr>
                <w:p w14:paraId="1AE9FE36">
                  <w:pPr>
                    <w:keepNext w:val="0"/>
                    <w:keepLines w:val="0"/>
                    <w:pageBreakBefore w:val="0"/>
                    <w:widowControl w:val="0"/>
                    <w:kinsoku/>
                    <w:wordWrap/>
                    <w:overflowPunct/>
                    <w:topLinePunct w:val="0"/>
                    <w:autoSpaceDE/>
                    <w:autoSpaceDN/>
                    <w:bidi w:val="0"/>
                    <w:snapToGrid w:val="0"/>
                    <w:ind w:firstLine="0"/>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highlight w:val="none"/>
                      <w:u w:val="single"/>
                      <w:lang w:val="en-US" w:eastAsia="zh-CN"/>
                    </w:rPr>
                    <w:t>经化粪池处理后，</w:t>
                  </w:r>
                  <w:r>
                    <w:rPr>
                      <w:rFonts w:hint="eastAsia"/>
                      <w:color w:val="auto"/>
                      <w:kern w:val="0"/>
                      <w:sz w:val="21"/>
                      <w:szCs w:val="21"/>
                      <w:highlight w:val="none"/>
                      <w:u w:val="single"/>
                      <w:lang w:val="en-US" w:eastAsia="zh-CN"/>
                    </w:rPr>
                    <w:t>通过污水管网</w:t>
                  </w:r>
                  <w:r>
                    <w:rPr>
                      <w:rFonts w:hint="default" w:ascii="Times New Roman" w:hAnsi="Times New Roman" w:cs="Times New Roman"/>
                      <w:b w:val="0"/>
                      <w:bCs w:val="0"/>
                      <w:color w:val="000000"/>
                      <w:spacing w:val="0"/>
                      <w:kern w:val="21"/>
                      <w:position w:val="0"/>
                      <w:sz w:val="21"/>
                      <w:szCs w:val="21"/>
                      <w:highlight w:val="none"/>
                      <w:u w:val="single"/>
                      <w:lang w:val="en-US" w:eastAsia="zh-CN"/>
                    </w:rPr>
                    <w:t>排入</w:t>
                  </w:r>
                  <w:r>
                    <w:rPr>
                      <w:rFonts w:hint="eastAsia"/>
                      <w:color w:val="000000"/>
                      <w:kern w:val="36"/>
                      <w:sz w:val="21"/>
                      <w:szCs w:val="21"/>
                      <w:u w:val="single"/>
                      <w:lang w:eastAsia="zh-CN"/>
                    </w:rPr>
                    <w:t>新乡县综合污水处理厂</w:t>
                  </w:r>
                  <w:r>
                    <w:rPr>
                      <w:rFonts w:hint="eastAsia"/>
                      <w:color w:val="000000"/>
                      <w:kern w:val="36"/>
                      <w:sz w:val="21"/>
                      <w:szCs w:val="21"/>
                      <w:u w:val="single"/>
                      <w:lang w:val="en-US" w:eastAsia="zh-CN"/>
                    </w:rPr>
                    <w:t>进行</w:t>
                  </w:r>
                  <w:r>
                    <w:rPr>
                      <w:rFonts w:hint="eastAsia"/>
                      <w:color w:val="000000"/>
                      <w:kern w:val="36"/>
                      <w:sz w:val="21"/>
                      <w:szCs w:val="21"/>
                      <w:u w:val="single"/>
                    </w:rPr>
                    <w:t>处理</w:t>
                  </w:r>
                </w:p>
              </w:tc>
              <w:tc>
                <w:tcPr>
                  <w:tcW w:w="1089" w:type="dxa"/>
                  <w:noWrap w:val="0"/>
                  <w:vAlign w:val="center"/>
                </w:tcPr>
                <w:p w14:paraId="27F4D920">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新建</w:t>
                  </w:r>
                </w:p>
              </w:tc>
            </w:tr>
            <w:tr w14:paraId="7E1515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78D1CE2B">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000000"/>
                      <w:szCs w:val="21"/>
                      <w:lang w:val="en-US" w:eastAsia="zh-CN"/>
                    </w:rPr>
                  </w:pPr>
                </w:p>
              </w:tc>
              <w:tc>
                <w:tcPr>
                  <w:tcW w:w="700" w:type="dxa"/>
                  <w:vMerge w:val="restart"/>
                  <w:noWrap w:val="0"/>
                  <w:vAlign w:val="center"/>
                </w:tcPr>
                <w:p w14:paraId="31D1CBA5">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eastAsia="宋体"/>
                      <w:color w:val="000000"/>
                      <w:kern w:val="36"/>
                      <w:szCs w:val="21"/>
                      <w:lang w:val="en-US" w:eastAsia="zh-CN"/>
                    </w:rPr>
                  </w:pPr>
                  <w:r>
                    <w:rPr>
                      <w:rFonts w:hint="eastAsia"/>
                      <w:color w:val="000000"/>
                      <w:kern w:val="36"/>
                      <w:szCs w:val="21"/>
                      <w:lang w:val="en-US" w:eastAsia="zh-CN"/>
                    </w:rPr>
                    <w:t>固废</w:t>
                  </w:r>
                  <w:r>
                    <w:rPr>
                      <w:rFonts w:hint="eastAsia"/>
                      <w:color w:val="000000"/>
                      <w:kern w:val="36"/>
                      <w:szCs w:val="21"/>
                    </w:rPr>
                    <w:t>治理措施</w:t>
                  </w:r>
                </w:p>
              </w:tc>
              <w:tc>
                <w:tcPr>
                  <w:tcW w:w="1355" w:type="dxa"/>
                  <w:noWrap w:val="0"/>
                  <w:vAlign w:val="center"/>
                </w:tcPr>
                <w:p w14:paraId="2A27F3EE">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default"/>
                      <w:color w:val="000000"/>
                      <w:kern w:val="36"/>
                      <w:szCs w:val="21"/>
                      <w:lang w:val="en-US" w:eastAsia="zh-CN"/>
                    </w:rPr>
                  </w:pPr>
                  <w:r>
                    <w:rPr>
                      <w:rFonts w:hint="eastAsia"/>
                      <w:color w:val="000000"/>
                      <w:kern w:val="36"/>
                      <w:szCs w:val="21"/>
                      <w:lang w:val="en-US" w:eastAsia="zh-CN"/>
                    </w:rPr>
                    <w:t>切割废料</w:t>
                  </w:r>
                </w:p>
              </w:tc>
              <w:tc>
                <w:tcPr>
                  <w:tcW w:w="3845" w:type="dxa"/>
                  <w:vMerge w:val="restart"/>
                  <w:noWrap w:val="0"/>
                  <w:vAlign w:val="center"/>
                </w:tcPr>
                <w:p w14:paraId="5976470F">
                  <w:pPr>
                    <w:keepNext w:val="0"/>
                    <w:keepLines w:val="0"/>
                    <w:pageBreakBefore w:val="0"/>
                    <w:widowControl w:val="0"/>
                    <w:kinsoku/>
                    <w:wordWrap/>
                    <w:overflowPunct/>
                    <w:topLinePunct w:val="0"/>
                    <w:autoSpaceDE/>
                    <w:autoSpaceDN/>
                    <w:bidi w:val="0"/>
                    <w:snapToGrid w:val="0"/>
                    <w:ind w:firstLine="0"/>
                    <w:jc w:val="center"/>
                    <w:textAlignment w:val="auto"/>
                    <w:rPr>
                      <w:rFonts w:hint="default" w:eastAsia="宋体"/>
                      <w:color w:val="000000"/>
                      <w:szCs w:val="21"/>
                      <w:lang w:val="en-US" w:eastAsia="zh-CN"/>
                    </w:rPr>
                  </w:pPr>
                  <w:r>
                    <w:rPr>
                      <w:rFonts w:hint="eastAsia"/>
                      <w:color w:val="000000"/>
                      <w:szCs w:val="21"/>
                      <w:lang w:val="en-US" w:eastAsia="zh-CN"/>
                    </w:rPr>
                    <w:t>统一收集后暂存于约</w:t>
                  </w:r>
                  <w:r>
                    <w:rPr>
                      <w:rFonts w:hint="eastAsia"/>
                      <w:color w:val="000000"/>
                      <w:szCs w:val="21"/>
                      <w:highlight w:val="none"/>
                      <w:lang w:val="en-US" w:eastAsia="zh-CN"/>
                    </w:rPr>
                    <w:t>900</w:t>
                  </w:r>
                  <w:r>
                    <w:rPr>
                      <w:rFonts w:hint="default" w:ascii="Times New Roman" w:hAnsi="Times New Roman" w:cs="Times New Roman"/>
                      <w:bCs/>
                      <w:color w:val="000000"/>
                      <w:szCs w:val="21"/>
                      <w:lang w:val="en-US" w:eastAsia="zh-CN"/>
                    </w:rPr>
                    <w:t>m</w:t>
                  </w:r>
                  <w:r>
                    <w:rPr>
                      <w:rFonts w:hint="default" w:ascii="Times New Roman" w:hAnsi="Times New Roman" w:cs="Times New Roman"/>
                      <w:bCs/>
                      <w:color w:val="000000"/>
                      <w:szCs w:val="21"/>
                      <w:vertAlign w:val="superscript"/>
                      <w:lang w:val="en-US" w:eastAsia="zh-CN"/>
                    </w:rPr>
                    <w:t>2</w:t>
                  </w:r>
                  <w:r>
                    <w:rPr>
                      <w:rFonts w:hint="eastAsia"/>
                      <w:color w:val="000000"/>
                      <w:szCs w:val="21"/>
                      <w:lang w:val="en-US" w:eastAsia="zh-CN"/>
                    </w:rPr>
                    <w:t>的一般固废暂存间，定期外售</w:t>
                  </w:r>
                </w:p>
              </w:tc>
              <w:tc>
                <w:tcPr>
                  <w:tcW w:w="1089" w:type="dxa"/>
                  <w:vMerge w:val="restart"/>
                  <w:noWrap w:val="0"/>
                  <w:vAlign w:val="center"/>
                </w:tcPr>
                <w:p w14:paraId="5EE96A70">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利用现有</w:t>
                  </w:r>
                </w:p>
              </w:tc>
            </w:tr>
            <w:tr w14:paraId="64E0A4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03A9E6B1">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000000"/>
                      <w:szCs w:val="21"/>
                      <w:lang w:val="en-US" w:eastAsia="zh-CN"/>
                    </w:rPr>
                  </w:pPr>
                </w:p>
              </w:tc>
              <w:tc>
                <w:tcPr>
                  <w:tcW w:w="700" w:type="dxa"/>
                  <w:vMerge w:val="continue"/>
                  <w:noWrap w:val="0"/>
                  <w:vAlign w:val="center"/>
                </w:tcPr>
                <w:p w14:paraId="2AEEE439">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color w:val="000000"/>
                      <w:kern w:val="36"/>
                      <w:szCs w:val="21"/>
                      <w:lang w:val="en-US" w:eastAsia="zh-CN"/>
                    </w:rPr>
                  </w:pPr>
                </w:p>
              </w:tc>
              <w:tc>
                <w:tcPr>
                  <w:tcW w:w="1355" w:type="dxa"/>
                  <w:noWrap w:val="0"/>
                  <w:vAlign w:val="center"/>
                </w:tcPr>
                <w:p w14:paraId="64AC08E1">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default"/>
                      <w:color w:val="000000"/>
                      <w:kern w:val="36"/>
                      <w:szCs w:val="21"/>
                      <w:lang w:val="en-US" w:eastAsia="zh-CN"/>
                    </w:rPr>
                  </w:pPr>
                  <w:r>
                    <w:rPr>
                      <w:rFonts w:hint="eastAsia"/>
                      <w:color w:val="000000"/>
                      <w:kern w:val="36"/>
                      <w:szCs w:val="21"/>
                      <w:lang w:val="en-US" w:eastAsia="zh-CN"/>
                    </w:rPr>
                    <w:t>收集粉尘</w:t>
                  </w:r>
                </w:p>
              </w:tc>
              <w:tc>
                <w:tcPr>
                  <w:tcW w:w="3845" w:type="dxa"/>
                  <w:vMerge w:val="continue"/>
                  <w:noWrap w:val="0"/>
                  <w:vAlign w:val="center"/>
                </w:tcPr>
                <w:p w14:paraId="31999A1D">
                  <w:pPr>
                    <w:keepNext w:val="0"/>
                    <w:keepLines w:val="0"/>
                    <w:pageBreakBefore w:val="0"/>
                    <w:widowControl w:val="0"/>
                    <w:kinsoku/>
                    <w:wordWrap/>
                    <w:overflowPunct/>
                    <w:topLinePunct w:val="0"/>
                    <w:autoSpaceDE/>
                    <w:autoSpaceDN/>
                    <w:bidi w:val="0"/>
                    <w:snapToGrid w:val="0"/>
                    <w:ind w:firstLine="0"/>
                    <w:jc w:val="center"/>
                    <w:textAlignment w:val="auto"/>
                    <w:rPr>
                      <w:rFonts w:hint="default"/>
                      <w:color w:val="000000"/>
                      <w:szCs w:val="21"/>
                      <w:lang w:val="en-US" w:eastAsia="zh-CN"/>
                    </w:rPr>
                  </w:pPr>
                </w:p>
              </w:tc>
              <w:tc>
                <w:tcPr>
                  <w:tcW w:w="1089" w:type="dxa"/>
                  <w:vMerge w:val="continue"/>
                  <w:noWrap w:val="0"/>
                  <w:vAlign w:val="center"/>
                </w:tcPr>
                <w:p w14:paraId="12DC0A76">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Cs w:val="21"/>
                      <w:lang w:val="en-US" w:eastAsia="zh-CN"/>
                    </w:rPr>
                  </w:pPr>
                </w:p>
              </w:tc>
            </w:tr>
            <w:tr w14:paraId="4DB127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5DD8F61C">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000000"/>
                      <w:szCs w:val="21"/>
                      <w:lang w:val="en-US" w:eastAsia="zh-CN"/>
                    </w:rPr>
                  </w:pPr>
                </w:p>
              </w:tc>
              <w:tc>
                <w:tcPr>
                  <w:tcW w:w="700" w:type="dxa"/>
                  <w:vMerge w:val="continue"/>
                  <w:noWrap w:val="0"/>
                  <w:vAlign w:val="center"/>
                </w:tcPr>
                <w:p w14:paraId="0DA22B5C">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color w:val="000000"/>
                      <w:kern w:val="36"/>
                      <w:szCs w:val="21"/>
                      <w:lang w:val="en-US" w:eastAsia="zh-CN"/>
                    </w:rPr>
                  </w:pPr>
                </w:p>
              </w:tc>
              <w:tc>
                <w:tcPr>
                  <w:tcW w:w="1355" w:type="dxa"/>
                  <w:noWrap w:val="0"/>
                  <w:vAlign w:val="center"/>
                </w:tcPr>
                <w:p w14:paraId="7569149A">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color w:val="000000"/>
                      <w:kern w:val="36"/>
                      <w:sz w:val="21"/>
                      <w:szCs w:val="21"/>
                      <w:lang w:val="en-US" w:eastAsia="zh-CN" w:bidi="ar-SA"/>
                    </w:rPr>
                  </w:pPr>
                  <w:r>
                    <w:rPr>
                      <w:rFonts w:hint="eastAsia"/>
                      <w:color w:val="000000"/>
                      <w:kern w:val="36"/>
                      <w:szCs w:val="21"/>
                      <w:lang w:val="en-US" w:eastAsia="zh-CN"/>
                    </w:rPr>
                    <w:t>生活垃圾</w:t>
                  </w:r>
                </w:p>
              </w:tc>
              <w:tc>
                <w:tcPr>
                  <w:tcW w:w="3845" w:type="dxa"/>
                  <w:noWrap w:val="0"/>
                  <w:vAlign w:val="center"/>
                </w:tcPr>
                <w:p w14:paraId="37708BB4">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color w:val="000000"/>
                      <w:kern w:val="2"/>
                      <w:sz w:val="21"/>
                      <w:szCs w:val="21"/>
                      <w:lang w:val="en-US" w:eastAsia="zh-CN" w:bidi="ar-SA"/>
                    </w:rPr>
                  </w:pPr>
                  <w:r>
                    <w:rPr>
                      <w:rFonts w:hint="eastAsia"/>
                      <w:color w:val="000000"/>
                      <w:szCs w:val="21"/>
                      <w:lang w:val="en-US" w:eastAsia="zh-CN"/>
                    </w:rPr>
                    <w:t>统一收集，由当地环卫部门清运</w:t>
                  </w:r>
                </w:p>
              </w:tc>
              <w:tc>
                <w:tcPr>
                  <w:tcW w:w="1089" w:type="dxa"/>
                  <w:noWrap w:val="0"/>
                  <w:vAlign w:val="center"/>
                </w:tcPr>
                <w:p w14:paraId="114713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cs="Times New Roman"/>
                      <w:color w:val="000000"/>
                      <w:kern w:val="2"/>
                      <w:sz w:val="21"/>
                      <w:szCs w:val="21"/>
                      <w:lang w:val="en-US" w:eastAsia="zh-CN" w:bidi="ar-SA"/>
                    </w:rPr>
                  </w:pPr>
                  <w:r>
                    <w:rPr>
                      <w:rFonts w:hint="eastAsia" w:ascii="Times New Roman" w:hAnsi="Times New Roman" w:cs="Times New Roman"/>
                      <w:color w:val="000000"/>
                      <w:szCs w:val="21"/>
                      <w:lang w:val="en-US" w:eastAsia="zh-CN"/>
                    </w:rPr>
                    <w:t>/</w:t>
                  </w:r>
                </w:p>
              </w:tc>
            </w:tr>
            <w:tr w14:paraId="518457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7406B2A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000000"/>
                      <w:szCs w:val="21"/>
                      <w:lang w:val="en-US" w:eastAsia="zh-CN"/>
                    </w:rPr>
                  </w:pPr>
                </w:p>
              </w:tc>
              <w:tc>
                <w:tcPr>
                  <w:tcW w:w="700" w:type="dxa"/>
                  <w:vMerge w:val="continue"/>
                  <w:noWrap w:val="0"/>
                  <w:vAlign w:val="center"/>
                </w:tcPr>
                <w:p w14:paraId="2D3044A9">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color w:val="000000"/>
                      <w:kern w:val="36"/>
                      <w:szCs w:val="21"/>
                      <w:lang w:val="en-US" w:eastAsia="zh-CN"/>
                    </w:rPr>
                  </w:pPr>
                </w:p>
              </w:tc>
              <w:tc>
                <w:tcPr>
                  <w:tcW w:w="1355" w:type="dxa"/>
                  <w:noWrap w:val="0"/>
                  <w:vAlign w:val="center"/>
                </w:tcPr>
                <w:p w14:paraId="20E7E45B">
                  <w:pPr>
                    <w:adjustRightInd w:val="0"/>
                    <w:snapToGrid w:val="0"/>
                    <w:spacing w:line="240" w:lineRule="auto"/>
                    <w:jc w:val="center"/>
                    <w:rPr>
                      <w:rFonts w:hint="eastAsia"/>
                      <w:color w:val="000000"/>
                      <w:kern w:val="36"/>
                      <w:szCs w:val="21"/>
                      <w:lang w:val="en-US" w:eastAsia="zh-CN"/>
                    </w:rPr>
                  </w:pPr>
                  <w:r>
                    <w:rPr>
                      <w:rFonts w:hint="eastAsia"/>
                      <w:sz w:val="21"/>
                      <w:szCs w:val="21"/>
                      <w:highlight w:val="none"/>
                    </w:rPr>
                    <w:t>清洗</w:t>
                  </w:r>
                  <w:r>
                    <w:rPr>
                      <w:rFonts w:hint="eastAsia"/>
                      <w:sz w:val="21"/>
                      <w:szCs w:val="21"/>
                      <w:highlight w:val="none"/>
                      <w:lang w:val="en-US" w:eastAsia="zh-CN"/>
                    </w:rPr>
                    <w:t>残</w:t>
                  </w:r>
                  <w:r>
                    <w:rPr>
                      <w:rFonts w:hint="eastAsia"/>
                      <w:sz w:val="21"/>
                      <w:szCs w:val="21"/>
                      <w:highlight w:val="none"/>
                    </w:rPr>
                    <w:t>渣</w:t>
                  </w:r>
                </w:p>
              </w:tc>
              <w:tc>
                <w:tcPr>
                  <w:tcW w:w="3845" w:type="dxa"/>
                  <w:vMerge w:val="restart"/>
                  <w:noWrap w:val="0"/>
                  <w:vAlign w:val="center"/>
                </w:tcPr>
                <w:p w14:paraId="7DC715F9">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default"/>
                      <w:color w:val="000000"/>
                      <w:szCs w:val="21"/>
                      <w:lang w:val="en-US" w:eastAsia="zh-CN"/>
                    </w:rPr>
                  </w:pPr>
                  <w:r>
                    <w:rPr>
                      <w:rFonts w:hint="eastAsia"/>
                      <w:color w:val="000000"/>
                      <w:szCs w:val="21"/>
                      <w:lang w:val="en-US" w:eastAsia="zh-CN"/>
                    </w:rPr>
                    <w:t>统一收集后暂存于约60</w:t>
                  </w:r>
                  <w:r>
                    <w:rPr>
                      <w:rFonts w:hint="default" w:ascii="Times New Roman" w:hAnsi="Times New Roman" w:cs="Times New Roman"/>
                      <w:bCs/>
                      <w:color w:val="000000"/>
                      <w:szCs w:val="21"/>
                      <w:lang w:val="en-US" w:eastAsia="zh-CN"/>
                    </w:rPr>
                    <w:t>m</w:t>
                  </w:r>
                  <w:r>
                    <w:rPr>
                      <w:rFonts w:hint="default" w:ascii="Times New Roman" w:hAnsi="Times New Roman" w:cs="Times New Roman"/>
                      <w:bCs/>
                      <w:color w:val="000000"/>
                      <w:szCs w:val="21"/>
                      <w:vertAlign w:val="superscript"/>
                      <w:lang w:val="en-US" w:eastAsia="zh-CN"/>
                    </w:rPr>
                    <w:t>2</w:t>
                  </w:r>
                  <w:r>
                    <w:rPr>
                      <w:rFonts w:hint="eastAsia"/>
                      <w:color w:val="000000"/>
                      <w:szCs w:val="21"/>
                      <w:lang w:val="en-US" w:eastAsia="zh-CN"/>
                    </w:rPr>
                    <w:t>的危废暂存间，定期委托资质单位处理</w:t>
                  </w:r>
                </w:p>
              </w:tc>
              <w:tc>
                <w:tcPr>
                  <w:tcW w:w="1089" w:type="dxa"/>
                  <w:vMerge w:val="restart"/>
                  <w:noWrap w:val="0"/>
                  <w:vAlign w:val="center"/>
                </w:tcPr>
                <w:p w14:paraId="10583B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利用现有</w:t>
                  </w:r>
                </w:p>
              </w:tc>
            </w:tr>
            <w:tr w14:paraId="50BA21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48CAEFCD">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000000"/>
                      <w:szCs w:val="21"/>
                      <w:lang w:val="en-US" w:eastAsia="zh-CN"/>
                    </w:rPr>
                  </w:pPr>
                </w:p>
              </w:tc>
              <w:tc>
                <w:tcPr>
                  <w:tcW w:w="700" w:type="dxa"/>
                  <w:vMerge w:val="continue"/>
                  <w:noWrap w:val="0"/>
                  <w:vAlign w:val="center"/>
                </w:tcPr>
                <w:p w14:paraId="4C9EB4E2">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color w:val="000000"/>
                      <w:kern w:val="36"/>
                      <w:szCs w:val="21"/>
                      <w:lang w:val="en-US" w:eastAsia="zh-CN"/>
                    </w:rPr>
                  </w:pPr>
                </w:p>
              </w:tc>
              <w:tc>
                <w:tcPr>
                  <w:tcW w:w="1355" w:type="dxa"/>
                  <w:noWrap w:val="0"/>
                  <w:vAlign w:val="center"/>
                </w:tcPr>
                <w:p w14:paraId="2C3A5D2A">
                  <w:pPr>
                    <w:adjustRightInd w:val="0"/>
                    <w:snapToGrid w:val="0"/>
                    <w:spacing w:line="240" w:lineRule="auto"/>
                    <w:jc w:val="center"/>
                    <w:rPr>
                      <w:rFonts w:hint="eastAsia"/>
                      <w:color w:val="000000"/>
                      <w:kern w:val="36"/>
                      <w:szCs w:val="21"/>
                      <w:lang w:val="en-US" w:eastAsia="zh-CN"/>
                    </w:rPr>
                  </w:pPr>
                  <w:r>
                    <w:rPr>
                      <w:rFonts w:hint="eastAsia"/>
                      <w:sz w:val="21"/>
                      <w:szCs w:val="21"/>
                      <w:highlight w:val="none"/>
                    </w:rPr>
                    <w:t>废油</w:t>
                  </w:r>
                </w:p>
              </w:tc>
              <w:tc>
                <w:tcPr>
                  <w:tcW w:w="3845" w:type="dxa"/>
                  <w:vMerge w:val="continue"/>
                  <w:noWrap w:val="0"/>
                  <w:vAlign w:val="center"/>
                </w:tcPr>
                <w:p w14:paraId="5E889BBD">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color w:val="000000"/>
                      <w:szCs w:val="21"/>
                      <w:lang w:val="en-US" w:eastAsia="zh-CN"/>
                    </w:rPr>
                  </w:pPr>
                </w:p>
              </w:tc>
              <w:tc>
                <w:tcPr>
                  <w:tcW w:w="1089" w:type="dxa"/>
                  <w:vMerge w:val="continue"/>
                  <w:noWrap w:val="0"/>
                  <w:vAlign w:val="center"/>
                </w:tcPr>
                <w:p w14:paraId="2E5F19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cs="Times New Roman"/>
                      <w:color w:val="000000"/>
                      <w:szCs w:val="21"/>
                      <w:lang w:val="en-US" w:eastAsia="zh-CN"/>
                    </w:rPr>
                  </w:pPr>
                </w:p>
              </w:tc>
            </w:tr>
            <w:tr w14:paraId="4F2248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4" w:type="dxa"/>
                  <w:vMerge w:val="continue"/>
                  <w:noWrap w:val="0"/>
                  <w:vAlign w:val="center"/>
                </w:tcPr>
                <w:p w14:paraId="3443C9B2">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color w:val="000000"/>
                      <w:szCs w:val="21"/>
                      <w:lang w:val="en-US" w:eastAsia="zh-CN"/>
                    </w:rPr>
                  </w:pPr>
                </w:p>
              </w:tc>
              <w:tc>
                <w:tcPr>
                  <w:tcW w:w="700" w:type="dxa"/>
                  <w:vMerge w:val="continue"/>
                  <w:noWrap w:val="0"/>
                  <w:vAlign w:val="center"/>
                </w:tcPr>
                <w:p w14:paraId="04065B50">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color w:val="000000"/>
                      <w:kern w:val="36"/>
                      <w:szCs w:val="21"/>
                      <w:lang w:val="en-US" w:eastAsia="zh-CN"/>
                    </w:rPr>
                  </w:pPr>
                </w:p>
              </w:tc>
              <w:tc>
                <w:tcPr>
                  <w:tcW w:w="1355" w:type="dxa"/>
                  <w:noWrap w:val="0"/>
                  <w:vAlign w:val="center"/>
                </w:tcPr>
                <w:p w14:paraId="6D8DA02A">
                  <w:pPr>
                    <w:adjustRightInd w:val="0"/>
                    <w:snapToGrid w:val="0"/>
                    <w:spacing w:line="240" w:lineRule="auto"/>
                    <w:jc w:val="center"/>
                    <w:rPr>
                      <w:rFonts w:hint="eastAsia"/>
                      <w:color w:val="000000"/>
                      <w:kern w:val="36"/>
                      <w:szCs w:val="21"/>
                      <w:lang w:val="en-US" w:eastAsia="zh-CN"/>
                    </w:rPr>
                  </w:pPr>
                  <w:r>
                    <w:rPr>
                      <w:rFonts w:hint="eastAsia"/>
                      <w:sz w:val="21"/>
                      <w:szCs w:val="21"/>
                      <w:highlight w:val="none"/>
                      <w:lang w:val="en-US" w:eastAsia="zh-CN"/>
                    </w:rPr>
                    <w:t>污泥</w:t>
                  </w:r>
                </w:p>
              </w:tc>
              <w:tc>
                <w:tcPr>
                  <w:tcW w:w="3845" w:type="dxa"/>
                  <w:vMerge w:val="continue"/>
                  <w:noWrap w:val="0"/>
                  <w:vAlign w:val="center"/>
                </w:tcPr>
                <w:p w14:paraId="3B961107">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color w:val="000000"/>
                      <w:szCs w:val="21"/>
                      <w:lang w:val="en-US" w:eastAsia="zh-CN"/>
                    </w:rPr>
                  </w:pPr>
                </w:p>
              </w:tc>
              <w:tc>
                <w:tcPr>
                  <w:tcW w:w="1089" w:type="dxa"/>
                  <w:vMerge w:val="continue"/>
                  <w:noWrap w:val="0"/>
                  <w:vAlign w:val="center"/>
                </w:tcPr>
                <w:p w14:paraId="681C98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cs="Times New Roman"/>
                      <w:color w:val="000000"/>
                      <w:szCs w:val="21"/>
                      <w:lang w:val="en-US" w:eastAsia="zh-CN"/>
                    </w:rPr>
                  </w:pPr>
                </w:p>
              </w:tc>
            </w:tr>
          </w:tbl>
          <w:p w14:paraId="1A40156F">
            <w:pPr>
              <w:numPr>
                <w:ilvl w:val="0"/>
                <w:numId w:val="0"/>
              </w:numPr>
              <w:adjustRightInd w:val="0"/>
              <w:snapToGrid w:val="0"/>
              <w:spacing w:line="360" w:lineRule="auto"/>
              <w:ind w:leftChars="0"/>
              <w:jc w:val="both"/>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3、</w:t>
            </w:r>
            <w:r>
              <w:rPr>
                <w:rFonts w:hint="default" w:ascii="Times New Roman" w:hAnsi="Times New Roman" w:cs="Times New Roman"/>
                <w:bCs/>
                <w:sz w:val="24"/>
                <w:szCs w:val="24"/>
                <w:lang w:val="en-US" w:eastAsia="zh-CN"/>
              </w:rPr>
              <w:t>产品方案</w:t>
            </w:r>
          </w:p>
          <w:p w14:paraId="6C76C328">
            <w:pPr>
              <w:adjustRightInd w:val="0"/>
              <w:snapToGrid w:val="0"/>
              <w:spacing w:line="240" w:lineRule="auto"/>
              <w:ind w:left="1440" w:hanging="1265" w:hangingChars="600"/>
              <w:jc w:val="center"/>
              <w:rPr>
                <w:rFonts w:hint="default" w:ascii="Times New Roman" w:hAnsi="Times New Roman" w:eastAsia="宋体" w:cs="Times New Roman"/>
                <w:b/>
                <w:bCs/>
                <w:color w:val="000000"/>
                <w:spacing w:val="0"/>
                <w:kern w:val="2"/>
                <w:sz w:val="21"/>
                <w:szCs w:val="20"/>
                <w:highlight w:val="none"/>
                <w:lang w:val="en-US" w:eastAsia="zh-CN" w:bidi="ar-SA"/>
              </w:rPr>
            </w:pPr>
            <w:r>
              <w:rPr>
                <w:rFonts w:hint="default" w:ascii="Times New Roman" w:hAnsi="Times New Roman" w:eastAsia="宋体" w:cs="Times New Roman"/>
                <w:b/>
                <w:bCs/>
                <w:color w:val="000000"/>
                <w:spacing w:val="0"/>
                <w:kern w:val="2"/>
                <w:sz w:val="21"/>
                <w:szCs w:val="20"/>
                <w:highlight w:val="none"/>
                <w:lang w:val="en-US" w:eastAsia="zh-CN" w:bidi="ar-SA"/>
              </w:rPr>
              <w:t>表</w:t>
            </w:r>
            <w:r>
              <w:rPr>
                <w:rFonts w:hint="eastAsia" w:ascii="Times New Roman" w:hAnsi="Times New Roman" w:eastAsia="宋体" w:cs="Times New Roman"/>
                <w:b/>
                <w:bCs/>
                <w:color w:val="000000"/>
                <w:spacing w:val="0"/>
                <w:kern w:val="2"/>
                <w:sz w:val="21"/>
                <w:szCs w:val="20"/>
                <w:highlight w:val="none"/>
                <w:lang w:val="en-US" w:eastAsia="zh-CN" w:bidi="ar-SA"/>
              </w:rPr>
              <w:t>2-3</w:t>
            </w:r>
            <w:r>
              <w:rPr>
                <w:rFonts w:hint="default" w:ascii="Times New Roman" w:hAnsi="Times New Roman" w:eastAsia="宋体" w:cs="Times New Roman"/>
                <w:b/>
                <w:bCs/>
                <w:color w:val="000000"/>
                <w:spacing w:val="0"/>
                <w:kern w:val="2"/>
                <w:sz w:val="21"/>
                <w:szCs w:val="20"/>
                <w:highlight w:val="none"/>
                <w:lang w:val="en-US" w:eastAsia="zh-CN" w:bidi="ar-SA"/>
              </w:rPr>
              <w:t xml:space="preserve">  产品方案一览表</w:t>
            </w:r>
          </w:p>
          <w:tbl>
            <w:tblPr>
              <w:tblStyle w:val="1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223"/>
              <w:gridCol w:w="1277"/>
              <w:gridCol w:w="4581"/>
            </w:tblGrid>
            <w:tr w14:paraId="3B8614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tcBorders>
                    <w:tl2br w:val="nil"/>
                    <w:tr2bl w:val="nil"/>
                  </w:tcBorders>
                  <w:noWrap w:val="0"/>
                  <w:vAlign w:val="center"/>
                </w:tcPr>
                <w:p w14:paraId="3EF380A9">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序号</w:t>
                  </w:r>
                </w:p>
              </w:tc>
              <w:tc>
                <w:tcPr>
                  <w:tcW w:w="1223" w:type="dxa"/>
                  <w:tcBorders>
                    <w:tl2br w:val="nil"/>
                    <w:tr2bl w:val="nil"/>
                  </w:tcBorders>
                  <w:noWrap w:val="0"/>
                  <w:vAlign w:val="center"/>
                </w:tcPr>
                <w:p w14:paraId="727B5556">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产品名称</w:t>
                  </w:r>
                </w:p>
              </w:tc>
              <w:tc>
                <w:tcPr>
                  <w:tcW w:w="1277" w:type="dxa"/>
                  <w:tcBorders>
                    <w:tl2br w:val="nil"/>
                    <w:tr2bl w:val="nil"/>
                  </w:tcBorders>
                  <w:noWrap w:val="0"/>
                  <w:vAlign w:val="center"/>
                </w:tcPr>
                <w:p w14:paraId="32519042">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年生产量</w:t>
                  </w:r>
                </w:p>
              </w:tc>
              <w:tc>
                <w:tcPr>
                  <w:tcW w:w="4581" w:type="dxa"/>
                  <w:tcBorders>
                    <w:tl2br w:val="nil"/>
                    <w:tr2bl w:val="nil"/>
                  </w:tcBorders>
                  <w:noWrap w:val="0"/>
                  <w:vAlign w:val="center"/>
                </w:tcPr>
                <w:p w14:paraId="427A3A1B">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备注</w:t>
                  </w:r>
                </w:p>
              </w:tc>
            </w:tr>
            <w:tr w14:paraId="6019FA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dxa"/>
                  <w:tcBorders>
                    <w:tl2br w:val="nil"/>
                    <w:tr2bl w:val="nil"/>
                  </w:tcBorders>
                  <w:noWrap w:val="0"/>
                  <w:vAlign w:val="center"/>
                </w:tcPr>
                <w:p w14:paraId="6F448FCE">
                  <w:pPr>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c>
                <w:tcPr>
                  <w:tcW w:w="1223" w:type="dxa"/>
                  <w:tcBorders>
                    <w:tl2br w:val="nil"/>
                    <w:tr2bl w:val="nil"/>
                  </w:tcBorders>
                  <w:noWrap w:val="0"/>
                  <w:vAlign w:val="center"/>
                </w:tcPr>
                <w:p w14:paraId="39FBC6C4">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szCs w:val="21"/>
                    </w:rPr>
                    <w:t>封头</w:t>
                  </w:r>
                </w:p>
              </w:tc>
              <w:tc>
                <w:tcPr>
                  <w:tcW w:w="1277" w:type="dxa"/>
                  <w:tcBorders>
                    <w:tl2br w:val="nil"/>
                    <w:tr2bl w:val="nil"/>
                  </w:tcBorders>
                  <w:noWrap w:val="0"/>
                  <w:vAlign w:val="center"/>
                </w:tcPr>
                <w:p w14:paraId="162DC151">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szCs w:val="21"/>
                    </w:rPr>
                    <w:t>10万台</w:t>
                  </w:r>
                  <w:r>
                    <w:rPr>
                      <w:rFonts w:hint="eastAsia" w:ascii="Times New Roman" w:hAnsi="Times New Roman" w:cs="Times New Roman"/>
                      <w:szCs w:val="21"/>
                      <w:lang w:eastAsia="zh-CN"/>
                    </w:rPr>
                    <w:t>（</w:t>
                  </w:r>
                  <w:r>
                    <w:rPr>
                      <w:rFonts w:hint="default" w:ascii="Times New Roman" w:hAnsi="Times New Roman" w:cs="Times New Roman"/>
                      <w:szCs w:val="21"/>
                    </w:rPr>
                    <w:t>套</w:t>
                  </w:r>
                  <w:r>
                    <w:rPr>
                      <w:rFonts w:hint="eastAsia" w:ascii="Times New Roman" w:hAnsi="Times New Roman" w:cs="Times New Roman"/>
                      <w:szCs w:val="21"/>
                      <w:lang w:eastAsia="zh-CN"/>
                    </w:rPr>
                    <w:t>）</w:t>
                  </w:r>
                </w:p>
              </w:tc>
              <w:tc>
                <w:tcPr>
                  <w:tcW w:w="4581" w:type="dxa"/>
                  <w:tcBorders>
                    <w:tl2br w:val="nil"/>
                    <w:tr2bl w:val="nil"/>
                  </w:tcBorders>
                  <w:noWrap w:val="0"/>
                  <w:vAlign w:val="center"/>
                </w:tcPr>
                <w:p w14:paraId="0BBF7773">
                  <w:pPr>
                    <w:spacing w:line="240" w:lineRule="auto"/>
                    <w:jc w:val="both"/>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本项目产品在工艺以及原料上均相同，仅在封头口径及成品重量方面存在差异；包括</w:t>
                  </w:r>
                  <w:r>
                    <w:rPr>
                      <w:rFonts w:hint="eastAsia" w:ascii="Times New Roman" w:hAnsi="Times New Roman" w:eastAsia="宋体" w:cs="Times New Roman"/>
                      <w:bCs/>
                      <w:color w:val="000000"/>
                      <w:sz w:val="21"/>
                      <w:szCs w:val="21"/>
                      <w:lang w:val="en-US" w:eastAsia="zh-CN"/>
                    </w:rPr>
                    <w:t>大口径封头（800mm-1100mm）和小口径封头（89m-760mm）</w:t>
                  </w:r>
                </w:p>
              </w:tc>
            </w:tr>
          </w:tbl>
          <w:p w14:paraId="62B3234F">
            <w:pPr>
              <w:numPr>
                <w:ilvl w:val="0"/>
                <w:numId w:val="0"/>
              </w:numPr>
              <w:adjustRightInd w:val="0"/>
              <w:snapToGrid w:val="0"/>
              <w:spacing w:line="360" w:lineRule="auto"/>
              <w:ind w:leftChars="0"/>
              <w:jc w:val="both"/>
              <w:rPr>
                <w:rFonts w:hint="default"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4、主</w:t>
            </w:r>
            <w:r>
              <w:rPr>
                <w:rFonts w:hint="default" w:ascii="Times New Roman" w:hAnsi="Times New Roman" w:cs="Times New Roman"/>
                <w:bCs/>
                <w:sz w:val="24"/>
                <w:szCs w:val="24"/>
                <w:lang w:val="en-US" w:eastAsia="zh-CN"/>
              </w:rPr>
              <w:t>要生产设备</w:t>
            </w:r>
          </w:p>
          <w:p w14:paraId="0BAF2EE4">
            <w:pPr>
              <w:adjustRightInd w:val="0"/>
              <w:snapToGrid w:val="0"/>
              <w:spacing w:line="240" w:lineRule="auto"/>
              <w:ind w:left="1440" w:hanging="1265" w:hangingChars="600"/>
              <w:jc w:val="center"/>
              <w:rPr>
                <w:rFonts w:hint="default" w:ascii="Times New Roman" w:hAnsi="Times New Roman" w:eastAsia="宋体" w:cs="Times New Roman"/>
                <w:b/>
                <w:bCs/>
                <w:color w:val="000000"/>
                <w:spacing w:val="0"/>
                <w:kern w:val="2"/>
                <w:sz w:val="21"/>
                <w:szCs w:val="20"/>
                <w:highlight w:val="none"/>
                <w:lang w:val="en-US" w:eastAsia="zh-CN" w:bidi="ar-SA"/>
              </w:rPr>
            </w:pPr>
            <w:r>
              <w:rPr>
                <w:rFonts w:hint="default" w:ascii="Times New Roman" w:hAnsi="Times New Roman" w:eastAsia="宋体" w:cs="Times New Roman"/>
                <w:b/>
                <w:bCs/>
                <w:color w:val="000000"/>
                <w:spacing w:val="0"/>
                <w:kern w:val="2"/>
                <w:sz w:val="21"/>
                <w:szCs w:val="20"/>
                <w:highlight w:val="none"/>
                <w:lang w:val="en-US" w:eastAsia="zh-CN" w:bidi="ar-SA"/>
              </w:rPr>
              <w:t>表</w:t>
            </w:r>
            <w:r>
              <w:rPr>
                <w:rFonts w:hint="eastAsia" w:ascii="Times New Roman" w:hAnsi="Times New Roman" w:eastAsia="宋体" w:cs="Times New Roman"/>
                <w:b/>
                <w:bCs/>
                <w:color w:val="000000"/>
                <w:spacing w:val="0"/>
                <w:kern w:val="2"/>
                <w:sz w:val="21"/>
                <w:szCs w:val="20"/>
                <w:highlight w:val="none"/>
                <w:lang w:val="en-US" w:eastAsia="zh-CN" w:bidi="ar-SA"/>
              </w:rPr>
              <w:t>2-4</w:t>
            </w:r>
            <w:r>
              <w:rPr>
                <w:rFonts w:hint="default" w:ascii="Times New Roman" w:hAnsi="Times New Roman" w:eastAsia="宋体" w:cs="Times New Roman"/>
                <w:b/>
                <w:bCs/>
                <w:color w:val="000000"/>
                <w:spacing w:val="0"/>
                <w:kern w:val="2"/>
                <w:sz w:val="21"/>
                <w:szCs w:val="20"/>
                <w:highlight w:val="none"/>
                <w:lang w:val="en-US" w:eastAsia="zh-CN" w:bidi="ar-SA"/>
              </w:rPr>
              <w:t xml:space="preserve">  生产设备一览表</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2756"/>
              <w:gridCol w:w="2768"/>
              <w:gridCol w:w="703"/>
              <w:gridCol w:w="703"/>
              <w:gridCol w:w="708"/>
            </w:tblGrid>
            <w:tr w14:paraId="3A94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28BB8A9A">
                  <w:pPr>
                    <w:jc w:val="center"/>
                    <w:rPr>
                      <w:rFonts w:hint="default"/>
                      <w:kern w:val="2"/>
                      <w:sz w:val="21"/>
                      <w:szCs w:val="21"/>
                      <w:vertAlign w:val="baseline"/>
                      <w:lang w:val="en-US" w:eastAsia="zh-CN" w:bidi="ar-SA"/>
                    </w:rPr>
                  </w:pPr>
                  <w:r>
                    <w:rPr>
                      <w:rFonts w:hint="eastAsia"/>
                      <w:sz w:val="21"/>
                      <w:szCs w:val="21"/>
                      <w:vertAlign w:val="baseline"/>
                      <w:lang w:val="en-US" w:eastAsia="zh-CN"/>
                    </w:rPr>
                    <w:t>序号</w:t>
                  </w:r>
                </w:p>
              </w:tc>
              <w:tc>
                <w:tcPr>
                  <w:tcW w:w="2756" w:type="dxa"/>
                  <w:noWrap w:val="0"/>
                  <w:vAlign w:val="center"/>
                </w:tcPr>
                <w:p w14:paraId="5A53CF46">
                  <w:pPr>
                    <w:jc w:val="center"/>
                    <w:rPr>
                      <w:rFonts w:hint="default"/>
                      <w:kern w:val="2"/>
                      <w:sz w:val="21"/>
                      <w:szCs w:val="21"/>
                      <w:vertAlign w:val="baseline"/>
                      <w:lang w:val="en-US" w:eastAsia="zh-CN" w:bidi="ar-SA"/>
                    </w:rPr>
                  </w:pPr>
                  <w:r>
                    <w:rPr>
                      <w:rFonts w:hint="eastAsia"/>
                      <w:vertAlign w:val="baseline"/>
                      <w:lang w:eastAsia="zh-CN"/>
                    </w:rPr>
                    <w:t>设备名称</w:t>
                  </w:r>
                </w:p>
              </w:tc>
              <w:tc>
                <w:tcPr>
                  <w:tcW w:w="2768" w:type="dxa"/>
                  <w:noWrap w:val="0"/>
                  <w:vAlign w:val="center"/>
                </w:tcPr>
                <w:p w14:paraId="311EB60E">
                  <w:pPr>
                    <w:jc w:val="center"/>
                    <w:rPr>
                      <w:rFonts w:hint="default"/>
                      <w:kern w:val="2"/>
                      <w:sz w:val="21"/>
                      <w:szCs w:val="21"/>
                      <w:vertAlign w:val="baseline"/>
                      <w:lang w:val="en-US" w:eastAsia="zh-CN" w:bidi="ar-SA"/>
                    </w:rPr>
                  </w:pPr>
                  <w:r>
                    <w:rPr>
                      <w:rFonts w:hint="eastAsia"/>
                      <w:vertAlign w:val="baseline"/>
                      <w:lang w:eastAsia="zh-CN"/>
                    </w:rPr>
                    <w:t>设备型号</w:t>
                  </w:r>
                </w:p>
              </w:tc>
              <w:tc>
                <w:tcPr>
                  <w:tcW w:w="703" w:type="dxa"/>
                  <w:noWrap w:val="0"/>
                  <w:vAlign w:val="center"/>
                </w:tcPr>
                <w:p w14:paraId="675F54C0">
                  <w:pPr>
                    <w:jc w:val="center"/>
                    <w:rPr>
                      <w:rFonts w:hint="default"/>
                      <w:kern w:val="2"/>
                      <w:sz w:val="21"/>
                      <w:szCs w:val="21"/>
                      <w:vertAlign w:val="baseline"/>
                      <w:lang w:val="en-US" w:eastAsia="zh-CN" w:bidi="ar-SA"/>
                    </w:rPr>
                  </w:pPr>
                  <w:r>
                    <w:rPr>
                      <w:rFonts w:hint="eastAsia"/>
                      <w:sz w:val="21"/>
                      <w:szCs w:val="21"/>
                      <w:vertAlign w:val="baseline"/>
                      <w:lang w:val="en-US" w:eastAsia="zh-CN"/>
                    </w:rPr>
                    <w:t>单位</w:t>
                  </w:r>
                </w:p>
              </w:tc>
              <w:tc>
                <w:tcPr>
                  <w:tcW w:w="703" w:type="dxa"/>
                  <w:noWrap w:val="0"/>
                  <w:vAlign w:val="center"/>
                </w:tcPr>
                <w:p w14:paraId="0483ED60">
                  <w:pPr>
                    <w:jc w:val="center"/>
                    <w:rPr>
                      <w:rFonts w:hint="default"/>
                      <w:kern w:val="2"/>
                      <w:sz w:val="21"/>
                      <w:szCs w:val="21"/>
                      <w:vertAlign w:val="baseline"/>
                      <w:lang w:val="en-US" w:eastAsia="zh-CN" w:bidi="ar-SA"/>
                    </w:rPr>
                  </w:pPr>
                  <w:r>
                    <w:rPr>
                      <w:rFonts w:hint="eastAsia"/>
                      <w:sz w:val="21"/>
                      <w:szCs w:val="21"/>
                      <w:vertAlign w:val="baseline"/>
                      <w:lang w:val="en-US" w:eastAsia="zh-CN"/>
                    </w:rPr>
                    <w:t>数量</w:t>
                  </w:r>
                </w:p>
              </w:tc>
              <w:tc>
                <w:tcPr>
                  <w:tcW w:w="708" w:type="dxa"/>
                  <w:noWrap w:val="0"/>
                  <w:vAlign w:val="center"/>
                </w:tcPr>
                <w:p w14:paraId="244921AB">
                  <w:pPr>
                    <w:jc w:val="center"/>
                    <w:rPr>
                      <w:rFonts w:hint="default"/>
                      <w:kern w:val="2"/>
                      <w:sz w:val="21"/>
                      <w:szCs w:val="21"/>
                      <w:vertAlign w:val="baseline"/>
                      <w:lang w:val="en-US" w:eastAsia="zh-CN" w:bidi="ar-SA"/>
                    </w:rPr>
                  </w:pPr>
                  <w:r>
                    <w:rPr>
                      <w:rFonts w:hint="eastAsia"/>
                      <w:kern w:val="2"/>
                      <w:sz w:val="21"/>
                      <w:szCs w:val="21"/>
                      <w:vertAlign w:val="baseline"/>
                      <w:lang w:val="en-US" w:eastAsia="zh-CN" w:bidi="ar-SA"/>
                    </w:rPr>
                    <w:t>备注</w:t>
                  </w:r>
                </w:p>
              </w:tc>
            </w:tr>
            <w:tr w14:paraId="7FBA7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03F0A00A">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1</w:t>
                  </w:r>
                </w:p>
              </w:tc>
              <w:tc>
                <w:tcPr>
                  <w:tcW w:w="2756" w:type="dxa"/>
                  <w:noWrap w:val="0"/>
                  <w:vAlign w:val="center"/>
                </w:tcPr>
                <w:p w14:paraId="26AA97BF">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叉车</w:t>
                  </w:r>
                </w:p>
              </w:tc>
              <w:tc>
                <w:tcPr>
                  <w:tcW w:w="2768" w:type="dxa"/>
                  <w:noWrap w:val="0"/>
                  <w:vAlign w:val="center"/>
                </w:tcPr>
                <w:p w14:paraId="78014A95">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w:t>
                  </w:r>
                </w:p>
              </w:tc>
              <w:tc>
                <w:tcPr>
                  <w:tcW w:w="703" w:type="dxa"/>
                  <w:noWrap w:val="0"/>
                  <w:vAlign w:val="center"/>
                </w:tcPr>
                <w:p w14:paraId="54EDFA88">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辆</w:t>
                  </w:r>
                </w:p>
              </w:tc>
              <w:tc>
                <w:tcPr>
                  <w:tcW w:w="703" w:type="dxa"/>
                  <w:noWrap w:val="0"/>
                  <w:vAlign w:val="center"/>
                </w:tcPr>
                <w:p w14:paraId="39FDA6FC">
                  <w:pPr>
                    <w:jc w:val="center"/>
                    <w:rPr>
                      <w:rFonts w:hint="default"/>
                      <w:color w:val="auto"/>
                      <w:kern w:val="2"/>
                      <w:sz w:val="21"/>
                      <w:szCs w:val="21"/>
                      <w:vertAlign w:val="baseline"/>
                      <w:lang w:val="en-US" w:eastAsia="zh-CN" w:bidi="ar-SA"/>
                    </w:rPr>
                  </w:pPr>
                  <w:r>
                    <w:rPr>
                      <w:rFonts w:hint="eastAsia"/>
                      <w:color w:val="auto"/>
                      <w:kern w:val="2"/>
                      <w:sz w:val="21"/>
                      <w:szCs w:val="21"/>
                      <w:vertAlign w:val="baseline"/>
                      <w:lang w:val="en-US" w:eastAsia="zh-CN" w:bidi="ar-SA"/>
                    </w:rPr>
                    <w:t>2</w:t>
                  </w:r>
                </w:p>
              </w:tc>
              <w:tc>
                <w:tcPr>
                  <w:tcW w:w="708" w:type="dxa"/>
                  <w:noWrap w:val="0"/>
                  <w:vAlign w:val="center"/>
                </w:tcPr>
                <w:p w14:paraId="476C1C69">
                  <w:pPr>
                    <w:jc w:val="center"/>
                    <w:rPr>
                      <w:rFonts w:hint="default"/>
                      <w:color w:val="auto"/>
                      <w:kern w:val="2"/>
                      <w:sz w:val="21"/>
                      <w:szCs w:val="21"/>
                      <w:vertAlign w:val="baseline"/>
                      <w:lang w:val="en-US" w:eastAsia="zh-CN" w:bidi="ar-SA"/>
                    </w:rPr>
                  </w:pPr>
                  <w:r>
                    <w:rPr>
                      <w:rFonts w:hint="eastAsia"/>
                      <w:color w:val="auto"/>
                      <w:kern w:val="2"/>
                      <w:sz w:val="21"/>
                      <w:szCs w:val="21"/>
                      <w:vertAlign w:val="baseline"/>
                      <w:lang w:val="en-US" w:eastAsia="zh-CN" w:bidi="ar-SA"/>
                    </w:rPr>
                    <w:t>油</w:t>
                  </w:r>
                </w:p>
              </w:tc>
            </w:tr>
            <w:tr w14:paraId="0AF8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748D53AB">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2756" w:type="dxa"/>
                  <w:noWrap w:val="0"/>
                  <w:vAlign w:val="center"/>
                </w:tcPr>
                <w:p w14:paraId="41CB50C1">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叉车</w:t>
                  </w:r>
                </w:p>
              </w:tc>
              <w:tc>
                <w:tcPr>
                  <w:tcW w:w="2768" w:type="dxa"/>
                  <w:noWrap w:val="0"/>
                  <w:vAlign w:val="center"/>
                </w:tcPr>
                <w:p w14:paraId="1C575060">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w:t>
                  </w:r>
                </w:p>
              </w:tc>
              <w:tc>
                <w:tcPr>
                  <w:tcW w:w="703" w:type="dxa"/>
                  <w:noWrap w:val="0"/>
                  <w:vAlign w:val="center"/>
                </w:tcPr>
                <w:p w14:paraId="2EBC71D1">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辆</w:t>
                  </w:r>
                </w:p>
              </w:tc>
              <w:tc>
                <w:tcPr>
                  <w:tcW w:w="703" w:type="dxa"/>
                  <w:noWrap w:val="0"/>
                  <w:vAlign w:val="center"/>
                </w:tcPr>
                <w:p w14:paraId="0784D03E">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1</w:t>
                  </w:r>
                </w:p>
              </w:tc>
              <w:tc>
                <w:tcPr>
                  <w:tcW w:w="708" w:type="dxa"/>
                  <w:noWrap w:val="0"/>
                  <w:vAlign w:val="center"/>
                </w:tcPr>
                <w:p w14:paraId="7AC6548A">
                  <w:pPr>
                    <w:jc w:val="center"/>
                    <w:rPr>
                      <w:rFonts w:hint="default"/>
                      <w:color w:val="auto"/>
                      <w:kern w:val="2"/>
                      <w:sz w:val="21"/>
                      <w:szCs w:val="24"/>
                      <w:vertAlign w:val="baseline"/>
                      <w:lang w:val="en-US" w:eastAsia="zh-CN" w:bidi="ar-SA"/>
                    </w:rPr>
                  </w:pPr>
                  <w:r>
                    <w:rPr>
                      <w:rFonts w:hint="eastAsia"/>
                      <w:color w:val="auto"/>
                      <w:vertAlign w:val="baseline"/>
                      <w:lang w:val="en-US" w:eastAsia="zh-CN"/>
                    </w:rPr>
                    <w:t>电</w:t>
                  </w:r>
                </w:p>
              </w:tc>
            </w:tr>
            <w:tr w14:paraId="0D8C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12BA8EFE">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2756" w:type="dxa"/>
                  <w:noWrap w:val="0"/>
                  <w:vAlign w:val="center"/>
                </w:tcPr>
                <w:p w14:paraId="714E8548">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全自动切收一体机</w:t>
                  </w:r>
                </w:p>
              </w:tc>
              <w:tc>
                <w:tcPr>
                  <w:tcW w:w="2768" w:type="dxa"/>
                  <w:noWrap w:val="0"/>
                  <w:vAlign w:val="center"/>
                </w:tcPr>
                <w:p w14:paraId="18421CA6">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w:t>
                  </w:r>
                </w:p>
              </w:tc>
              <w:tc>
                <w:tcPr>
                  <w:tcW w:w="703" w:type="dxa"/>
                  <w:noWrap w:val="0"/>
                  <w:vAlign w:val="center"/>
                </w:tcPr>
                <w:p w14:paraId="17F5BB3F">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69AA1136">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4</w:t>
                  </w:r>
                </w:p>
              </w:tc>
              <w:tc>
                <w:tcPr>
                  <w:tcW w:w="708" w:type="dxa"/>
                  <w:noWrap w:val="0"/>
                  <w:vAlign w:val="center"/>
                </w:tcPr>
                <w:p w14:paraId="638B405D">
                  <w:pPr>
                    <w:jc w:val="center"/>
                    <w:rPr>
                      <w:rFonts w:hint="default"/>
                      <w:color w:val="auto"/>
                      <w:kern w:val="2"/>
                      <w:sz w:val="21"/>
                      <w:szCs w:val="21"/>
                      <w:vertAlign w:val="baseline"/>
                      <w:lang w:val="en-US" w:eastAsia="zh-CN" w:bidi="ar-SA"/>
                    </w:rPr>
                  </w:pPr>
                  <w:r>
                    <w:rPr>
                      <w:rFonts w:hint="eastAsia"/>
                      <w:color w:val="auto"/>
                      <w:vertAlign w:val="baseline"/>
                      <w:lang w:val="en-US" w:eastAsia="zh-CN"/>
                    </w:rPr>
                    <w:t>/</w:t>
                  </w:r>
                </w:p>
              </w:tc>
            </w:tr>
            <w:tr w14:paraId="0CB3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2E5DAB01">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w:t>
                  </w:r>
                </w:p>
              </w:tc>
              <w:tc>
                <w:tcPr>
                  <w:tcW w:w="2756" w:type="dxa"/>
                  <w:noWrap w:val="0"/>
                  <w:vAlign w:val="center"/>
                </w:tcPr>
                <w:p w14:paraId="1FC1B291">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抛光机（新）</w:t>
                  </w:r>
                </w:p>
              </w:tc>
              <w:tc>
                <w:tcPr>
                  <w:tcW w:w="2768" w:type="dxa"/>
                  <w:noWrap w:val="0"/>
                  <w:vAlign w:val="center"/>
                </w:tcPr>
                <w:p w14:paraId="2000B892">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 xml:space="preserve">/   </w:t>
                  </w:r>
                </w:p>
              </w:tc>
              <w:tc>
                <w:tcPr>
                  <w:tcW w:w="703" w:type="dxa"/>
                  <w:noWrap w:val="0"/>
                  <w:vAlign w:val="center"/>
                </w:tcPr>
                <w:p w14:paraId="7987A01F">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34BA859B">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4</w:t>
                  </w:r>
                </w:p>
              </w:tc>
              <w:tc>
                <w:tcPr>
                  <w:tcW w:w="708" w:type="dxa"/>
                  <w:noWrap w:val="0"/>
                  <w:vAlign w:val="center"/>
                </w:tcPr>
                <w:p w14:paraId="210F58ED">
                  <w:pPr>
                    <w:jc w:val="center"/>
                    <w:rPr>
                      <w:rFonts w:hint="default"/>
                      <w:color w:val="auto"/>
                      <w:kern w:val="2"/>
                      <w:sz w:val="21"/>
                      <w:szCs w:val="21"/>
                      <w:vertAlign w:val="baseline"/>
                      <w:lang w:val="en-US" w:eastAsia="zh-CN" w:bidi="ar-SA"/>
                    </w:rPr>
                  </w:pPr>
                  <w:r>
                    <w:rPr>
                      <w:rFonts w:hint="eastAsia"/>
                      <w:color w:val="auto"/>
                      <w:vertAlign w:val="baseline"/>
                      <w:lang w:eastAsia="zh-CN"/>
                    </w:rPr>
                    <w:t>大</w:t>
                  </w:r>
                </w:p>
              </w:tc>
            </w:tr>
            <w:tr w14:paraId="0372C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187E0259">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w:t>
                  </w:r>
                </w:p>
              </w:tc>
              <w:tc>
                <w:tcPr>
                  <w:tcW w:w="2756" w:type="dxa"/>
                  <w:noWrap w:val="0"/>
                  <w:vAlign w:val="center"/>
                </w:tcPr>
                <w:p w14:paraId="1538851E">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液压机（新）</w:t>
                  </w:r>
                </w:p>
              </w:tc>
              <w:tc>
                <w:tcPr>
                  <w:tcW w:w="2768" w:type="dxa"/>
                  <w:noWrap w:val="0"/>
                  <w:vAlign w:val="center"/>
                </w:tcPr>
                <w:p w14:paraId="0308644D">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315T</w:t>
                  </w:r>
                </w:p>
              </w:tc>
              <w:tc>
                <w:tcPr>
                  <w:tcW w:w="703" w:type="dxa"/>
                  <w:noWrap w:val="0"/>
                  <w:vAlign w:val="center"/>
                </w:tcPr>
                <w:p w14:paraId="6F6A486D">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724D0896">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1</w:t>
                  </w:r>
                </w:p>
              </w:tc>
              <w:tc>
                <w:tcPr>
                  <w:tcW w:w="708" w:type="dxa"/>
                  <w:noWrap w:val="0"/>
                  <w:vAlign w:val="center"/>
                </w:tcPr>
                <w:p w14:paraId="7B323005">
                  <w:pPr>
                    <w:jc w:val="center"/>
                    <w:rPr>
                      <w:rFonts w:hint="default"/>
                      <w:color w:val="auto"/>
                      <w:kern w:val="2"/>
                      <w:sz w:val="21"/>
                      <w:szCs w:val="21"/>
                      <w:vertAlign w:val="baseline"/>
                      <w:lang w:val="en-US" w:eastAsia="zh-CN" w:bidi="ar-SA"/>
                    </w:rPr>
                  </w:pPr>
                  <w:r>
                    <w:rPr>
                      <w:rFonts w:hint="eastAsia"/>
                      <w:color w:val="auto"/>
                      <w:vertAlign w:val="baseline"/>
                      <w:lang w:val="en-US" w:eastAsia="zh-CN"/>
                    </w:rPr>
                    <w:t>/</w:t>
                  </w:r>
                </w:p>
              </w:tc>
            </w:tr>
            <w:tr w14:paraId="0EE5F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24205693">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6</w:t>
                  </w:r>
                </w:p>
              </w:tc>
              <w:tc>
                <w:tcPr>
                  <w:tcW w:w="2756" w:type="dxa"/>
                  <w:noWrap w:val="0"/>
                  <w:vAlign w:val="center"/>
                </w:tcPr>
                <w:p w14:paraId="634FF9C7">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液压机（新）</w:t>
                  </w:r>
                </w:p>
              </w:tc>
              <w:tc>
                <w:tcPr>
                  <w:tcW w:w="2768" w:type="dxa"/>
                  <w:noWrap w:val="0"/>
                  <w:vAlign w:val="center"/>
                </w:tcPr>
                <w:p w14:paraId="30DDFC6A">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3050T</w:t>
                  </w:r>
                </w:p>
              </w:tc>
              <w:tc>
                <w:tcPr>
                  <w:tcW w:w="703" w:type="dxa"/>
                  <w:noWrap w:val="0"/>
                  <w:vAlign w:val="center"/>
                </w:tcPr>
                <w:p w14:paraId="79C57E59">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77E5C993">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708" w:type="dxa"/>
                  <w:noWrap w:val="0"/>
                  <w:vAlign w:val="center"/>
                </w:tcPr>
                <w:p w14:paraId="41CF2EF2">
                  <w:pPr>
                    <w:jc w:val="center"/>
                    <w:rPr>
                      <w:rFonts w:hint="default"/>
                      <w:color w:val="auto"/>
                      <w:kern w:val="2"/>
                      <w:sz w:val="21"/>
                      <w:szCs w:val="21"/>
                      <w:vertAlign w:val="baseline"/>
                      <w:lang w:val="en-US" w:eastAsia="zh-CN" w:bidi="ar-SA"/>
                    </w:rPr>
                  </w:pPr>
                  <w:r>
                    <w:rPr>
                      <w:rFonts w:hint="eastAsia"/>
                      <w:color w:val="auto"/>
                      <w:vertAlign w:val="baseline"/>
                      <w:lang w:val="en-US" w:eastAsia="zh-CN"/>
                    </w:rPr>
                    <w:t>/</w:t>
                  </w:r>
                </w:p>
              </w:tc>
            </w:tr>
            <w:tr w14:paraId="452C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420B7582">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7</w:t>
                  </w:r>
                </w:p>
              </w:tc>
              <w:tc>
                <w:tcPr>
                  <w:tcW w:w="2756" w:type="dxa"/>
                  <w:noWrap w:val="0"/>
                  <w:vAlign w:val="center"/>
                </w:tcPr>
                <w:p w14:paraId="1A519D1C">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液压机</w:t>
                  </w:r>
                </w:p>
              </w:tc>
              <w:tc>
                <w:tcPr>
                  <w:tcW w:w="2768" w:type="dxa"/>
                  <w:noWrap w:val="0"/>
                  <w:vAlign w:val="center"/>
                </w:tcPr>
                <w:p w14:paraId="34D008CF">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YQK28-1520B</w:t>
                  </w:r>
                </w:p>
              </w:tc>
              <w:tc>
                <w:tcPr>
                  <w:tcW w:w="703" w:type="dxa"/>
                  <w:noWrap w:val="0"/>
                  <w:vAlign w:val="center"/>
                </w:tcPr>
                <w:p w14:paraId="72793644">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31F0C2D0">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1</w:t>
                  </w:r>
                </w:p>
              </w:tc>
              <w:tc>
                <w:tcPr>
                  <w:tcW w:w="708" w:type="dxa"/>
                  <w:noWrap w:val="0"/>
                  <w:vAlign w:val="center"/>
                </w:tcPr>
                <w:p w14:paraId="76B9F90D">
                  <w:pPr>
                    <w:jc w:val="center"/>
                    <w:rPr>
                      <w:rFonts w:hint="default"/>
                      <w:color w:val="auto"/>
                      <w:kern w:val="2"/>
                      <w:sz w:val="21"/>
                      <w:szCs w:val="21"/>
                      <w:vertAlign w:val="baseline"/>
                      <w:lang w:val="en-US" w:eastAsia="zh-CN" w:bidi="ar-SA"/>
                    </w:rPr>
                  </w:pPr>
                  <w:r>
                    <w:rPr>
                      <w:rFonts w:hint="eastAsia"/>
                      <w:color w:val="auto"/>
                      <w:vertAlign w:val="baseline"/>
                      <w:lang w:val="en-US" w:eastAsia="zh-CN"/>
                    </w:rPr>
                    <w:t>/</w:t>
                  </w:r>
                </w:p>
              </w:tc>
            </w:tr>
            <w:tr w14:paraId="3605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60B6F3E3">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8</w:t>
                  </w:r>
                </w:p>
              </w:tc>
              <w:tc>
                <w:tcPr>
                  <w:tcW w:w="2756" w:type="dxa"/>
                  <w:noWrap w:val="0"/>
                  <w:vAlign w:val="center"/>
                </w:tcPr>
                <w:p w14:paraId="692D518B">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液压机</w:t>
                  </w:r>
                </w:p>
              </w:tc>
              <w:tc>
                <w:tcPr>
                  <w:tcW w:w="2768" w:type="dxa"/>
                  <w:noWrap w:val="0"/>
                  <w:vAlign w:val="center"/>
                </w:tcPr>
                <w:p w14:paraId="57359BF7">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YQ28-500/800</w:t>
                  </w:r>
                </w:p>
              </w:tc>
              <w:tc>
                <w:tcPr>
                  <w:tcW w:w="703" w:type="dxa"/>
                  <w:noWrap w:val="0"/>
                  <w:vAlign w:val="center"/>
                </w:tcPr>
                <w:p w14:paraId="3BACA7F6">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43C73FF1">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1</w:t>
                  </w:r>
                </w:p>
              </w:tc>
              <w:tc>
                <w:tcPr>
                  <w:tcW w:w="708" w:type="dxa"/>
                  <w:noWrap w:val="0"/>
                  <w:vAlign w:val="center"/>
                </w:tcPr>
                <w:p w14:paraId="70714199">
                  <w:pPr>
                    <w:jc w:val="center"/>
                    <w:rPr>
                      <w:rFonts w:hint="default"/>
                      <w:color w:val="auto"/>
                      <w:kern w:val="2"/>
                      <w:sz w:val="21"/>
                      <w:szCs w:val="21"/>
                      <w:vertAlign w:val="baseline"/>
                      <w:lang w:val="en-US" w:eastAsia="zh-CN" w:bidi="ar-SA"/>
                    </w:rPr>
                  </w:pPr>
                  <w:r>
                    <w:rPr>
                      <w:rFonts w:hint="eastAsia"/>
                      <w:color w:val="auto"/>
                      <w:vertAlign w:val="baseline"/>
                      <w:lang w:val="en-US" w:eastAsia="zh-CN"/>
                    </w:rPr>
                    <w:t>/</w:t>
                  </w:r>
                </w:p>
              </w:tc>
            </w:tr>
            <w:tr w14:paraId="2B561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4CCAC5AD">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9</w:t>
                  </w:r>
                </w:p>
              </w:tc>
              <w:tc>
                <w:tcPr>
                  <w:tcW w:w="2756" w:type="dxa"/>
                  <w:noWrap w:val="0"/>
                  <w:vAlign w:val="center"/>
                </w:tcPr>
                <w:p w14:paraId="7F9B0225">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液压机</w:t>
                  </w:r>
                </w:p>
              </w:tc>
              <w:tc>
                <w:tcPr>
                  <w:tcW w:w="2768" w:type="dxa"/>
                  <w:noWrap w:val="0"/>
                  <w:vAlign w:val="center"/>
                </w:tcPr>
                <w:p w14:paraId="12DB2748">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ZFSH-800/1480</w:t>
                  </w:r>
                </w:p>
              </w:tc>
              <w:tc>
                <w:tcPr>
                  <w:tcW w:w="703" w:type="dxa"/>
                  <w:noWrap w:val="0"/>
                  <w:vAlign w:val="center"/>
                </w:tcPr>
                <w:p w14:paraId="297CE17F">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66E3A844">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1</w:t>
                  </w:r>
                </w:p>
              </w:tc>
              <w:tc>
                <w:tcPr>
                  <w:tcW w:w="708" w:type="dxa"/>
                  <w:noWrap w:val="0"/>
                  <w:vAlign w:val="center"/>
                </w:tcPr>
                <w:p w14:paraId="2AF2C975">
                  <w:pPr>
                    <w:jc w:val="center"/>
                    <w:rPr>
                      <w:rFonts w:hint="default"/>
                      <w:color w:val="auto"/>
                      <w:kern w:val="2"/>
                      <w:sz w:val="21"/>
                      <w:szCs w:val="21"/>
                      <w:vertAlign w:val="baseline"/>
                      <w:lang w:val="en-US" w:eastAsia="zh-CN" w:bidi="ar-SA"/>
                    </w:rPr>
                  </w:pPr>
                  <w:r>
                    <w:rPr>
                      <w:rFonts w:hint="eastAsia"/>
                      <w:color w:val="auto"/>
                      <w:vertAlign w:val="baseline"/>
                      <w:lang w:eastAsia="zh-CN"/>
                    </w:rPr>
                    <w:t>大</w:t>
                  </w:r>
                </w:p>
              </w:tc>
            </w:tr>
            <w:tr w14:paraId="2A8D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53961069">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10</w:t>
                  </w:r>
                </w:p>
              </w:tc>
              <w:tc>
                <w:tcPr>
                  <w:tcW w:w="2756" w:type="dxa"/>
                  <w:noWrap w:val="0"/>
                  <w:vAlign w:val="center"/>
                </w:tcPr>
                <w:p w14:paraId="6B8CE015">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液压机</w:t>
                  </w:r>
                </w:p>
              </w:tc>
              <w:tc>
                <w:tcPr>
                  <w:tcW w:w="2768" w:type="dxa"/>
                  <w:noWrap w:val="0"/>
                  <w:vAlign w:val="center"/>
                </w:tcPr>
                <w:p w14:paraId="2D9E9D48">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YZ32-63</w:t>
                  </w:r>
                </w:p>
              </w:tc>
              <w:tc>
                <w:tcPr>
                  <w:tcW w:w="703" w:type="dxa"/>
                  <w:noWrap w:val="0"/>
                  <w:vAlign w:val="center"/>
                </w:tcPr>
                <w:p w14:paraId="53D308B1">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4508DD7E">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1</w:t>
                  </w:r>
                </w:p>
              </w:tc>
              <w:tc>
                <w:tcPr>
                  <w:tcW w:w="708" w:type="dxa"/>
                  <w:noWrap w:val="0"/>
                  <w:vAlign w:val="center"/>
                </w:tcPr>
                <w:p w14:paraId="315A1B78">
                  <w:pPr>
                    <w:jc w:val="center"/>
                    <w:rPr>
                      <w:rFonts w:hint="default"/>
                      <w:color w:val="auto"/>
                      <w:kern w:val="2"/>
                      <w:sz w:val="21"/>
                      <w:szCs w:val="21"/>
                      <w:vertAlign w:val="baseline"/>
                      <w:lang w:val="en-US" w:eastAsia="zh-CN" w:bidi="ar-SA"/>
                    </w:rPr>
                  </w:pPr>
                  <w:r>
                    <w:rPr>
                      <w:rFonts w:hint="eastAsia"/>
                      <w:color w:val="auto"/>
                      <w:vertAlign w:val="baseline"/>
                      <w:lang w:eastAsia="zh-CN"/>
                    </w:rPr>
                    <w:t>小</w:t>
                  </w:r>
                </w:p>
              </w:tc>
            </w:tr>
            <w:tr w14:paraId="3C6F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14ECEE41">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11</w:t>
                  </w:r>
                </w:p>
              </w:tc>
              <w:tc>
                <w:tcPr>
                  <w:tcW w:w="2756" w:type="dxa"/>
                  <w:noWrap w:val="0"/>
                  <w:vAlign w:val="center"/>
                </w:tcPr>
                <w:p w14:paraId="2D5B8FC7">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液压机</w:t>
                  </w:r>
                </w:p>
              </w:tc>
              <w:tc>
                <w:tcPr>
                  <w:tcW w:w="2768" w:type="dxa"/>
                  <w:noWrap w:val="0"/>
                  <w:vAlign w:val="center"/>
                </w:tcPr>
                <w:p w14:paraId="28C60611">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YZ28-100/160</w:t>
                  </w:r>
                </w:p>
              </w:tc>
              <w:tc>
                <w:tcPr>
                  <w:tcW w:w="703" w:type="dxa"/>
                  <w:noWrap w:val="0"/>
                  <w:vAlign w:val="center"/>
                </w:tcPr>
                <w:p w14:paraId="2C18A1D4">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6D62A4F8">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708" w:type="dxa"/>
                  <w:noWrap w:val="0"/>
                  <w:vAlign w:val="center"/>
                </w:tcPr>
                <w:p w14:paraId="5C3F7609">
                  <w:pPr>
                    <w:jc w:val="center"/>
                    <w:rPr>
                      <w:rFonts w:hint="default"/>
                      <w:color w:val="auto"/>
                      <w:kern w:val="2"/>
                      <w:sz w:val="21"/>
                      <w:szCs w:val="21"/>
                      <w:vertAlign w:val="baseline"/>
                      <w:lang w:val="en-US" w:eastAsia="zh-CN" w:bidi="ar-SA"/>
                    </w:rPr>
                  </w:pPr>
                  <w:r>
                    <w:rPr>
                      <w:rFonts w:hint="eastAsia"/>
                      <w:color w:val="auto"/>
                      <w:vertAlign w:val="baseline"/>
                      <w:lang w:eastAsia="zh-CN"/>
                    </w:rPr>
                    <w:t>小</w:t>
                  </w:r>
                </w:p>
              </w:tc>
            </w:tr>
            <w:tr w14:paraId="2CFB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346B197E">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12</w:t>
                  </w:r>
                </w:p>
              </w:tc>
              <w:tc>
                <w:tcPr>
                  <w:tcW w:w="2756" w:type="dxa"/>
                  <w:noWrap w:val="0"/>
                  <w:vAlign w:val="center"/>
                </w:tcPr>
                <w:p w14:paraId="3C78305E">
                  <w:pPr>
                    <w:jc w:val="center"/>
                    <w:rPr>
                      <w:rFonts w:hint="eastAsia"/>
                      <w:color w:val="auto"/>
                      <w:kern w:val="2"/>
                      <w:sz w:val="21"/>
                      <w:szCs w:val="21"/>
                      <w:vertAlign w:val="baseline"/>
                      <w:lang w:val="en-US" w:eastAsia="zh-CN" w:bidi="ar-SA"/>
                    </w:rPr>
                  </w:pPr>
                  <w:r>
                    <w:rPr>
                      <w:rFonts w:hint="eastAsia"/>
                      <w:color w:val="auto"/>
                      <w:sz w:val="21"/>
                      <w:szCs w:val="21"/>
                      <w:vertAlign w:val="baseline"/>
                      <w:lang w:val="en-US" w:eastAsia="zh-CN"/>
                    </w:rPr>
                    <w:t>液压机</w:t>
                  </w:r>
                </w:p>
              </w:tc>
              <w:tc>
                <w:tcPr>
                  <w:tcW w:w="2768" w:type="dxa"/>
                  <w:noWrap w:val="0"/>
                  <w:vAlign w:val="center"/>
                </w:tcPr>
                <w:p w14:paraId="6BA7AB86">
                  <w:pPr>
                    <w:jc w:val="center"/>
                    <w:rPr>
                      <w:rFonts w:hint="eastAsia"/>
                      <w:color w:val="auto"/>
                      <w:kern w:val="2"/>
                      <w:sz w:val="21"/>
                      <w:szCs w:val="21"/>
                      <w:vertAlign w:val="baseline"/>
                      <w:lang w:val="en-US" w:eastAsia="zh-CN" w:bidi="ar-SA"/>
                    </w:rPr>
                  </w:pPr>
                  <w:r>
                    <w:rPr>
                      <w:rFonts w:hint="eastAsia"/>
                      <w:color w:val="auto"/>
                      <w:sz w:val="21"/>
                      <w:szCs w:val="21"/>
                      <w:vertAlign w:val="baseline"/>
                      <w:lang w:val="en-US" w:eastAsia="zh-CN"/>
                    </w:rPr>
                    <w:t>1800T</w:t>
                  </w:r>
                </w:p>
              </w:tc>
              <w:tc>
                <w:tcPr>
                  <w:tcW w:w="703" w:type="dxa"/>
                  <w:noWrap w:val="0"/>
                  <w:vAlign w:val="center"/>
                </w:tcPr>
                <w:p w14:paraId="2FB02F6A">
                  <w:pPr>
                    <w:jc w:val="center"/>
                    <w:rPr>
                      <w:rFonts w:hint="eastAsia"/>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2D20EF24">
                  <w:pPr>
                    <w:jc w:val="center"/>
                    <w:rPr>
                      <w:rFonts w:hint="eastAsia"/>
                      <w:color w:val="auto"/>
                      <w:kern w:val="2"/>
                      <w:sz w:val="21"/>
                      <w:szCs w:val="21"/>
                      <w:vertAlign w:val="baseline"/>
                      <w:lang w:val="en-US" w:eastAsia="zh-CN" w:bidi="ar-SA"/>
                    </w:rPr>
                  </w:pPr>
                  <w:r>
                    <w:rPr>
                      <w:rFonts w:hint="eastAsia"/>
                      <w:color w:val="auto"/>
                      <w:sz w:val="21"/>
                      <w:szCs w:val="21"/>
                      <w:vertAlign w:val="baseline"/>
                      <w:lang w:val="en-US" w:eastAsia="zh-CN"/>
                    </w:rPr>
                    <w:t>1</w:t>
                  </w:r>
                </w:p>
              </w:tc>
              <w:tc>
                <w:tcPr>
                  <w:tcW w:w="708" w:type="dxa"/>
                  <w:noWrap w:val="0"/>
                  <w:vAlign w:val="center"/>
                </w:tcPr>
                <w:p w14:paraId="3B564F20">
                  <w:pPr>
                    <w:jc w:val="center"/>
                    <w:rPr>
                      <w:rFonts w:hint="eastAsia"/>
                      <w:color w:val="auto"/>
                      <w:kern w:val="2"/>
                      <w:sz w:val="21"/>
                      <w:szCs w:val="21"/>
                      <w:vertAlign w:val="baseline"/>
                      <w:lang w:val="en-US" w:eastAsia="zh-CN" w:bidi="ar-SA"/>
                    </w:rPr>
                  </w:pPr>
                  <w:r>
                    <w:rPr>
                      <w:rFonts w:hint="eastAsia"/>
                      <w:color w:val="auto"/>
                      <w:vertAlign w:val="baseline"/>
                      <w:lang w:eastAsia="zh-CN"/>
                    </w:rPr>
                    <w:t>小</w:t>
                  </w:r>
                </w:p>
              </w:tc>
            </w:tr>
            <w:tr w14:paraId="6B86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6CE8B8FC">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13</w:t>
                  </w:r>
                </w:p>
              </w:tc>
              <w:tc>
                <w:tcPr>
                  <w:tcW w:w="2756" w:type="dxa"/>
                  <w:noWrap w:val="0"/>
                  <w:vAlign w:val="center"/>
                </w:tcPr>
                <w:p w14:paraId="067E6A06">
                  <w:pPr>
                    <w:jc w:val="center"/>
                    <w:rPr>
                      <w:rFonts w:hint="default"/>
                      <w:kern w:val="2"/>
                      <w:sz w:val="21"/>
                      <w:szCs w:val="21"/>
                      <w:vertAlign w:val="baseline"/>
                      <w:lang w:val="en-US" w:eastAsia="zh-CN" w:bidi="ar-SA"/>
                    </w:rPr>
                  </w:pPr>
                  <w:r>
                    <w:rPr>
                      <w:rFonts w:hint="eastAsia"/>
                      <w:sz w:val="21"/>
                      <w:szCs w:val="21"/>
                      <w:vertAlign w:val="baseline"/>
                      <w:lang w:val="en-US" w:eastAsia="zh-CN"/>
                    </w:rPr>
                    <w:t>液压机</w:t>
                  </w:r>
                </w:p>
              </w:tc>
              <w:tc>
                <w:tcPr>
                  <w:tcW w:w="2768" w:type="dxa"/>
                  <w:noWrap w:val="0"/>
                  <w:vAlign w:val="center"/>
                </w:tcPr>
                <w:p w14:paraId="17F147FA">
                  <w:pPr>
                    <w:jc w:val="center"/>
                    <w:rPr>
                      <w:rFonts w:hint="default"/>
                      <w:kern w:val="2"/>
                      <w:sz w:val="21"/>
                      <w:szCs w:val="21"/>
                      <w:vertAlign w:val="baseline"/>
                      <w:lang w:val="en-US" w:eastAsia="zh-CN" w:bidi="ar-SA"/>
                    </w:rPr>
                  </w:pPr>
                  <w:r>
                    <w:rPr>
                      <w:rFonts w:hint="eastAsia"/>
                      <w:sz w:val="21"/>
                      <w:szCs w:val="21"/>
                      <w:vertAlign w:val="baseline"/>
                      <w:lang w:val="en-US" w:eastAsia="zh-CN"/>
                    </w:rPr>
                    <w:t>ZFSH-315/555</w:t>
                  </w:r>
                </w:p>
              </w:tc>
              <w:tc>
                <w:tcPr>
                  <w:tcW w:w="703" w:type="dxa"/>
                  <w:noWrap w:val="0"/>
                  <w:vAlign w:val="center"/>
                </w:tcPr>
                <w:p w14:paraId="7A8D9917">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06F5B207">
                  <w:pPr>
                    <w:jc w:val="center"/>
                    <w:rPr>
                      <w:rFonts w:hint="default"/>
                      <w:kern w:val="2"/>
                      <w:sz w:val="21"/>
                      <w:szCs w:val="21"/>
                      <w:vertAlign w:val="baseline"/>
                      <w:lang w:val="en-US" w:eastAsia="zh-CN" w:bidi="ar-SA"/>
                    </w:rPr>
                  </w:pPr>
                  <w:r>
                    <w:rPr>
                      <w:rFonts w:hint="eastAsia"/>
                      <w:color w:val="FF0000"/>
                      <w:sz w:val="21"/>
                      <w:szCs w:val="21"/>
                      <w:vertAlign w:val="baseline"/>
                      <w:lang w:val="en-US" w:eastAsia="zh-CN"/>
                    </w:rPr>
                    <w:t>1</w:t>
                  </w:r>
                </w:p>
              </w:tc>
              <w:tc>
                <w:tcPr>
                  <w:tcW w:w="708" w:type="dxa"/>
                  <w:noWrap w:val="0"/>
                  <w:vAlign w:val="center"/>
                </w:tcPr>
                <w:p w14:paraId="79DD01D1">
                  <w:pPr>
                    <w:jc w:val="center"/>
                    <w:rPr>
                      <w:rFonts w:hint="default"/>
                      <w:kern w:val="2"/>
                      <w:sz w:val="21"/>
                      <w:szCs w:val="21"/>
                      <w:vertAlign w:val="baseline"/>
                      <w:lang w:val="en-US" w:eastAsia="zh-CN" w:bidi="ar-SA"/>
                    </w:rPr>
                  </w:pPr>
                  <w:r>
                    <w:rPr>
                      <w:rFonts w:hint="eastAsia"/>
                      <w:vertAlign w:val="baseline"/>
                      <w:lang w:eastAsia="zh-CN"/>
                    </w:rPr>
                    <w:t>小</w:t>
                  </w:r>
                </w:p>
              </w:tc>
            </w:tr>
            <w:tr w14:paraId="689A5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39479558">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14</w:t>
                  </w:r>
                </w:p>
              </w:tc>
              <w:tc>
                <w:tcPr>
                  <w:tcW w:w="2756" w:type="dxa"/>
                  <w:noWrap w:val="0"/>
                  <w:vAlign w:val="center"/>
                </w:tcPr>
                <w:p w14:paraId="3A26A9D9">
                  <w:pPr>
                    <w:jc w:val="center"/>
                    <w:rPr>
                      <w:rFonts w:hint="default"/>
                      <w:kern w:val="2"/>
                      <w:sz w:val="21"/>
                      <w:szCs w:val="21"/>
                      <w:vertAlign w:val="baseline"/>
                      <w:lang w:val="en-US" w:eastAsia="zh-CN" w:bidi="ar-SA"/>
                    </w:rPr>
                  </w:pPr>
                  <w:r>
                    <w:rPr>
                      <w:rFonts w:hint="eastAsia"/>
                      <w:sz w:val="21"/>
                      <w:szCs w:val="21"/>
                      <w:vertAlign w:val="baseline"/>
                      <w:lang w:val="en-US" w:eastAsia="zh-CN"/>
                    </w:rPr>
                    <w:t>液压机</w:t>
                  </w:r>
                </w:p>
              </w:tc>
              <w:tc>
                <w:tcPr>
                  <w:tcW w:w="2768" w:type="dxa"/>
                  <w:noWrap w:val="0"/>
                  <w:vAlign w:val="center"/>
                </w:tcPr>
                <w:p w14:paraId="405FD3F9">
                  <w:pPr>
                    <w:jc w:val="center"/>
                    <w:rPr>
                      <w:rFonts w:hint="default"/>
                      <w:kern w:val="2"/>
                      <w:sz w:val="21"/>
                      <w:szCs w:val="21"/>
                      <w:vertAlign w:val="baseline"/>
                      <w:lang w:val="en-US" w:eastAsia="zh-CN" w:bidi="ar-SA"/>
                    </w:rPr>
                  </w:pPr>
                  <w:r>
                    <w:rPr>
                      <w:rFonts w:hint="eastAsia"/>
                      <w:sz w:val="21"/>
                      <w:szCs w:val="21"/>
                      <w:vertAlign w:val="baseline"/>
                      <w:lang w:val="en-US" w:eastAsia="zh-CN"/>
                    </w:rPr>
                    <w:t>YQK28-800/1520</w:t>
                  </w:r>
                </w:p>
              </w:tc>
              <w:tc>
                <w:tcPr>
                  <w:tcW w:w="703" w:type="dxa"/>
                  <w:noWrap w:val="0"/>
                  <w:vAlign w:val="center"/>
                </w:tcPr>
                <w:p w14:paraId="0C006783">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473751D2">
                  <w:pPr>
                    <w:jc w:val="center"/>
                    <w:rPr>
                      <w:rFonts w:hint="default"/>
                      <w:kern w:val="2"/>
                      <w:sz w:val="21"/>
                      <w:szCs w:val="21"/>
                      <w:vertAlign w:val="baseline"/>
                      <w:lang w:val="en-US" w:eastAsia="zh-CN" w:bidi="ar-SA"/>
                    </w:rPr>
                  </w:pPr>
                  <w:r>
                    <w:rPr>
                      <w:rFonts w:hint="eastAsia"/>
                      <w:color w:val="FF0000"/>
                      <w:sz w:val="21"/>
                      <w:szCs w:val="21"/>
                      <w:vertAlign w:val="baseline"/>
                      <w:lang w:val="en-US" w:eastAsia="zh-CN"/>
                    </w:rPr>
                    <w:t>1</w:t>
                  </w:r>
                </w:p>
              </w:tc>
              <w:tc>
                <w:tcPr>
                  <w:tcW w:w="708" w:type="dxa"/>
                  <w:noWrap w:val="0"/>
                  <w:vAlign w:val="center"/>
                </w:tcPr>
                <w:p w14:paraId="002D9653">
                  <w:pPr>
                    <w:jc w:val="center"/>
                    <w:rPr>
                      <w:rFonts w:hint="default"/>
                      <w:kern w:val="2"/>
                      <w:sz w:val="21"/>
                      <w:szCs w:val="21"/>
                      <w:vertAlign w:val="baseline"/>
                      <w:lang w:val="en-US" w:eastAsia="zh-CN" w:bidi="ar-SA"/>
                    </w:rPr>
                  </w:pPr>
                  <w:r>
                    <w:rPr>
                      <w:rFonts w:hint="eastAsia"/>
                      <w:vertAlign w:val="baseline"/>
                      <w:lang w:eastAsia="zh-CN"/>
                    </w:rPr>
                    <w:t>大</w:t>
                  </w:r>
                </w:p>
              </w:tc>
            </w:tr>
            <w:tr w14:paraId="1A99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17B89966">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15</w:t>
                  </w:r>
                </w:p>
              </w:tc>
              <w:tc>
                <w:tcPr>
                  <w:tcW w:w="2756" w:type="dxa"/>
                  <w:noWrap w:val="0"/>
                  <w:vAlign w:val="center"/>
                </w:tcPr>
                <w:p w14:paraId="2D73E67D">
                  <w:pPr>
                    <w:jc w:val="center"/>
                    <w:rPr>
                      <w:rFonts w:hint="default"/>
                      <w:kern w:val="2"/>
                      <w:sz w:val="21"/>
                      <w:szCs w:val="21"/>
                      <w:vertAlign w:val="baseline"/>
                      <w:lang w:val="en-US" w:eastAsia="zh-CN" w:bidi="ar-SA"/>
                    </w:rPr>
                  </w:pPr>
                  <w:r>
                    <w:rPr>
                      <w:rFonts w:hint="eastAsia"/>
                      <w:sz w:val="21"/>
                      <w:szCs w:val="21"/>
                      <w:vertAlign w:val="baseline"/>
                      <w:lang w:val="en-US" w:eastAsia="zh-CN"/>
                    </w:rPr>
                    <w:t>液压机</w:t>
                  </w:r>
                </w:p>
              </w:tc>
              <w:tc>
                <w:tcPr>
                  <w:tcW w:w="2768" w:type="dxa"/>
                  <w:noWrap w:val="0"/>
                  <w:vAlign w:val="center"/>
                </w:tcPr>
                <w:p w14:paraId="56B88363">
                  <w:pPr>
                    <w:jc w:val="center"/>
                    <w:rPr>
                      <w:rFonts w:hint="default"/>
                      <w:kern w:val="2"/>
                      <w:sz w:val="21"/>
                      <w:szCs w:val="21"/>
                      <w:vertAlign w:val="baseline"/>
                      <w:lang w:val="en-US" w:eastAsia="zh-CN" w:bidi="ar-SA"/>
                    </w:rPr>
                  </w:pPr>
                  <w:r>
                    <w:rPr>
                      <w:rFonts w:hint="eastAsia"/>
                      <w:sz w:val="21"/>
                      <w:szCs w:val="21"/>
                      <w:vertAlign w:val="baseline"/>
                      <w:lang w:val="en-US" w:eastAsia="zh-CN"/>
                    </w:rPr>
                    <w:t>YQ28-8001/1400</w:t>
                  </w:r>
                </w:p>
              </w:tc>
              <w:tc>
                <w:tcPr>
                  <w:tcW w:w="703" w:type="dxa"/>
                  <w:noWrap w:val="0"/>
                  <w:vAlign w:val="center"/>
                </w:tcPr>
                <w:p w14:paraId="0708DD6F">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42DB62B3">
                  <w:pPr>
                    <w:jc w:val="center"/>
                    <w:rPr>
                      <w:rFonts w:hint="default"/>
                      <w:kern w:val="2"/>
                      <w:sz w:val="21"/>
                      <w:szCs w:val="21"/>
                      <w:vertAlign w:val="baseline"/>
                      <w:lang w:val="en-US" w:eastAsia="zh-CN" w:bidi="ar-SA"/>
                    </w:rPr>
                  </w:pPr>
                  <w:r>
                    <w:rPr>
                      <w:rFonts w:hint="eastAsia"/>
                      <w:color w:val="FF0000"/>
                      <w:sz w:val="21"/>
                      <w:szCs w:val="21"/>
                      <w:vertAlign w:val="baseline"/>
                      <w:lang w:val="en-US" w:eastAsia="zh-CN"/>
                    </w:rPr>
                    <w:t>1</w:t>
                  </w:r>
                </w:p>
              </w:tc>
              <w:tc>
                <w:tcPr>
                  <w:tcW w:w="708" w:type="dxa"/>
                  <w:noWrap w:val="0"/>
                  <w:vAlign w:val="center"/>
                </w:tcPr>
                <w:p w14:paraId="4A224C76">
                  <w:pPr>
                    <w:jc w:val="center"/>
                    <w:rPr>
                      <w:rFonts w:hint="default"/>
                      <w:kern w:val="2"/>
                      <w:sz w:val="21"/>
                      <w:szCs w:val="21"/>
                      <w:vertAlign w:val="baseline"/>
                      <w:lang w:val="en-US" w:eastAsia="zh-CN" w:bidi="ar-SA"/>
                    </w:rPr>
                  </w:pPr>
                  <w:r>
                    <w:rPr>
                      <w:rFonts w:hint="eastAsia"/>
                      <w:vertAlign w:val="baseline"/>
                      <w:lang w:eastAsia="zh-CN"/>
                    </w:rPr>
                    <w:t>大</w:t>
                  </w:r>
                </w:p>
              </w:tc>
            </w:tr>
            <w:tr w14:paraId="2A56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7102F776">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16</w:t>
                  </w:r>
                </w:p>
              </w:tc>
              <w:tc>
                <w:tcPr>
                  <w:tcW w:w="2756" w:type="dxa"/>
                  <w:noWrap w:val="0"/>
                  <w:vAlign w:val="center"/>
                </w:tcPr>
                <w:p w14:paraId="2AFDD321">
                  <w:pPr>
                    <w:jc w:val="center"/>
                    <w:rPr>
                      <w:rFonts w:hint="default"/>
                      <w:kern w:val="2"/>
                      <w:sz w:val="21"/>
                      <w:szCs w:val="21"/>
                      <w:vertAlign w:val="baseline"/>
                      <w:lang w:val="en-US" w:eastAsia="zh-CN" w:bidi="ar-SA"/>
                    </w:rPr>
                  </w:pPr>
                  <w:r>
                    <w:rPr>
                      <w:rFonts w:hint="eastAsia"/>
                      <w:sz w:val="21"/>
                      <w:szCs w:val="21"/>
                      <w:vertAlign w:val="baseline"/>
                      <w:lang w:val="en-US" w:eastAsia="zh-CN"/>
                    </w:rPr>
                    <w:t>液压机</w:t>
                  </w:r>
                </w:p>
              </w:tc>
              <w:tc>
                <w:tcPr>
                  <w:tcW w:w="2768" w:type="dxa"/>
                  <w:noWrap w:val="0"/>
                  <w:vAlign w:val="center"/>
                </w:tcPr>
                <w:p w14:paraId="2D5ABF94">
                  <w:pPr>
                    <w:jc w:val="center"/>
                    <w:rPr>
                      <w:rFonts w:hint="default"/>
                      <w:kern w:val="2"/>
                      <w:sz w:val="21"/>
                      <w:szCs w:val="21"/>
                      <w:vertAlign w:val="baseline"/>
                      <w:lang w:val="en-US" w:eastAsia="zh-CN" w:bidi="ar-SA"/>
                    </w:rPr>
                  </w:pPr>
                  <w:r>
                    <w:rPr>
                      <w:rFonts w:hint="eastAsia"/>
                      <w:sz w:val="21"/>
                      <w:szCs w:val="21"/>
                      <w:vertAlign w:val="baseline"/>
                      <w:lang w:val="en-US" w:eastAsia="zh-CN"/>
                    </w:rPr>
                    <w:t>YQ28-500/800</w:t>
                  </w:r>
                </w:p>
              </w:tc>
              <w:tc>
                <w:tcPr>
                  <w:tcW w:w="703" w:type="dxa"/>
                  <w:noWrap w:val="0"/>
                  <w:vAlign w:val="center"/>
                </w:tcPr>
                <w:p w14:paraId="0AC1968A">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1D45F2B4">
                  <w:pPr>
                    <w:jc w:val="center"/>
                    <w:rPr>
                      <w:rFonts w:hint="default"/>
                      <w:kern w:val="2"/>
                      <w:sz w:val="21"/>
                      <w:szCs w:val="21"/>
                      <w:vertAlign w:val="baseline"/>
                      <w:lang w:val="en-US" w:eastAsia="zh-CN" w:bidi="ar-SA"/>
                    </w:rPr>
                  </w:pPr>
                  <w:r>
                    <w:rPr>
                      <w:rFonts w:hint="eastAsia"/>
                      <w:color w:val="FF0000"/>
                      <w:sz w:val="21"/>
                      <w:szCs w:val="21"/>
                      <w:vertAlign w:val="baseline"/>
                      <w:lang w:val="en-US" w:eastAsia="zh-CN"/>
                    </w:rPr>
                    <w:t>1</w:t>
                  </w:r>
                </w:p>
              </w:tc>
              <w:tc>
                <w:tcPr>
                  <w:tcW w:w="708" w:type="dxa"/>
                  <w:noWrap w:val="0"/>
                  <w:vAlign w:val="center"/>
                </w:tcPr>
                <w:p w14:paraId="4551AAC1">
                  <w:pPr>
                    <w:jc w:val="center"/>
                    <w:rPr>
                      <w:rFonts w:hint="default"/>
                      <w:kern w:val="2"/>
                      <w:sz w:val="21"/>
                      <w:szCs w:val="21"/>
                      <w:vertAlign w:val="baseline"/>
                      <w:lang w:val="en-US" w:eastAsia="zh-CN" w:bidi="ar-SA"/>
                    </w:rPr>
                  </w:pPr>
                  <w:r>
                    <w:rPr>
                      <w:rFonts w:hint="eastAsia"/>
                      <w:vertAlign w:val="baseline"/>
                      <w:lang w:eastAsia="zh-CN"/>
                    </w:rPr>
                    <w:t>小</w:t>
                  </w:r>
                </w:p>
              </w:tc>
            </w:tr>
            <w:tr w14:paraId="3F1C0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1BFEC877">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17</w:t>
                  </w:r>
                </w:p>
              </w:tc>
              <w:tc>
                <w:tcPr>
                  <w:tcW w:w="2756" w:type="dxa"/>
                  <w:noWrap w:val="0"/>
                  <w:vAlign w:val="center"/>
                </w:tcPr>
                <w:p w14:paraId="5444BBA9">
                  <w:pPr>
                    <w:jc w:val="center"/>
                    <w:rPr>
                      <w:rFonts w:hint="default"/>
                      <w:kern w:val="2"/>
                      <w:sz w:val="21"/>
                      <w:szCs w:val="21"/>
                      <w:vertAlign w:val="baseline"/>
                      <w:lang w:val="en-US" w:eastAsia="zh-CN" w:bidi="ar-SA"/>
                    </w:rPr>
                  </w:pPr>
                  <w:r>
                    <w:rPr>
                      <w:rFonts w:hint="eastAsia"/>
                      <w:sz w:val="21"/>
                      <w:szCs w:val="21"/>
                      <w:vertAlign w:val="baseline"/>
                      <w:lang w:val="en-US" w:eastAsia="zh-CN"/>
                    </w:rPr>
                    <w:t>行车</w:t>
                  </w:r>
                </w:p>
              </w:tc>
              <w:tc>
                <w:tcPr>
                  <w:tcW w:w="2768" w:type="dxa"/>
                  <w:noWrap w:val="0"/>
                  <w:vAlign w:val="center"/>
                </w:tcPr>
                <w:p w14:paraId="51C1CC90">
                  <w:pPr>
                    <w:jc w:val="center"/>
                    <w:rPr>
                      <w:rFonts w:hint="default"/>
                      <w:kern w:val="2"/>
                      <w:sz w:val="21"/>
                      <w:szCs w:val="21"/>
                      <w:vertAlign w:val="baseline"/>
                      <w:lang w:val="en-US" w:eastAsia="zh-CN" w:bidi="ar-SA"/>
                    </w:rPr>
                  </w:pPr>
                  <w:r>
                    <w:rPr>
                      <w:rFonts w:hint="eastAsia"/>
                      <w:sz w:val="21"/>
                      <w:szCs w:val="21"/>
                      <w:vertAlign w:val="baseline"/>
                      <w:lang w:val="en-US" w:eastAsia="zh-CN"/>
                    </w:rPr>
                    <w:t>2T</w:t>
                  </w:r>
                </w:p>
              </w:tc>
              <w:tc>
                <w:tcPr>
                  <w:tcW w:w="703" w:type="dxa"/>
                  <w:noWrap w:val="0"/>
                  <w:vAlign w:val="center"/>
                </w:tcPr>
                <w:p w14:paraId="2FBE1132">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35EBD683">
                  <w:pPr>
                    <w:jc w:val="center"/>
                    <w:rPr>
                      <w:rFonts w:hint="default"/>
                      <w:kern w:val="2"/>
                      <w:sz w:val="21"/>
                      <w:szCs w:val="21"/>
                      <w:vertAlign w:val="baseline"/>
                      <w:lang w:val="en-US" w:eastAsia="zh-CN" w:bidi="ar-SA"/>
                    </w:rPr>
                  </w:pPr>
                  <w:r>
                    <w:rPr>
                      <w:rFonts w:hint="eastAsia"/>
                      <w:sz w:val="21"/>
                      <w:szCs w:val="21"/>
                      <w:vertAlign w:val="baseline"/>
                      <w:lang w:val="en-US" w:eastAsia="zh-CN"/>
                    </w:rPr>
                    <w:t>9</w:t>
                  </w:r>
                </w:p>
              </w:tc>
              <w:tc>
                <w:tcPr>
                  <w:tcW w:w="708" w:type="dxa"/>
                  <w:noWrap w:val="0"/>
                  <w:vAlign w:val="top"/>
                </w:tcPr>
                <w:p w14:paraId="6CCBE288">
                  <w:pPr>
                    <w:jc w:val="center"/>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w:t>
                  </w:r>
                </w:p>
              </w:tc>
            </w:tr>
            <w:tr w14:paraId="5996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6D322EC9">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18</w:t>
                  </w:r>
                </w:p>
              </w:tc>
              <w:tc>
                <w:tcPr>
                  <w:tcW w:w="2756" w:type="dxa"/>
                  <w:noWrap w:val="0"/>
                  <w:vAlign w:val="center"/>
                </w:tcPr>
                <w:p w14:paraId="26DF34E3">
                  <w:pPr>
                    <w:jc w:val="center"/>
                    <w:rPr>
                      <w:rFonts w:hint="default"/>
                      <w:kern w:val="2"/>
                      <w:sz w:val="21"/>
                      <w:szCs w:val="21"/>
                      <w:vertAlign w:val="baseline"/>
                      <w:lang w:val="en-US" w:eastAsia="zh-CN" w:bidi="ar-SA"/>
                    </w:rPr>
                  </w:pPr>
                  <w:r>
                    <w:rPr>
                      <w:rFonts w:hint="eastAsia"/>
                      <w:sz w:val="21"/>
                      <w:szCs w:val="21"/>
                      <w:vertAlign w:val="baseline"/>
                      <w:lang w:val="en-US" w:eastAsia="zh-CN"/>
                    </w:rPr>
                    <w:t>螺杆式空气压缩机（低压）</w:t>
                  </w:r>
                </w:p>
              </w:tc>
              <w:tc>
                <w:tcPr>
                  <w:tcW w:w="2768" w:type="dxa"/>
                  <w:noWrap w:val="0"/>
                  <w:vAlign w:val="center"/>
                </w:tcPr>
                <w:p w14:paraId="0D1350A3">
                  <w:pPr>
                    <w:jc w:val="center"/>
                    <w:rPr>
                      <w:rFonts w:hint="default"/>
                      <w:kern w:val="2"/>
                      <w:sz w:val="21"/>
                      <w:szCs w:val="21"/>
                      <w:vertAlign w:val="baseline"/>
                      <w:lang w:val="en-US" w:eastAsia="zh-CN" w:bidi="ar-SA"/>
                    </w:rPr>
                  </w:pPr>
                  <w:r>
                    <w:rPr>
                      <w:rFonts w:hint="eastAsia"/>
                      <w:sz w:val="21"/>
                      <w:szCs w:val="21"/>
                      <w:vertAlign w:val="baseline"/>
                      <w:lang w:val="en-US" w:eastAsia="zh-CN"/>
                    </w:rPr>
                    <w:t>L-50PM/16</w:t>
                  </w:r>
                </w:p>
              </w:tc>
              <w:tc>
                <w:tcPr>
                  <w:tcW w:w="703" w:type="dxa"/>
                  <w:noWrap w:val="0"/>
                  <w:vAlign w:val="center"/>
                </w:tcPr>
                <w:p w14:paraId="411EDCDA">
                  <w:pPr>
                    <w:jc w:val="center"/>
                    <w:rPr>
                      <w:rFonts w:hint="default"/>
                      <w:kern w:val="2"/>
                      <w:sz w:val="21"/>
                      <w:szCs w:val="21"/>
                      <w:vertAlign w:val="baseline"/>
                      <w:lang w:val="en-US" w:eastAsia="zh-CN" w:bidi="ar-SA"/>
                    </w:rPr>
                  </w:pPr>
                  <w:r>
                    <w:rPr>
                      <w:rFonts w:hint="eastAsia"/>
                      <w:sz w:val="21"/>
                      <w:szCs w:val="21"/>
                      <w:vertAlign w:val="baseline"/>
                      <w:lang w:val="en-US" w:eastAsia="zh-CN"/>
                    </w:rPr>
                    <w:t>个</w:t>
                  </w:r>
                </w:p>
              </w:tc>
              <w:tc>
                <w:tcPr>
                  <w:tcW w:w="703" w:type="dxa"/>
                  <w:noWrap w:val="0"/>
                  <w:vAlign w:val="center"/>
                </w:tcPr>
                <w:p w14:paraId="5D8163ED">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708" w:type="dxa"/>
                  <w:noWrap w:val="0"/>
                  <w:vAlign w:val="top"/>
                </w:tcPr>
                <w:p w14:paraId="42470A11">
                  <w:pPr>
                    <w:jc w:val="center"/>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w:t>
                  </w:r>
                </w:p>
              </w:tc>
            </w:tr>
            <w:tr w14:paraId="4F07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434FC7A7">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19</w:t>
                  </w:r>
                </w:p>
              </w:tc>
              <w:tc>
                <w:tcPr>
                  <w:tcW w:w="2756" w:type="dxa"/>
                  <w:noWrap w:val="0"/>
                  <w:vAlign w:val="center"/>
                </w:tcPr>
                <w:p w14:paraId="71C28795">
                  <w:pPr>
                    <w:jc w:val="center"/>
                    <w:rPr>
                      <w:rFonts w:hint="default"/>
                      <w:kern w:val="2"/>
                      <w:sz w:val="21"/>
                      <w:szCs w:val="21"/>
                      <w:vertAlign w:val="baseline"/>
                      <w:lang w:val="en-US" w:eastAsia="zh-CN" w:bidi="ar-SA"/>
                    </w:rPr>
                  </w:pPr>
                  <w:r>
                    <w:rPr>
                      <w:rFonts w:hint="eastAsia"/>
                      <w:sz w:val="21"/>
                      <w:szCs w:val="21"/>
                      <w:vertAlign w:val="baseline"/>
                      <w:lang w:val="en-US" w:eastAsia="zh-CN"/>
                    </w:rPr>
                    <w:t>螺杆式空气压缩机</w:t>
                  </w:r>
                </w:p>
              </w:tc>
              <w:tc>
                <w:tcPr>
                  <w:tcW w:w="2768" w:type="dxa"/>
                  <w:noWrap w:val="0"/>
                  <w:vAlign w:val="center"/>
                </w:tcPr>
                <w:p w14:paraId="3A830F58">
                  <w:pPr>
                    <w:jc w:val="center"/>
                    <w:rPr>
                      <w:rFonts w:hint="default"/>
                      <w:kern w:val="2"/>
                      <w:sz w:val="21"/>
                      <w:szCs w:val="21"/>
                      <w:vertAlign w:val="baseline"/>
                      <w:lang w:val="en-US" w:eastAsia="zh-CN" w:bidi="ar-SA"/>
                    </w:rPr>
                  </w:pPr>
                  <w:r>
                    <w:rPr>
                      <w:rFonts w:hint="eastAsia"/>
                      <w:sz w:val="21"/>
                      <w:szCs w:val="21"/>
                      <w:vertAlign w:val="baseline"/>
                      <w:lang w:val="en-US" w:eastAsia="zh-CN"/>
                    </w:rPr>
                    <w:t>LW-202</w:t>
                  </w:r>
                </w:p>
              </w:tc>
              <w:tc>
                <w:tcPr>
                  <w:tcW w:w="703" w:type="dxa"/>
                  <w:noWrap w:val="0"/>
                  <w:vAlign w:val="center"/>
                </w:tcPr>
                <w:p w14:paraId="7FDF9B4C">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520957B7">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708" w:type="dxa"/>
                  <w:noWrap w:val="0"/>
                  <w:vAlign w:val="top"/>
                </w:tcPr>
                <w:p w14:paraId="4F5CAD29">
                  <w:pPr>
                    <w:jc w:val="center"/>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w:t>
                  </w:r>
                </w:p>
              </w:tc>
            </w:tr>
            <w:tr w14:paraId="715BA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0A4FD147">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20</w:t>
                  </w:r>
                </w:p>
              </w:tc>
              <w:tc>
                <w:tcPr>
                  <w:tcW w:w="2756" w:type="dxa"/>
                  <w:noWrap w:val="0"/>
                  <w:vAlign w:val="center"/>
                </w:tcPr>
                <w:p w14:paraId="4E34C74D">
                  <w:pPr>
                    <w:jc w:val="center"/>
                    <w:rPr>
                      <w:rFonts w:hint="default"/>
                      <w:kern w:val="2"/>
                      <w:sz w:val="21"/>
                      <w:szCs w:val="21"/>
                      <w:vertAlign w:val="baseline"/>
                      <w:lang w:val="en-US" w:eastAsia="zh-CN" w:bidi="ar-SA"/>
                    </w:rPr>
                  </w:pPr>
                  <w:r>
                    <w:rPr>
                      <w:rFonts w:hint="eastAsia"/>
                      <w:sz w:val="21"/>
                      <w:szCs w:val="21"/>
                      <w:vertAlign w:val="baseline"/>
                      <w:lang w:val="en-US" w:eastAsia="zh-CN"/>
                    </w:rPr>
                    <w:t>螺杆式空气压缩机</w:t>
                  </w:r>
                </w:p>
              </w:tc>
              <w:tc>
                <w:tcPr>
                  <w:tcW w:w="2768" w:type="dxa"/>
                  <w:noWrap w:val="0"/>
                  <w:vAlign w:val="center"/>
                </w:tcPr>
                <w:p w14:paraId="1833DBBD">
                  <w:pPr>
                    <w:jc w:val="center"/>
                    <w:rPr>
                      <w:rFonts w:hint="default"/>
                      <w:kern w:val="2"/>
                      <w:sz w:val="21"/>
                      <w:szCs w:val="21"/>
                      <w:vertAlign w:val="baseline"/>
                      <w:lang w:val="en-US" w:eastAsia="zh-CN" w:bidi="ar-SA"/>
                    </w:rPr>
                  </w:pPr>
                  <w:r>
                    <w:rPr>
                      <w:rFonts w:hint="eastAsia"/>
                      <w:sz w:val="21"/>
                      <w:szCs w:val="21"/>
                      <w:vertAlign w:val="baseline"/>
                      <w:lang w:val="en-US" w:eastAsia="zh-CN"/>
                    </w:rPr>
                    <w:t>QWL-302CY</w:t>
                  </w:r>
                </w:p>
              </w:tc>
              <w:tc>
                <w:tcPr>
                  <w:tcW w:w="703" w:type="dxa"/>
                  <w:noWrap w:val="0"/>
                  <w:vAlign w:val="center"/>
                </w:tcPr>
                <w:p w14:paraId="2CE7AE1F">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0D154963">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708" w:type="dxa"/>
                  <w:noWrap w:val="0"/>
                  <w:vAlign w:val="top"/>
                </w:tcPr>
                <w:p w14:paraId="3FA96E62">
                  <w:pPr>
                    <w:jc w:val="center"/>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w:t>
                  </w:r>
                </w:p>
              </w:tc>
            </w:tr>
            <w:tr w14:paraId="1C3C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0986D8FD">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kern w:val="2"/>
                      <w:sz w:val="21"/>
                      <w:szCs w:val="21"/>
                      <w:vertAlign w:val="baseline"/>
                      <w:lang w:val="en-US" w:eastAsia="zh-CN" w:bidi="ar-SA"/>
                    </w:rPr>
                    <w:t>21</w:t>
                  </w:r>
                </w:p>
              </w:tc>
              <w:tc>
                <w:tcPr>
                  <w:tcW w:w="2756" w:type="dxa"/>
                  <w:noWrap w:val="0"/>
                  <w:vAlign w:val="center"/>
                </w:tcPr>
                <w:p w14:paraId="167C6CA0">
                  <w:pPr>
                    <w:jc w:val="center"/>
                    <w:rPr>
                      <w:rFonts w:hint="default"/>
                      <w:kern w:val="2"/>
                      <w:sz w:val="21"/>
                      <w:szCs w:val="21"/>
                      <w:vertAlign w:val="baseline"/>
                      <w:lang w:val="en-US" w:eastAsia="zh-CN" w:bidi="ar-SA"/>
                    </w:rPr>
                  </w:pPr>
                  <w:r>
                    <w:rPr>
                      <w:rFonts w:hint="eastAsia"/>
                      <w:sz w:val="21"/>
                      <w:szCs w:val="21"/>
                      <w:vertAlign w:val="baseline"/>
                      <w:lang w:val="en-US" w:eastAsia="zh-CN"/>
                    </w:rPr>
                    <w:t>平面激光切割机</w:t>
                  </w:r>
                </w:p>
              </w:tc>
              <w:tc>
                <w:tcPr>
                  <w:tcW w:w="2768" w:type="dxa"/>
                  <w:noWrap w:val="0"/>
                  <w:vAlign w:val="center"/>
                </w:tcPr>
                <w:p w14:paraId="087981AD">
                  <w:pPr>
                    <w:jc w:val="center"/>
                    <w:rPr>
                      <w:rFonts w:hint="default"/>
                      <w:kern w:val="2"/>
                      <w:sz w:val="21"/>
                      <w:szCs w:val="21"/>
                      <w:vertAlign w:val="baseline"/>
                      <w:lang w:val="en-US" w:eastAsia="zh-CN" w:bidi="ar-SA"/>
                    </w:rPr>
                  </w:pPr>
                  <w:r>
                    <w:rPr>
                      <w:rFonts w:hint="eastAsia"/>
                      <w:sz w:val="21"/>
                      <w:szCs w:val="21"/>
                      <w:vertAlign w:val="baseline"/>
                      <w:lang w:val="en-US" w:eastAsia="zh-CN"/>
                    </w:rPr>
                    <w:t>BWG6025/12000W</w:t>
                  </w:r>
                </w:p>
              </w:tc>
              <w:tc>
                <w:tcPr>
                  <w:tcW w:w="703" w:type="dxa"/>
                  <w:noWrap w:val="0"/>
                  <w:vAlign w:val="center"/>
                </w:tcPr>
                <w:p w14:paraId="26299A71">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57E01341">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708" w:type="dxa"/>
                  <w:noWrap w:val="0"/>
                  <w:vAlign w:val="center"/>
                </w:tcPr>
                <w:p w14:paraId="4298E3BD">
                  <w:pPr>
                    <w:jc w:val="center"/>
                    <w:rPr>
                      <w:rFonts w:hint="default"/>
                      <w:kern w:val="2"/>
                      <w:sz w:val="21"/>
                      <w:szCs w:val="21"/>
                      <w:vertAlign w:val="baseline"/>
                      <w:lang w:val="en-US" w:eastAsia="zh-CN" w:bidi="ar-SA"/>
                    </w:rPr>
                  </w:pPr>
                  <w:r>
                    <w:rPr>
                      <w:rFonts w:hint="eastAsia"/>
                      <w:vertAlign w:val="baseline"/>
                      <w:lang w:eastAsia="zh-CN"/>
                    </w:rPr>
                    <w:t>大</w:t>
                  </w:r>
                </w:p>
              </w:tc>
            </w:tr>
            <w:tr w14:paraId="75174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14DCB6B0">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kern w:val="2"/>
                      <w:sz w:val="21"/>
                      <w:szCs w:val="21"/>
                      <w:vertAlign w:val="baseline"/>
                      <w:lang w:val="en-US" w:eastAsia="zh-CN" w:bidi="ar-SA"/>
                    </w:rPr>
                    <w:t>22</w:t>
                  </w:r>
                </w:p>
              </w:tc>
              <w:tc>
                <w:tcPr>
                  <w:tcW w:w="2756" w:type="dxa"/>
                  <w:noWrap w:val="0"/>
                  <w:vAlign w:val="center"/>
                </w:tcPr>
                <w:p w14:paraId="487E15BD">
                  <w:pPr>
                    <w:jc w:val="center"/>
                    <w:rPr>
                      <w:rFonts w:hint="default"/>
                      <w:kern w:val="2"/>
                      <w:sz w:val="21"/>
                      <w:szCs w:val="21"/>
                      <w:vertAlign w:val="baseline"/>
                      <w:lang w:val="en-US" w:eastAsia="zh-CN" w:bidi="ar-SA"/>
                    </w:rPr>
                  </w:pPr>
                  <w:r>
                    <w:rPr>
                      <w:rFonts w:hint="eastAsia"/>
                      <w:sz w:val="21"/>
                      <w:szCs w:val="21"/>
                      <w:vertAlign w:val="baseline"/>
                      <w:lang w:val="en-US" w:eastAsia="zh-CN"/>
                    </w:rPr>
                    <w:t>平面激光切割机</w:t>
                  </w:r>
                </w:p>
              </w:tc>
              <w:tc>
                <w:tcPr>
                  <w:tcW w:w="2768" w:type="dxa"/>
                  <w:noWrap w:val="0"/>
                  <w:vAlign w:val="center"/>
                </w:tcPr>
                <w:p w14:paraId="3B9C8052">
                  <w:pPr>
                    <w:jc w:val="center"/>
                    <w:rPr>
                      <w:rFonts w:hint="default"/>
                      <w:kern w:val="2"/>
                      <w:sz w:val="21"/>
                      <w:szCs w:val="21"/>
                      <w:vertAlign w:val="baseline"/>
                      <w:lang w:val="en-US" w:eastAsia="zh-CN" w:bidi="ar-SA"/>
                    </w:rPr>
                  </w:pPr>
                  <w:r>
                    <w:rPr>
                      <w:rFonts w:hint="eastAsia"/>
                      <w:sz w:val="21"/>
                      <w:szCs w:val="21"/>
                      <w:vertAlign w:val="baseline"/>
                      <w:lang w:val="en-US" w:eastAsia="zh-CN"/>
                    </w:rPr>
                    <w:t>LC6020/6000W</w:t>
                  </w:r>
                </w:p>
              </w:tc>
              <w:tc>
                <w:tcPr>
                  <w:tcW w:w="703" w:type="dxa"/>
                  <w:noWrap w:val="0"/>
                  <w:vAlign w:val="center"/>
                </w:tcPr>
                <w:p w14:paraId="4B7C3DAB">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7D9D0DAE">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708" w:type="dxa"/>
                  <w:noWrap w:val="0"/>
                  <w:vAlign w:val="center"/>
                </w:tcPr>
                <w:p w14:paraId="7C7E15D1">
                  <w:pPr>
                    <w:jc w:val="center"/>
                    <w:rPr>
                      <w:rFonts w:hint="default"/>
                      <w:kern w:val="2"/>
                      <w:sz w:val="21"/>
                      <w:szCs w:val="21"/>
                      <w:vertAlign w:val="baseline"/>
                      <w:lang w:val="en-US" w:eastAsia="zh-CN" w:bidi="ar-SA"/>
                    </w:rPr>
                  </w:pPr>
                  <w:r>
                    <w:rPr>
                      <w:rFonts w:hint="eastAsia"/>
                      <w:vertAlign w:val="baseline"/>
                      <w:lang w:eastAsia="zh-CN"/>
                    </w:rPr>
                    <w:t>小</w:t>
                  </w:r>
                </w:p>
              </w:tc>
            </w:tr>
            <w:tr w14:paraId="1824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55C299D3">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23</w:t>
                  </w:r>
                </w:p>
              </w:tc>
              <w:tc>
                <w:tcPr>
                  <w:tcW w:w="2756" w:type="dxa"/>
                  <w:noWrap w:val="0"/>
                  <w:vAlign w:val="center"/>
                </w:tcPr>
                <w:p w14:paraId="0F296FB4">
                  <w:pPr>
                    <w:jc w:val="center"/>
                    <w:rPr>
                      <w:rFonts w:hint="default"/>
                      <w:kern w:val="2"/>
                      <w:sz w:val="21"/>
                      <w:szCs w:val="21"/>
                      <w:vertAlign w:val="baseline"/>
                      <w:lang w:val="en-US" w:eastAsia="zh-CN" w:bidi="ar-SA"/>
                    </w:rPr>
                  </w:pPr>
                  <w:r>
                    <w:rPr>
                      <w:rFonts w:hint="eastAsia"/>
                      <w:sz w:val="21"/>
                      <w:szCs w:val="21"/>
                      <w:vertAlign w:val="baseline"/>
                      <w:lang w:val="en-US" w:eastAsia="zh-CN"/>
                    </w:rPr>
                    <w:t>龙门激光切割机</w:t>
                  </w:r>
                </w:p>
              </w:tc>
              <w:tc>
                <w:tcPr>
                  <w:tcW w:w="2768" w:type="dxa"/>
                  <w:noWrap w:val="0"/>
                  <w:vAlign w:val="center"/>
                </w:tcPr>
                <w:p w14:paraId="1ED8C175">
                  <w:pPr>
                    <w:jc w:val="center"/>
                    <w:rPr>
                      <w:rFonts w:hint="default"/>
                      <w:kern w:val="2"/>
                      <w:sz w:val="21"/>
                      <w:szCs w:val="21"/>
                      <w:vertAlign w:val="baseline"/>
                      <w:lang w:val="en-US" w:eastAsia="zh-CN" w:bidi="ar-SA"/>
                    </w:rPr>
                  </w:pPr>
                  <w:r>
                    <w:rPr>
                      <w:rFonts w:hint="eastAsia"/>
                      <w:sz w:val="21"/>
                      <w:szCs w:val="21"/>
                      <w:vertAlign w:val="baseline"/>
                      <w:lang w:val="en-US" w:eastAsia="zh-CN"/>
                    </w:rPr>
                    <w:t>6000w</w:t>
                  </w:r>
                </w:p>
              </w:tc>
              <w:tc>
                <w:tcPr>
                  <w:tcW w:w="703" w:type="dxa"/>
                  <w:noWrap w:val="0"/>
                  <w:vAlign w:val="center"/>
                </w:tcPr>
                <w:p w14:paraId="570E211A">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353E171B">
                  <w:pPr>
                    <w:jc w:val="center"/>
                    <w:rPr>
                      <w:rFonts w:hint="default"/>
                      <w:kern w:val="2"/>
                      <w:sz w:val="21"/>
                      <w:szCs w:val="21"/>
                      <w:vertAlign w:val="baseline"/>
                      <w:lang w:val="en-US" w:eastAsia="zh-CN" w:bidi="ar-SA"/>
                    </w:rPr>
                  </w:pPr>
                  <w:r>
                    <w:rPr>
                      <w:rFonts w:hint="eastAsia"/>
                      <w:sz w:val="21"/>
                      <w:szCs w:val="21"/>
                      <w:vertAlign w:val="baseline"/>
                      <w:lang w:val="en-US" w:eastAsia="zh-CN"/>
                    </w:rPr>
                    <w:t>4</w:t>
                  </w:r>
                </w:p>
              </w:tc>
              <w:tc>
                <w:tcPr>
                  <w:tcW w:w="708" w:type="dxa"/>
                  <w:noWrap w:val="0"/>
                  <w:vAlign w:val="center"/>
                </w:tcPr>
                <w:p w14:paraId="5D863B41">
                  <w:pPr>
                    <w:jc w:val="center"/>
                    <w:rPr>
                      <w:rFonts w:hint="default"/>
                      <w:kern w:val="2"/>
                      <w:sz w:val="21"/>
                      <w:szCs w:val="21"/>
                      <w:vertAlign w:val="baseline"/>
                      <w:lang w:val="en-US" w:eastAsia="zh-CN" w:bidi="ar-SA"/>
                    </w:rPr>
                  </w:pPr>
                  <w:r>
                    <w:rPr>
                      <w:rFonts w:hint="eastAsia"/>
                      <w:vertAlign w:val="baseline"/>
                      <w:lang w:val="en-US" w:eastAsia="zh-CN"/>
                    </w:rPr>
                    <w:t>/</w:t>
                  </w:r>
                </w:p>
              </w:tc>
            </w:tr>
            <w:tr w14:paraId="02D3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6D8D1502">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24</w:t>
                  </w:r>
                </w:p>
              </w:tc>
              <w:tc>
                <w:tcPr>
                  <w:tcW w:w="2756" w:type="dxa"/>
                  <w:noWrap w:val="0"/>
                  <w:vAlign w:val="center"/>
                </w:tcPr>
                <w:p w14:paraId="63CF72B8">
                  <w:pPr>
                    <w:jc w:val="center"/>
                    <w:rPr>
                      <w:rFonts w:hint="default"/>
                      <w:kern w:val="2"/>
                      <w:sz w:val="21"/>
                      <w:szCs w:val="21"/>
                      <w:vertAlign w:val="baseline"/>
                      <w:lang w:val="en-US" w:eastAsia="zh-CN" w:bidi="ar-SA"/>
                    </w:rPr>
                  </w:pPr>
                  <w:r>
                    <w:rPr>
                      <w:rFonts w:hint="eastAsia"/>
                      <w:sz w:val="21"/>
                      <w:szCs w:val="21"/>
                      <w:vertAlign w:val="baseline"/>
                      <w:lang w:val="en-US" w:eastAsia="zh-CN"/>
                    </w:rPr>
                    <w:t>卧式车床</w:t>
                  </w:r>
                </w:p>
              </w:tc>
              <w:tc>
                <w:tcPr>
                  <w:tcW w:w="2768" w:type="dxa"/>
                  <w:noWrap w:val="0"/>
                  <w:vAlign w:val="center"/>
                </w:tcPr>
                <w:p w14:paraId="4B6CA6B3">
                  <w:pPr>
                    <w:jc w:val="center"/>
                    <w:rPr>
                      <w:rFonts w:hint="default"/>
                      <w:kern w:val="2"/>
                      <w:sz w:val="21"/>
                      <w:szCs w:val="21"/>
                      <w:vertAlign w:val="baseline"/>
                      <w:lang w:val="en-US" w:eastAsia="zh-CN" w:bidi="ar-SA"/>
                    </w:rPr>
                  </w:pPr>
                  <w:r>
                    <w:rPr>
                      <w:rFonts w:hint="eastAsia"/>
                      <w:sz w:val="21"/>
                      <w:szCs w:val="21"/>
                      <w:vertAlign w:val="baseline"/>
                      <w:lang w:val="en-US" w:eastAsia="zh-CN"/>
                    </w:rPr>
                    <w:t>CW6180B</w:t>
                  </w:r>
                </w:p>
              </w:tc>
              <w:tc>
                <w:tcPr>
                  <w:tcW w:w="703" w:type="dxa"/>
                  <w:noWrap w:val="0"/>
                  <w:vAlign w:val="center"/>
                </w:tcPr>
                <w:p w14:paraId="0B5BAF4F">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302C5A8D">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708" w:type="dxa"/>
                  <w:noWrap w:val="0"/>
                  <w:vAlign w:val="top"/>
                </w:tcPr>
                <w:p w14:paraId="3224D2D8">
                  <w:pPr>
                    <w:jc w:val="center"/>
                    <w:rPr>
                      <w:rFonts w:hint="default" w:ascii="Times New Roman" w:hAnsi="Times New Roman" w:eastAsia="宋体" w:cs="Times New Roman"/>
                      <w:kern w:val="2"/>
                      <w:sz w:val="21"/>
                      <w:szCs w:val="21"/>
                      <w:vertAlign w:val="baseline"/>
                      <w:lang w:val="en-US" w:eastAsia="zh-CN" w:bidi="ar-SA"/>
                    </w:rPr>
                  </w:pPr>
                  <w:r>
                    <w:rPr>
                      <w:rFonts w:hint="eastAsia"/>
                      <w:vertAlign w:val="baseline"/>
                      <w:lang w:val="en-US" w:eastAsia="zh-CN"/>
                    </w:rPr>
                    <w:t>/</w:t>
                  </w:r>
                </w:p>
              </w:tc>
            </w:tr>
            <w:tr w14:paraId="3B92C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4F83A555">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kern w:val="2"/>
                      <w:sz w:val="21"/>
                      <w:szCs w:val="21"/>
                      <w:vertAlign w:val="baseline"/>
                      <w:lang w:val="en-US" w:eastAsia="zh-CN" w:bidi="ar-SA"/>
                    </w:rPr>
                    <w:t>25</w:t>
                  </w:r>
                </w:p>
              </w:tc>
              <w:tc>
                <w:tcPr>
                  <w:tcW w:w="2756" w:type="dxa"/>
                  <w:noWrap w:val="0"/>
                  <w:vAlign w:val="center"/>
                </w:tcPr>
                <w:p w14:paraId="10942F02">
                  <w:pPr>
                    <w:jc w:val="center"/>
                    <w:rPr>
                      <w:rFonts w:hint="default" w:eastAsia="宋体"/>
                      <w:kern w:val="2"/>
                      <w:sz w:val="21"/>
                      <w:szCs w:val="21"/>
                      <w:vertAlign w:val="baseline"/>
                      <w:lang w:val="en-US" w:eastAsia="zh-CN" w:bidi="ar-SA"/>
                    </w:rPr>
                  </w:pPr>
                  <w:r>
                    <w:rPr>
                      <w:rFonts w:hint="eastAsia"/>
                      <w:sz w:val="21"/>
                      <w:szCs w:val="21"/>
                      <w:vertAlign w:val="baseline"/>
                      <w:lang w:val="en-US" w:eastAsia="zh-CN"/>
                    </w:rPr>
                    <w:t>卧式车床</w:t>
                  </w:r>
                </w:p>
              </w:tc>
              <w:tc>
                <w:tcPr>
                  <w:tcW w:w="2768" w:type="dxa"/>
                  <w:noWrap w:val="0"/>
                  <w:vAlign w:val="center"/>
                </w:tcPr>
                <w:p w14:paraId="7866034D">
                  <w:pPr>
                    <w:jc w:val="center"/>
                    <w:rPr>
                      <w:rFonts w:hint="default"/>
                      <w:kern w:val="2"/>
                      <w:sz w:val="21"/>
                      <w:szCs w:val="21"/>
                      <w:vertAlign w:val="baseline"/>
                      <w:lang w:val="en-US" w:eastAsia="zh-CN" w:bidi="ar-SA"/>
                    </w:rPr>
                  </w:pPr>
                  <w:r>
                    <w:rPr>
                      <w:rFonts w:hint="eastAsia"/>
                      <w:sz w:val="21"/>
                      <w:szCs w:val="21"/>
                      <w:vertAlign w:val="baseline"/>
                      <w:lang w:val="en-US" w:eastAsia="zh-CN"/>
                    </w:rPr>
                    <w:t>CW6180</w:t>
                  </w:r>
                </w:p>
              </w:tc>
              <w:tc>
                <w:tcPr>
                  <w:tcW w:w="703" w:type="dxa"/>
                  <w:noWrap w:val="0"/>
                  <w:vAlign w:val="center"/>
                </w:tcPr>
                <w:p w14:paraId="23ABF258">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460A3160">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708" w:type="dxa"/>
                  <w:noWrap w:val="0"/>
                  <w:vAlign w:val="top"/>
                </w:tcPr>
                <w:p w14:paraId="5D1BAB04">
                  <w:pPr>
                    <w:jc w:val="center"/>
                    <w:rPr>
                      <w:rFonts w:hint="default"/>
                      <w:kern w:val="2"/>
                      <w:sz w:val="21"/>
                      <w:szCs w:val="24"/>
                      <w:vertAlign w:val="baseline"/>
                      <w:lang w:val="en-US" w:eastAsia="zh-CN" w:bidi="ar-SA"/>
                    </w:rPr>
                  </w:pPr>
                  <w:r>
                    <w:rPr>
                      <w:rFonts w:hint="eastAsia"/>
                      <w:vertAlign w:val="baseline"/>
                      <w:lang w:val="en-US" w:eastAsia="zh-CN"/>
                    </w:rPr>
                    <w:t>/</w:t>
                  </w:r>
                </w:p>
              </w:tc>
            </w:tr>
            <w:tr w14:paraId="5AAA7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79815019">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kern w:val="2"/>
                      <w:sz w:val="21"/>
                      <w:szCs w:val="21"/>
                      <w:vertAlign w:val="baseline"/>
                      <w:lang w:val="en-US" w:eastAsia="zh-CN" w:bidi="ar-SA"/>
                    </w:rPr>
                    <w:t>26</w:t>
                  </w:r>
                </w:p>
              </w:tc>
              <w:tc>
                <w:tcPr>
                  <w:tcW w:w="2756" w:type="dxa"/>
                  <w:noWrap w:val="0"/>
                  <w:vAlign w:val="center"/>
                </w:tcPr>
                <w:p w14:paraId="14C41535">
                  <w:pPr>
                    <w:jc w:val="center"/>
                    <w:rPr>
                      <w:rFonts w:hint="default"/>
                      <w:kern w:val="2"/>
                      <w:sz w:val="21"/>
                      <w:szCs w:val="21"/>
                      <w:vertAlign w:val="baseline"/>
                      <w:lang w:val="en-US" w:eastAsia="zh-CN" w:bidi="ar-SA"/>
                    </w:rPr>
                  </w:pPr>
                  <w:r>
                    <w:rPr>
                      <w:rFonts w:hint="eastAsia"/>
                      <w:sz w:val="21"/>
                      <w:szCs w:val="21"/>
                      <w:vertAlign w:val="baseline"/>
                      <w:lang w:val="en-US" w:eastAsia="zh-CN"/>
                    </w:rPr>
                    <w:t>砂轮机</w:t>
                  </w:r>
                </w:p>
              </w:tc>
              <w:tc>
                <w:tcPr>
                  <w:tcW w:w="2768" w:type="dxa"/>
                  <w:noWrap w:val="0"/>
                  <w:vAlign w:val="center"/>
                </w:tcPr>
                <w:p w14:paraId="0F77AF85">
                  <w:pPr>
                    <w:jc w:val="center"/>
                    <w:rPr>
                      <w:rFonts w:hint="default"/>
                      <w:kern w:val="2"/>
                      <w:sz w:val="21"/>
                      <w:szCs w:val="21"/>
                      <w:vertAlign w:val="baseline"/>
                      <w:lang w:val="en-US" w:eastAsia="zh-CN" w:bidi="ar-SA"/>
                    </w:rPr>
                  </w:pPr>
                  <w:r>
                    <w:rPr>
                      <w:rFonts w:hint="eastAsia"/>
                      <w:sz w:val="21"/>
                      <w:szCs w:val="21"/>
                      <w:vertAlign w:val="baseline"/>
                      <w:lang w:val="en-US" w:eastAsia="zh-CN"/>
                    </w:rPr>
                    <w:t>MD3225</w:t>
                  </w:r>
                </w:p>
              </w:tc>
              <w:tc>
                <w:tcPr>
                  <w:tcW w:w="703" w:type="dxa"/>
                  <w:noWrap w:val="0"/>
                  <w:vAlign w:val="center"/>
                </w:tcPr>
                <w:p w14:paraId="5E93C1D7">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3CCDAF7C">
                  <w:pPr>
                    <w:jc w:val="center"/>
                    <w:rPr>
                      <w:rFonts w:hint="default"/>
                      <w:kern w:val="2"/>
                      <w:sz w:val="21"/>
                      <w:szCs w:val="21"/>
                      <w:vertAlign w:val="baseline"/>
                      <w:lang w:val="en-US" w:eastAsia="zh-CN" w:bidi="ar-SA"/>
                    </w:rPr>
                  </w:pPr>
                  <w:r>
                    <w:rPr>
                      <w:rFonts w:hint="eastAsia"/>
                      <w:sz w:val="21"/>
                      <w:szCs w:val="21"/>
                      <w:vertAlign w:val="baseline"/>
                      <w:lang w:val="en-US" w:eastAsia="zh-CN"/>
                    </w:rPr>
                    <w:t>2</w:t>
                  </w:r>
                </w:p>
              </w:tc>
              <w:tc>
                <w:tcPr>
                  <w:tcW w:w="708" w:type="dxa"/>
                  <w:noWrap w:val="0"/>
                  <w:vAlign w:val="top"/>
                </w:tcPr>
                <w:p w14:paraId="785820B2">
                  <w:pPr>
                    <w:jc w:val="center"/>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w:t>
                  </w:r>
                </w:p>
              </w:tc>
            </w:tr>
            <w:tr w14:paraId="299F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28A060BE">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kern w:val="2"/>
                      <w:sz w:val="21"/>
                      <w:szCs w:val="21"/>
                      <w:vertAlign w:val="baseline"/>
                      <w:lang w:val="en-US" w:eastAsia="zh-CN" w:bidi="ar-SA"/>
                    </w:rPr>
                    <w:t>27</w:t>
                  </w:r>
                </w:p>
              </w:tc>
              <w:tc>
                <w:tcPr>
                  <w:tcW w:w="2756" w:type="dxa"/>
                  <w:noWrap w:val="0"/>
                  <w:vAlign w:val="center"/>
                </w:tcPr>
                <w:p w14:paraId="068B41BE">
                  <w:pPr>
                    <w:jc w:val="center"/>
                    <w:rPr>
                      <w:rFonts w:hint="default"/>
                      <w:kern w:val="2"/>
                      <w:sz w:val="21"/>
                      <w:szCs w:val="21"/>
                      <w:vertAlign w:val="baseline"/>
                      <w:lang w:val="en-US" w:eastAsia="zh-CN" w:bidi="ar-SA"/>
                    </w:rPr>
                  </w:pPr>
                  <w:r>
                    <w:rPr>
                      <w:rFonts w:hint="eastAsia"/>
                      <w:sz w:val="21"/>
                      <w:szCs w:val="21"/>
                      <w:vertAlign w:val="baseline"/>
                      <w:lang w:val="en-US" w:eastAsia="zh-CN"/>
                    </w:rPr>
                    <w:t>激光打标机</w:t>
                  </w:r>
                </w:p>
              </w:tc>
              <w:tc>
                <w:tcPr>
                  <w:tcW w:w="2768" w:type="dxa"/>
                  <w:noWrap w:val="0"/>
                  <w:vAlign w:val="center"/>
                </w:tcPr>
                <w:p w14:paraId="701486E8">
                  <w:pPr>
                    <w:jc w:val="center"/>
                    <w:rPr>
                      <w:rFonts w:hint="default"/>
                      <w:kern w:val="2"/>
                      <w:sz w:val="21"/>
                      <w:szCs w:val="21"/>
                      <w:vertAlign w:val="baseline"/>
                      <w:lang w:val="en-US" w:eastAsia="zh-CN" w:bidi="ar-SA"/>
                    </w:rPr>
                  </w:pPr>
                  <w:r>
                    <w:rPr>
                      <w:rFonts w:hint="eastAsia"/>
                      <w:sz w:val="21"/>
                      <w:szCs w:val="21"/>
                      <w:vertAlign w:val="baseline"/>
                      <w:lang w:val="en-US" w:eastAsia="zh-CN"/>
                    </w:rPr>
                    <w:t>/</w:t>
                  </w:r>
                </w:p>
              </w:tc>
              <w:tc>
                <w:tcPr>
                  <w:tcW w:w="703" w:type="dxa"/>
                  <w:noWrap w:val="0"/>
                  <w:vAlign w:val="center"/>
                </w:tcPr>
                <w:p w14:paraId="3EC2881E">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0F79B4C9">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708" w:type="dxa"/>
                  <w:noWrap w:val="0"/>
                  <w:vAlign w:val="top"/>
                </w:tcPr>
                <w:p w14:paraId="73551327">
                  <w:pPr>
                    <w:jc w:val="center"/>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w:t>
                  </w:r>
                </w:p>
              </w:tc>
            </w:tr>
            <w:tr w14:paraId="2C4F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60F71A57">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kern w:val="2"/>
                      <w:sz w:val="21"/>
                      <w:szCs w:val="21"/>
                      <w:vertAlign w:val="baseline"/>
                      <w:lang w:val="en-US" w:eastAsia="zh-CN" w:bidi="ar-SA"/>
                    </w:rPr>
                    <w:t>28</w:t>
                  </w:r>
                </w:p>
              </w:tc>
              <w:tc>
                <w:tcPr>
                  <w:tcW w:w="2756" w:type="dxa"/>
                  <w:noWrap w:val="0"/>
                  <w:vAlign w:val="center"/>
                </w:tcPr>
                <w:p w14:paraId="455C08EB">
                  <w:pPr>
                    <w:jc w:val="center"/>
                    <w:rPr>
                      <w:rFonts w:hint="default"/>
                      <w:kern w:val="2"/>
                      <w:sz w:val="21"/>
                      <w:szCs w:val="21"/>
                      <w:vertAlign w:val="baseline"/>
                      <w:lang w:val="en-US" w:eastAsia="zh-CN" w:bidi="ar-SA"/>
                    </w:rPr>
                  </w:pPr>
                  <w:r>
                    <w:rPr>
                      <w:rFonts w:hint="eastAsia"/>
                      <w:sz w:val="21"/>
                      <w:szCs w:val="21"/>
                      <w:vertAlign w:val="baseline"/>
                      <w:lang w:val="en-US" w:eastAsia="zh-CN"/>
                    </w:rPr>
                    <w:t>激光打标机</w:t>
                  </w:r>
                </w:p>
              </w:tc>
              <w:tc>
                <w:tcPr>
                  <w:tcW w:w="2768" w:type="dxa"/>
                  <w:noWrap w:val="0"/>
                  <w:vAlign w:val="center"/>
                </w:tcPr>
                <w:p w14:paraId="44EA081C">
                  <w:pPr>
                    <w:jc w:val="center"/>
                    <w:rPr>
                      <w:rFonts w:hint="default"/>
                      <w:kern w:val="2"/>
                      <w:sz w:val="21"/>
                      <w:szCs w:val="21"/>
                      <w:vertAlign w:val="baseline"/>
                      <w:lang w:val="en-US" w:eastAsia="zh-CN" w:bidi="ar-SA"/>
                    </w:rPr>
                  </w:pPr>
                  <w:r>
                    <w:rPr>
                      <w:rFonts w:hint="eastAsia"/>
                      <w:sz w:val="21"/>
                      <w:szCs w:val="21"/>
                      <w:vertAlign w:val="baseline"/>
                      <w:lang w:val="en-US" w:eastAsia="zh-CN"/>
                    </w:rPr>
                    <w:t>FR-3DJ</w:t>
                  </w:r>
                </w:p>
              </w:tc>
              <w:tc>
                <w:tcPr>
                  <w:tcW w:w="703" w:type="dxa"/>
                  <w:noWrap w:val="0"/>
                  <w:vAlign w:val="center"/>
                </w:tcPr>
                <w:p w14:paraId="6010C3F9">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41C82F3C">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708" w:type="dxa"/>
                  <w:noWrap w:val="0"/>
                  <w:vAlign w:val="top"/>
                </w:tcPr>
                <w:p w14:paraId="23AA49BD">
                  <w:pPr>
                    <w:jc w:val="center"/>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w:t>
                  </w:r>
                </w:p>
              </w:tc>
            </w:tr>
            <w:tr w14:paraId="294F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0F3C04A7">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kern w:val="2"/>
                      <w:sz w:val="21"/>
                      <w:szCs w:val="21"/>
                      <w:vertAlign w:val="baseline"/>
                      <w:lang w:val="en-US" w:eastAsia="zh-CN" w:bidi="ar-SA"/>
                    </w:rPr>
                    <w:t>29</w:t>
                  </w:r>
                </w:p>
              </w:tc>
              <w:tc>
                <w:tcPr>
                  <w:tcW w:w="2756" w:type="dxa"/>
                  <w:noWrap w:val="0"/>
                  <w:vAlign w:val="center"/>
                </w:tcPr>
                <w:p w14:paraId="15816B7C">
                  <w:pPr>
                    <w:jc w:val="center"/>
                    <w:rPr>
                      <w:rFonts w:hint="default"/>
                      <w:kern w:val="2"/>
                      <w:sz w:val="21"/>
                      <w:szCs w:val="21"/>
                      <w:vertAlign w:val="baseline"/>
                      <w:lang w:val="en-US" w:eastAsia="zh-CN" w:bidi="ar-SA"/>
                    </w:rPr>
                  </w:pPr>
                  <w:r>
                    <w:rPr>
                      <w:rFonts w:hint="eastAsia"/>
                      <w:sz w:val="21"/>
                      <w:szCs w:val="21"/>
                      <w:vertAlign w:val="baseline"/>
                      <w:lang w:val="en-US" w:eastAsia="zh-CN"/>
                    </w:rPr>
                    <w:t>激光打标机</w:t>
                  </w:r>
                </w:p>
              </w:tc>
              <w:tc>
                <w:tcPr>
                  <w:tcW w:w="2768" w:type="dxa"/>
                  <w:noWrap w:val="0"/>
                  <w:vAlign w:val="center"/>
                </w:tcPr>
                <w:p w14:paraId="5C7642B7">
                  <w:pPr>
                    <w:jc w:val="center"/>
                    <w:rPr>
                      <w:rFonts w:hint="default"/>
                      <w:kern w:val="2"/>
                      <w:sz w:val="21"/>
                      <w:szCs w:val="21"/>
                      <w:vertAlign w:val="baseline"/>
                      <w:lang w:val="en-US" w:eastAsia="zh-CN" w:bidi="ar-SA"/>
                    </w:rPr>
                  </w:pPr>
                  <w:r>
                    <w:rPr>
                      <w:rFonts w:hint="eastAsia"/>
                      <w:sz w:val="21"/>
                      <w:szCs w:val="21"/>
                      <w:vertAlign w:val="baseline"/>
                      <w:lang w:val="en-US" w:eastAsia="zh-CN"/>
                    </w:rPr>
                    <w:t>12-GW30W</w:t>
                  </w:r>
                </w:p>
              </w:tc>
              <w:tc>
                <w:tcPr>
                  <w:tcW w:w="703" w:type="dxa"/>
                  <w:noWrap w:val="0"/>
                  <w:vAlign w:val="center"/>
                </w:tcPr>
                <w:p w14:paraId="3A9E3712">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27E89EBA">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708" w:type="dxa"/>
                  <w:noWrap w:val="0"/>
                  <w:vAlign w:val="top"/>
                </w:tcPr>
                <w:p w14:paraId="67237ADA">
                  <w:pPr>
                    <w:jc w:val="center"/>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w:t>
                  </w:r>
                </w:p>
              </w:tc>
            </w:tr>
            <w:tr w14:paraId="4CBD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53891DD2">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kern w:val="2"/>
                      <w:sz w:val="21"/>
                      <w:szCs w:val="21"/>
                      <w:vertAlign w:val="baseline"/>
                      <w:lang w:val="en-US" w:eastAsia="zh-CN" w:bidi="ar-SA"/>
                    </w:rPr>
                    <w:t>30</w:t>
                  </w:r>
                </w:p>
              </w:tc>
              <w:tc>
                <w:tcPr>
                  <w:tcW w:w="2756" w:type="dxa"/>
                  <w:noWrap w:val="0"/>
                  <w:vAlign w:val="center"/>
                </w:tcPr>
                <w:p w14:paraId="16FFB922">
                  <w:pPr>
                    <w:jc w:val="center"/>
                    <w:rPr>
                      <w:rFonts w:hint="default"/>
                      <w:kern w:val="2"/>
                      <w:sz w:val="21"/>
                      <w:szCs w:val="21"/>
                      <w:vertAlign w:val="baseline"/>
                      <w:lang w:val="en-US" w:eastAsia="zh-CN" w:bidi="ar-SA"/>
                    </w:rPr>
                  </w:pPr>
                  <w:r>
                    <w:rPr>
                      <w:rFonts w:hint="eastAsia"/>
                      <w:sz w:val="21"/>
                      <w:szCs w:val="21"/>
                      <w:vertAlign w:val="baseline"/>
                      <w:lang w:val="en-US" w:eastAsia="zh-CN"/>
                    </w:rPr>
                    <w:t>缠绕包装机</w:t>
                  </w:r>
                </w:p>
              </w:tc>
              <w:tc>
                <w:tcPr>
                  <w:tcW w:w="2768" w:type="dxa"/>
                  <w:noWrap w:val="0"/>
                  <w:vAlign w:val="center"/>
                </w:tcPr>
                <w:p w14:paraId="386D966C">
                  <w:pPr>
                    <w:jc w:val="center"/>
                    <w:rPr>
                      <w:rFonts w:hint="default"/>
                      <w:kern w:val="2"/>
                      <w:sz w:val="21"/>
                      <w:szCs w:val="21"/>
                      <w:vertAlign w:val="baseline"/>
                      <w:lang w:val="en-US" w:eastAsia="zh-CN" w:bidi="ar-SA"/>
                    </w:rPr>
                  </w:pPr>
                  <w:r>
                    <w:rPr>
                      <w:rFonts w:hint="eastAsia"/>
                      <w:sz w:val="21"/>
                      <w:szCs w:val="21"/>
                      <w:vertAlign w:val="baseline"/>
                      <w:lang w:val="en-US" w:eastAsia="zh-CN"/>
                    </w:rPr>
                    <w:t>TP-1200</w:t>
                  </w:r>
                </w:p>
              </w:tc>
              <w:tc>
                <w:tcPr>
                  <w:tcW w:w="703" w:type="dxa"/>
                  <w:noWrap w:val="0"/>
                  <w:vAlign w:val="center"/>
                </w:tcPr>
                <w:p w14:paraId="41BE3109">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11CC208E">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708" w:type="dxa"/>
                  <w:noWrap w:val="0"/>
                  <w:vAlign w:val="top"/>
                </w:tcPr>
                <w:p w14:paraId="48490A38">
                  <w:pPr>
                    <w:jc w:val="center"/>
                    <w:rPr>
                      <w:rFonts w:hint="default" w:ascii="Times New Roman" w:hAnsi="Times New Roman" w:eastAsia="宋体" w:cs="Times New Roman"/>
                      <w:kern w:val="2"/>
                      <w:sz w:val="21"/>
                      <w:szCs w:val="24"/>
                      <w:vertAlign w:val="baseline"/>
                      <w:lang w:val="en-US" w:eastAsia="zh-CN" w:bidi="ar-SA"/>
                    </w:rPr>
                  </w:pPr>
                  <w:r>
                    <w:rPr>
                      <w:rFonts w:hint="eastAsia"/>
                      <w:vertAlign w:val="baseline"/>
                      <w:lang w:val="en-US" w:eastAsia="zh-CN"/>
                    </w:rPr>
                    <w:t>/</w:t>
                  </w:r>
                </w:p>
              </w:tc>
            </w:tr>
            <w:tr w14:paraId="6062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5B051B85">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kern w:val="2"/>
                      <w:sz w:val="21"/>
                      <w:szCs w:val="21"/>
                      <w:vertAlign w:val="baseline"/>
                      <w:lang w:val="en-US" w:eastAsia="zh-CN" w:bidi="ar-SA"/>
                    </w:rPr>
                    <w:t>31</w:t>
                  </w:r>
                </w:p>
              </w:tc>
              <w:tc>
                <w:tcPr>
                  <w:tcW w:w="2756" w:type="dxa"/>
                  <w:noWrap w:val="0"/>
                  <w:vAlign w:val="center"/>
                </w:tcPr>
                <w:p w14:paraId="2A7522F3">
                  <w:pPr>
                    <w:jc w:val="center"/>
                    <w:rPr>
                      <w:rFonts w:hint="default"/>
                      <w:kern w:val="2"/>
                      <w:sz w:val="21"/>
                      <w:szCs w:val="21"/>
                      <w:vertAlign w:val="baseline"/>
                      <w:lang w:val="en-US" w:eastAsia="zh-CN" w:bidi="ar-SA"/>
                    </w:rPr>
                  </w:pPr>
                  <w:r>
                    <w:rPr>
                      <w:rFonts w:hint="eastAsia"/>
                      <w:sz w:val="21"/>
                      <w:szCs w:val="21"/>
                      <w:vertAlign w:val="baseline"/>
                      <w:lang w:val="en-US" w:eastAsia="zh-CN"/>
                    </w:rPr>
                    <w:t>风机</w:t>
                  </w:r>
                </w:p>
              </w:tc>
              <w:tc>
                <w:tcPr>
                  <w:tcW w:w="2768" w:type="dxa"/>
                  <w:noWrap w:val="0"/>
                  <w:vAlign w:val="center"/>
                </w:tcPr>
                <w:p w14:paraId="135BAD9A">
                  <w:pPr>
                    <w:jc w:val="center"/>
                    <w:rPr>
                      <w:rFonts w:hint="default"/>
                      <w:kern w:val="2"/>
                      <w:sz w:val="21"/>
                      <w:szCs w:val="21"/>
                      <w:vertAlign w:val="baseline"/>
                      <w:lang w:val="en-US" w:eastAsia="zh-CN" w:bidi="ar-SA"/>
                    </w:rPr>
                  </w:pPr>
                  <w:r>
                    <w:rPr>
                      <w:rFonts w:hint="eastAsia"/>
                      <w:sz w:val="21"/>
                      <w:szCs w:val="21"/>
                      <w:vertAlign w:val="baseline"/>
                      <w:lang w:val="en-US" w:eastAsia="zh-CN"/>
                    </w:rPr>
                    <w:t>/</w:t>
                  </w:r>
                </w:p>
              </w:tc>
              <w:tc>
                <w:tcPr>
                  <w:tcW w:w="703" w:type="dxa"/>
                  <w:noWrap w:val="0"/>
                  <w:vAlign w:val="center"/>
                </w:tcPr>
                <w:p w14:paraId="4EDFDFA9">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7E7984F8">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708" w:type="dxa"/>
                  <w:noWrap w:val="0"/>
                  <w:vAlign w:val="center"/>
                </w:tcPr>
                <w:p w14:paraId="71EB8916">
                  <w:pPr>
                    <w:jc w:val="center"/>
                    <w:rPr>
                      <w:rFonts w:hint="default" w:ascii="Times New Roman" w:hAnsi="Times New Roman" w:eastAsia="宋体" w:cs="Times New Roman"/>
                      <w:kern w:val="2"/>
                      <w:sz w:val="21"/>
                      <w:szCs w:val="24"/>
                      <w:vertAlign w:val="baseline"/>
                      <w:lang w:val="en-US" w:eastAsia="zh-CN" w:bidi="ar-SA"/>
                    </w:rPr>
                  </w:pPr>
                  <w:r>
                    <w:rPr>
                      <w:rFonts w:hint="eastAsia"/>
                      <w:sz w:val="21"/>
                      <w:szCs w:val="21"/>
                      <w:vertAlign w:val="baseline"/>
                      <w:lang w:val="en-US" w:eastAsia="zh-CN"/>
                    </w:rPr>
                    <w:t>/</w:t>
                  </w:r>
                </w:p>
              </w:tc>
            </w:tr>
            <w:tr w14:paraId="29C4E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73BA3FB8">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32</w:t>
                  </w:r>
                </w:p>
              </w:tc>
              <w:tc>
                <w:tcPr>
                  <w:tcW w:w="2756" w:type="dxa"/>
                  <w:noWrap w:val="0"/>
                  <w:vAlign w:val="center"/>
                </w:tcPr>
                <w:p w14:paraId="32F0DB72">
                  <w:pPr>
                    <w:jc w:val="center"/>
                    <w:rPr>
                      <w:rFonts w:hint="default"/>
                      <w:kern w:val="2"/>
                      <w:sz w:val="21"/>
                      <w:szCs w:val="21"/>
                      <w:vertAlign w:val="baseline"/>
                      <w:lang w:val="en-US" w:eastAsia="zh-CN" w:bidi="ar-SA"/>
                    </w:rPr>
                  </w:pPr>
                  <w:r>
                    <w:rPr>
                      <w:rFonts w:hint="eastAsia"/>
                      <w:sz w:val="21"/>
                      <w:szCs w:val="21"/>
                      <w:vertAlign w:val="baseline"/>
                      <w:lang w:val="en-US" w:eastAsia="zh-CN"/>
                    </w:rPr>
                    <w:t>抛光机</w:t>
                  </w:r>
                </w:p>
              </w:tc>
              <w:tc>
                <w:tcPr>
                  <w:tcW w:w="2768" w:type="dxa"/>
                  <w:noWrap w:val="0"/>
                  <w:vAlign w:val="center"/>
                </w:tcPr>
                <w:p w14:paraId="22A6AA32">
                  <w:pPr>
                    <w:jc w:val="center"/>
                    <w:rPr>
                      <w:rFonts w:hint="default"/>
                      <w:kern w:val="2"/>
                      <w:sz w:val="21"/>
                      <w:szCs w:val="21"/>
                      <w:vertAlign w:val="baseline"/>
                      <w:lang w:val="en-US" w:eastAsia="zh-CN" w:bidi="ar-SA"/>
                    </w:rPr>
                  </w:pPr>
                  <w:r>
                    <w:rPr>
                      <w:rFonts w:hint="eastAsia"/>
                      <w:sz w:val="21"/>
                      <w:szCs w:val="21"/>
                      <w:vertAlign w:val="baseline"/>
                      <w:lang w:val="en-US" w:eastAsia="zh-CN"/>
                    </w:rPr>
                    <w:t>PCJ-2000</w:t>
                  </w:r>
                </w:p>
              </w:tc>
              <w:tc>
                <w:tcPr>
                  <w:tcW w:w="703" w:type="dxa"/>
                  <w:noWrap w:val="0"/>
                  <w:vAlign w:val="center"/>
                </w:tcPr>
                <w:p w14:paraId="5B7CAD93">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28A000B2">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708" w:type="dxa"/>
                  <w:noWrap w:val="0"/>
                  <w:vAlign w:val="center"/>
                </w:tcPr>
                <w:p w14:paraId="17791084">
                  <w:pPr>
                    <w:jc w:val="center"/>
                    <w:rPr>
                      <w:rFonts w:hint="default" w:ascii="Times New Roman" w:hAnsi="Times New Roman" w:eastAsia="宋体" w:cs="Times New Roman"/>
                      <w:kern w:val="2"/>
                      <w:sz w:val="21"/>
                      <w:szCs w:val="24"/>
                      <w:vertAlign w:val="baseline"/>
                      <w:lang w:val="en-US" w:eastAsia="zh-CN" w:bidi="ar-SA"/>
                    </w:rPr>
                  </w:pPr>
                  <w:r>
                    <w:rPr>
                      <w:rFonts w:hint="eastAsia"/>
                      <w:sz w:val="21"/>
                      <w:szCs w:val="21"/>
                      <w:vertAlign w:val="baseline"/>
                      <w:lang w:val="en-US" w:eastAsia="zh-CN"/>
                    </w:rPr>
                    <w:t>小</w:t>
                  </w:r>
                </w:p>
              </w:tc>
            </w:tr>
            <w:tr w14:paraId="16D6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10E2B00E">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33</w:t>
                  </w:r>
                </w:p>
              </w:tc>
              <w:tc>
                <w:tcPr>
                  <w:tcW w:w="2756" w:type="dxa"/>
                  <w:noWrap w:val="0"/>
                  <w:vAlign w:val="center"/>
                </w:tcPr>
                <w:p w14:paraId="7FE95E33">
                  <w:pPr>
                    <w:jc w:val="center"/>
                    <w:rPr>
                      <w:rFonts w:hint="default"/>
                      <w:kern w:val="2"/>
                      <w:sz w:val="21"/>
                      <w:szCs w:val="21"/>
                      <w:vertAlign w:val="baseline"/>
                      <w:lang w:val="en-US" w:eastAsia="zh-CN" w:bidi="ar-SA"/>
                    </w:rPr>
                  </w:pPr>
                  <w:r>
                    <w:rPr>
                      <w:rFonts w:hint="eastAsia"/>
                      <w:sz w:val="21"/>
                      <w:szCs w:val="21"/>
                      <w:vertAlign w:val="baseline"/>
                      <w:lang w:val="en-US" w:eastAsia="zh-CN"/>
                    </w:rPr>
                    <w:t>抛光机</w:t>
                  </w:r>
                </w:p>
              </w:tc>
              <w:tc>
                <w:tcPr>
                  <w:tcW w:w="2768" w:type="dxa"/>
                  <w:noWrap w:val="0"/>
                  <w:vAlign w:val="center"/>
                </w:tcPr>
                <w:p w14:paraId="0AF29594">
                  <w:pPr>
                    <w:jc w:val="center"/>
                    <w:rPr>
                      <w:rFonts w:hint="default"/>
                      <w:kern w:val="2"/>
                      <w:sz w:val="21"/>
                      <w:szCs w:val="21"/>
                      <w:vertAlign w:val="baseline"/>
                      <w:lang w:val="en-US" w:eastAsia="zh-CN" w:bidi="ar-SA"/>
                    </w:rPr>
                  </w:pPr>
                  <w:r>
                    <w:rPr>
                      <w:rFonts w:hint="eastAsia"/>
                      <w:vertAlign w:val="baseline"/>
                      <w:lang w:val="en-US" w:eastAsia="zh-CN"/>
                    </w:rPr>
                    <w:t>/</w:t>
                  </w:r>
                </w:p>
              </w:tc>
              <w:tc>
                <w:tcPr>
                  <w:tcW w:w="703" w:type="dxa"/>
                  <w:noWrap w:val="0"/>
                  <w:vAlign w:val="center"/>
                </w:tcPr>
                <w:p w14:paraId="151BD38B">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4E4EAFA3">
                  <w:pPr>
                    <w:jc w:val="center"/>
                    <w:rPr>
                      <w:rFonts w:hint="default"/>
                      <w:kern w:val="2"/>
                      <w:sz w:val="21"/>
                      <w:szCs w:val="21"/>
                      <w:vertAlign w:val="baseline"/>
                      <w:lang w:val="en-US" w:eastAsia="zh-CN" w:bidi="ar-SA"/>
                    </w:rPr>
                  </w:pPr>
                  <w:r>
                    <w:rPr>
                      <w:rFonts w:hint="eastAsia"/>
                      <w:sz w:val="21"/>
                      <w:szCs w:val="21"/>
                      <w:vertAlign w:val="baseline"/>
                      <w:lang w:val="en-US" w:eastAsia="zh-CN"/>
                    </w:rPr>
                    <w:t>2</w:t>
                  </w:r>
                </w:p>
              </w:tc>
              <w:tc>
                <w:tcPr>
                  <w:tcW w:w="708" w:type="dxa"/>
                  <w:noWrap w:val="0"/>
                  <w:vAlign w:val="center"/>
                </w:tcPr>
                <w:p w14:paraId="5F907282">
                  <w:pPr>
                    <w:jc w:val="center"/>
                    <w:rPr>
                      <w:rFonts w:hint="default"/>
                      <w:kern w:val="2"/>
                      <w:sz w:val="21"/>
                      <w:szCs w:val="21"/>
                      <w:vertAlign w:val="baseline"/>
                      <w:lang w:val="en-US" w:eastAsia="zh-CN" w:bidi="ar-SA"/>
                    </w:rPr>
                  </w:pPr>
                  <w:r>
                    <w:rPr>
                      <w:rFonts w:hint="eastAsia"/>
                      <w:sz w:val="21"/>
                      <w:szCs w:val="21"/>
                      <w:vertAlign w:val="baseline"/>
                      <w:lang w:val="en-US" w:eastAsia="zh-CN"/>
                    </w:rPr>
                    <w:t>小</w:t>
                  </w:r>
                </w:p>
              </w:tc>
            </w:tr>
            <w:tr w14:paraId="00B1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51C27AEF">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34</w:t>
                  </w:r>
                </w:p>
              </w:tc>
              <w:tc>
                <w:tcPr>
                  <w:tcW w:w="2756" w:type="dxa"/>
                  <w:noWrap w:val="0"/>
                  <w:vAlign w:val="center"/>
                </w:tcPr>
                <w:p w14:paraId="1E7105A0">
                  <w:pPr>
                    <w:jc w:val="center"/>
                    <w:rPr>
                      <w:rFonts w:hint="default"/>
                      <w:kern w:val="2"/>
                      <w:sz w:val="21"/>
                      <w:szCs w:val="21"/>
                      <w:vertAlign w:val="baseline"/>
                      <w:lang w:val="en-US" w:eastAsia="zh-CN" w:bidi="ar-SA"/>
                    </w:rPr>
                  </w:pPr>
                  <w:r>
                    <w:rPr>
                      <w:rFonts w:hint="eastAsia"/>
                      <w:sz w:val="21"/>
                      <w:szCs w:val="21"/>
                      <w:vertAlign w:val="baseline"/>
                      <w:lang w:val="en-US" w:eastAsia="zh-CN"/>
                    </w:rPr>
                    <w:t>抛光机</w:t>
                  </w:r>
                </w:p>
              </w:tc>
              <w:tc>
                <w:tcPr>
                  <w:tcW w:w="2768" w:type="dxa"/>
                  <w:noWrap w:val="0"/>
                  <w:vAlign w:val="center"/>
                </w:tcPr>
                <w:p w14:paraId="572870C2">
                  <w:pPr>
                    <w:jc w:val="center"/>
                    <w:rPr>
                      <w:rFonts w:hint="default"/>
                      <w:kern w:val="2"/>
                      <w:sz w:val="21"/>
                      <w:szCs w:val="21"/>
                      <w:vertAlign w:val="baseline"/>
                      <w:lang w:val="en-US" w:eastAsia="zh-CN" w:bidi="ar-SA"/>
                    </w:rPr>
                  </w:pPr>
                  <w:r>
                    <w:rPr>
                      <w:rFonts w:hint="eastAsia"/>
                      <w:vertAlign w:val="baseline"/>
                      <w:lang w:val="en-US" w:eastAsia="zh-CN"/>
                    </w:rPr>
                    <w:t>/</w:t>
                  </w:r>
                </w:p>
              </w:tc>
              <w:tc>
                <w:tcPr>
                  <w:tcW w:w="703" w:type="dxa"/>
                  <w:noWrap w:val="0"/>
                  <w:vAlign w:val="center"/>
                </w:tcPr>
                <w:p w14:paraId="24428E60">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7B8E22C8">
                  <w:pPr>
                    <w:jc w:val="center"/>
                    <w:rPr>
                      <w:rFonts w:hint="default"/>
                      <w:kern w:val="2"/>
                      <w:sz w:val="21"/>
                      <w:szCs w:val="21"/>
                      <w:vertAlign w:val="baseline"/>
                      <w:lang w:val="en-US" w:eastAsia="zh-CN" w:bidi="ar-SA"/>
                    </w:rPr>
                  </w:pPr>
                  <w:r>
                    <w:rPr>
                      <w:rFonts w:hint="eastAsia"/>
                      <w:sz w:val="21"/>
                      <w:szCs w:val="21"/>
                      <w:vertAlign w:val="baseline"/>
                      <w:lang w:val="en-US" w:eastAsia="zh-CN"/>
                    </w:rPr>
                    <w:t>3</w:t>
                  </w:r>
                </w:p>
              </w:tc>
              <w:tc>
                <w:tcPr>
                  <w:tcW w:w="708" w:type="dxa"/>
                  <w:noWrap w:val="0"/>
                  <w:vAlign w:val="center"/>
                </w:tcPr>
                <w:p w14:paraId="7D6B9291">
                  <w:pPr>
                    <w:jc w:val="center"/>
                    <w:rPr>
                      <w:rFonts w:hint="default"/>
                      <w:kern w:val="2"/>
                      <w:sz w:val="21"/>
                      <w:szCs w:val="21"/>
                      <w:vertAlign w:val="baseline"/>
                      <w:lang w:val="en-US" w:eastAsia="zh-CN" w:bidi="ar-SA"/>
                    </w:rPr>
                  </w:pPr>
                  <w:r>
                    <w:rPr>
                      <w:rFonts w:hint="eastAsia"/>
                      <w:sz w:val="21"/>
                      <w:szCs w:val="21"/>
                      <w:vertAlign w:val="baseline"/>
                      <w:lang w:val="en-US" w:eastAsia="zh-CN"/>
                    </w:rPr>
                    <w:t>大</w:t>
                  </w:r>
                </w:p>
              </w:tc>
            </w:tr>
            <w:tr w14:paraId="60AF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5020A99B">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35</w:t>
                  </w:r>
                </w:p>
              </w:tc>
              <w:tc>
                <w:tcPr>
                  <w:tcW w:w="2756" w:type="dxa"/>
                  <w:noWrap w:val="0"/>
                  <w:vAlign w:val="center"/>
                </w:tcPr>
                <w:p w14:paraId="576B36C1">
                  <w:pPr>
                    <w:jc w:val="center"/>
                    <w:rPr>
                      <w:rFonts w:hint="default"/>
                      <w:kern w:val="2"/>
                      <w:sz w:val="21"/>
                      <w:szCs w:val="21"/>
                      <w:vertAlign w:val="baseline"/>
                      <w:lang w:val="en-US" w:eastAsia="zh-CN" w:bidi="ar-SA"/>
                    </w:rPr>
                  </w:pPr>
                  <w:r>
                    <w:rPr>
                      <w:rFonts w:hint="eastAsia"/>
                      <w:sz w:val="21"/>
                      <w:szCs w:val="21"/>
                      <w:vertAlign w:val="baseline"/>
                      <w:lang w:val="en-US" w:eastAsia="zh-CN"/>
                    </w:rPr>
                    <w:t>摇臂钻床</w:t>
                  </w:r>
                </w:p>
              </w:tc>
              <w:tc>
                <w:tcPr>
                  <w:tcW w:w="2768" w:type="dxa"/>
                  <w:noWrap w:val="0"/>
                  <w:vAlign w:val="center"/>
                </w:tcPr>
                <w:p w14:paraId="02339F84">
                  <w:pPr>
                    <w:jc w:val="center"/>
                    <w:rPr>
                      <w:rFonts w:hint="default"/>
                      <w:kern w:val="2"/>
                      <w:sz w:val="21"/>
                      <w:szCs w:val="21"/>
                      <w:vertAlign w:val="baseline"/>
                      <w:lang w:val="en-US" w:eastAsia="zh-CN" w:bidi="ar-SA"/>
                    </w:rPr>
                  </w:pPr>
                  <w:r>
                    <w:rPr>
                      <w:rFonts w:hint="eastAsia"/>
                      <w:sz w:val="21"/>
                      <w:szCs w:val="21"/>
                      <w:vertAlign w:val="baseline"/>
                      <w:lang w:val="en-US" w:eastAsia="zh-CN"/>
                    </w:rPr>
                    <w:t>Z3032*8/1</w:t>
                  </w:r>
                </w:p>
              </w:tc>
              <w:tc>
                <w:tcPr>
                  <w:tcW w:w="703" w:type="dxa"/>
                  <w:noWrap w:val="0"/>
                  <w:vAlign w:val="center"/>
                </w:tcPr>
                <w:p w14:paraId="7E107BC6">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464E414F">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708" w:type="dxa"/>
                  <w:noWrap w:val="0"/>
                  <w:vAlign w:val="center"/>
                </w:tcPr>
                <w:p w14:paraId="637C0B51">
                  <w:pPr>
                    <w:jc w:val="center"/>
                    <w:rPr>
                      <w:rFonts w:hint="default" w:ascii="Times New Roman" w:hAnsi="Times New Roman"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w:t>
                  </w:r>
                </w:p>
              </w:tc>
            </w:tr>
            <w:tr w14:paraId="5CAE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03D01954">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36</w:t>
                  </w:r>
                </w:p>
              </w:tc>
              <w:tc>
                <w:tcPr>
                  <w:tcW w:w="2756" w:type="dxa"/>
                  <w:noWrap w:val="0"/>
                  <w:vAlign w:val="center"/>
                </w:tcPr>
                <w:p w14:paraId="3FF00A53">
                  <w:pPr>
                    <w:jc w:val="center"/>
                    <w:rPr>
                      <w:rFonts w:hint="default"/>
                      <w:kern w:val="2"/>
                      <w:sz w:val="21"/>
                      <w:szCs w:val="21"/>
                      <w:vertAlign w:val="baseline"/>
                      <w:lang w:val="en-US" w:eastAsia="zh-CN" w:bidi="ar-SA"/>
                    </w:rPr>
                  </w:pPr>
                  <w:r>
                    <w:rPr>
                      <w:rFonts w:hint="eastAsia"/>
                      <w:sz w:val="21"/>
                      <w:szCs w:val="21"/>
                      <w:vertAlign w:val="baseline"/>
                      <w:lang w:val="en-US" w:eastAsia="zh-CN"/>
                    </w:rPr>
                    <w:t>摇臂钻床</w:t>
                  </w:r>
                </w:p>
              </w:tc>
              <w:tc>
                <w:tcPr>
                  <w:tcW w:w="2768" w:type="dxa"/>
                  <w:noWrap w:val="0"/>
                  <w:vAlign w:val="center"/>
                </w:tcPr>
                <w:p w14:paraId="7B0BF723">
                  <w:pPr>
                    <w:jc w:val="center"/>
                    <w:rPr>
                      <w:rFonts w:hint="default"/>
                      <w:kern w:val="2"/>
                      <w:sz w:val="21"/>
                      <w:szCs w:val="21"/>
                      <w:vertAlign w:val="baseline"/>
                      <w:lang w:val="en-US" w:eastAsia="zh-CN" w:bidi="ar-SA"/>
                    </w:rPr>
                  </w:pPr>
                  <w:r>
                    <w:rPr>
                      <w:rFonts w:hint="eastAsia"/>
                      <w:sz w:val="21"/>
                      <w:szCs w:val="21"/>
                      <w:vertAlign w:val="baseline"/>
                      <w:lang w:val="en-US" w:eastAsia="zh-CN"/>
                    </w:rPr>
                    <w:t>Z3050*16/1</w:t>
                  </w:r>
                </w:p>
              </w:tc>
              <w:tc>
                <w:tcPr>
                  <w:tcW w:w="703" w:type="dxa"/>
                  <w:noWrap w:val="0"/>
                  <w:vAlign w:val="center"/>
                </w:tcPr>
                <w:p w14:paraId="615B12C3">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7EBC0A78">
                  <w:pPr>
                    <w:jc w:val="center"/>
                    <w:rPr>
                      <w:rFonts w:hint="default"/>
                      <w:kern w:val="2"/>
                      <w:sz w:val="21"/>
                      <w:szCs w:val="21"/>
                      <w:vertAlign w:val="baseline"/>
                      <w:lang w:val="en-US" w:eastAsia="zh-CN" w:bidi="ar-SA"/>
                    </w:rPr>
                  </w:pPr>
                  <w:r>
                    <w:rPr>
                      <w:rFonts w:hint="eastAsia"/>
                      <w:sz w:val="21"/>
                      <w:szCs w:val="21"/>
                      <w:vertAlign w:val="baseline"/>
                      <w:lang w:val="en-US" w:eastAsia="zh-CN"/>
                    </w:rPr>
                    <w:t>2</w:t>
                  </w:r>
                </w:p>
              </w:tc>
              <w:tc>
                <w:tcPr>
                  <w:tcW w:w="708" w:type="dxa"/>
                  <w:noWrap w:val="0"/>
                  <w:vAlign w:val="center"/>
                </w:tcPr>
                <w:p w14:paraId="25F01360">
                  <w:pPr>
                    <w:jc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w:t>
                  </w:r>
                </w:p>
              </w:tc>
            </w:tr>
            <w:tr w14:paraId="7F70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3DEB3899">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kern w:val="2"/>
                      <w:sz w:val="21"/>
                      <w:szCs w:val="21"/>
                      <w:vertAlign w:val="baseline"/>
                      <w:lang w:val="en-US" w:eastAsia="zh-CN" w:bidi="ar-SA"/>
                    </w:rPr>
                    <w:t>37</w:t>
                  </w:r>
                </w:p>
              </w:tc>
              <w:tc>
                <w:tcPr>
                  <w:tcW w:w="2756" w:type="dxa"/>
                  <w:noWrap w:val="0"/>
                  <w:vAlign w:val="center"/>
                </w:tcPr>
                <w:p w14:paraId="0D2ACEBA">
                  <w:pPr>
                    <w:jc w:val="center"/>
                    <w:rPr>
                      <w:rFonts w:hint="default"/>
                      <w:kern w:val="2"/>
                      <w:sz w:val="21"/>
                      <w:szCs w:val="21"/>
                      <w:vertAlign w:val="baseline"/>
                      <w:lang w:val="en-US" w:eastAsia="zh-CN" w:bidi="ar-SA"/>
                    </w:rPr>
                  </w:pPr>
                  <w:r>
                    <w:rPr>
                      <w:rFonts w:hint="eastAsia"/>
                      <w:sz w:val="21"/>
                      <w:szCs w:val="21"/>
                      <w:vertAlign w:val="baseline"/>
                      <w:lang w:val="en-US" w:eastAsia="zh-CN"/>
                    </w:rPr>
                    <w:t>切割机</w:t>
                  </w:r>
                </w:p>
              </w:tc>
              <w:tc>
                <w:tcPr>
                  <w:tcW w:w="2768" w:type="dxa"/>
                  <w:noWrap w:val="0"/>
                  <w:vAlign w:val="center"/>
                </w:tcPr>
                <w:p w14:paraId="6C07DABD">
                  <w:pPr>
                    <w:jc w:val="center"/>
                    <w:rPr>
                      <w:rFonts w:hint="default"/>
                      <w:kern w:val="2"/>
                      <w:sz w:val="21"/>
                      <w:szCs w:val="21"/>
                      <w:vertAlign w:val="baseline"/>
                      <w:lang w:val="en-US" w:eastAsia="zh-CN" w:bidi="ar-SA"/>
                    </w:rPr>
                  </w:pPr>
                  <w:r>
                    <w:rPr>
                      <w:rFonts w:hint="eastAsia"/>
                      <w:vertAlign w:val="baseline"/>
                      <w:lang w:val="en-US" w:eastAsia="zh-CN"/>
                    </w:rPr>
                    <w:t>/</w:t>
                  </w:r>
                </w:p>
              </w:tc>
              <w:tc>
                <w:tcPr>
                  <w:tcW w:w="703" w:type="dxa"/>
                  <w:noWrap w:val="0"/>
                  <w:vAlign w:val="center"/>
                </w:tcPr>
                <w:p w14:paraId="67D84354">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6FA53920">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708" w:type="dxa"/>
                  <w:noWrap w:val="0"/>
                  <w:vAlign w:val="center"/>
                </w:tcPr>
                <w:p w14:paraId="34BA7CE5">
                  <w:pPr>
                    <w:jc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小</w:t>
                  </w:r>
                </w:p>
              </w:tc>
            </w:tr>
            <w:tr w14:paraId="3308B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7A56B6BC">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38</w:t>
                  </w:r>
                </w:p>
              </w:tc>
              <w:tc>
                <w:tcPr>
                  <w:tcW w:w="2756" w:type="dxa"/>
                  <w:noWrap w:val="0"/>
                  <w:vAlign w:val="center"/>
                </w:tcPr>
                <w:p w14:paraId="32D3AE17">
                  <w:pPr>
                    <w:jc w:val="center"/>
                    <w:rPr>
                      <w:rFonts w:hint="default"/>
                      <w:kern w:val="2"/>
                      <w:sz w:val="21"/>
                      <w:szCs w:val="21"/>
                      <w:vertAlign w:val="baseline"/>
                      <w:lang w:val="en-US" w:eastAsia="zh-CN" w:bidi="ar-SA"/>
                    </w:rPr>
                  </w:pPr>
                  <w:r>
                    <w:rPr>
                      <w:rFonts w:hint="eastAsia"/>
                      <w:kern w:val="2"/>
                      <w:sz w:val="21"/>
                      <w:szCs w:val="21"/>
                      <w:vertAlign w:val="baseline"/>
                      <w:lang w:val="en-US" w:eastAsia="zh-CN" w:bidi="ar-SA"/>
                    </w:rPr>
                    <w:t>全自动收口机</w:t>
                  </w:r>
                </w:p>
              </w:tc>
              <w:tc>
                <w:tcPr>
                  <w:tcW w:w="2768" w:type="dxa"/>
                  <w:noWrap w:val="0"/>
                  <w:vAlign w:val="center"/>
                </w:tcPr>
                <w:p w14:paraId="2E1292B4">
                  <w:pPr>
                    <w:jc w:val="center"/>
                    <w:rPr>
                      <w:rFonts w:hint="default"/>
                      <w:kern w:val="2"/>
                      <w:sz w:val="21"/>
                      <w:szCs w:val="21"/>
                      <w:vertAlign w:val="baseline"/>
                      <w:lang w:val="en-US" w:eastAsia="zh-CN" w:bidi="ar-SA"/>
                    </w:rPr>
                  </w:pPr>
                  <w:r>
                    <w:rPr>
                      <w:rFonts w:hint="eastAsia"/>
                      <w:kern w:val="2"/>
                      <w:sz w:val="21"/>
                      <w:szCs w:val="21"/>
                      <w:vertAlign w:val="baseline"/>
                      <w:lang w:val="en-US" w:eastAsia="zh-CN" w:bidi="ar-SA"/>
                    </w:rPr>
                    <w:t>/</w:t>
                  </w:r>
                </w:p>
              </w:tc>
              <w:tc>
                <w:tcPr>
                  <w:tcW w:w="703" w:type="dxa"/>
                  <w:noWrap w:val="0"/>
                  <w:vAlign w:val="center"/>
                </w:tcPr>
                <w:p w14:paraId="5E72B8C0">
                  <w:pPr>
                    <w:jc w:val="center"/>
                    <w:rPr>
                      <w:rFonts w:hint="default"/>
                      <w:kern w:val="2"/>
                      <w:sz w:val="21"/>
                      <w:szCs w:val="21"/>
                      <w:vertAlign w:val="baseline"/>
                      <w:lang w:val="en-US" w:eastAsia="zh-CN" w:bidi="ar-SA"/>
                    </w:rPr>
                  </w:pPr>
                  <w:r>
                    <w:rPr>
                      <w:rFonts w:hint="eastAsia"/>
                      <w:sz w:val="21"/>
                      <w:szCs w:val="21"/>
                      <w:vertAlign w:val="baseline"/>
                      <w:lang w:val="en-US" w:eastAsia="zh-CN"/>
                    </w:rPr>
                    <w:t>台</w:t>
                  </w:r>
                </w:p>
              </w:tc>
              <w:tc>
                <w:tcPr>
                  <w:tcW w:w="703" w:type="dxa"/>
                  <w:noWrap w:val="0"/>
                  <w:vAlign w:val="center"/>
                </w:tcPr>
                <w:p w14:paraId="167B023D">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708" w:type="dxa"/>
                  <w:noWrap w:val="0"/>
                  <w:vAlign w:val="center"/>
                </w:tcPr>
                <w:p w14:paraId="7028B357">
                  <w:pPr>
                    <w:jc w:val="center"/>
                    <w:rPr>
                      <w:rFonts w:hint="default"/>
                      <w:kern w:val="2"/>
                      <w:sz w:val="21"/>
                      <w:szCs w:val="21"/>
                      <w:vertAlign w:val="baseline"/>
                      <w:lang w:val="en-US" w:eastAsia="zh-CN" w:bidi="ar-SA"/>
                    </w:rPr>
                  </w:pPr>
                  <w:r>
                    <w:rPr>
                      <w:rFonts w:hint="eastAsia"/>
                      <w:sz w:val="21"/>
                      <w:szCs w:val="21"/>
                      <w:vertAlign w:val="baseline"/>
                      <w:lang w:val="en-US" w:eastAsia="zh-CN"/>
                    </w:rPr>
                    <w:t>/</w:t>
                  </w:r>
                </w:p>
              </w:tc>
            </w:tr>
            <w:tr w14:paraId="4D321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266F6DD1">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39</w:t>
                  </w:r>
                </w:p>
              </w:tc>
              <w:tc>
                <w:tcPr>
                  <w:tcW w:w="2756" w:type="dxa"/>
                  <w:noWrap w:val="0"/>
                  <w:vAlign w:val="center"/>
                </w:tcPr>
                <w:p w14:paraId="4BEB77EA">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机械缩口机</w:t>
                  </w:r>
                </w:p>
              </w:tc>
              <w:tc>
                <w:tcPr>
                  <w:tcW w:w="2768" w:type="dxa"/>
                  <w:noWrap w:val="0"/>
                  <w:vAlign w:val="center"/>
                </w:tcPr>
                <w:p w14:paraId="1CAAFF05">
                  <w:pPr>
                    <w:jc w:val="center"/>
                    <w:rPr>
                      <w:rFonts w:hint="default"/>
                      <w:color w:val="auto"/>
                      <w:kern w:val="2"/>
                      <w:sz w:val="21"/>
                      <w:szCs w:val="21"/>
                      <w:vertAlign w:val="baseline"/>
                      <w:lang w:val="en-US" w:eastAsia="zh-CN" w:bidi="ar-SA"/>
                    </w:rPr>
                  </w:pPr>
                  <w:r>
                    <w:rPr>
                      <w:rFonts w:hint="eastAsia"/>
                      <w:color w:val="auto"/>
                      <w:vertAlign w:val="baseline"/>
                      <w:lang w:val="en-US" w:eastAsia="zh-CN"/>
                    </w:rPr>
                    <w:t>/</w:t>
                  </w:r>
                </w:p>
              </w:tc>
              <w:tc>
                <w:tcPr>
                  <w:tcW w:w="703" w:type="dxa"/>
                  <w:noWrap w:val="0"/>
                  <w:vAlign w:val="center"/>
                </w:tcPr>
                <w:p w14:paraId="3DB9BA6B">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37D892F4">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708" w:type="dxa"/>
                  <w:noWrap w:val="0"/>
                  <w:vAlign w:val="center"/>
                </w:tcPr>
                <w:p w14:paraId="55A9F550">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小</w:t>
                  </w:r>
                </w:p>
              </w:tc>
            </w:tr>
            <w:tr w14:paraId="2950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7D25614A">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40</w:t>
                  </w:r>
                </w:p>
              </w:tc>
              <w:tc>
                <w:tcPr>
                  <w:tcW w:w="2756" w:type="dxa"/>
                  <w:noWrap w:val="0"/>
                  <w:vAlign w:val="center"/>
                </w:tcPr>
                <w:p w14:paraId="0194605C">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机械缩口机</w:t>
                  </w:r>
                </w:p>
              </w:tc>
              <w:tc>
                <w:tcPr>
                  <w:tcW w:w="2768" w:type="dxa"/>
                  <w:noWrap w:val="0"/>
                  <w:vAlign w:val="top"/>
                </w:tcPr>
                <w:p w14:paraId="2DF723D2">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SK-3(450-750)</w:t>
                  </w:r>
                </w:p>
              </w:tc>
              <w:tc>
                <w:tcPr>
                  <w:tcW w:w="703" w:type="dxa"/>
                  <w:noWrap w:val="0"/>
                  <w:vAlign w:val="center"/>
                </w:tcPr>
                <w:p w14:paraId="32515788">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6C1833E9">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708" w:type="dxa"/>
                  <w:noWrap w:val="0"/>
                  <w:vAlign w:val="top"/>
                </w:tcPr>
                <w:p w14:paraId="4C6E038C">
                  <w:pPr>
                    <w:jc w:val="center"/>
                    <w:rPr>
                      <w:rFonts w:hint="default"/>
                      <w:color w:val="auto"/>
                      <w:kern w:val="2"/>
                      <w:sz w:val="21"/>
                      <w:szCs w:val="21"/>
                      <w:vertAlign w:val="baseline"/>
                      <w:lang w:val="en-US" w:eastAsia="zh-CN" w:bidi="ar-SA"/>
                    </w:rPr>
                  </w:pPr>
                  <w:r>
                    <w:rPr>
                      <w:rFonts w:hint="eastAsia"/>
                      <w:color w:val="auto"/>
                      <w:vertAlign w:val="baseline"/>
                      <w:lang w:eastAsia="zh-CN"/>
                    </w:rPr>
                    <w:t>小</w:t>
                  </w:r>
                </w:p>
              </w:tc>
            </w:tr>
            <w:tr w14:paraId="41202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5B24BDD5">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41</w:t>
                  </w:r>
                </w:p>
              </w:tc>
              <w:tc>
                <w:tcPr>
                  <w:tcW w:w="2756" w:type="dxa"/>
                  <w:noWrap w:val="0"/>
                  <w:vAlign w:val="center"/>
                </w:tcPr>
                <w:p w14:paraId="6E4E8728">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机械缩口机</w:t>
                  </w:r>
                </w:p>
              </w:tc>
              <w:tc>
                <w:tcPr>
                  <w:tcW w:w="2768" w:type="dxa"/>
                  <w:noWrap w:val="0"/>
                  <w:vAlign w:val="top"/>
                </w:tcPr>
                <w:p w14:paraId="2426C029">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SK-3(650-1100)</w:t>
                  </w:r>
                </w:p>
              </w:tc>
              <w:tc>
                <w:tcPr>
                  <w:tcW w:w="703" w:type="dxa"/>
                  <w:noWrap w:val="0"/>
                  <w:vAlign w:val="center"/>
                </w:tcPr>
                <w:p w14:paraId="3462E98F">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60DFFA34">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708" w:type="dxa"/>
                  <w:noWrap w:val="0"/>
                  <w:vAlign w:val="top"/>
                </w:tcPr>
                <w:p w14:paraId="0CA114BA">
                  <w:pPr>
                    <w:jc w:val="center"/>
                    <w:rPr>
                      <w:rFonts w:hint="default"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eastAsia="zh-CN"/>
                    </w:rPr>
                    <w:t>大</w:t>
                  </w:r>
                </w:p>
              </w:tc>
            </w:tr>
            <w:tr w14:paraId="5453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4B23DEA8">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42</w:t>
                  </w:r>
                </w:p>
              </w:tc>
              <w:tc>
                <w:tcPr>
                  <w:tcW w:w="2756" w:type="dxa"/>
                  <w:noWrap w:val="0"/>
                  <w:vAlign w:val="center"/>
                </w:tcPr>
                <w:p w14:paraId="5379116D">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机械缩口机</w:t>
                  </w:r>
                </w:p>
              </w:tc>
              <w:tc>
                <w:tcPr>
                  <w:tcW w:w="2768" w:type="dxa"/>
                  <w:noWrap w:val="0"/>
                  <w:vAlign w:val="top"/>
                </w:tcPr>
                <w:p w14:paraId="42B62BB1">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SBJ-200（950-1100）</w:t>
                  </w:r>
                </w:p>
              </w:tc>
              <w:tc>
                <w:tcPr>
                  <w:tcW w:w="703" w:type="dxa"/>
                  <w:noWrap w:val="0"/>
                  <w:vAlign w:val="center"/>
                </w:tcPr>
                <w:p w14:paraId="60BFF1EF">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66909393">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708" w:type="dxa"/>
                  <w:noWrap w:val="0"/>
                  <w:vAlign w:val="top"/>
                </w:tcPr>
                <w:p w14:paraId="65E48CDC">
                  <w:pPr>
                    <w:jc w:val="center"/>
                    <w:rPr>
                      <w:rFonts w:hint="default"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eastAsia="zh-CN"/>
                    </w:rPr>
                    <w:t>大</w:t>
                  </w:r>
                </w:p>
              </w:tc>
            </w:tr>
            <w:tr w14:paraId="0CD8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34C98912">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43</w:t>
                  </w:r>
                </w:p>
              </w:tc>
              <w:tc>
                <w:tcPr>
                  <w:tcW w:w="2756" w:type="dxa"/>
                  <w:noWrap w:val="0"/>
                  <w:vAlign w:val="center"/>
                </w:tcPr>
                <w:p w14:paraId="594F8A51">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液压缩口机</w:t>
                  </w:r>
                </w:p>
              </w:tc>
              <w:tc>
                <w:tcPr>
                  <w:tcW w:w="2768" w:type="dxa"/>
                  <w:noWrap w:val="0"/>
                  <w:vAlign w:val="center"/>
                </w:tcPr>
                <w:p w14:paraId="23EE9DC1">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SKJ-2000</w:t>
                  </w:r>
                </w:p>
              </w:tc>
              <w:tc>
                <w:tcPr>
                  <w:tcW w:w="703" w:type="dxa"/>
                  <w:noWrap w:val="0"/>
                  <w:vAlign w:val="center"/>
                </w:tcPr>
                <w:p w14:paraId="31AA88B8">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2A80955E">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1</w:t>
                  </w:r>
                </w:p>
              </w:tc>
              <w:tc>
                <w:tcPr>
                  <w:tcW w:w="708" w:type="dxa"/>
                  <w:noWrap w:val="0"/>
                  <w:vAlign w:val="center"/>
                </w:tcPr>
                <w:p w14:paraId="05523951">
                  <w:pPr>
                    <w:jc w:val="center"/>
                    <w:rPr>
                      <w:rFonts w:hint="default"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val="en-US" w:eastAsia="zh-CN"/>
                    </w:rPr>
                    <w:t>/</w:t>
                  </w:r>
                </w:p>
              </w:tc>
            </w:tr>
            <w:tr w14:paraId="6EB2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4F4A79C0">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44</w:t>
                  </w:r>
                </w:p>
              </w:tc>
              <w:tc>
                <w:tcPr>
                  <w:tcW w:w="2756" w:type="dxa"/>
                  <w:noWrap w:val="0"/>
                  <w:vAlign w:val="center"/>
                </w:tcPr>
                <w:p w14:paraId="4465E1FC">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液压缩口机</w:t>
                  </w:r>
                </w:p>
              </w:tc>
              <w:tc>
                <w:tcPr>
                  <w:tcW w:w="2768" w:type="dxa"/>
                  <w:noWrap w:val="0"/>
                  <w:vAlign w:val="center"/>
                </w:tcPr>
                <w:p w14:paraId="0343ECF8">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SBJ-2000</w:t>
                  </w:r>
                </w:p>
              </w:tc>
              <w:tc>
                <w:tcPr>
                  <w:tcW w:w="703" w:type="dxa"/>
                  <w:noWrap w:val="0"/>
                  <w:vAlign w:val="center"/>
                </w:tcPr>
                <w:p w14:paraId="4583790F">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2760FB67">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1</w:t>
                  </w:r>
                </w:p>
              </w:tc>
              <w:tc>
                <w:tcPr>
                  <w:tcW w:w="708" w:type="dxa"/>
                  <w:noWrap w:val="0"/>
                  <w:vAlign w:val="center"/>
                </w:tcPr>
                <w:p w14:paraId="0C1965A5">
                  <w:pPr>
                    <w:jc w:val="center"/>
                    <w:rPr>
                      <w:rFonts w:hint="default"/>
                      <w:color w:val="auto"/>
                      <w:kern w:val="2"/>
                      <w:sz w:val="21"/>
                      <w:szCs w:val="21"/>
                      <w:vertAlign w:val="baseline"/>
                      <w:lang w:val="en-US" w:eastAsia="zh-CN" w:bidi="ar-SA"/>
                    </w:rPr>
                  </w:pPr>
                  <w:r>
                    <w:rPr>
                      <w:rFonts w:hint="eastAsia"/>
                      <w:color w:val="auto"/>
                      <w:vertAlign w:val="baseline"/>
                      <w:lang w:val="en-US" w:eastAsia="zh-CN"/>
                    </w:rPr>
                    <w:t>/</w:t>
                  </w:r>
                </w:p>
              </w:tc>
            </w:tr>
            <w:tr w14:paraId="67A4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6DD5BB64">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45</w:t>
                  </w:r>
                </w:p>
              </w:tc>
              <w:tc>
                <w:tcPr>
                  <w:tcW w:w="2756" w:type="dxa"/>
                  <w:noWrap w:val="0"/>
                  <w:vAlign w:val="center"/>
                </w:tcPr>
                <w:p w14:paraId="4FC98940">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激光切边机(双工作台）</w:t>
                  </w:r>
                </w:p>
              </w:tc>
              <w:tc>
                <w:tcPr>
                  <w:tcW w:w="2768" w:type="dxa"/>
                  <w:noWrap w:val="0"/>
                  <w:vAlign w:val="center"/>
                </w:tcPr>
                <w:p w14:paraId="147DE5F5">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12000W</w:t>
                  </w:r>
                </w:p>
              </w:tc>
              <w:tc>
                <w:tcPr>
                  <w:tcW w:w="703" w:type="dxa"/>
                  <w:noWrap w:val="0"/>
                  <w:vAlign w:val="center"/>
                </w:tcPr>
                <w:p w14:paraId="43CFA1B4">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2FA91FB7">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708" w:type="dxa"/>
                  <w:noWrap w:val="0"/>
                  <w:vAlign w:val="center"/>
                </w:tcPr>
                <w:p w14:paraId="251BD7CF">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大</w:t>
                  </w:r>
                </w:p>
              </w:tc>
            </w:tr>
            <w:tr w14:paraId="0FBBA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1775BE7C">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kern w:val="2"/>
                      <w:sz w:val="21"/>
                      <w:szCs w:val="21"/>
                      <w:vertAlign w:val="baseline"/>
                      <w:lang w:val="en-US" w:eastAsia="zh-CN" w:bidi="ar-SA"/>
                    </w:rPr>
                    <w:t>46</w:t>
                  </w:r>
                </w:p>
              </w:tc>
              <w:tc>
                <w:tcPr>
                  <w:tcW w:w="2756" w:type="dxa"/>
                  <w:noWrap w:val="0"/>
                  <w:vAlign w:val="center"/>
                </w:tcPr>
                <w:p w14:paraId="5E142D5D">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激光切边机（单工作台）</w:t>
                  </w:r>
                </w:p>
              </w:tc>
              <w:tc>
                <w:tcPr>
                  <w:tcW w:w="2768" w:type="dxa"/>
                  <w:noWrap w:val="0"/>
                  <w:vAlign w:val="center"/>
                </w:tcPr>
                <w:p w14:paraId="2574F5CC">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 xml:space="preserve">6000w </w:t>
                  </w:r>
                </w:p>
              </w:tc>
              <w:tc>
                <w:tcPr>
                  <w:tcW w:w="703" w:type="dxa"/>
                  <w:noWrap w:val="0"/>
                  <w:vAlign w:val="center"/>
                </w:tcPr>
                <w:p w14:paraId="3EF9198F">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67897D51">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1</w:t>
                  </w:r>
                </w:p>
              </w:tc>
              <w:tc>
                <w:tcPr>
                  <w:tcW w:w="708" w:type="dxa"/>
                  <w:noWrap w:val="0"/>
                  <w:vAlign w:val="center"/>
                </w:tcPr>
                <w:p w14:paraId="58F3D32B">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大</w:t>
                  </w:r>
                </w:p>
              </w:tc>
            </w:tr>
            <w:tr w14:paraId="002E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4B134B32">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kern w:val="2"/>
                      <w:sz w:val="21"/>
                      <w:szCs w:val="21"/>
                      <w:vertAlign w:val="baseline"/>
                      <w:lang w:val="en-US" w:eastAsia="zh-CN" w:bidi="ar-SA"/>
                    </w:rPr>
                    <w:t>47</w:t>
                  </w:r>
                </w:p>
              </w:tc>
              <w:tc>
                <w:tcPr>
                  <w:tcW w:w="2756" w:type="dxa"/>
                  <w:noWrap w:val="0"/>
                  <w:vAlign w:val="center"/>
                </w:tcPr>
                <w:p w14:paraId="773A8014">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电液同步数控折弯机</w:t>
                  </w:r>
                </w:p>
              </w:tc>
              <w:tc>
                <w:tcPr>
                  <w:tcW w:w="2768" w:type="dxa"/>
                  <w:noWrap w:val="0"/>
                  <w:vAlign w:val="center"/>
                </w:tcPr>
                <w:p w14:paraId="57948488">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FLM-130/2500</w:t>
                  </w:r>
                </w:p>
              </w:tc>
              <w:tc>
                <w:tcPr>
                  <w:tcW w:w="703" w:type="dxa"/>
                  <w:noWrap w:val="0"/>
                  <w:vAlign w:val="center"/>
                </w:tcPr>
                <w:p w14:paraId="0FAF98F4">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7F632AA6">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1</w:t>
                  </w:r>
                </w:p>
              </w:tc>
              <w:tc>
                <w:tcPr>
                  <w:tcW w:w="708" w:type="dxa"/>
                  <w:noWrap w:val="0"/>
                  <w:vAlign w:val="top"/>
                </w:tcPr>
                <w:p w14:paraId="15B2938F">
                  <w:pPr>
                    <w:jc w:val="center"/>
                    <w:rPr>
                      <w:rFonts w:hint="default"/>
                      <w:color w:val="auto"/>
                      <w:kern w:val="2"/>
                      <w:sz w:val="21"/>
                      <w:szCs w:val="21"/>
                      <w:vertAlign w:val="baseline"/>
                      <w:lang w:val="en-US" w:eastAsia="zh-CN" w:bidi="ar-SA"/>
                    </w:rPr>
                  </w:pPr>
                  <w:r>
                    <w:rPr>
                      <w:rFonts w:hint="eastAsia"/>
                      <w:color w:val="auto"/>
                      <w:vertAlign w:val="baseline"/>
                      <w:lang w:val="en-US" w:eastAsia="zh-CN"/>
                    </w:rPr>
                    <w:t>/</w:t>
                  </w:r>
                </w:p>
              </w:tc>
            </w:tr>
            <w:tr w14:paraId="5161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5CB90760">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48</w:t>
                  </w:r>
                </w:p>
              </w:tc>
              <w:tc>
                <w:tcPr>
                  <w:tcW w:w="2756" w:type="dxa"/>
                  <w:noWrap w:val="0"/>
                  <w:vAlign w:val="center"/>
                </w:tcPr>
                <w:p w14:paraId="51E00782">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卷圆机</w:t>
                  </w:r>
                </w:p>
              </w:tc>
              <w:tc>
                <w:tcPr>
                  <w:tcW w:w="2768" w:type="dxa"/>
                  <w:noWrap w:val="0"/>
                  <w:vAlign w:val="center"/>
                </w:tcPr>
                <w:p w14:paraId="0ED38510">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CK-800</w:t>
                  </w:r>
                </w:p>
              </w:tc>
              <w:tc>
                <w:tcPr>
                  <w:tcW w:w="703" w:type="dxa"/>
                  <w:noWrap w:val="0"/>
                  <w:vAlign w:val="center"/>
                </w:tcPr>
                <w:p w14:paraId="0779D827">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212E956A">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1</w:t>
                  </w:r>
                </w:p>
              </w:tc>
              <w:tc>
                <w:tcPr>
                  <w:tcW w:w="708" w:type="dxa"/>
                  <w:noWrap w:val="0"/>
                  <w:vAlign w:val="top"/>
                </w:tcPr>
                <w:p w14:paraId="1389BA3E">
                  <w:pPr>
                    <w:jc w:val="center"/>
                    <w:rPr>
                      <w:rFonts w:hint="default"/>
                      <w:color w:val="auto"/>
                      <w:kern w:val="2"/>
                      <w:sz w:val="21"/>
                      <w:szCs w:val="21"/>
                      <w:vertAlign w:val="baseline"/>
                      <w:lang w:val="en-US" w:eastAsia="zh-CN" w:bidi="ar-SA"/>
                    </w:rPr>
                  </w:pPr>
                  <w:r>
                    <w:rPr>
                      <w:rFonts w:hint="eastAsia"/>
                      <w:color w:val="auto"/>
                      <w:vertAlign w:val="baseline"/>
                      <w:lang w:val="en-US" w:eastAsia="zh-CN"/>
                    </w:rPr>
                    <w:t>/</w:t>
                  </w:r>
                </w:p>
              </w:tc>
            </w:tr>
            <w:tr w14:paraId="74650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27C80919">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49</w:t>
                  </w:r>
                </w:p>
              </w:tc>
              <w:tc>
                <w:tcPr>
                  <w:tcW w:w="2756" w:type="dxa"/>
                  <w:noWrap w:val="0"/>
                  <w:vAlign w:val="center"/>
                </w:tcPr>
                <w:p w14:paraId="6E053C28">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铆钉机</w:t>
                  </w:r>
                </w:p>
              </w:tc>
              <w:tc>
                <w:tcPr>
                  <w:tcW w:w="2768" w:type="dxa"/>
                  <w:noWrap w:val="0"/>
                  <w:vAlign w:val="center"/>
                </w:tcPr>
                <w:p w14:paraId="1DA21F63">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M06-11</w:t>
                  </w:r>
                </w:p>
              </w:tc>
              <w:tc>
                <w:tcPr>
                  <w:tcW w:w="703" w:type="dxa"/>
                  <w:noWrap w:val="0"/>
                  <w:vAlign w:val="center"/>
                </w:tcPr>
                <w:p w14:paraId="4DDA87C7">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4D5BA570">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1</w:t>
                  </w:r>
                </w:p>
              </w:tc>
              <w:tc>
                <w:tcPr>
                  <w:tcW w:w="708" w:type="dxa"/>
                  <w:noWrap w:val="0"/>
                  <w:vAlign w:val="top"/>
                </w:tcPr>
                <w:p w14:paraId="7791F930">
                  <w:pPr>
                    <w:jc w:val="center"/>
                    <w:rPr>
                      <w:rFonts w:hint="default"/>
                      <w:color w:val="auto"/>
                      <w:kern w:val="2"/>
                      <w:sz w:val="21"/>
                      <w:szCs w:val="21"/>
                      <w:vertAlign w:val="baseline"/>
                      <w:lang w:val="en-US" w:eastAsia="zh-CN" w:bidi="ar-SA"/>
                    </w:rPr>
                  </w:pPr>
                  <w:r>
                    <w:rPr>
                      <w:rFonts w:hint="eastAsia"/>
                      <w:color w:val="auto"/>
                      <w:vertAlign w:val="baseline"/>
                      <w:lang w:val="en-US" w:eastAsia="zh-CN"/>
                    </w:rPr>
                    <w:t>/</w:t>
                  </w:r>
                </w:p>
              </w:tc>
            </w:tr>
            <w:tr w14:paraId="31987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2307FB7E">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kern w:val="2"/>
                      <w:sz w:val="21"/>
                      <w:szCs w:val="21"/>
                      <w:vertAlign w:val="baseline"/>
                      <w:lang w:val="en-US" w:eastAsia="zh-CN" w:bidi="ar-SA"/>
                    </w:rPr>
                    <w:t>50</w:t>
                  </w:r>
                </w:p>
              </w:tc>
              <w:tc>
                <w:tcPr>
                  <w:tcW w:w="2756" w:type="dxa"/>
                  <w:noWrap w:val="0"/>
                  <w:vAlign w:val="center"/>
                </w:tcPr>
                <w:p w14:paraId="49F3584F">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自制封头清洗机</w:t>
                  </w:r>
                </w:p>
              </w:tc>
              <w:tc>
                <w:tcPr>
                  <w:tcW w:w="2768" w:type="dxa"/>
                  <w:noWrap w:val="0"/>
                  <w:vAlign w:val="center"/>
                </w:tcPr>
                <w:p w14:paraId="18EF61F1">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800*1050</w:t>
                  </w:r>
                </w:p>
              </w:tc>
              <w:tc>
                <w:tcPr>
                  <w:tcW w:w="703" w:type="dxa"/>
                  <w:noWrap w:val="0"/>
                  <w:vAlign w:val="center"/>
                </w:tcPr>
                <w:p w14:paraId="6822F1B9">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7D8A37C8">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708" w:type="dxa"/>
                  <w:noWrap w:val="0"/>
                  <w:vAlign w:val="top"/>
                </w:tcPr>
                <w:p w14:paraId="47D9468D">
                  <w:pPr>
                    <w:jc w:val="center"/>
                    <w:rPr>
                      <w:rFonts w:hint="default"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val="en-US" w:eastAsia="zh-CN"/>
                    </w:rPr>
                    <w:t>/</w:t>
                  </w:r>
                </w:p>
              </w:tc>
            </w:tr>
            <w:tr w14:paraId="7847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noWrap w:val="0"/>
                  <w:vAlign w:val="center"/>
                </w:tcPr>
                <w:p w14:paraId="1334BF7C">
                  <w:pPr>
                    <w:jc w:val="center"/>
                    <w:rPr>
                      <w:rFonts w:hint="default"/>
                      <w:color w:val="auto"/>
                      <w:kern w:val="2"/>
                      <w:sz w:val="21"/>
                      <w:szCs w:val="21"/>
                      <w:vertAlign w:val="baseline"/>
                      <w:lang w:val="en-US" w:eastAsia="zh-CN" w:bidi="ar-SA"/>
                    </w:rPr>
                  </w:pPr>
                  <w:r>
                    <w:rPr>
                      <w:rFonts w:hint="eastAsia"/>
                      <w:color w:val="auto"/>
                      <w:kern w:val="2"/>
                      <w:sz w:val="21"/>
                      <w:szCs w:val="21"/>
                      <w:vertAlign w:val="baseline"/>
                      <w:lang w:val="en-US" w:eastAsia="zh-CN" w:bidi="ar-SA"/>
                    </w:rPr>
                    <w:t>51</w:t>
                  </w:r>
                </w:p>
              </w:tc>
              <w:tc>
                <w:tcPr>
                  <w:tcW w:w="2756" w:type="dxa"/>
                  <w:noWrap w:val="0"/>
                  <w:vAlign w:val="center"/>
                </w:tcPr>
                <w:p w14:paraId="643BBA4A">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十字臂封头内外抛光机</w:t>
                  </w:r>
                </w:p>
              </w:tc>
              <w:tc>
                <w:tcPr>
                  <w:tcW w:w="2768" w:type="dxa"/>
                  <w:noWrap w:val="0"/>
                  <w:vAlign w:val="center"/>
                </w:tcPr>
                <w:p w14:paraId="4289668F">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w:t>
                  </w:r>
                </w:p>
              </w:tc>
              <w:tc>
                <w:tcPr>
                  <w:tcW w:w="703" w:type="dxa"/>
                  <w:noWrap w:val="0"/>
                  <w:vAlign w:val="center"/>
                </w:tcPr>
                <w:p w14:paraId="145D82D5">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台</w:t>
                  </w:r>
                </w:p>
              </w:tc>
              <w:tc>
                <w:tcPr>
                  <w:tcW w:w="703" w:type="dxa"/>
                  <w:noWrap w:val="0"/>
                  <w:vAlign w:val="center"/>
                </w:tcPr>
                <w:p w14:paraId="7A1FFC34">
                  <w:pPr>
                    <w:jc w:val="center"/>
                    <w:rPr>
                      <w:rFonts w:hint="default"/>
                      <w:color w:val="auto"/>
                      <w:kern w:val="2"/>
                      <w:sz w:val="21"/>
                      <w:szCs w:val="21"/>
                      <w:vertAlign w:val="baseline"/>
                      <w:lang w:val="en-US" w:eastAsia="zh-CN" w:bidi="ar-SA"/>
                    </w:rPr>
                  </w:pPr>
                  <w:r>
                    <w:rPr>
                      <w:rFonts w:hint="eastAsia"/>
                      <w:color w:val="auto"/>
                      <w:sz w:val="21"/>
                      <w:szCs w:val="21"/>
                      <w:vertAlign w:val="baseline"/>
                      <w:lang w:val="en-US" w:eastAsia="zh-CN"/>
                    </w:rPr>
                    <w:t>1</w:t>
                  </w:r>
                </w:p>
              </w:tc>
              <w:tc>
                <w:tcPr>
                  <w:tcW w:w="708" w:type="dxa"/>
                  <w:noWrap w:val="0"/>
                  <w:vAlign w:val="top"/>
                </w:tcPr>
                <w:p w14:paraId="4913AF97">
                  <w:pPr>
                    <w:jc w:val="center"/>
                    <w:rPr>
                      <w:rFonts w:hint="default"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val="en-US" w:eastAsia="zh-CN"/>
                    </w:rPr>
                    <w:t>/</w:t>
                  </w:r>
                </w:p>
              </w:tc>
            </w:tr>
            <w:tr w14:paraId="3408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1" w:type="dxa"/>
                  <w:gridSpan w:val="6"/>
                  <w:noWrap w:val="0"/>
                  <w:vAlign w:val="center"/>
                </w:tcPr>
                <w:p w14:paraId="4135A5ED">
                  <w:pPr>
                    <w:jc w:val="both"/>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highlight w:val="none"/>
                      <w:lang w:val="en-US" w:eastAsia="zh-CN"/>
                    </w:rPr>
                    <w:t>注：“</w:t>
                  </w:r>
                  <w:r>
                    <w:rPr>
                      <w:rFonts w:hint="eastAsia" w:ascii="Times New Roman" w:hAnsi="Times New Roman" w:eastAsia="宋体" w:cs="Times New Roman"/>
                      <w:bCs/>
                      <w:color w:val="000000"/>
                      <w:sz w:val="21"/>
                      <w:szCs w:val="21"/>
                      <w:lang w:val="en-US" w:eastAsia="zh-CN"/>
                    </w:rPr>
                    <w:t>大”指该设备用于生产大口径封头（800mm-1100mm）；“小”指该设备用于生产小口径封头（89m-760mm）；“/”指该设备为生产封头共用设备。</w:t>
                  </w:r>
                </w:p>
              </w:tc>
            </w:tr>
          </w:tbl>
          <w:p w14:paraId="77F43D7F">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color w:val="000000"/>
                <w:sz w:val="24"/>
                <w:szCs w:val="24"/>
                <w:lang w:val="en-US" w:eastAsia="zh-CN"/>
              </w:rPr>
              <w:t>本项目所</w:t>
            </w:r>
            <w:r>
              <w:rPr>
                <w:rFonts w:hint="eastAsia" w:ascii="Times New Roman" w:hAnsi="Times New Roman" w:eastAsia="宋体" w:cs="Times New Roman"/>
                <w:bCs/>
                <w:color w:val="000000"/>
                <w:sz w:val="24"/>
                <w:szCs w:val="24"/>
                <w:lang w:val="en-US" w:eastAsia="zh-CN"/>
              </w:rPr>
              <w:t>使</w:t>
            </w:r>
            <w:r>
              <w:rPr>
                <w:rFonts w:hint="default" w:ascii="Times New Roman" w:hAnsi="Times New Roman" w:eastAsia="宋体" w:cs="Times New Roman"/>
                <w:bCs/>
                <w:color w:val="000000"/>
                <w:sz w:val="24"/>
                <w:szCs w:val="24"/>
                <w:lang w:val="en-US" w:eastAsia="zh-CN"/>
              </w:rPr>
              <w:t>用</w:t>
            </w:r>
            <w:r>
              <w:rPr>
                <w:rFonts w:hint="eastAsia" w:ascii="Times New Roman" w:hAnsi="Times New Roman" w:eastAsia="宋体" w:cs="Times New Roman"/>
                <w:bCs/>
                <w:color w:val="000000"/>
                <w:sz w:val="24"/>
                <w:szCs w:val="24"/>
                <w:lang w:val="en-US" w:eastAsia="zh-CN"/>
              </w:rPr>
              <w:t>的设施</w:t>
            </w:r>
            <w:r>
              <w:rPr>
                <w:rFonts w:hint="default" w:ascii="Times New Roman" w:hAnsi="Times New Roman" w:eastAsia="宋体" w:cs="Times New Roman"/>
                <w:bCs/>
                <w:color w:val="000000"/>
                <w:sz w:val="24"/>
                <w:szCs w:val="24"/>
                <w:lang w:val="en-US" w:eastAsia="zh-CN"/>
              </w:rPr>
              <w:t>设备均不属于《产业结构调整指导目录（20</w:t>
            </w:r>
            <w:r>
              <w:rPr>
                <w:rFonts w:hint="eastAsia" w:ascii="Times New Roman" w:hAnsi="Times New Roman" w:eastAsia="宋体" w:cs="Times New Roman"/>
                <w:bCs/>
                <w:color w:val="000000"/>
                <w:sz w:val="24"/>
                <w:szCs w:val="24"/>
                <w:lang w:val="en-US" w:eastAsia="zh-CN"/>
              </w:rPr>
              <w:t>24</w:t>
            </w:r>
            <w:r>
              <w:rPr>
                <w:rFonts w:hint="default" w:ascii="Times New Roman" w:hAnsi="Times New Roman" w:eastAsia="宋体" w:cs="Times New Roman"/>
                <w:bCs/>
                <w:color w:val="000000"/>
                <w:sz w:val="24"/>
                <w:szCs w:val="24"/>
                <w:lang w:val="en-US" w:eastAsia="zh-CN"/>
              </w:rPr>
              <w:t>年本）》中</w:t>
            </w:r>
            <w:r>
              <w:rPr>
                <w:rFonts w:hint="eastAsia" w:ascii="Times New Roman" w:hAnsi="Times New Roman" w:eastAsia="宋体" w:cs="Times New Roman"/>
                <w:bCs/>
                <w:color w:val="000000"/>
                <w:sz w:val="24"/>
                <w:szCs w:val="24"/>
                <w:lang w:val="en-US" w:eastAsia="zh-CN"/>
              </w:rPr>
              <w:t>的</w:t>
            </w:r>
            <w:r>
              <w:rPr>
                <w:rFonts w:hint="default" w:ascii="Times New Roman" w:hAnsi="Times New Roman" w:eastAsia="宋体" w:cs="Times New Roman"/>
                <w:bCs/>
                <w:color w:val="000000"/>
                <w:sz w:val="24"/>
                <w:szCs w:val="24"/>
                <w:lang w:val="en-US" w:eastAsia="zh-CN"/>
              </w:rPr>
              <w:t>淘汰类、限制类设备。</w:t>
            </w:r>
          </w:p>
          <w:p w14:paraId="097ADD77">
            <w:pPr>
              <w:adjustRightInd w:val="0"/>
              <w:snapToGrid w:val="0"/>
              <w:spacing w:line="240" w:lineRule="auto"/>
              <w:ind w:left="1440" w:hanging="1440" w:hangingChars="600"/>
              <w:jc w:val="both"/>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val="en-US" w:eastAsia="zh-CN"/>
              </w:rPr>
              <w:t>5、主要原辅材料及能源消耗</w:t>
            </w:r>
          </w:p>
          <w:p w14:paraId="02905840">
            <w:pPr>
              <w:adjustRightInd w:val="0"/>
              <w:snapToGrid w:val="0"/>
              <w:spacing w:line="240" w:lineRule="auto"/>
              <w:ind w:left="1440" w:hanging="1265" w:hangingChars="600"/>
              <w:jc w:val="center"/>
              <w:rPr>
                <w:rFonts w:hint="default" w:ascii="Times New Roman" w:hAnsi="Times New Roman" w:eastAsia="宋体" w:cs="Times New Roman"/>
                <w:b/>
                <w:bCs/>
                <w:color w:val="000000"/>
                <w:spacing w:val="0"/>
                <w:kern w:val="2"/>
                <w:sz w:val="21"/>
                <w:szCs w:val="20"/>
                <w:lang w:val="en-US" w:eastAsia="zh-CN" w:bidi="ar-SA"/>
              </w:rPr>
            </w:pPr>
            <w:r>
              <w:rPr>
                <w:rFonts w:hint="default" w:ascii="Times New Roman" w:hAnsi="Times New Roman" w:eastAsia="宋体" w:cs="Times New Roman"/>
                <w:b/>
                <w:bCs/>
                <w:color w:val="000000"/>
                <w:spacing w:val="0"/>
                <w:kern w:val="2"/>
                <w:sz w:val="21"/>
                <w:szCs w:val="20"/>
                <w:lang w:val="en-US" w:eastAsia="zh-CN" w:bidi="ar-SA"/>
              </w:rPr>
              <w:t>表</w:t>
            </w:r>
            <w:r>
              <w:rPr>
                <w:rFonts w:hint="eastAsia" w:ascii="Times New Roman" w:hAnsi="Times New Roman" w:eastAsia="宋体" w:cs="Times New Roman"/>
                <w:b/>
                <w:bCs/>
                <w:color w:val="000000"/>
                <w:spacing w:val="0"/>
                <w:kern w:val="2"/>
                <w:sz w:val="21"/>
                <w:szCs w:val="20"/>
                <w:lang w:val="en-US" w:eastAsia="zh-CN" w:bidi="ar-SA"/>
              </w:rPr>
              <w:t>2-5</w:t>
            </w:r>
            <w:r>
              <w:rPr>
                <w:rFonts w:hint="default" w:ascii="Times New Roman" w:hAnsi="Times New Roman" w:eastAsia="宋体" w:cs="Times New Roman"/>
                <w:b/>
                <w:bCs/>
                <w:color w:val="000000"/>
                <w:spacing w:val="0"/>
                <w:kern w:val="2"/>
                <w:sz w:val="21"/>
                <w:szCs w:val="20"/>
                <w:lang w:val="en-US" w:eastAsia="zh-CN" w:bidi="ar-SA"/>
              </w:rPr>
              <w:t xml:space="preserve"> </w:t>
            </w:r>
            <w:r>
              <w:rPr>
                <w:rFonts w:hint="eastAsia" w:ascii="Times New Roman" w:hAnsi="Times New Roman" w:eastAsia="宋体" w:cs="Times New Roman"/>
                <w:b/>
                <w:bCs/>
                <w:color w:val="000000"/>
                <w:spacing w:val="0"/>
                <w:kern w:val="2"/>
                <w:sz w:val="21"/>
                <w:szCs w:val="20"/>
                <w:lang w:val="en-US" w:eastAsia="zh-CN" w:bidi="ar-SA"/>
              </w:rPr>
              <w:t xml:space="preserve"> </w:t>
            </w:r>
            <w:r>
              <w:rPr>
                <w:rFonts w:hint="default" w:ascii="Times New Roman" w:hAnsi="Times New Roman" w:eastAsia="宋体" w:cs="Times New Roman"/>
                <w:b/>
                <w:bCs/>
                <w:color w:val="000000"/>
                <w:spacing w:val="0"/>
                <w:kern w:val="2"/>
                <w:sz w:val="21"/>
                <w:szCs w:val="20"/>
                <w:lang w:val="en-US" w:eastAsia="zh-CN" w:bidi="ar-SA"/>
              </w:rPr>
              <w:t>本项目原辅材料消耗情况一览表</w:t>
            </w:r>
          </w:p>
          <w:tbl>
            <w:tblPr>
              <w:tblStyle w:val="14"/>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5"/>
              <w:gridCol w:w="916"/>
              <w:gridCol w:w="1130"/>
              <w:gridCol w:w="4132"/>
            </w:tblGrid>
            <w:tr w14:paraId="668FF1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7" w:type="pct"/>
                  <w:noWrap w:val="0"/>
                  <w:vAlign w:val="center"/>
                </w:tcPr>
                <w:p w14:paraId="1B9C6CAE">
                  <w:pPr>
                    <w:jc w:val="center"/>
                    <w:rPr>
                      <w:rFonts w:hint="default" w:ascii="Times New Roman" w:hAnsi="Times New Roman" w:eastAsia="宋体" w:cs="Times New Roman"/>
                      <w:color w:val="000000"/>
                      <w:spacing w:val="0"/>
                      <w:kern w:val="2"/>
                      <w:sz w:val="24"/>
                      <w:szCs w:val="22"/>
                      <w:vertAlign w:val="baseline"/>
                      <w:lang w:val="en-US" w:eastAsia="zh-CN" w:bidi="ar-SA"/>
                    </w:rPr>
                  </w:pPr>
                  <w:r>
                    <w:rPr>
                      <w:rFonts w:hint="eastAsia"/>
                      <w:sz w:val="21"/>
                      <w:szCs w:val="21"/>
                      <w:vertAlign w:val="baseline"/>
                      <w:lang w:eastAsia="zh-CN"/>
                    </w:rPr>
                    <w:t>材料名称</w:t>
                  </w:r>
                </w:p>
              </w:tc>
              <w:tc>
                <w:tcPr>
                  <w:tcW w:w="549" w:type="pct"/>
                  <w:noWrap w:val="0"/>
                  <w:vAlign w:val="center"/>
                </w:tcPr>
                <w:p w14:paraId="55891775">
                  <w:pPr>
                    <w:jc w:val="center"/>
                    <w:rPr>
                      <w:rFonts w:hint="default" w:eastAsia="宋体"/>
                      <w:kern w:val="2"/>
                      <w:sz w:val="21"/>
                      <w:szCs w:val="21"/>
                      <w:vertAlign w:val="baseline"/>
                      <w:lang w:val="en-US" w:eastAsia="zh-CN" w:bidi="ar-SA"/>
                    </w:rPr>
                  </w:pPr>
                  <w:r>
                    <w:rPr>
                      <w:rFonts w:hint="eastAsia"/>
                      <w:sz w:val="21"/>
                      <w:szCs w:val="21"/>
                      <w:vertAlign w:val="baseline"/>
                      <w:lang w:eastAsia="zh-CN"/>
                    </w:rPr>
                    <w:t>单位</w:t>
                  </w:r>
                </w:p>
              </w:tc>
              <w:tc>
                <w:tcPr>
                  <w:tcW w:w="677" w:type="pct"/>
                  <w:noWrap w:val="0"/>
                  <w:vAlign w:val="center"/>
                </w:tcPr>
                <w:p w14:paraId="1C7489E6">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年用量</w:t>
                  </w:r>
                </w:p>
              </w:tc>
              <w:tc>
                <w:tcPr>
                  <w:tcW w:w="2475" w:type="pct"/>
                  <w:noWrap w:val="0"/>
                  <w:vAlign w:val="center"/>
                </w:tcPr>
                <w:p w14:paraId="2DF41A44">
                  <w:pPr>
                    <w:jc w:val="center"/>
                    <w:rPr>
                      <w:rFonts w:hint="default"/>
                      <w:sz w:val="21"/>
                      <w:szCs w:val="21"/>
                      <w:vertAlign w:val="baseline"/>
                      <w:lang w:val="en-US" w:eastAsia="zh-CN"/>
                    </w:rPr>
                  </w:pPr>
                  <w:r>
                    <w:rPr>
                      <w:rFonts w:hint="eastAsia"/>
                      <w:sz w:val="21"/>
                      <w:szCs w:val="21"/>
                      <w:vertAlign w:val="baseline"/>
                      <w:lang w:val="en-US" w:eastAsia="zh-CN"/>
                    </w:rPr>
                    <w:t>来源</w:t>
                  </w:r>
                </w:p>
              </w:tc>
            </w:tr>
            <w:tr w14:paraId="2DAA78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7" w:type="pct"/>
                  <w:noWrap w:val="0"/>
                  <w:vAlign w:val="center"/>
                </w:tcPr>
                <w:p w14:paraId="100CF9B0">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不锈钢热轧板</w:t>
                  </w:r>
                </w:p>
              </w:tc>
              <w:tc>
                <w:tcPr>
                  <w:tcW w:w="549" w:type="pct"/>
                  <w:noWrap w:val="0"/>
                  <w:vAlign w:val="center"/>
                </w:tcPr>
                <w:p w14:paraId="3CDF414B">
                  <w:pPr>
                    <w:jc w:val="center"/>
                    <w:rPr>
                      <w:rFonts w:hint="default" w:eastAsia="宋体"/>
                      <w:kern w:val="2"/>
                      <w:sz w:val="21"/>
                      <w:szCs w:val="21"/>
                      <w:vertAlign w:val="baseline"/>
                      <w:lang w:val="en-US" w:eastAsia="zh-CN" w:bidi="ar-SA"/>
                    </w:rPr>
                  </w:pPr>
                  <w:r>
                    <w:rPr>
                      <w:rFonts w:hint="eastAsia"/>
                      <w:sz w:val="21"/>
                      <w:szCs w:val="21"/>
                      <w:vertAlign w:val="baseline"/>
                      <w:lang w:eastAsia="zh-CN"/>
                    </w:rPr>
                    <w:t>吨</w:t>
                  </w:r>
                </w:p>
              </w:tc>
              <w:tc>
                <w:tcPr>
                  <w:tcW w:w="677" w:type="pct"/>
                  <w:noWrap w:val="0"/>
                  <w:vAlign w:val="center"/>
                </w:tcPr>
                <w:p w14:paraId="2CA9473B">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10800</w:t>
                  </w:r>
                </w:p>
              </w:tc>
              <w:tc>
                <w:tcPr>
                  <w:tcW w:w="2475" w:type="pct"/>
                  <w:noWrap w:val="0"/>
                  <w:vAlign w:val="center"/>
                </w:tcPr>
                <w:p w14:paraId="22D7B24A">
                  <w:pPr>
                    <w:jc w:val="center"/>
                    <w:rPr>
                      <w:rFonts w:hint="default"/>
                      <w:sz w:val="21"/>
                      <w:szCs w:val="21"/>
                      <w:vertAlign w:val="baseline"/>
                      <w:lang w:val="en-US" w:eastAsia="zh-CN"/>
                    </w:rPr>
                  </w:pPr>
                  <w:r>
                    <w:rPr>
                      <w:rFonts w:hint="eastAsia"/>
                      <w:sz w:val="21"/>
                      <w:szCs w:val="21"/>
                      <w:vertAlign w:val="baseline"/>
                      <w:lang w:val="en-US" w:eastAsia="zh-CN"/>
                    </w:rPr>
                    <w:t>外购</w:t>
                  </w:r>
                </w:p>
              </w:tc>
            </w:tr>
            <w:tr w14:paraId="56E6E7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7" w:type="pct"/>
                  <w:noWrap w:val="0"/>
                  <w:vAlign w:val="center"/>
                </w:tcPr>
                <w:p w14:paraId="6CBEC0FE">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不锈钢冷轧板</w:t>
                  </w:r>
                </w:p>
              </w:tc>
              <w:tc>
                <w:tcPr>
                  <w:tcW w:w="549" w:type="pct"/>
                  <w:noWrap w:val="0"/>
                  <w:vAlign w:val="center"/>
                </w:tcPr>
                <w:p w14:paraId="343AF91A">
                  <w:pPr>
                    <w:jc w:val="center"/>
                    <w:rPr>
                      <w:rFonts w:hint="default"/>
                      <w:kern w:val="2"/>
                      <w:sz w:val="21"/>
                      <w:szCs w:val="21"/>
                      <w:vertAlign w:val="baseline"/>
                      <w:lang w:val="en-US" w:eastAsia="zh-CN" w:bidi="ar-SA"/>
                    </w:rPr>
                  </w:pPr>
                  <w:r>
                    <w:rPr>
                      <w:rFonts w:hint="eastAsia"/>
                      <w:sz w:val="21"/>
                      <w:szCs w:val="21"/>
                      <w:vertAlign w:val="baseline"/>
                      <w:lang w:eastAsia="zh-CN"/>
                    </w:rPr>
                    <w:t>吨</w:t>
                  </w:r>
                </w:p>
              </w:tc>
              <w:tc>
                <w:tcPr>
                  <w:tcW w:w="677" w:type="pct"/>
                  <w:noWrap w:val="0"/>
                  <w:vAlign w:val="center"/>
                </w:tcPr>
                <w:p w14:paraId="0464B53E">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7200</w:t>
                  </w:r>
                </w:p>
              </w:tc>
              <w:tc>
                <w:tcPr>
                  <w:tcW w:w="2475" w:type="pct"/>
                  <w:noWrap w:val="0"/>
                  <w:vAlign w:val="center"/>
                </w:tcPr>
                <w:p w14:paraId="1B6FDDF4">
                  <w:pPr>
                    <w:jc w:val="center"/>
                    <w:rPr>
                      <w:rFonts w:hint="eastAsia"/>
                      <w:sz w:val="21"/>
                      <w:szCs w:val="21"/>
                      <w:vertAlign w:val="baseline"/>
                      <w:lang w:val="en-US" w:eastAsia="zh-CN"/>
                    </w:rPr>
                  </w:pPr>
                  <w:r>
                    <w:rPr>
                      <w:rFonts w:hint="eastAsia"/>
                      <w:sz w:val="21"/>
                      <w:szCs w:val="21"/>
                      <w:vertAlign w:val="baseline"/>
                      <w:lang w:val="en-US" w:eastAsia="zh-CN"/>
                    </w:rPr>
                    <w:t>外购</w:t>
                  </w:r>
                </w:p>
              </w:tc>
            </w:tr>
            <w:tr w14:paraId="33A4DE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7" w:type="pct"/>
                  <w:noWrap w:val="0"/>
                  <w:vAlign w:val="center"/>
                </w:tcPr>
                <w:p w14:paraId="4DEBE60F">
                  <w:pPr>
                    <w:jc w:val="center"/>
                    <w:rPr>
                      <w:rFonts w:hint="default" w:ascii="Times New Roman" w:hAnsi="Times New Roman" w:eastAsia="宋体" w:cs="Times New Roman"/>
                      <w:color w:val="000000"/>
                      <w:spacing w:val="0"/>
                      <w:kern w:val="2"/>
                      <w:sz w:val="24"/>
                      <w:szCs w:val="22"/>
                      <w:vertAlign w:val="baseline"/>
                      <w:lang w:val="en-US" w:eastAsia="zh-CN" w:bidi="ar-SA"/>
                    </w:rPr>
                  </w:pPr>
                  <w:r>
                    <w:rPr>
                      <w:rFonts w:hint="eastAsia"/>
                      <w:sz w:val="21"/>
                      <w:szCs w:val="21"/>
                      <w:vertAlign w:val="baseline"/>
                      <w:lang w:eastAsia="zh-CN"/>
                    </w:rPr>
                    <w:t>液氮</w:t>
                  </w:r>
                </w:p>
              </w:tc>
              <w:tc>
                <w:tcPr>
                  <w:tcW w:w="549" w:type="pct"/>
                  <w:noWrap w:val="0"/>
                  <w:vAlign w:val="center"/>
                </w:tcPr>
                <w:p w14:paraId="2FD6CE4F">
                  <w:pPr>
                    <w:jc w:val="center"/>
                    <w:rPr>
                      <w:rFonts w:hint="default"/>
                      <w:kern w:val="2"/>
                      <w:sz w:val="21"/>
                      <w:szCs w:val="21"/>
                      <w:vertAlign w:val="baseline"/>
                      <w:lang w:val="en-US" w:eastAsia="zh-CN" w:bidi="ar-SA"/>
                    </w:rPr>
                  </w:pPr>
                  <w:r>
                    <w:rPr>
                      <w:rFonts w:hint="eastAsia"/>
                      <w:sz w:val="21"/>
                      <w:szCs w:val="21"/>
                      <w:vertAlign w:val="baseline"/>
                      <w:lang w:eastAsia="zh-CN"/>
                    </w:rPr>
                    <w:t>吨</w:t>
                  </w:r>
                </w:p>
              </w:tc>
              <w:tc>
                <w:tcPr>
                  <w:tcW w:w="677" w:type="pct"/>
                  <w:noWrap w:val="0"/>
                  <w:vAlign w:val="center"/>
                </w:tcPr>
                <w:p w14:paraId="6ECAC1C5">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300</w:t>
                  </w:r>
                </w:p>
              </w:tc>
              <w:tc>
                <w:tcPr>
                  <w:tcW w:w="2475" w:type="pct"/>
                  <w:noWrap w:val="0"/>
                  <w:vAlign w:val="center"/>
                </w:tcPr>
                <w:p w14:paraId="40514257">
                  <w:pPr>
                    <w:jc w:val="center"/>
                    <w:rPr>
                      <w:rFonts w:hint="eastAsia"/>
                      <w:sz w:val="21"/>
                      <w:szCs w:val="21"/>
                      <w:vertAlign w:val="baseline"/>
                      <w:lang w:val="en-US" w:eastAsia="zh-CN"/>
                    </w:rPr>
                  </w:pPr>
                  <w:r>
                    <w:rPr>
                      <w:rFonts w:hint="eastAsia"/>
                      <w:sz w:val="21"/>
                      <w:szCs w:val="21"/>
                      <w:vertAlign w:val="baseline"/>
                      <w:lang w:val="en-US" w:eastAsia="zh-CN"/>
                    </w:rPr>
                    <w:t>外购</w:t>
                  </w:r>
                </w:p>
              </w:tc>
            </w:tr>
            <w:tr w14:paraId="41BA09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7" w:type="pct"/>
                  <w:noWrap w:val="0"/>
                  <w:vAlign w:val="center"/>
                </w:tcPr>
                <w:p w14:paraId="616FC4E1">
                  <w:pPr>
                    <w:jc w:val="center"/>
                    <w:rPr>
                      <w:rFonts w:hint="default"/>
                      <w:sz w:val="21"/>
                      <w:szCs w:val="21"/>
                      <w:vertAlign w:val="baseline"/>
                      <w:lang w:val="en-US" w:eastAsia="zh-CN"/>
                    </w:rPr>
                  </w:pPr>
                  <w:r>
                    <w:rPr>
                      <w:rFonts w:hint="eastAsia"/>
                      <w:sz w:val="21"/>
                      <w:szCs w:val="21"/>
                      <w:highlight w:val="none"/>
                      <w:vertAlign w:val="baseline"/>
                      <w:lang w:val="en-US" w:eastAsia="zh-CN"/>
                    </w:rPr>
                    <w:t>水</w:t>
                  </w:r>
                </w:p>
              </w:tc>
              <w:tc>
                <w:tcPr>
                  <w:tcW w:w="549" w:type="pct"/>
                  <w:noWrap w:val="0"/>
                  <w:vAlign w:val="center"/>
                </w:tcPr>
                <w:p w14:paraId="5994CA00">
                  <w:pPr>
                    <w:jc w:val="center"/>
                    <w:rPr>
                      <w:rFonts w:hint="eastAsia"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吨</w:t>
                  </w:r>
                </w:p>
              </w:tc>
              <w:tc>
                <w:tcPr>
                  <w:tcW w:w="677" w:type="pct"/>
                  <w:noWrap w:val="0"/>
                  <w:vAlign w:val="center"/>
                </w:tcPr>
                <w:p w14:paraId="5E3419DF">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1284.2</w:t>
                  </w:r>
                </w:p>
              </w:tc>
              <w:tc>
                <w:tcPr>
                  <w:tcW w:w="2475" w:type="pct"/>
                  <w:noWrap w:val="0"/>
                  <w:vAlign w:val="center"/>
                </w:tcPr>
                <w:p w14:paraId="6505B544">
                  <w:pPr>
                    <w:jc w:val="center"/>
                    <w:rPr>
                      <w:rFonts w:hint="default"/>
                      <w:sz w:val="21"/>
                      <w:szCs w:val="21"/>
                      <w:vertAlign w:val="baseline"/>
                      <w:lang w:val="en-US" w:eastAsia="zh-CN"/>
                    </w:rPr>
                  </w:pPr>
                  <w:r>
                    <w:rPr>
                      <w:rFonts w:hint="eastAsia"/>
                      <w:sz w:val="21"/>
                      <w:szCs w:val="21"/>
                      <w:highlight w:val="none"/>
                      <w:vertAlign w:val="baseline"/>
                      <w:lang w:val="en-US" w:eastAsia="zh-CN"/>
                    </w:rPr>
                    <w:t>区域管网</w:t>
                  </w:r>
                </w:p>
              </w:tc>
            </w:tr>
            <w:tr w14:paraId="6A9980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7" w:type="pct"/>
                  <w:noWrap w:val="0"/>
                  <w:vAlign w:val="center"/>
                </w:tcPr>
                <w:p w14:paraId="0145D611">
                  <w:pPr>
                    <w:jc w:val="center"/>
                    <w:rPr>
                      <w:rFonts w:hint="default"/>
                      <w:sz w:val="21"/>
                      <w:szCs w:val="21"/>
                      <w:vertAlign w:val="baseline"/>
                      <w:lang w:val="en-US" w:eastAsia="zh-CN"/>
                    </w:rPr>
                  </w:pPr>
                  <w:r>
                    <w:rPr>
                      <w:rFonts w:hint="eastAsia"/>
                      <w:sz w:val="21"/>
                      <w:szCs w:val="21"/>
                      <w:highlight w:val="none"/>
                      <w:vertAlign w:val="baseline"/>
                      <w:lang w:val="en-US" w:eastAsia="zh-CN"/>
                    </w:rPr>
                    <w:t>电</w:t>
                  </w:r>
                </w:p>
              </w:tc>
              <w:tc>
                <w:tcPr>
                  <w:tcW w:w="549" w:type="pct"/>
                  <w:noWrap w:val="0"/>
                  <w:vAlign w:val="center"/>
                </w:tcPr>
                <w:p w14:paraId="0F881B10">
                  <w:pPr>
                    <w:jc w:val="center"/>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val="en-US" w:eastAsia="zh-CN"/>
                    </w:rPr>
                    <w:t>万</w:t>
                  </w:r>
                  <w:r>
                    <w:rPr>
                      <w:rFonts w:hint="default" w:ascii="Times New Roman" w:hAnsi="Times New Roman" w:eastAsia="宋体" w:cs="Times New Roman"/>
                      <w:sz w:val="21"/>
                      <w:szCs w:val="21"/>
                      <w:vertAlign w:val="baseline"/>
                      <w:lang w:val="en-US" w:eastAsia="zh-CN"/>
                    </w:rPr>
                    <w:t>度</w:t>
                  </w:r>
                </w:p>
              </w:tc>
              <w:tc>
                <w:tcPr>
                  <w:tcW w:w="677" w:type="pct"/>
                  <w:noWrap w:val="0"/>
                  <w:vAlign w:val="center"/>
                </w:tcPr>
                <w:p w14:paraId="6C018C28">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50</w:t>
                  </w:r>
                </w:p>
              </w:tc>
              <w:tc>
                <w:tcPr>
                  <w:tcW w:w="2475" w:type="pct"/>
                  <w:noWrap w:val="0"/>
                  <w:vAlign w:val="center"/>
                </w:tcPr>
                <w:p w14:paraId="2F9C3EB2">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区域</w:t>
                  </w:r>
                  <w:r>
                    <w:rPr>
                      <w:rFonts w:hint="default" w:ascii="Times New Roman" w:hAnsi="Times New Roman" w:eastAsia="宋体" w:cs="Times New Roman"/>
                      <w:sz w:val="21"/>
                      <w:szCs w:val="21"/>
                      <w:vertAlign w:val="baseline"/>
                      <w:lang w:val="en-US" w:eastAsia="zh-CN"/>
                    </w:rPr>
                    <w:t>电网</w:t>
                  </w:r>
                </w:p>
              </w:tc>
            </w:tr>
            <w:tr w14:paraId="3BFA0D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7" w:type="pct"/>
                  <w:noWrap w:val="0"/>
                  <w:vAlign w:val="center"/>
                </w:tcPr>
                <w:p w14:paraId="2C5A7456">
                  <w:pPr>
                    <w:jc w:val="center"/>
                    <w:rPr>
                      <w:rFonts w:hint="default"/>
                      <w:sz w:val="21"/>
                      <w:szCs w:val="21"/>
                      <w:vertAlign w:val="baseline"/>
                      <w:lang w:val="en-US" w:eastAsia="zh-CN"/>
                    </w:rPr>
                  </w:pPr>
                  <w:r>
                    <w:rPr>
                      <w:rFonts w:hint="eastAsia"/>
                      <w:sz w:val="21"/>
                      <w:szCs w:val="21"/>
                      <w:highlight w:val="none"/>
                      <w:vertAlign w:val="baseline"/>
                      <w:lang w:val="en-US" w:eastAsia="zh-CN"/>
                    </w:rPr>
                    <w:t>清洗液</w:t>
                  </w:r>
                </w:p>
              </w:tc>
              <w:tc>
                <w:tcPr>
                  <w:tcW w:w="549" w:type="pct"/>
                  <w:noWrap w:val="0"/>
                  <w:vAlign w:val="center"/>
                </w:tcPr>
                <w:p w14:paraId="721ACCB4">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吨</w:t>
                  </w:r>
                </w:p>
              </w:tc>
              <w:tc>
                <w:tcPr>
                  <w:tcW w:w="677" w:type="pct"/>
                  <w:noWrap w:val="0"/>
                  <w:vAlign w:val="center"/>
                </w:tcPr>
                <w:p w14:paraId="61DDE4FF">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100</w:t>
                  </w:r>
                </w:p>
              </w:tc>
              <w:tc>
                <w:tcPr>
                  <w:tcW w:w="2475" w:type="pct"/>
                  <w:noWrap w:val="0"/>
                  <w:vAlign w:val="center"/>
                </w:tcPr>
                <w:p w14:paraId="3C5D5D7C">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现场配置；配比：</w:t>
                  </w:r>
                  <w:r>
                    <w:rPr>
                      <w:rFonts w:hint="default" w:ascii="Times New Roman" w:hAnsi="Times New Roman" w:eastAsia="宋体" w:cs="Times New Roman"/>
                      <w:sz w:val="21"/>
                      <w:szCs w:val="21"/>
                      <w:vertAlign w:val="baseline"/>
                      <w:lang w:val="en-US" w:eastAsia="zh-CN"/>
                    </w:rPr>
                    <w:t>柠檬酸</w:t>
                  </w:r>
                  <w:r>
                    <w:rPr>
                      <w:rFonts w:hint="eastAsia" w:ascii="Times New Roman" w:hAnsi="Times New Roman" w:eastAsia="宋体" w:cs="Times New Roman"/>
                      <w:sz w:val="21"/>
                      <w:szCs w:val="21"/>
                      <w:highlight w:val="none"/>
                      <w:vertAlign w:val="baseline"/>
                      <w:lang w:val="en-US" w:eastAsia="zh-CN"/>
                    </w:rPr>
                    <w:t>占</w:t>
                  </w:r>
                  <w:r>
                    <w:rPr>
                      <w:rFonts w:hint="default" w:ascii="Times New Roman" w:hAnsi="Times New Roman" w:eastAsia="宋体" w:cs="Times New Roman"/>
                      <w:sz w:val="21"/>
                      <w:szCs w:val="21"/>
                      <w:highlight w:val="none"/>
                      <w:vertAlign w:val="baseline"/>
                      <w:lang w:val="en-US" w:eastAsia="zh-CN"/>
                    </w:rPr>
                    <w:t>4%；磷酸</w:t>
                  </w:r>
                  <w:r>
                    <w:rPr>
                      <w:rFonts w:hint="eastAsia" w:ascii="Times New Roman" w:hAnsi="Times New Roman" w:eastAsia="宋体" w:cs="Times New Roman"/>
                      <w:sz w:val="21"/>
                      <w:szCs w:val="21"/>
                      <w:highlight w:val="none"/>
                      <w:vertAlign w:val="baseline"/>
                      <w:lang w:val="en-US" w:eastAsia="zh-CN"/>
                    </w:rPr>
                    <w:t>占</w:t>
                  </w:r>
                  <w:r>
                    <w:rPr>
                      <w:rFonts w:hint="default" w:ascii="Times New Roman" w:hAnsi="Times New Roman" w:eastAsia="宋体" w:cs="Times New Roman"/>
                      <w:sz w:val="21"/>
                      <w:szCs w:val="21"/>
                      <w:highlight w:val="none"/>
                      <w:vertAlign w:val="baseline"/>
                      <w:lang w:val="en-US" w:eastAsia="zh-CN"/>
                    </w:rPr>
                    <w:t>3%；丁醚</w:t>
                  </w:r>
                  <w:r>
                    <w:rPr>
                      <w:rFonts w:hint="eastAsia" w:ascii="Times New Roman" w:hAnsi="Times New Roman" w:eastAsia="宋体" w:cs="Times New Roman"/>
                      <w:sz w:val="21"/>
                      <w:szCs w:val="21"/>
                      <w:highlight w:val="none"/>
                      <w:vertAlign w:val="baseline"/>
                      <w:lang w:val="en-US" w:eastAsia="zh-CN"/>
                    </w:rPr>
                    <w:t>占</w:t>
                  </w:r>
                  <w:r>
                    <w:rPr>
                      <w:rFonts w:hint="default" w:ascii="Times New Roman" w:hAnsi="Times New Roman" w:eastAsia="宋体" w:cs="Times New Roman"/>
                      <w:sz w:val="21"/>
                      <w:szCs w:val="21"/>
                      <w:highlight w:val="none"/>
                      <w:vertAlign w:val="baseline"/>
                      <w:lang w:val="en-US" w:eastAsia="zh-CN"/>
                    </w:rPr>
                    <w:t>4%；NP-10</w:t>
                  </w:r>
                  <w:r>
                    <w:rPr>
                      <w:rFonts w:hint="eastAsia" w:ascii="Times New Roman" w:hAnsi="Times New Roman" w:eastAsia="宋体" w:cs="Times New Roman"/>
                      <w:sz w:val="21"/>
                      <w:szCs w:val="21"/>
                      <w:highlight w:val="none"/>
                      <w:vertAlign w:val="baseline"/>
                      <w:lang w:val="en-US" w:eastAsia="zh-CN"/>
                    </w:rPr>
                    <w:t>占</w:t>
                  </w:r>
                  <w:r>
                    <w:rPr>
                      <w:rFonts w:hint="default" w:ascii="Times New Roman" w:hAnsi="Times New Roman" w:eastAsia="宋体" w:cs="Times New Roman"/>
                      <w:sz w:val="21"/>
                      <w:szCs w:val="21"/>
                      <w:vertAlign w:val="baseline"/>
                      <w:lang w:val="en-US" w:eastAsia="zh-CN"/>
                    </w:rPr>
                    <w:t>（表面活性剂）3%，以上4种混合加水</w:t>
                  </w:r>
                  <w:r>
                    <w:rPr>
                      <w:rFonts w:hint="eastAsia" w:ascii="Times New Roman" w:hAnsi="Times New Roman" w:eastAsia="宋体" w:cs="Times New Roman"/>
                      <w:sz w:val="21"/>
                      <w:szCs w:val="21"/>
                      <w:vertAlign w:val="baseline"/>
                      <w:lang w:val="en-US" w:eastAsia="zh-CN"/>
                    </w:rPr>
                    <w:t>至</w:t>
                  </w:r>
                  <w:r>
                    <w:rPr>
                      <w:rFonts w:hint="default" w:ascii="Times New Roman" w:hAnsi="Times New Roman" w:eastAsia="宋体" w:cs="Times New Roman"/>
                      <w:sz w:val="21"/>
                      <w:szCs w:val="21"/>
                      <w:vertAlign w:val="baseline"/>
                      <w:lang w:val="en-US" w:eastAsia="zh-CN"/>
                    </w:rPr>
                    <w:t>100%</w:t>
                  </w:r>
                </w:p>
              </w:tc>
            </w:tr>
            <w:tr w14:paraId="11BCE4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7" w:type="pct"/>
                  <w:noWrap w:val="0"/>
                  <w:vAlign w:val="center"/>
                </w:tcPr>
                <w:p w14:paraId="3AFB974C">
                  <w:pPr>
                    <w:jc w:val="center"/>
                    <w:rPr>
                      <w:rFonts w:hint="eastAsia"/>
                      <w:sz w:val="21"/>
                      <w:szCs w:val="21"/>
                      <w:highlight w:val="none"/>
                      <w:vertAlign w:val="baseline"/>
                      <w:lang w:val="en-US" w:eastAsia="zh-CN"/>
                    </w:rPr>
                  </w:pPr>
                  <w:r>
                    <w:rPr>
                      <w:rFonts w:hint="default" w:ascii="Times New Roman" w:hAnsi="Times New Roman" w:eastAsia="宋体" w:cs="Times New Roman"/>
                      <w:sz w:val="21"/>
                      <w:szCs w:val="21"/>
                      <w:vertAlign w:val="baseline"/>
                      <w:lang w:val="en-US" w:eastAsia="zh-CN"/>
                    </w:rPr>
                    <w:t>柠檬酸</w:t>
                  </w:r>
                </w:p>
              </w:tc>
              <w:tc>
                <w:tcPr>
                  <w:tcW w:w="549" w:type="pct"/>
                  <w:noWrap w:val="0"/>
                  <w:vAlign w:val="center"/>
                </w:tcPr>
                <w:p w14:paraId="7D549CFA">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吨</w:t>
                  </w:r>
                </w:p>
              </w:tc>
              <w:tc>
                <w:tcPr>
                  <w:tcW w:w="677" w:type="pct"/>
                  <w:noWrap w:val="0"/>
                  <w:vAlign w:val="center"/>
                </w:tcPr>
                <w:p w14:paraId="6665FC5C">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w:t>
                  </w:r>
                </w:p>
              </w:tc>
              <w:tc>
                <w:tcPr>
                  <w:tcW w:w="2475" w:type="pct"/>
                  <w:noWrap w:val="0"/>
                  <w:vAlign w:val="center"/>
                </w:tcPr>
                <w:p w14:paraId="59932B48">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现场配置；不在厂区内存放</w:t>
                  </w:r>
                </w:p>
              </w:tc>
            </w:tr>
            <w:tr w14:paraId="2E0C8E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7" w:type="pct"/>
                  <w:noWrap w:val="0"/>
                  <w:vAlign w:val="center"/>
                </w:tcPr>
                <w:p w14:paraId="5815999C">
                  <w:pPr>
                    <w:jc w:val="center"/>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磷酸</w:t>
                  </w:r>
                </w:p>
              </w:tc>
              <w:tc>
                <w:tcPr>
                  <w:tcW w:w="549" w:type="pct"/>
                  <w:noWrap w:val="0"/>
                  <w:vAlign w:val="center"/>
                </w:tcPr>
                <w:p w14:paraId="5F855A98">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吨</w:t>
                  </w:r>
                </w:p>
              </w:tc>
              <w:tc>
                <w:tcPr>
                  <w:tcW w:w="677" w:type="pct"/>
                  <w:noWrap w:val="0"/>
                  <w:vAlign w:val="center"/>
                </w:tcPr>
                <w:p w14:paraId="6662E629">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2475" w:type="pct"/>
                  <w:noWrap w:val="0"/>
                  <w:vAlign w:val="center"/>
                </w:tcPr>
                <w:p w14:paraId="2CE7655D">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现场配置；不在厂区内存放</w:t>
                  </w:r>
                </w:p>
              </w:tc>
            </w:tr>
            <w:tr w14:paraId="4DD41C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7" w:type="pct"/>
                  <w:noWrap w:val="0"/>
                  <w:vAlign w:val="center"/>
                </w:tcPr>
                <w:p w14:paraId="1932E91D">
                  <w:pPr>
                    <w:jc w:val="center"/>
                    <w:rPr>
                      <w:rFonts w:hint="eastAsia"/>
                      <w:sz w:val="21"/>
                      <w:szCs w:val="21"/>
                      <w:highlight w:val="none"/>
                      <w:vertAlign w:val="baseline"/>
                      <w:lang w:val="en-US" w:eastAsia="zh-CN"/>
                    </w:rPr>
                  </w:pPr>
                  <w:r>
                    <w:rPr>
                      <w:rFonts w:hint="default" w:ascii="Times New Roman" w:hAnsi="Times New Roman" w:eastAsia="宋体" w:cs="Times New Roman"/>
                      <w:sz w:val="21"/>
                      <w:szCs w:val="21"/>
                      <w:vertAlign w:val="baseline"/>
                      <w:lang w:val="en-US" w:eastAsia="zh-CN"/>
                    </w:rPr>
                    <w:t>丁醚</w:t>
                  </w:r>
                </w:p>
              </w:tc>
              <w:tc>
                <w:tcPr>
                  <w:tcW w:w="549" w:type="pct"/>
                  <w:noWrap w:val="0"/>
                  <w:vAlign w:val="center"/>
                </w:tcPr>
                <w:p w14:paraId="5F3FA6CD">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吨</w:t>
                  </w:r>
                </w:p>
              </w:tc>
              <w:tc>
                <w:tcPr>
                  <w:tcW w:w="677" w:type="pct"/>
                  <w:noWrap w:val="0"/>
                  <w:vAlign w:val="center"/>
                </w:tcPr>
                <w:p w14:paraId="6AF50DA0">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w:t>
                  </w:r>
                </w:p>
              </w:tc>
              <w:tc>
                <w:tcPr>
                  <w:tcW w:w="2475" w:type="pct"/>
                  <w:noWrap w:val="0"/>
                  <w:vAlign w:val="center"/>
                </w:tcPr>
                <w:p w14:paraId="5DBEB7A6">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现场配置；不在厂区内存放</w:t>
                  </w:r>
                </w:p>
              </w:tc>
            </w:tr>
            <w:tr w14:paraId="392592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7" w:type="pct"/>
                  <w:noWrap w:val="0"/>
                  <w:vAlign w:val="center"/>
                </w:tcPr>
                <w:p w14:paraId="03F4C1F9">
                  <w:pPr>
                    <w:jc w:val="center"/>
                    <w:rPr>
                      <w:rFonts w:hint="eastAsia"/>
                      <w:sz w:val="21"/>
                      <w:szCs w:val="21"/>
                      <w:highlight w:val="none"/>
                      <w:vertAlign w:val="baseline"/>
                      <w:lang w:val="en-US" w:eastAsia="zh-CN"/>
                    </w:rPr>
                  </w:pPr>
                  <w:r>
                    <w:rPr>
                      <w:rFonts w:hint="default" w:ascii="Times New Roman" w:hAnsi="Times New Roman" w:eastAsia="宋体" w:cs="Times New Roman"/>
                      <w:sz w:val="21"/>
                      <w:szCs w:val="21"/>
                      <w:vertAlign w:val="baseline"/>
                      <w:lang w:val="en-US" w:eastAsia="zh-CN"/>
                    </w:rPr>
                    <w:t>NP-10</w:t>
                  </w:r>
                </w:p>
              </w:tc>
              <w:tc>
                <w:tcPr>
                  <w:tcW w:w="549" w:type="pct"/>
                  <w:noWrap w:val="0"/>
                  <w:vAlign w:val="center"/>
                </w:tcPr>
                <w:p w14:paraId="1E03D57E">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吨</w:t>
                  </w:r>
                </w:p>
              </w:tc>
              <w:tc>
                <w:tcPr>
                  <w:tcW w:w="677" w:type="pct"/>
                  <w:noWrap w:val="0"/>
                  <w:vAlign w:val="center"/>
                </w:tcPr>
                <w:p w14:paraId="0A1DB9AC">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2475" w:type="pct"/>
                  <w:noWrap w:val="0"/>
                  <w:vAlign w:val="center"/>
                </w:tcPr>
                <w:p w14:paraId="56812833">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现场配置；不在厂区内存放</w:t>
                  </w:r>
                </w:p>
              </w:tc>
            </w:tr>
          </w:tbl>
          <w:p w14:paraId="406ED0F4">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sz w:val="24"/>
                <w:szCs w:val="24"/>
                <w:lang w:val="en-US" w:eastAsia="zh-CN"/>
              </w:rPr>
            </w:pPr>
            <w:r>
              <w:rPr>
                <w:rFonts w:hint="eastAsia" w:ascii="Times New Roman" w:hAnsi="Times New Roman" w:eastAsia="宋体" w:cs="Times New Roman"/>
                <w:bCs/>
                <w:color w:val="000000"/>
                <w:sz w:val="24"/>
                <w:szCs w:val="24"/>
                <w:lang w:val="en-US" w:eastAsia="zh-CN"/>
              </w:rPr>
              <w:t>清洗液组成成分的理化性质：</w:t>
            </w:r>
          </w:p>
          <w:p w14:paraId="1274837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sz w:val="24"/>
                <w:szCs w:val="24"/>
                <w:lang w:val="en-US" w:eastAsia="zh-CN"/>
              </w:rPr>
            </w:pPr>
            <w:r>
              <w:rPr>
                <w:rFonts w:hint="eastAsia" w:ascii="Times New Roman" w:hAnsi="Times New Roman" w:eastAsia="宋体" w:cs="Times New Roman"/>
                <w:bCs/>
                <w:color w:val="000000"/>
                <w:sz w:val="24"/>
                <w:szCs w:val="24"/>
                <w:lang w:val="en-US" w:eastAsia="zh-CN"/>
              </w:rPr>
              <w:t>（1）柠檬酸</w:t>
            </w:r>
          </w:p>
          <w:p w14:paraId="16D3A288">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val="0"/>
                <w:color w:val="000000"/>
                <w:sz w:val="24"/>
                <w:szCs w:val="24"/>
                <w:highlight w:val="none"/>
                <w:lang w:val="en-US" w:eastAsia="zh-CN"/>
              </w:rPr>
            </w:pPr>
            <w:r>
              <w:rPr>
                <w:rFonts w:hint="eastAsia" w:ascii="Times New Roman" w:hAnsi="Times New Roman" w:eastAsia="宋体" w:cs="Times New Roman"/>
                <w:bCs/>
                <w:color w:val="000000"/>
                <w:sz w:val="24"/>
                <w:szCs w:val="24"/>
                <w:lang w:val="en-US" w:eastAsia="zh-CN"/>
              </w:rPr>
              <w:t>柠檬酸又名枸橼酸，分子式为C</w:t>
            </w:r>
            <w:r>
              <w:rPr>
                <w:rFonts w:hint="eastAsia" w:ascii="Times New Roman" w:hAnsi="Times New Roman" w:eastAsia="宋体" w:cs="Times New Roman"/>
                <w:bCs/>
                <w:color w:val="000000"/>
                <w:sz w:val="24"/>
                <w:szCs w:val="24"/>
                <w:vertAlign w:val="subscript"/>
                <w:lang w:val="en-US" w:eastAsia="zh-CN"/>
              </w:rPr>
              <w:t>6</w:t>
            </w:r>
            <w:r>
              <w:rPr>
                <w:rFonts w:hint="eastAsia" w:ascii="Times New Roman" w:hAnsi="Times New Roman" w:eastAsia="宋体" w:cs="Times New Roman"/>
                <w:bCs/>
                <w:color w:val="000000"/>
                <w:sz w:val="24"/>
                <w:szCs w:val="24"/>
                <w:lang w:val="en-US" w:eastAsia="zh-CN"/>
              </w:rPr>
              <w:t>H</w:t>
            </w:r>
            <w:r>
              <w:rPr>
                <w:rFonts w:hint="eastAsia" w:ascii="Times New Roman" w:hAnsi="Times New Roman" w:eastAsia="宋体" w:cs="Times New Roman"/>
                <w:bCs/>
                <w:color w:val="000000"/>
                <w:sz w:val="24"/>
                <w:szCs w:val="24"/>
                <w:vertAlign w:val="subscript"/>
                <w:lang w:val="en-US" w:eastAsia="zh-CN"/>
              </w:rPr>
              <w:t>8</w:t>
            </w:r>
            <w:r>
              <w:rPr>
                <w:rFonts w:hint="eastAsia" w:ascii="Times New Roman" w:hAnsi="Times New Roman" w:eastAsia="宋体" w:cs="Times New Roman"/>
                <w:bCs/>
                <w:color w:val="000000"/>
                <w:sz w:val="24"/>
                <w:szCs w:val="24"/>
                <w:lang w:val="en-US" w:eastAsia="zh-CN"/>
              </w:rPr>
              <w:t>O</w:t>
            </w:r>
            <w:r>
              <w:rPr>
                <w:rFonts w:hint="eastAsia" w:ascii="Times New Roman" w:hAnsi="Times New Roman" w:eastAsia="宋体" w:cs="Times New Roman"/>
                <w:bCs/>
                <w:color w:val="000000"/>
                <w:sz w:val="24"/>
                <w:szCs w:val="24"/>
                <w:vertAlign w:val="subscript"/>
                <w:lang w:val="en-US" w:eastAsia="zh-CN"/>
              </w:rPr>
              <w:t>7</w:t>
            </w:r>
            <w:r>
              <w:rPr>
                <w:rFonts w:hint="eastAsia" w:ascii="Times New Roman" w:hAnsi="Times New Roman" w:eastAsia="宋体" w:cs="Times New Roman"/>
                <w:bCs/>
                <w:color w:val="000000"/>
                <w:sz w:val="24"/>
                <w:szCs w:val="24"/>
                <w:lang w:val="en-US" w:eastAsia="zh-CN"/>
              </w:rPr>
              <w:t>，分子量为192.12 g/mol，熔点为153-159</w:t>
            </w:r>
            <w:r>
              <w:rPr>
                <w:rFonts w:hint="eastAsia" w:ascii="宋体" w:hAnsi="宋体" w:eastAsia="宋体" w:cs="宋体"/>
                <w:bCs/>
                <w:color w:val="000000"/>
                <w:sz w:val="24"/>
                <w:szCs w:val="24"/>
                <w:lang w:val="en-US" w:eastAsia="zh-CN"/>
              </w:rPr>
              <w:t>℃</w:t>
            </w:r>
            <w:r>
              <w:rPr>
                <w:rFonts w:hint="eastAsia" w:ascii="Times New Roman" w:hAnsi="Times New Roman" w:eastAsia="宋体" w:cs="Times New Roman"/>
                <w:bCs/>
                <w:color w:val="000000"/>
                <w:sz w:val="24"/>
                <w:szCs w:val="24"/>
                <w:lang w:val="en-US" w:eastAsia="zh-CN"/>
              </w:rPr>
              <w:t>，在175℃以上会分解放出水以及二氧化碳。密度为1.542 g/cm</w:t>
            </w:r>
            <w:r>
              <w:rPr>
                <w:rFonts w:hint="eastAsia" w:ascii="Times New Roman" w:hAnsi="Times New Roman" w:eastAsia="宋体" w:cs="Times New Roman"/>
                <w:bCs/>
                <w:color w:val="000000"/>
                <w:sz w:val="24"/>
                <w:szCs w:val="24"/>
                <w:vertAlign w:val="superscript"/>
                <w:lang w:val="en-US" w:eastAsia="zh-CN"/>
              </w:rPr>
              <w:t>3</w:t>
            </w:r>
            <w:r>
              <w:rPr>
                <w:rFonts w:hint="eastAsia" w:ascii="Times New Roman" w:hAnsi="Times New Roman" w:eastAsia="宋体" w:cs="Times New Roman"/>
                <w:bCs/>
                <w:color w:val="000000"/>
                <w:sz w:val="24"/>
                <w:szCs w:val="24"/>
                <w:lang w:val="en-US" w:eastAsia="zh-CN"/>
              </w:rPr>
              <w:t>。是一种重要的有机弱酸，无臭，</w:t>
            </w:r>
            <w:r>
              <w:rPr>
                <w:rFonts w:hint="eastAsia" w:ascii="Times New Roman" w:hAnsi="Times New Roman" w:eastAsia="宋体" w:cs="Times New Roman"/>
                <w:bCs/>
                <w:color w:val="000000"/>
                <w:sz w:val="24"/>
                <w:szCs w:val="24"/>
                <w:highlight w:val="none"/>
                <w:lang w:val="en-US" w:eastAsia="zh-CN"/>
              </w:rPr>
              <w:t>易溶于水，也溶于乙醇，水溶液显酸性。它可以是无色半透明晶体、白色颗粒或白色结晶性粉末。广泛用作‌酸度调节剂、‌调味剂和‌螯合剂，。此外还是一种重要的工业原料，用于制造塑料、‌洗涤剂等产品。</w:t>
            </w:r>
          </w:p>
          <w:p w14:paraId="211E91B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sz w:val="24"/>
                <w:szCs w:val="24"/>
                <w:highlight w:val="none"/>
                <w:lang w:val="en-US" w:eastAsia="zh-CN"/>
              </w:rPr>
            </w:pPr>
            <w:r>
              <w:rPr>
                <w:rFonts w:hint="eastAsia" w:ascii="Times New Roman" w:hAnsi="Times New Roman" w:eastAsia="宋体" w:cs="Times New Roman"/>
                <w:bCs/>
                <w:color w:val="000000"/>
                <w:sz w:val="24"/>
                <w:szCs w:val="24"/>
                <w:highlight w:val="none"/>
                <w:lang w:val="en-US" w:eastAsia="zh-CN"/>
              </w:rPr>
              <w:t>（2）磷酸</w:t>
            </w:r>
          </w:p>
          <w:p w14:paraId="1C743AC4">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sz w:val="24"/>
                <w:szCs w:val="24"/>
                <w:highlight w:val="none"/>
                <w:lang w:val="en-US" w:eastAsia="zh-CN"/>
              </w:rPr>
            </w:pPr>
            <w:r>
              <w:rPr>
                <w:rFonts w:hint="eastAsia" w:ascii="Times New Roman" w:hAnsi="Times New Roman" w:eastAsia="宋体" w:cs="Times New Roman"/>
                <w:bCs/>
                <w:color w:val="000000"/>
                <w:sz w:val="24"/>
                <w:szCs w:val="24"/>
                <w:highlight w:val="none"/>
                <w:lang w:val="en-US" w:eastAsia="zh-CN"/>
              </w:rPr>
              <w:t>磷酸又名正磷酸，是一种常见的无机酸，化学式为H</w:t>
            </w:r>
            <w:r>
              <w:rPr>
                <w:rFonts w:hint="eastAsia" w:ascii="Times New Roman" w:hAnsi="Times New Roman" w:eastAsia="宋体" w:cs="Times New Roman"/>
                <w:bCs/>
                <w:color w:val="000000"/>
                <w:sz w:val="24"/>
                <w:szCs w:val="24"/>
                <w:highlight w:val="none"/>
                <w:vertAlign w:val="subscript"/>
                <w:lang w:val="en-US" w:eastAsia="zh-CN"/>
              </w:rPr>
              <w:t>3</w:t>
            </w:r>
            <w:r>
              <w:rPr>
                <w:rFonts w:hint="eastAsia" w:ascii="Times New Roman" w:hAnsi="Times New Roman" w:eastAsia="宋体" w:cs="Times New Roman"/>
                <w:bCs/>
                <w:color w:val="000000"/>
                <w:sz w:val="24"/>
                <w:szCs w:val="24"/>
                <w:highlight w:val="none"/>
                <w:lang w:val="en-US" w:eastAsia="zh-CN"/>
              </w:rPr>
              <w:t>PO</w:t>
            </w:r>
            <w:r>
              <w:rPr>
                <w:rFonts w:hint="eastAsia" w:ascii="Times New Roman" w:hAnsi="Times New Roman" w:eastAsia="宋体" w:cs="Times New Roman"/>
                <w:bCs/>
                <w:color w:val="000000"/>
                <w:sz w:val="24"/>
                <w:szCs w:val="24"/>
                <w:highlight w:val="none"/>
                <w:vertAlign w:val="subscript"/>
                <w:lang w:val="en-US" w:eastAsia="zh-CN"/>
              </w:rPr>
              <w:t>4</w:t>
            </w:r>
            <w:r>
              <w:rPr>
                <w:rFonts w:hint="eastAsia" w:ascii="Times New Roman" w:hAnsi="Times New Roman" w:eastAsia="宋体" w:cs="Times New Roman"/>
                <w:bCs/>
                <w:color w:val="000000"/>
                <w:sz w:val="24"/>
                <w:szCs w:val="24"/>
                <w:highlight w:val="none"/>
                <w:lang w:val="en-US" w:eastAsia="zh-CN"/>
              </w:rPr>
              <w:t>，分子量为97.995</w:t>
            </w:r>
            <w:r>
              <w:rPr>
                <w:rFonts w:hint="eastAsia"/>
                <w:sz w:val="24"/>
                <w:szCs w:val="22"/>
                <w:highlight w:val="none"/>
                <w:lang w:val="en-US" w:eastAsia="zh-CN"/>
              </w:rPr>
              <w:t>g/mol</w:t>
            </w:r>
            <w:r>
              <w:rPr>
                <w:rFonts w:hint="eastAsia" w:ascii="Times New Roman" w:hAnsi="Times New Roman" w:eastAsia="宋体" w:cs="Times New Roman"/>
                <w:bCs/>
                <w:color w:val="000000"/>
                <w:sz w:val="24"/>
                <w:szCs w:val="24"/>
                <w:highlight w:val="none"/>
                <w:lang w:val="en-US" w:eastAsia="zh-CN"/>
              </w:rPr>
              <w:t>。熔点为42</w:t>
            </w:r>
            <w:r>
              <w:rPr>
                <w:rFonts w:hint="eastAsia" w:ascii="宋体" w:hAnsi="宋体" w:eastAsia="宋体" w:cs="宋体"/>
                <w:bCs/>
                <w:color w:val="000000"/>
                <w:sz w:val="24"/>
                <w:szCs w:val="24"/>
                <w:highlight w:val="none"/>
                <w:lang w:val="en-US" w:eastAsia="zh-CN"/>
              </w:rPr>
              <w:t>℃（无水物）</w:t>
            </w:r>
            <w:r>
              <w:rPr>
                <w:rFonts w:hint="eastAsia" w:ascii="Times New Roman" w:hAnsi="Times New Roman" w:eastAsia="宋体" w:cs="Times New Roman"/>
                <w:bCs/>
                <w:color w:val="000000"/>
                <w:sz w:val="24"/>
                <w:szCs w:val="24"/>
                <w:highlight w:val="none"/>
                <w:lang w:val="en-US" w:eastAsia="zh-CN"/>
              </w:rPr>
              <w:t>，</w:t>
            </w:r>
            <w:r>
              <w:rPr>
                <w:rFonts w:hint="eastAsia"/>
                <w:sz w:val="24"/>
                <w:szCs w:val="22"/>
                <w:highlight w:val="none"/>
                <w:lang w:val="en-US" w:eastAsia="zh-CN"/>
              </w:rPr>
              <w:t>沸点为261℃（</w:t>
            </w:r>
            <w:r>
              <w:rPr>
                <w:rFonts w:hint="eastAsia" w:ascii="宋体" w:hAnsi="宋体" w:eastAsia="宋体" w:cs="宋体"/>
                <w:bCs/>
                <w:color w:val="000000"/>
                <w:sz w:val="24"/>
                <w:szCs w:val="24"/>
                <w:highlight w:val="none"/>
                <w:lang w:val="en-US" w:eastAsia="zh-CN"/>
              </w:rPr>
              <w:t>无水物</w:t>
            </w:r>
            <w:r>
              <w:rPr>
                <w:rFonts w:hint="eastAsia"/>
                <w:sz w:val="24"/>
                <w:szCs w:val="22"/>
                <w:highlight w:val="none"/>
                <w:lang w:val="en-US" w:eastAsia="zh-CN"/>
              </w:rPr>
              <w:t>）。密度为1.874g/mL（液态）。外观呈透明无色液体状。易溶于水，并且与水可以无限比例混溶，但在脱水-水合的平衡反应中，当含水量低于5%时，会逐渐开始脱水生成焦磷酸。</w:t>
            </w:r>
            <w:r>
              <w:rPr>
                <w:rFonts w:hint="eastAsia" w:ascii="Times New Roman" w:hAnsi="Times New Roman" w:eastAsia="宋体" w:cs="Times New Roman"/>
                <w:bCs/>
                <w:color w:val="000000"/>
                <w:sz w:val="24"/>
                <w:szCs w:val="24"/>
                <w:highlight w:val="none"/>
                <w:lang w:val="en-US" w:eastAsia="zh-CN"/>
              </w:rPr>
              <w:t>不易挥发，不易分解，几乎没有氧化性，具有酸的通性，是三元弱酸，其酸性比盐酸、硫酸、硝酸弱，但比醋酸、硼酸等强。在空气中容易潮解，加热会失水得到焦磷酸，再进一步失水得到偏磷酸。主要用于制药、食品、肥料等工业，包括作为防锈剂，食品添加剂，EDIC腐蚀剂，电解质，助焊剂，分散剂，工业腐蚀剂，肥料的原料和组件家居清洁产品，也可用为化学试剂使作。</w:t>
            </w:r>
          </w:p>
          <w:p w14:paraId="3B5D797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2"/>
                <w:highlight w:val="none"/>
                <w:lang w:val="en-US" w:eastAsia="zh-CN"/>
              </w:rPr>
            </w:pPr>
            <w:r>
              <w:rPr>
                <w:rFonts w:hint="eastAsia"/>
                <w:sz w:val="24"/>
                <w:szCs w:val="22"/>
                <w:highlight w:val="none"/>
                <w:lang w:val="en-US" w:eastAsia="zh-CN"/>
              </w:rPr>
              <w:t>（3）丁醚4%</w:t>
            </w:r>
          </w:p>
          <w:p w14:paraId="2C7C82CD">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2"/>
                <w:highlight w:val="none"/>
                <w:lang w:val="en-US" w:eastAsia="zh-CN"/>
              </w:rPr>
            </w:pPr>
            <w:r>
              <w:rPr>
                <w:rFonts w:hint="eastAsia"/>
                <w:sz w:val="24"/>
                <w:szCs w:val="22"/>
                <w:highlight w:val="none"/>
                <w:lang w:val="en-US" w:eastAsia="zh-CN"/>
              </w:rPr>
              <w:t>丁醚又称二丁醚、正丁醚，是一种有机化合物，化学式为C</w:t>
            </w:r>
            <w:r>
              <w:rPr>
                <w:rFonts w:hint="eastAsia"/>
                <w:sz w:val="24"/>
                <w:szCs w:val="22"/>
                <w:highlight w:val="none"/>
                <w:vertAlign w:val="subscript"/>
                <w:lang w:val="en-US" w:eastAsia="zh-CN"/>
              </w:rPr>
              <w:t>8</w:t>
            </w:r>
            <w:r>
              <w:rPr>
                <w:rFonts w:hint="eastAsia"/>
                <w:sz w:val="24"/>
                <w:szCs w:val="22"/>
                <w:highlight w:val="none"/>
                <w:lang w:val="en-US" w:eastAsia="zh-CN"/>
              </w:rPr>
              <w:t>H</w:t>
            </w:r>
            <w:r>
              <w:rPr>
                <w:rFonts w:hint="eastAsia" w:ascii="Times New Roman" w:hAnsi="Times New Roman" w:eastAsia="宋体" w:cs="Times New Roman"/>
                <w:sz w:val="24"/>
                <w:szCs w:val="22"/>
                <w:highlight w:val="none"/>
                <w:vertAlign w:val="subscript"/>
                <w:lang w:val="en-US" w:eastAsia="zh-CN"/>
              </w:rPr>
              <w:t>18</w:t>
            </w:r>
            <w:r>
              <w:rPr>
                <w:rFonts w:hint="eastAsia"/>
                <w:sz w:val="24"/>
                <w:szCs w:val="22"/>
                <w:highlight w:val="none"/>
                <w:lang w:val="en-US" w:eastAsia="zh-CN"/>
              </w:rPr>
              <w:t>O，分子量为130.228 g/mol。是一种无色透明的液体，具有轻微的醚类特有的气味。密度为0.764 g/cm³。熔点为-98℃，沸点为142-143℃，闪点为25℃，有挥发性。外观呈无色液体状。微溶于水，溶于丙酮、二氯丙烷、汽油，可混溶于乙醇、乙醚。在工业上主要用作溶剂，尤其是在涂料、油墨、树脂和某些特殊化学品的生产过程中。也可用于萃取和分离某些有机化合物，以及作为某些化学反应的介质。</w:t>
            </w:r>
          </w:p>
          <w:p w14:paraId="3DA971FB">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2"/>
                <w:highlight w:val="none"/>
                <w:lang w:val="en-US" w:eastAsia="zh-CN"/>
              </w:rPr>
            </w:pPr>
            <w:r>
              <w:rPr>
                <w:rFonts w:hint="eastAsia"/>
                <w:sz w:val="24"/>
                <w:szCs w:val="22"/>
                <w:highlight w:val="none"/>
                <w:lang w:val="en-US" w:eastAsia="zh-CN"/>
              </w:rPr>
              <w:t>（4）NP-10</w:t>
            </w:r>
          </w:p>
          <w:p w14:paraId="03A7BD42">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2"/>
                <w:lang w:val="en-US" w:eastAsia="zh-CN"/>
              </w:rPr>
            </w:pPr>
            <w:r>
              <w:rPr>
                <w:rFonts w:hint="eastAsia"/>
                <w:sz w:val="24"/>
                <w:szCs w:val="22"/>
                <w:highlight w:val="none"/>
                <w:lang w:val="en-US" w:eastAsia="zh-CN"/>
              </w:rPr>
              <w:t>NP-10属于壬基酚聚氧乙烯醚的一种，是非离子表面活性剂</w:t>
            </w:r>
            <w:r>
              <w:rPr>
                <w:rFonts w:hint="eastAsia"/>
                <w:sz w:val="24"/>
                <w:szCs w:val="22"/>
                <w:lang w:val="en-US" w:eastAsia="zh-CN"/>
              </w:rPr>
              <w:t>，化学式为C</w:t>
            </w:r>
            <w:r>
              <w:rPr>
                <w:rFonts w:hint="eastAsia"/>
                <w:sz w:val="24"/>
                <w:szCs w:val="22"/>
                <w:vertAlign w:val="subscript"/>
                <w:lang w:val="en-US" w:eastAsia="zh-CN"/>
              </w:rPr>
              <w:t>15</w:t>
            </w:r>
            <w:r>
              <w:rPr>
                <w:rFonts w:hint="eastAsia"/>
                <w:sz w:val="24"/>
                <w:szCs w:val="22"/>
                <w:lang w:val="en-US" w:eastAsia="zh-CN"/>
              </w:rPr>
              <w:t>H</w:t>
            </w:r>
            <w:r>
              <w:rPr>
                <w:rFonts w:hint="eastAsia" w:ascii="Times New Roman" w:hAnsi="Times New Roman" w:eastAsia="宋体" w:cs="Times New Roman"/>
                <w:sz w:val="24"/>
                <w:szCs w:val="22"/>
                <w:vertAlign w:val="subscript"/>
                <w:lang w:val="en-US" w:eastAsia="zh-CN"/>
              </w:rPr>
              <w:t>24</w:t>
            </w:r>
            <w:r>
              <w:rPr>
                <w:rFonts w:hint="eastAsia"/>
                <w:sz w:val="24"/>
                <w:szCs w:val="22"/>
                <w:lang w:val="en-US" w:eastAsia="zh-CN"/>
              </w:rPr>
              <w:t>O(C</w:t>
            </w:r>
            <w:r>
              <w:rPr>
                <w:rFonts w:hint="eastAsia" w:ascii="Times New Roman" w:hAnsi="Times New Roman" w:eastAsia="宋体" w:cs="Times New Roman"/>
                <w:sz w:val="24"/>
                <w:szCs w:val="22"/>
                <w:vertAlign w:val="subscript"/>
                <w:lang w:val="en-US" w:eastAsia="zh-CN"/>
              </w:rPr>
              <w:t>2</w:t>
            </w:r>
            <w:r>
              <w:rPr>
                <w:rFonts w:hint="eastAsia"/>
                <w:sz w:val="24"/>
                <w:szCs w:val="22"/>
                <w:lang w:val="en-US" w:eastAsia="zh-CN"/>
              </w:rPr>
              <w:t>H</w:t>
            </w:r>
            <w:r>
              <w:rPr>
                <w:rFonts w:hint="eastAsia" w:ascii="Times New Roman" w:hAnsi="Times New Roman" w:eastAsia="宋体" w:cs="Times New Roman"/>
                <w:sz w:val="24"/>
                <w:szCs w:val="22"/>
                <w:vertAlign w:val="subscript"/>
                <w:lang w:val="en-US" w:eastAsia="zh-CN"/>
              </w:rPr>
              <w:t>4</w:t>
            </w:r>
            <w:r>
              <w:rPr>
                <w:rFonts w:hint="eastAsia"/>
                <w:sz w:val="24"/>
                <w:szCs w:val="22"/>
                <w:lang w:val="en-US" w:eastAsia="zh-CN"/>
              </w:rPr>
              <w:t>O)nH（式中n的平均值约为10）。呈现为清澈、无色至微黄色粘稠状的液体，无臭，10℃以下易凝结。具有阴/非两性的离子型，可以与阴离子、非离子或两性离子表面活性剂复配使用‌。在乙醇中极易溶解，</w:t>
            </w:r>
            <w:r>
              <w:rPr>
                <w:rFonts w:hint="eastAsia"/>
                <w:sz w:val="24"/>
                <w:szCs w:val="22"/>
                <w:highlight w:val="none"/>
                <w:lang w:val="en-US" w:eastAsia="zh-CN"/>
              </w:rPr>
              <w:t>在水中易溶。具有良好的耐酸、耐碱、耐高温</w:t>
            </w:r>
            <w:r>
              <w:rPr>
                <w:rFonts w:hint="eastAsia"/>
                <w:sz w:val="24"/>
                <w:szCs w:val="22"/>
                <w:lang w:val="en-US" w:eastAsia="zh-CN"/>
              </w:rPr>
              <w:t>性能，且稳定性好‌。浊点较高，适用于常温、中温、高温等环境‌。具备去污、乳化、润湿、分散、抗静电和防锈特性，以及脱脂能力，广泛应用于洗涤剂、纺织、造纸、农药和化妆品等行业。在工业洗涤剂中作为分散剂使用，在水中具有较低表面张力，能有效降低水的表面张力，提高洗涤效果，同时具有一定抗硬水能力。</w:t>
            </w:r>
          </w:p>
          <w:p w14:paraId="47DFFDA4">
            <w:pPr>
              <w:adjustRightInd w:val="0"/>
              <w:snapToGrid w:val="0"/>
              <w:spacing w:line="360" w:lineRule="auto"/>
              <w:ind w:left="1440" w:hanging="1440" w:hangingChars="600"/>
              <w:jc w:val="both"/>
              <w:rPr>
                <w:rFonts w:hint="default" w:ascii="Times New Roman" w:hAnsi="Times New Roman" w:eastAsia="宋体" w:cs="Times New Roman"/>
                <w:bCs/>
                <w:color w:val="000000"/>
                <w:sz w:val="24"/>
                <w:szCs w:val="24"/>
                <w:highlight w:val="yellow"/>
                <w:lang w:val="en-US" w:eastAsia="zh-CN"/>
              </w:rPr>
            </w:pPr>
            <w:r>
              <w:rPr>
                <w:rFonts w:hint="default" w:ascii="Times New Roman" w:hAnsi="Times New Roman" w:eastAsia="宋体" w:cs="Times New Roman"/>
                <w:bCs/>
                <w:color w:val="000000"/>
                <w:kern w:val="2"/>
                <w:sz w:val="24"/>
                <w:szCs w:val="24"/>
                <w:lang w:val="en-US" w:eastAsia="zh-CN" w:bidi="ar-SA"/>
              </w:rPr>
              <w:t>6、</w:t>
            </w:r>
            <w:r>
              <w:rPr>
                <w:rFonts w:hint="default" w:ascii="Times New Roman" w:hAnsi="Times New Roman" w:eastAsia="宋体" w:cs="Times New Roman"/>
                <w:bCs/>
                <w:color w:val="000000"/>
                <w:kern w:val="2"/>
                <w:sz w:val="24"/>
                <w:szCs w:val="24"/>
                <w:highlight w:val="none"/>
                <w:lang w:val="en-US" w:eastAsia="zh-CN" w:bidi="ar-SA"/>
              </w:rPr>
              <w:t>项目水资源</w:t>
            </w:r>
            <w:r>
              <w:rPr>
                <w:rFonts w:hint="default" w:ascii="Times New Roman" w:hAnsi="Times New Roman" w:eastAsia="宋体" w:cs="Times New Roman"/>
                <w:bCs/>
                <w:color w:val="000000"/>
                <w:sz w:val="24"/>
                <w:szCs w:val="24"/>
                <w:highlight w:val="none"/>
                <w:lang w:val="en-US" w:eastAsia="zh-CN"/>
              </w:rPr>
              <w:t>使用及排放</w:t>
            </w:r>
          </w:p>
          <w:p w14:paraId="3C1E98A4">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eastAsia="宋体"/>
                <w:bCs/>
                <w:color w:val="000000"/>
                <w:sz w:val="24"/>
                <w:lang w:eastAsia="zh-CN"/>
              </w:rPr>
            </w:pPr>
            <w:r>
              <w:rPr>
                <w:rFonts w:hint="default" w:ascii="Times New Roman" w:hAnsi="Times New Roman" w:eastAsia="宋体" w:cs="Times New Roman"/>
                <w:bCs/>
                <w:color w:val="000000"/>
                <w:sz w:val="24"/>
                <w:szCs w:val="24"/>
                <w:lang w:val="en-US" w:eastAsia="zh-CN"/>
              </w:rPr>
              <w:t>本项目用水主要为</w:t>
            </w:r>
            <w:r>
              <w:rPr>
                <w:rFonts w:hint="eastAsia"/>
                <w:bCs/>
                <w:color w:val="000000"/>
                <w:sz w:val="24"/>
              </w:rPr>
              <w:t>配置清洗液</w:t>
            </w:r>
            <w:r>
              <w:rPr>
                <w:bCs/>
                <w:color w:val="000000"/>
                <w:sz w:val="24"/>
              </w:rPr>
              <w:t>用水</w:t>
            </w:r>
            <w:r>
              <w:rPr>
                <w:rFonts w:hint="eastAsia"/>
                <w:bCs/>
                <w:color w:val="000000"/>
                <w:sz w:val="24"/>
              </w:rPr>
              <w:t>、封头</w:t>
            </w:r>
            <w:r>
              <w:rPr>
                <w:rFonts w:hint="eastAsia"/>
                <w:bCs/>
                <w:color w:val="000000"/>
                <w:sz w:val="24"/>
                <w:lang w:val="en-US" w:eastAsia="zh-CN"/>
              </w:rPr>
              <w:t>清</w:t>
            </w:r>
            <w:r>
              <w:rPr>
                <w:rFonts w:hint="eastAsia"/>
                <w:bCs/>
                <w:color w:val="000000"/>
                <w:sz w:val="24"/>
              </w:rPr>
              <w:t>洗用水</w:t>
            </w:r>
            <w:r>
              <w:rPr>
                <w:rFonts w:hint="eastAsia"/>
                <w:bCs/>
                <w:color w:val="000000"/>
                <w:sz w:val="24"/>
                <w:lang w:val="en-US" w:eastAsia="zh-CN"/>
              </w:rPr>
              <w:t>和员工</w:t>
            </w:r>
            <w:r>
              <w:rPr>
                <w:rFonts w:hint="eastAsia" w:ascii="Times New Roman" w:hAnsi="Times New Roman" w:eastAsia="宋体" w:cs="Times New Roman"/>
                <w:bCs/>
                <w:color w:val="000000"/>
                <w:sz w:val="24"/>
                <w:szCs w:val="24"/>
                <w:lang w:val="en-US" w:eastAsia="zh-CN"/>
              </w:rPr>
              <w:t>生活用水</w:t>
            </w:r>
            <w:r>
              <w:rPr>
                <w:rFonts w:hint="eastAsia"/>
                <w:bCs/>
                <w:color w:val="000000"/>
                <w:sz w:val="24"/>
                <w:lang w:eastAsia="zh-CN"/>
              </w:rPr>
              <w:t>。</w:t>
            </w:r>
          </w:p>
          <w:p w14:paraId="751C76CA">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sz w:val="24"/>
                <w:szCs w:val="24"/>
                <w:lang w:val="en-US" w:eastAsia="zh-CN"/>
              </w:rPr>
            </w:pPr>
            <w:r>
              <w:rPr>
                <w:rFonts w:hint="eastAsia" w:ascii="Times New Roman" w:hAnsi="Times New Roman" w:eastAsia="宋体" w:cs="Times New Roman"/>
                <w:bCs/>
                <w:color w:val="000000"/>
                <w:sz w:val="24"/>
                <w:szCs w:val="24"/>
                <w:lang w:val="en-US" w:eastAsia="zh-CN"/>
              </w:rPr>
              <w:t>（1）配置清洗液</w:t>
            </w:r>
            <w:r>
              <w:rPr>
                <w:rFonts w:hint="default" w:ascii="Times New Roman" w:hAnsi="Times New Roman" w:eastAsia="宋体" w:cs="Times New Roman"/>
                <w:bCs/>
                <w:color w:val="000000"/>
                <w:sz w:val="24"/>
                <w:szCs w:val="24"/>
                <w:lang w:val="en-US" w:eastAsia="zh-CN"/>
              </w:rPr>
              <w:t>用水</w:t>
            </w:r>
          </w:p>
          <w:p w14:paraId="74637943">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sz w:val="24"/>
                <w:lang w:val="en-US" w:eastAsia="zh-CN"/>
              </w:rPr>
            </w:pPr>
            <w:r>
              <w:rPr>
                <w:rFonts w:hint="eastAsia" w:ascii="Times New Roman" w:hAnsi="Times New Roman" w:eastAsia="宋体" w:cs="Times New Roman"/>
                <w:bCs/>
                <w:color w:val="000000"/>
                <w:sz w:val="24"/>
                <w:szCs w:val="24"/>
                <w:lang w:val="en-US" w:eastAsia="zh-CN"/>
              </w:rPr>
              <w:t>本项目使用的清洗液需要在现场进行配置，清洗液的配比为</w:t>
            </w:r>
            <w:r>
              <w:rPr>
                <w:rFonts w:hint="default" w:ascii="Times New Roman" w:hAnsi="Times New Roman" w:eastAsia="宋体" w:cs="Times New Roman"/>
                <w:bCs/>
                <w:color w:val="000000"/>
                <w:sz w:val="24"/>
                <w:szCs w:val="24"/>
                <w:lang w:val="en-US" w:eastAsia="zh-CN"/>
              </w:rPr>
              <w:t>柠檬酸4%；磷酸3%；丁醚4%；NP-10（表面活性剂）3%，以上4种混合加水</w:t>
            </w:r>
            <w:r>
              <w:rPr>
                <w:rFonts w:hint="eastAsia" w:ascii="Times New Roman" w:hAnsi="Times New Roman" w:eastAsia="宋体" w:cs="Times New Roman"/>
                <w:bCs/>
                <w:color w:val="000000"/>
                <w:sz w:val="24"/>
                <w:szCs w:val="24"/>
                <w:lang w:val="en-US" w:eastAsia="zh-CN"/>
              </w:rPr>
              <w:t>至</w:t>
            </w:r>
            <w:r>
              <w:rPr>
                <w:rFonts w:hint="default" w:ascii="Times New Roman" w:hAnsi="Times New Roman" w:eastAsia="宋体" w:cs="Times New Roman"/>
                <w:bCs/>
                <w:color w:val="000000"/>
                <w:sz w:val="24"/>
                <w:szCs w:val="24"/>
                <w:lang w:val="en-US" w:eastAsia="zh-CN"/>
              </w:rPr>
              <w:t>100%（100</w:t>
            </w:r>
            <w:r>
              <w:rPr>
                <w:rFonts w:hint="eastAsia" w:ascii="Times New Roman" w:hAnsi="Times New Roman" w:eastAsia="宋体" w:cs="Times New Roman"/>
                <w:bCs/>
                <w:color w:val="000000"/>
                <w:sz w:val="24"/>
                <w:szCs w:val="24"/>
                <w:lang w:val="en-US" w:eastAsia="zh-CN"/>
              </w:rPr>
              <w:t>kg</w:t>
            </w:r>
            <w:r>
              <w:rPr>
                <w:rFonts w:hint="default" w:ascii="Times New Roman" w:hAnsi="Times New Roman" w:eastAsia="宋体" w:cs="Times New Roman"/>
                <w:bCs/>
                <w:color w:val="000000"/>
                <w:sz w:val="24"/>
                <w:szCs w:val="24"/>
                <w:lang w:val="en-US" w:eastAsia="zh-CN"/>
              </w:rPr>
              <w:t>）</w:t>
            </w:r>
            <w:r>
              <w:rPr>
                <w:rFonts w:hint="eastAsia" w:ascii="Times New Roman" w:hAnsi="Times New Roman" w:eastAsia="宋体" w:cs="Times New Roman"/>
                <w:bCs/>
                <w:color w:val="000000"/>
                <w:sz w:val="24"/>
                <w:lang w:val="en-US" w:eastAsia="zh-CN"/>
              </w:rPr>
              <w:t>。</w:t>
            </w:r>
            <w:r>
              <w:rPr>
                <w:rFonts w:hint="eastAsia" w:ascii="Times New Roman" w:hAnsi="Times New Roman" w:eastAsia="宋体" w:cs="Times New Roman"/>
                <w:bCs/>
                <w:color w:val="000000"/>
                <w:sz w:val="24"/>
                <w:highlight w:val="none"/>
                <w:lang w:val="en-US" w:eastAsia="zh-CN"/>
              </w:rPr>
              <w:t>清洗液年用量为100t/a</w:t>
            </w:r>
            <w:r>
              <w:rPr>
                <w:rFonts w:hint="eastAsia" w:ascii="Times New Roman" w:hAnsi="Times New Roman" w:eastAsia="宋体" w:cs="Times New Roman"/>
                <w:bCs/>
                <w:color w:val="000000"/>
                <w:sz w:val="24"/>
                <w:lang w:val="en-US" w:eastAsia="zh-CN"/>
              </w:rPr>
              <w:t>，则本项目配置清洗液年</w:t>
            </w:r>
            <w:r>
              <w:rPr>
                <w:rFonts w:hint="default" w:ascii="Times New Roman" w:hAnsi="Times New Roman" w:eastAsia="宋体" w:cs="Times New Roman"/>
                <w:bCs/>
                <w:color w:val="000000"/>
                <w:sz w:val="24"/>
                <w:lang w:val="en-US" w:eastAsia="zh-CN"/>
              </w:rPr>
              <w:t>用水</w:t>
            </w:r>
            <w:r>
              <w:rPr>
                <w:rFonts w:hint="eastAsia" w:ascii="Times New Roman" w:hAnsi="Times New Roman" w:eastAsia="宋体" w:cs="Times New Roman"/>
                <w:bCs/>
                <w:color w:val="000000"/>
                <w:sz w:val="24"/>
                <w:lang w:val="en-US" w:eastAsia="zh-CN"/>
              </w:rPr>
              <w:t>量为86</w:t>
            </w:r>
            <w:r>
              <w:rPr>
                <w:rFonts w:hint="eastAsia" w:ascii="Times New Roman" w:hAnsi="Times New Roman" w:eastAsia="宋体" w:cs="Times New Roman"/>
                <w:bCs/>
                <w:color w:val="000000"/>
                <w:sz w:val="24"/>
                <w:highlight w:val="none"/>
                <w:lang w:val="en-US" w:eastAsia="zh-CN"/>
              </w:rPr>
              <w:t>t/a。</w:t>
            </w:r>
          </w:p>
          <w:p w14:paraId="5B8A1C20">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sz w:val="24"/>
                <w:szCs w:val="24"/>
                <w:lang w:val="en-US" w:eastAsia="zh-CN"/>
              </w:rPr>
            </w:pPr>
            <w:r>
              <w:rPr>
                <w:rFonts w:hint="eastAsia" w:ascii="Times New Roman" w:hAnsi="Times New Roman" w:eastAsia="宋体" w:cs="Times New Roman"/>
                <w:bCs/>
                <w:color w:val="000000"/>
                <w:sz w:val="24"/>
                <w:szCs w:val="24"/>
                <w:lang w:val="en-US" w:eastAsia="zh-CN"/>
              </w:rPr>
              <w:t>（2）封头清洗用水</w:t>
            </w:r>
          </w:p>
          <w:p w14:paraId="5F85D783">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sz w:val="24"/>
                <w:szCs w:val="24"/>
                <w:lang w:val="en-US" w:eastAsia="zh-CN"/>
              </w:rPr>
            </w:pPr>
            <w:r>
              <w:rPr>
                <w:rFonts w:hint="eastAsia" w:ascii="Times New Roman" w:hAnsi="Times New Roman" w:eastAsia="宋体" w:cs="Times New Roman"/>
                <w:bCs/>
                <w:color w:val="000000"/>
                <w:sz w:val="24"/>
                <w:szCs w:val="24"/>
                <w:lang w:val="en-US" w:eastAsia="zh-CN"/>
              </w:rPr>
              <w:t>清洗用水由</w:t>
            </w:r>
            <w:r>
              <w:rPr>
                <w:rFonts w:hint="default" w:ascii="Times New Roman" w:hAnsi="Times New Roman" w:eastAsia="宋体" w:cs="Times New Roman"/>
                <w:bCs/>
                <w:color w:val="000000"/>
                <w:sz w:val="24"/>
                <w:szCs w:val="24"/>
                <w:lang w:val="en-US" w:eastAsia="zh-CN"/>
              </w:rPr>
              <w:t>5％</w:t>
            </w:r>
            <w:r>
              <w:rPr>
                <w:rFonts w:hint="eastAsia" w:ascii="Times New Roman" w:hAnsi="Times New Roman" w:eastAsia="宋体" w:cs="Times New Roman"/>
                <w:bCs/>
                <w:color w:val="000000"/>
                <w:sz w:val="24"/>
                <w:szCs w:val="24"/>
                <w:lang w:val="en-US" w:eastAsia="zh-CN"/>
              </w:rPr>
              <w:t>的清洗液与95%的水</w:t>
            </w:r>
            <w:r>
              <w:rPr>
                <w:rFonts w:hint="default" w:ascii="Times New Roman" w:hAnsi="Times New Roman" w:eastAsia="宋体" w:cs="Times New Roman"/>
                <w:bCs/>
                <w:color w:val="000000"/>
                <w:sz w:val="24"/>
                <w:szCs w:val="24"/>
                <w:lang w:val="en-US" w:eastAsia="zh-CN"/>
              </w:rPr>
              <w:t>清</w:t>
            </w:r>
            <w:r>
              <w:rPr>
                <w:rFonts w:hint="eastAsia" w:ascii="Times New Roman" w:hAnsi="Times New Roman" w:eastAsia="宋体" w:cs="Times New Roman"/>
                <w:bCs/>
                <w:color w:val="000000"/>
                <w:sz w:val="24"/>
                <w:szCs w:val="24"/>
                <w:lang w:val="en-US" w:eastAsia="zh-CN"/>
              </w:rPr>
              <w:t>在</w:t>
            </w:r>
            <w:r>
              <w:rPr>
                <w:rFonts w:hint="default" w:ascii="Times New Roman" w:hAnsi="Times New Roman" w:eastAsia="宋体" w:cs="Times New Roman"/>
                <w:bCs/>
                <w:color w:val="000000"/>
                <w:sz w:val="24"/>
                <w:szCs w:val="24"/>
                <w:lang w:val="en-US" w:eastAsia="zh-CN"/>
              </w:rPr>
              <w:t>洗池内</w:t>
            </w:r>
            <w:r>
              <w:rPr>
                <w:rFonts w:hint="eastAsia" w:ascii="Times New Roman" w:hAnsi="Times New Roman" w:eastAsia="宋体" w:cs="Times New Roman"/>
                <w:bCs/>
                <w:color w:val="000000"/>
                <w:sz w:val="24"/>
                <w:szCs w:val="24"/>
                <w:lang w:val="en-US" w:eastAsia="zh-CN"/>
              </w:rPr>
              <w:t>混合而成</w:t>
            </w:r>
            <w:r>
              <w:rPr>
                <w:rFonts w:hint="default" w:ascii="Times New Roman" w:hAnsi="Times New Roman" w:eastAsia="宋体" w:cs="Times New Roman"/>
                <w:bCs/>
                <w:color w:val="000000"/>
                <w:sz w:val="24"/>
                <w:szCs w:val="24"/>
                <w:lang w:val="en-US" w:eastAsia="zh-CN"/>
              </w:rPr>
              <w:t>，</w:t>
            </w:r>
            <w:r>
              <w:rPr>
                <w:rFonts w:hint="eastAsia" w:ascii="Times New Roman" w:hAnsi="Times New Roman" w:eastAsia="宋体" w:cs="Times New Roman"/>
                <w:bCs/>
                <w:color w:val="000000"/>
                <w:sz w:val="24"/>
                <w:szCs w:val="24"/>
                <w:lang w:val="en-US" w:eastAsia="zh-CN"/>
              </w:rPr>
              <w:t>通过</w:t>
            </w:r>
            <w:r>
              <w:rPr>
                <w:rFonts w:hint="default" w:ascii="Times New Roman" w:hAnsi="Times New Roman" w:eastAsia="宋体" w:cs="Times New Roman"/>
                <w:bCs/>
                <w:color w:val="000000"/>
                <w:sz w:val="24"/>
                <w:szCs w:val="24"/>
                <w:lang w:val="en-US" w:eastAsia="zh-CN"/>
              </w:rPr>
              <w:t>传送带将封头送入清洗池内后</w:t>
            </w:r>
            <w:r>
              <w:rPr>
                <w:rFonts w:hint="eastAsia" w:ascii="Times New Roman" w:hAnsi="Times New Roman" w:eastAsia="宋体" w:cs="Times New Roman"/>
                <w:bCs/>
                <w:color w:val="000000"/>
                <w:sz w:val="24"/>
                <w:szCs w:val="24"/>
                <w:lang w:val="en-US" w:eastAsia="zh-CN"/>
              </w:rPr>
              <w:t>利用</w:t>
            </w:r>
            <w:r>
              <w:rPr>
                <w:rFonts w:hint="default" w:ascii="Times New Roman" w:hAnsi="Times New Roman" w:eastAsia="宋体" w:cs="Times New Roman"/>
                <w:bCs/>
                <w:color w:val="000000"/>
                <w:sz w:val="24"/>
                <w:szCs w:val="24"/>
                <w:lang w:val="en-US" w:eastAsia="zh-CN"/>
              </w:rPr>
              <w:t>超声波设备</w:t>
            </w:r>
            <w:r>
              <w:rPr>
                <w:rFonts w:hint="eastAsia" w:ascii="Times New Roman" w:hAnsi="Times New Roman" w:eastAsia="宋体" w:cs="Times New Roman"/>
                <w:bCs/>
                <w:color w:val="000000"/>
                <w:sz w:val="24"/>
                <w:szCs w:val="24"/>
                <w:lang w:val="en-US" w:eastAsia="zh-CN"/>
              </w:rPr>
              <w:t>进行</w:t>
            </w:r>
            <w:r>
              <w:rPr>
                <w:rFonts w:hint="default" w:ascii="Times New Roman" w:hAnsi="Times New Roman" w:eastAsia="宋体" w:cs="Times New Roman"/>
                <w:bCs/>
                <w:color w:val="000000"/>
                <w:sz w:val="24"/>
                <w:szCs w:val="24"/>
                <w:lang w:val="en-US" w:eastAsia="zh-CN"/>
              </w:rPr>
              <w:t>自动清洗，清洗后</w:t>
            </w:r>
            <w:r>
              <w:rPr>
                <w:rFonts w:hint="eastAsia" w:ascii="Times New Roman" w:hAnsi="Times New Roman" w:eastAsia="宋体" w:cs="Times New Roman"/>
                <w:bCs/>
                <w:color w:val="000000"/>
                <w:sz w:val="24"/>
                <w:szCs w:val="24"/>
                <w:lang w:val="en-US" w:eastAsia="zh-CN"/>
              </w:rPr>
              <w:t>的</w:t>
            </w:r>
            <w:r>
              <w:rPr>
                <w:rFonts w:hint="default" w:ascii="Times New Roman" w:hAnsi="Times New Roman" w:eastAsia="宋体" w:cs="Times New Roman"/>
                <w:bCs/>
                <w:color w:val="000000"/>
                <w:sz w:val="24"/>
                <w:szCs w:val="24"/>
                <w:lang w:val="en-US" w:eastAsia="zh-CN"/>
              </w:rPr>
              <w:t>封头被传送带输出至喷淋区</w:t>
            </w:r>
            <w:r>
              <w:rPr>
                <w:rFonts w:hint="eastAsia" w:ascii="Times New Roman" w:hAnsi="Times New Roman" w:eastAsia="宋体" w:cs="Times New Roman"/>
                <w:bCs/>
                <w:color w:val="000000"/>
                <w:sz w:val="24"/>
                <w:szCs w:val="24"/>
                <w:lang w:val="en-US" w:eastAsia="zh-CN"/>
              </w:rPr>
              <w:t>。</w:t>
            </w:r>
            <w:r>
              <w:rPr>
                <w:rFonts w:hint="default" w:ascii="Times New Roman" w:hAnsi="Times New Roman" w:eastAsia="宋体" w:cs="Times New Roman"/>
                <w:bCs/>
                <w:color w:val="000000"/>
                <w:sz w:val="24"/>
                <w:szCs w:val="24"/>
                <w:lang w:val="en-US" w:eastAsia="zh-CN"/>
              </w:rPr>
              <w:t>喷淋清水将封头表面残留</w:t>
            </w:r>
            <w:r>
              <w:rPr>
                <w:rFonts w:hint="eastAsia" w:ascii="Times New Roman" w:hAnsi="Times New Roman" w:eastAsia="宋体" w:cs="Times New Roman"/>
                <w:bCs/>
                <w:color w:val="000000"/>
                <w:sz w:val="24"/>
                <w:szCs w:val="24"/>
                <w:lang w:val="en-US" w:eastAsia="zh-CN"/>
              </w:rPr>
              <w:t>的</w:t>
            </w:r>
            <w:r>
              <w:rPr>
                <w:rFonts w:hint="default" w:ascii="Times New Roman" w:hAnsi="Times New Roman" w:eastAsia="宋体" w:cs="Times New Roman"/>
                <w:bCs/>
                <w:color w:val="000000"/>
                <w:sz w:val="24"/>
                <w:szCs w:val="24"/>
                <w:lang w:val="en-US" w:eastAsia="zh-CN"/>
              </w:rPr>
              <w:t>清洗液冲掉，喷淋后的水流至下方</w:t>
            </w:r>
            <w:r>
              <w:rPr>
                <w:rFonts w:hint="eastAsia" w:ascii="Times New Roman" w:hAnsi="Times New Roman" w:eastAsia="宋体" w:cs="Times New Roman"/>
                <w:bCs/>
                <w:color w:val="000000"/>
                <w:sz w:val="24"/>
                <w:szCs w:val="24"/>
                <w:lang w:val="en-US" w:eastAsia="zh-CN"/>
              </w:rPr>
              <w:t>的</w:t>
            </w:r>
            <w:r>
              <w:rPr>
                <w:rFonts w:hint="default" w:ascii="Times New Roman" w:hAnsi="Times New Roman" w:eastAsia="宋体" w:cs="Times New Roman"/>
                <w:bCs/>
                <w:color w:val="000000"/>
                <w:sz w:val="24"/>
                <w:szCs w:val="24"/>
                <w:lang w:val="en-US" w:eastAsia="zh-CN"/>
              </w:rPr>
              <w:t>储水槽循环使用，使用至浑浊无法继续</w:t>
            </w:r>
            <w:r>
              <w:rPr>
                <w:rFonts w:hint="eastAsia" w:ascii="Times New Roman" w:hAnsi="Times New Roman" w:eastAsia="宋体" w:cs="Times New Roman"/>
                <w:bCs/>
                <w:color w:val="000000"/>
                <w:sz w:val="24"/>
                <w:szCs w:val="24"/>
                <w:lang w:val="en-US" w:eastAsia="zh-CN"/>
              </w:rPr>
              <w:t>用于</w:t>
            </w:r>
            <w:r>
              <w:rPr>
                <w:rFonts w:hint="default" w:ascii="Times New Roman" w:hAnsi="Times New Roman" w:eastAsia="宋体" w:cs="Times New Roman"/>
                <w:bCs/>
                <w:color w:val="000000"/>
                <w:sz w:val="24"/>
                <w:szCs w:val="24"/>
                <w:lang w:val="en-US" w:eastAsia="zh-CN"/>
              </w:rPr>
              <w:t>循环后排放进入污水处理设备</w:t>
            </w:r>
            <w:r>
              <w:rPr>
                <w:rFonts w:hint="eastAsia" w:ascii="Times New Roman" w:hAnsi="Times New Roman" w:eastAsia="宋体" w:cs="Times New Roman"/>
                <w:bCs/>
                <w:color w:val="000000"/>
                <w:sz w:val="24"/>
                <w:szCs w:val="24"/>
                <w:lang w:val="en-US" w:eastAsia="zh-CN"/>
              </w:rPr>
              <w:t>进行处理，处理后</w:t>
            </w:r>
            <w:r>
              <w:rPr>
                <w:rFonts w:hint="default" w:ascii="Times New Roman" w:hAnsi="Times New Roman" w:eastAsia="宋体" w:cs="Times New Roman"/>
                <w:bCs/>
                <w:color w:val="000000"/>
                <w:sz w:val="24"/>
                <w:szCs w:val="24"/>
                <w:lang w:val="en-US" w:eastAsia="zh-CN"/>
              </w:rPr>
              <w:t>循环使用，只补充不排放</w:t>
            </w:r>
            <w:r>
              <w:rPr>
                <w:rFonts w:hint="eastAsia" w:ascii="Times New Roman" w:hAnsi="Times New Roman" w:eastAsia="宋体" w:cs="Times New Roman"/>
                <w:bCs/>
                <w:color w:val="000000"/>
                <w:sz w:val="24"/>
                <w:szCs w:val="24"/>
                <w:lang w:val="en-US" w:eastAsia="zh-CN"/>
              </w:rPr>
              <w:t>。本项目清洗用水使用及处理过程中以蒸发的形式散失的水分别以10%计，清洗池总容量14吨，全年清洗废水产生量累计为6.3t/d（1890t/a），清洗用水中循环水量为11.34t，则封头清洗用水的蒸发水量为1.33t/d（399t/a）。</w:t>
            </w:r>
          </w:p>
          <w:p w14:paraId="3193113B">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szCs w:val="21"/>
                <w:highlight w:val="yellow"/>
                <w:lang w:val="en-US" w:eastAsia="zh-CN"/>
              </w:rPr>
            </w:pPr>
            <w:r>
              <w:rPr>
                <w:rFonts w:hint="eastAsia" w:ascii="Times New Roman" w:hAnsi="Times New Roman" w:eastAsia="宋体" w:cs="Times New Roman"/>
                <w:bCs/>
                <w:color w:val="000000"/>
                <w:sz w:val="24"/>
                <w:szCs w:val="24"/>
                <w:lang w:val="en-US" w:eastAsia="zh-CN"/>
              </w:rPr>
              <w:t>（3）员工生活用水</w:t>
            </w:r>
          </w:p>
          <w:p w14:paraId="6B77FEBA">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sz w:val="24"/>
                <w:szCs w:val="24"/>
                <w:u w:val="single"/>
                <w:lang w:val="en-US" w:eastAsia="zh-CN"/>
              </w:rPr>
            </w:pPr>
            <w:r>
              <w:rPr>
                <w:rFonts w:hint="eastAsia" w:ascii="Times New Roman" w:hAnsi="Times New Roman" w:eastAsia="宋体" w:cs="Times New Roman"/>
                <w:bCs/>
                <w:color w:val="000000"/>
                <w:sz w:val="24"/>
                <w:szCs w:val="24"/>
                <w:lang w:val="pt-BR" w:eastAsia="zh-CN"/>
              </w:rPr>
              <w:t>本项目员工</w:t>
            </w:r>
            <w:r>
              <w:rPr>
                <w:rFonts w:hint="eastAsia" w:ascii="Times New Roman" w:hAnsi="Times New Roman" w:eastAsia="宋体" w:cs="Times New Roman"/>
                <w:bCs/>
                <w:color w:val="000000"/>
                <w:sz w:val="24"/>
                <w:szCs w:val="24"/>
                <w:lang w:val="en-US" w:eastAsia="zh-CN"/>
              </w:rPr>
              <w:t>共66人，其中厂区住宿15人、中午就餐55人。</w:t>
            </w:r>
            <w:r>
              <w:rPr>
                <w:rFonts w:hint="eastAsia" w:ascii="Times New Roman" w:hAnsi="Times New Roman" w:eastAsia="宋体" w:cs="Times New Roman"/>
                <w:b w:val="0"/>
                <w:bCs w:val="0"/>
                <w:color w:val="auto"/>
                <w:sz w:val="24"/>
                <w:szCs w:val="24"/>
                <w:highlight w:val="none"/>
                <w:u w:val="single"/>
                <w:lang w:val="en-US" w:eastAsia="zh-CN"/>
              </w:rPr>
              <w:t>根据河南省地方标准《工业与城镇生活用水定额》（DB41/T385-2020），</w:t>
            </w:r>
            <w:r>
              <w:rPr>
                <w:rFonts w:hint="eastAsia" w:ascii="Times New Roman" w:hAnsi="Times New Roman" w:eastAsia="宋体" w:cs="Times New Roman"/>
                <w:bCs/>
                <w:color w:val="000000"/>
                <w:sz w:val="24"/>
                <w:szCs w:val="24"/>
                <w:u w:val="single"/>
                <w:lang w:val="en-US" w:eastAsia="zh-CN"/>
              </w:rPr>
              <w:t>不在厂区住宿员工用水量按30L/dp计，则</w:t>
            </w:r>
            <w:r>
              <w:rPr>
                <w:rFonts w:hint="default" w:ascii="Times New Roman" w:hAnsi="Times New Roman" w:eastAsia="宋体" w:cs="Times New Roman"/>
                <w:bCs/>
                <w:color w:val="000000"/>
                <w:sz w:val="24"/>
                <w:szCs w:val="24"/>
                <w:u w:val="single"/>
                <w:lang w:val="en-US" w:eastAsia="zh-CN"/>
              </w:rPr>
              <w:t>产生</w:t>
            </w:r>
            <w:r>
              <w:rPr>
                <w:rFonts w:hint="eastAsia" w:ascii="Times New Roman" w:hAnsi="Times New Roman" w:eastAsia="宋体" w:cs="Times New Roman"/>
                <w:bCs/>
                <w:color w:val="000000"/>
                <w:sz w:val="24"/>
                <w:szCs w:val="24"/>
                <w:u w:val="single"/>
                <w:lang w:val="en-US" w:eastAsia="zh-CN"/>
              </w:rPr>
              <w:t>的用水量为1.53</w:t>
            </w:r>
            <w:r>
              <w:rPr>
                <w:rFonts w:hint="eastAsia" w:ascii="Times New Roman" w:hAnsi="Times New Roman" w:eastAsia="宋体" w:cs="Times New Roman"/>
                <w:b w:val="0"/>
                <w:bCs w:val="0"/>
                <w:color w:val="auto"/>
                <w:sz w:val="24"/>
                <w:szCs w:val="24"/>
                <w:highlight w:val="none"/>
                <w:u w:val="single"/>
                <w:lang w:val="en-US" w:eastAsia="zh-CN"/>
              </w:rPr>
              <w:t>t</w:t>
            </w:r>
            <w:r>
              <w:rPr>
                <w:rFonts w:hint="default" w:ascii="Times New Roman" w:hAnsi="Times New Roman" w:eastAsia="宋体" w:cs="Times New Roman"/>
                <w:b w:val="0"/>
                <w:bCs w:val="0"/>
                <w:color w:val="auto"/>
                <w:sz w:val="24"/>
                <w:szCs w:val="24"/>
                <w:highlight w:val="none"/>
                <w:u w:val="single"/>
                <w:lang w:val="en-US" w:eastAsia="zh-CN"/>
              </w:rPr>
              <w:t>/d</w:t>
            </w:r>
            <w:r>
              <w:rPr>
                <w:rFonts w:hint="eastAsia" w:ascii="Times New Roman" w:hAnsi="Times New Roman" w:eastAsia="宋体" w:cs="Times New Roman"/>
                <w:bCs/>
                <w:color w:val="000000"/>
                <w:sz w:val="24"/>
                <w:szCs w:val="24"/>
                <w:u w:val="single"/>
                <w:lang w:val="en-US" w:eastAsia="zh-CN"/>
              </w:rPr>
              <w:t>（51</w:t>
            </w:r>
            <w:r>
              <w:rPr>
                <w:rFonts w:hint="eastAsia" w:ascii="Times New Roman" w:hAnsi="Times New Roman" w:eastAsia="宋体" w:cs="Times New Roman"/>
                <w:b w:val="0"/>
                <w:bCs w:val="0"/>
                <w:color w:val="auto"/>
                <w:sz w:val="24"/>
                <w:szCs w:val="24"/>
                <w:highlight w:val="none"/>
                <w:u w:val="single"/>
                <w:lang w:val="en-US" w:eastAsia="zh-CN"/>
              </w:rPr>
              <w:t>人*30L/人•日/1000=1.53t</w:t>
            </w:r>
            <w:r>
              <w:rPr>
                <w:rFonts w:hint="default" w:ascii="Times New Roman" w:hAnsi="Times New Roman" w:eastAsia="宋体" w:cs="Times New Roman"/>
                <w:b w:val="0"/>
                <w:bCs w:val="0"/>
                <w:color w:val="auto"/>
                <w:sz w:val="24"/>
                <w:szCs w:val="24"/>
                <w:highlight w:val="none"/>
                <w:u w:val="single"/>
                <w:lang w:val="en-US" w:eastAsia="zh-CN"/>
              </w:rPr>
              <w:t>/d</w:t>
            </w:r>
            <w:r>
              <w:rPr>
                <w:rFonts w:hint="eastAsia" w:ascii="Times New Roman" w:hAnsi="Times New Roman" w:eastAsia="宋体" w:cs="Times New Roman"/>
                <w:bCs/>
                <w:color w:val="000000"/>
                <w:sz w:val="24"/>
                <w:szCs w:val="24"/>
                <w:u w:val="single"/>
                <w:lang w:val="en-US" w:eastAsia="zh-CN"/>
              </w:rPr>
              <w:t>）、459t/a；在厂区内就餐时员工的用水量按15L/dp计，则</w:t>
            </w:r>
            <w:r>
              <w:rPr>
                <w:rFonts w:hint="default" w:ascii="Times New Roman" w:hAnsi="Times New Roman" w:eastAsia="宋体" w:cs="Times New Roman"/>
                <w:bCs/>
                <w:color w:val="000000"/>
                <w:sz w:val="24"/>
                <w:szCs w:val="24"/>
                <w:u w:val="single"/>
                <w:lang w:val="en-US" w:eastAsia="zh-CN"/>
              </w:rPr>
              <w:t>产生</w:t>
            </w:r>
            <w:r>
              <w:rPr>
                <w:rFonts w:hint="eastAsia" w:ascii="Times New Roman" w:hAnsi="Times New Roman" w:eastAsia="宋体" w:cs="Times New Roman"/>
                <w:bCs/>
                <w:color w:val="000000"/>
                <w:sz w:val="24"/>
                <w:szCs w:val="24"/>
                <w:u w:val="single"/>
                <w:lang w:val="en-US" w:eastAsia="zh-CN"/>
              </w:rPr>
              <w:t>的用水量为0.60</w:t>
            </w:r>
            <w:r>
              <w:rPr>
                <w:rFonts w:hint="eastAsia" w:ascii="Times New Roman" w:hAnsi="Times New Roman" w:eastAsia="宋体" w:cs="Times New Roman"/>
                <w:b w:val="0"/>
                <w:bCs w:val="0"/>
                <w:color w:val="auto"/>
                <w:sz w:val="24"/>
                <w:szCs w:val="24"/>
                <w:highlight w:val="none"/>
                <w:u w:val="single"/>
                <w:lang w:val="en-US" w:eastAsia="zh-CN"/>
              </w:rPr>
              <w:t>t</w:t>
            </w:r>
            <w:r>
              <w:rPr>
                <w:rFonts w:hint="default" w:ascii="Times New Roman" w:hAnsi="Times New Roman" w:eastAsia="宋体" w:cs="Times New Roman"/>
                <w:b w:val="0"/>
                <w:bCs w:val="0"/>
                <w:color w:val="auto"/>
                <w:sz w:val="24"/>
                <w:szCs w:val="24"/>
                <w:highlight w:val="none"/>
                <w:u w:val="single"/>
                <w:lang w:val="en-US" w:eastAsia="zh-CN"/>
              </w:rPr>
              <w:t>/d</w:t>
            </w:r>
            <w:r>
              <w:rPr>
                <w:rFonts w:hint="eastAsia" w:ascii="Times New Roman" w:hAnsi="Times New Roman" w:eastAsia="宋体" w:cs="Times New Roman"/>
                <w:bCs/>
                <w:color w:val="000000"/>
                <w:sz w:val="24"/>
                <w:szCs w:val="24"/>
                <w:u w:val="single"/>
                <w:lang w:val="en-US" w:eastAsia="zh-CN"/>
              </w:rPr>
              <w:t>（（55-15）</w:t>
            </w:r>
            <w:r>
              <w:rPr>
                <w:rFonts w:hint="eastAsia" w:ascii="Times New Roman" w:hAnsi="Times New Roman" w:eastAsia="宋体" w:cs="Times New Roman"/>
                <w:b w:val="0"/>
                <w:bCs w:val="0"/>
                <w:color w:val="auto"/>
                <w:sz w:val="24"/>
                <w:szCs w:val="24"/>
                <w:highlight w:val="none"/>
                <w:u w:val="single"/>
                <w:lang w:val="en-US" w:eastAsia="zh-CN"/>
              </w:rPr>
              <w:t>人*15L/人•日/1000=0.60t</w:t>
            </w:r>
            <w:r>
              <w:rPr>
                <w:rFonts w:hint="default" w:ascii="Times New Roman" w:hAnsi="Times New Roman" w:eastAsia="宋体" w:cs="Times New Roman"/>
                <w:b w:val="0"/>
                <w:bCs w:val="0"/>
                <w:color w:val="auto"/>
                <w:sz w:val="24"/>
                <w:szCs w:val="24"/>
                <w:highlight w:val="none"/>
                <w:u w:val="single"/>
                <w:lang w:val="en-US" w:eastAsia="zh-CN"/>
              </w:rPr>
              <w:t>/d</w:t>
            </w:r>
            <w:r>
              <w:rPr>
                <w:rFonts w:hint="eastAsia" w:ascii="Times New Roman" w:hAnsi="Times New Roman" w:eastAsia="宋体" w:cs="Times New Roman"/>
                <w:bCs/>
                <w:color w:val="000000"/>
                <w:sz w:val="24"/>
                <w:szCs w:val="24"/>
                <w:u w:val="single"/>
                <w:lang w:val="en-US" w:eastAsia="zh-CN"/>
              </w:rPr>
              <w:t>）、180t/a；在厂区食宿员工的用水量按80L/dp计，则</w:t>
            </w:r>
            <w:r>
              <w:rPr>
                <w:rFonts w:hint="default" w:ascii="Times New Roman" w:hAnsi="Times New Roman" w:eastAsia="宋体" w:cs="Times New Roman"/>
                <w:bCs/>
                <w:color w:val="000000"/>
                <w:sz w:val="24"/>
                <w:szCs w:val="24"/>
                <w:u w:val="single"/>
                <w:lang w:val="en-US" w:eastAsia="zh-CN"/>
              </w:rPr>
              <w:t>产生</w:t>
            </w:r>
            <w:r>
              <w:rPr>
                <w:rFonts w:hint="eastAsia" w:ascii="Times New Roman" w:hAnsi="Times New Roman" w:eastAsia="宋体" w:cs="Times New Roman"/>
                <w:bCs/>
                <w:color w:val="000000"/>
                <w:sz w:val="24"/>
                <w:szCs w:val="24"/>
                <w:u w:val="single"/>
                <w:lang w:val="en-US" w:eastAsia="zh-CN"/>
              </w:rPr>
              <w:t>的用水量为1.2</w:t>
            </w:r>
            <w:r>
              <w:rPr>
                <w:rFonts w:hint="eastAsia" w:ascii="Times New Roman" w:hAnsi="Times New Roman" w:eastAsia="宋体" w:cs="Times New Roman"/>
                <w:b w:val="0"/>
                <w:bCs w:val="0"/>
                <w:color w:val="auto"/>
                <w:sz w:val="24"/>
                <w:szCs w:val="24"/>
                <w:highlight w:val="none"/>
                <w:u w:val="single"/>
                <w:lang w:val="en-US" w:eastAsia="zh-CN"/>
              </w:rPr>
              <w:t>t</w:t>
            </w:r>
            <w:r>
              <w:rPr>
                <w:rFonts w:hint="default" w:ascii="Times New Roman" w:hAnsi="Times New Roman" w:eastAsia="宋体" w:cs="Times New Roman"/>
                <w:b w:val="0"/>
                <w:bCs w:val="0"/>
                <w:color w:val="auto"/>
                <w:sz w:val="24"/>
                <w:szCs w:val="24"/>
                <w:highlight w:val="none"/>
                <w:u w:val="single"/>
                <w:lang w:val="en-US" w:eastAsia="zh-CN"/>
              </w:rPr>
              <w:t>/d</w:t>
            </w:r>
            <w:r>
              <w:rPr>
                <w:rFonts w:hint="eastAsia" w:ascii="Times New Roman" w:hAnsi="Times New Roman" w:eastAsia="宋体" w:cs="Times New Roman"/>
                <w:bCs/>
                <w:color w:val="000000"/>
                <w:sz w:val="24"/>
                <w:szCs w:val="24"/>
                <w:u w:val="single"/>
                <w:lang w:val="en-US" w:eastAsia="zh-CN"/>
              </w:rPr>
              <w:t>（15</w:t>
            </w:r>
            <w:r>
              <w:rPr>
                <w:rFonts w:hint="eastAsia" w:ascii="Times New Roman" w:hAnsi="Times New Roman" w:eastAsia="宋体" w:cs="Times New Roman"/>
                <w:b w:val="0"/>
                <w:bCs w:val="0"/>
                <w:color w:val="auto"/>
                <w:sz w:val="24"/>
                <w:szCs w:val="24"/>
                <w:highlight w:val="none"/>
                <w:u w:val="single"/>
                <w:lang w:val="en-US" w:eastAsia="zh-CN"/>
              </w:rPr>
              <w:t>人*80L/人•日/1000=1.2t</w:t>
            </w:r>
            <w:r>
              <w:rPr>
                <w:rFonts w:hint="default" w:ascii="Times New Roman" w:hAnsi="Times New Roman" w:eastAsia="宋体" w:cs="Times New Roman"/>
                <w:b w:val="0"/>
                <w:bCs w:val="0"/>
                <w:color w:val="auto"/>
                <w:sz w:val="24"/>
                <w:szCs w:val="24"/>
                <w:highlight w:val="none"/>
                <w:u w:val="single"/>
                <w:lang w:val="en-US" w:eastAsia="zh-CN"/>
              </w:rPr>
              <w:t>/d</w:t>
            </w:r>
            <w:r>
              <w:rPr>
                <w:rFonts w:hint="eastAsia" w:ascii="Times New Roman" w:hAnsi="Times New Roman" w:eastAsia="宋体" w:cs="Times New Roman"/>
                <w:bCs/>
                <w:color w:val="000000"/>
                <w:sz w:val="24"/>
                <w:szCs w:val="24"/>
                <w:u w:val="single"/>
                <w:lang w:val="en-US" w:eastAsia="zh-CN"/>
              </w:rPr>
              <w:t>）、360t/a。故本项目</w:t>
            </w:r>
            <w:r>
              <w:rPr>
                <w:rFonts w:hint="default" w:ascii="Times New Roman" w:hAnsi="Times New Roman" w:eastAsia="宋体" w:cs="Times New Roman"/>
                <w:bCs/>
                <w:color w:val="000000"/>
                <w:sz w:val="24"/>
                <w:szCs w:val="24"/>
                <w:u w:val="single"/>
                <w:lang w:val="en-US" w:eastAsia="zh-CN"/>
              </w:rPr>
              <w:t>产生</w:t>
            </w:r>
            <w:r>
              <w:rPr>
                <w:rFonts w:hint="eastAsia" w:ascii="Times New Roman" w:hAnsi="Times New Roman" w:eastAsia="宋体" w:cs="Times New Roman"/>
                <w:bCs/>
                <w:color w:val="000000"/>
                <w:sz w:val="24"/>
                <w:szCs w:val="24"/>
                <w:u w:val="single"/>
                <w:lang w:val="en-US" w:eastAsia="zh-CN"/>
              </w:rPr>
              <w:t>的员工生活用水量为3.33t/d（999t/a）；</w:t>
            </w:r>
            <w:r>
              <w:rPr>
                <w:rFonts w:hint="default" w:ascii="Times New Roman" w:hAnsi="Times New Roman" w:eastAsia="宋体" w:cs="Times New Roman"/>
                <w:bCs/>
                <w:color w:val="000000"/>
                <w:sz w:val="24"/>
                <w:szCs w:val="24"/>
                <w:u w:val="single"/>
                <w:lang w:val="en-US" w:eastAsia="zh-CN"/>
              </w:rPr>
              <w:t>污水产生系数取0.8，</w:t>
            </w:r>
            <w:r>
              <w:rPr>
                <w:rFonts w:hint="eastAsia" w:ascii="Times New Roman" w:hAnsi="Times New Roman" w:eastAsia="宋体" w:cs="Times New Roman"/>
                <w:bCs/>
                <w:color w:val="000000"/>
                <w:sz w:val="24"/>
                <w:szCs w:val="24"/>
                <w:u w:val="single"/>
                <w:lang w:val="en-US" w:eastAsia="zh-CN"/>
              </w:rPr>
              <w:t>则本项目</w:t>
            </w:r>
            <w:r>
              <w:rPr>
                <w:rFonts w:hint="default" w:ascii="Times New Roman" w:hAnsi="Times New Roman" w:eastAsia="宋体" w:cs="Times New Roman"/>
                <w:bCs/>
                <w:color w:val="000000"/>
                <w:sz w:val="24"/>
                <w:szCs w:val="24"/>
                <w:u w:val="single"/>
                <w:lang w:val="en-US" w:eastAsia="zh-CN"/>
              </w:rPr>
              <w:t>产生</w:t>
            </w:r>
            <w:r>
              <w:rPr>
                <w:rFonts w:hint="eastAsia" w:ascii="Times New Roman" w:hAnsi="Times New Roman" w:eastAsia="宋体" w:cs="Times New Roman"/>
                <w:bCs/>
                <w:color w:val="000000"/>
                <w:sz w:val="24"/>
                <w:szCs w:val="24"/>
                <w:u w:val="single"/>
                <w:lang w:val="en-US" w:eastAsia="zh-CN"/>
              </w:rPr>
              <w:t>的员工生活污水量为2.664t/d（799.2t/a），经</w:t>
            </w:r>
            <w:r>
              <w:rPr>
                <w:rFonts w:hint="default" w:ascii="Times New Roman" w:hAnsi="Times New Roman" w:eastAsia="宋体" w:cs="Times New Roman"/>
                <w:bCs/>
                <w:color w:val="000000"/>
                <w:sz w:val="24"/>
                <w:szCs w:val="24"/>
                <w:u w:val="single"/>
                <w:lang w:val="en-US" w:eastAsia="zh-CN"/>
              </w:rPr>
              <w:t>化粪池处理后</w:t>
            </w:r>
            <w:r>
              <w:rPr>
                <w:rFonts w:hint="eastAsia" w:ascii="Times New Roman" w:hAnsi="Times New Roman" w:eastAsia="宋体" w:cs="Times New Roman"/>
                <w:bCs/>
                <w:color w:val="000000"/>
                <w:sz w:val="24"/>
                <w:szCs w:val="24"/>
                <w:u w:val="single"/>
                <w:lang w:val="en-US" w:eastAsia="zh-CN"/>
              </w:rPr>
              <w:t>通过污水管网</w:t>
            </w:r>
            <w:r>
              <w:rPr>
                <w:rFonts w:hint="default" w:ascii="Times New Roman" w:hAnsi="Times New Roman" w:eastAsia="宋体" w:cs="Times New Roman"/>
                <w:bCs/>
                <w:color w:val="000000"/>
                <w:sz w:val="24"/>
                <w:szCs w:val="24"/>
                <w:u w:val="single"/>
                <w:lang w:val="en-US" w:eastAsia="zh-CN"/>
              </w:rPr>
              <w:t>排入</w:t>
            </w:r>
            <w:r>
              <w:rPr>
                <w:rFonts w:hint="eastAsia" w:ascii="Times New Roman" w:hAnsi="Times New Roman" w:eastAsia="宋体" w:cs="Times New Roman"/>
                <w:bCs/>
                <w:color w:val="000000"/>
                <w:sz w:val="24"/>
                <w:szCs w:val="24"/>
                <w:u w:val="single"/>
                <w:lang w:val="en-US" w:eastAsia="zh-CN"/>
              </w:rPr>
              <w:t>新乡县综合污水处理厂。</w:t>
            </w:r>
          </w:p>
          <w:p w14:paraId="1AFB075F">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Cs/>
                <w:color w:val="000000"/>
                <w:sz w:val="24"/>
                <w:szCs w:val="24"/>
                <w:lang w:val="en-US" w:eastAsia="zh-CN"/>
              </w:rPr>
            </w:pPr>
            <w:r>
              <w:rPr>
                <w:rFonts w:hint="eastAsia" w:ascii="Times New Roman" w:hAnsi="Times New Roman" w:eastAsia="宋体" w:cs="Times New Roman"/>
                <w:bCs/>
                <w:color w:val="000000"/>
                <w:sz w:val="24"/>
                <w:szCs w:val="24"/>
                <w:lang w:val="en-US" w:eastAsia="zh-CN"/>
              </w:rPr>
              <w:drawing>
                <wp:inline distT="0" distB="0" distL="114300" distR="114300">
                  <wp:extent cx="4257675" cy="2700020"/>
                  <wp:effectExtent l="0" t="0" r="0" b="5080"/>
                  <wp:docPr id="2" name="图片 12" descr="未命名文件(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未命名文件(23)"/>
                          <pic:cNvPicPr>
                            <a:picLocks noChangeAspect="1"/>
                          </pic:cNvPicPr>
                        </pic:nvPicPr>
                        <pic:blipFill>
                          <a:blip r:embed="rId24"/>
                          <a:srcRect/>
                          <a:stretch>
                            <a:fillRect/>
                          </a:stretch>
                        </pic:blipFill>
                        <pic:spPr>
                          <a:xfrm>
                            <a:off x="0" y="0"/>
                            <a:ext cx="4257675" cy="2700020"/>
                          </a:xfrm>
                          <a:prstGeom prst="rect">
                            <a:avLst/>
                          </a:prstGeom>
                          <a:noFill/>
                          <a:ln>
                            <a:noFill/>
                          </a:ln>
                        </pic:spPr>
                      </pic:pic>
                    </a:graphicData>
                  </a:graphic>
                </wp:inline>
              </w:drawing>
            </w:r>
          </w:p>
          <w:p w14:paraId="2347CA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pacing w:val="0"/>
                <w:kern w:val="2"/>
                <w:sz w:val="21"/>
                <w:szCs w:val="20"/>
                <w:highlight w:val="none"/>
                <w:lang w:val="en-US" w:eastAsia="zh-CN" w:bidi="ar-SA"/>
              </w:rPr>
            </w:pPr>
            <w:r>
              <w:rPr>
                <w:rFonts w:hint="default" w:ascii="Times New Roman" w:hAnsi="Times New Roman" w:eastAsia="宋体" w:cs="Times New Roman"/>
                <w:b/>
                <w:bCs/>
                <w:color w:val="000000"/>
                <w:spacing w:val="0"/>
                <w:kern w:val="2"/>
                <w:sz w:val="21"/>
                <w:szCs w:val="20"/>
                <w:highlight w:val="none"/>
                <w:lang w:val="en-US" w:eastAsia="zh-CN" w:bidi="ar-SA"/>
              </w:rPr>
              <w:t>图</w:t>
            </w:r>
            <w:r>
              <w:rPr>
                <w:rFonts w:hint="eastAsia" w:ascii="Times New Roman" w:hAnsi="Times New Roman" w:eastAsia="宋体" w:cs="Times New Roman"/>
                <w:b/>
                <w:bCs/>
                <w:color w:val="000000"/>
                <w:spacing w:val="0"/>
                <w:kern w:val="2"/>
                <w:sz w:val="21"/>
                <w:szCs w:val="20"/>
                <w:highlight w:val="none"/>
                <w:lang w:val="en-US" w:eastAsia="zh-CN" w:bidi="ar-SA"/>
              </w:rPr>
              <w:t>1</w:t>
            </w:r>
            <w:r>
              <w:rPr>
                <w:rFonts w:hint="default" w:ascii="Times New Roman" w:hAnsi="Times New Roman" w:eastAsia="宋体" w:cs="Times New Roman"/>
                <w:b/>
                <w:bCs/>
                <w:color w:val="000000"/>
                <w:spacing w:val="0"/>
                <w:kern w:val="2"/>
                <w:sz w:val="21"/>
                <w:szCs w:val="20"/>
                <w:highlight w:val="none"/>
                <w:lang w:val="en-US" w:eastAsia="zh-CN" w:bidi="ar-SA"/>
              </w:rPr>
              <w:t xml:space="preserve">  </w:t>
            </w:r>
            <w:r>
              <w:rPr>
                <w:rFonts w:hint="eastAsia" w:ascii="Times New Roman" w:hAnsi="Times New Roman" w:eastAsia="宋体" w:cs="Times New Roman"/>
                <w:b/>
                <w:bCs/>
                <w:color w:val="000000"/>
                <w:spacing w:val="0"/>
                <w:kern w:val="2"/>
                <w:sz w:val="21"/>
                <w:szCs w:val="20"/>
                <w:highlight w:val="none"/>
                <w:lang w:val="en-US" w:eastAsia="zh-CN" w:bidi="ar-SA"/>
              </w:rPr>
              <w:t xml:space="preserve"> </w:t>
            </w:r>
            <w:r>
              <w:rPr>
                <w:rFonts w:hint="default" w:ascii="Times New Roman" w:hAnsi="Times New Roman" w:eastAsia="宋体" w:cs="Times New Roman"/>
                <w:b/>
                <w:bCs/>
                <w:color w:val="000000"/>
                <w:spacing w:val="0"/>
                <w:kern w:val="2"/>
                <w:sz w:val="21"/>
                <w:szCs w:val="20"/>
                <w:highlight w:val="none"/>
                <w:lang w:val="en-US" w:eastAsia="zh-CN" w:bidi="ar-SA"/>
              </w:rPr>
              <w:t>本项目水平衡图</w:t>
            </w:r>
            <w:r>
              <w:rPr>
                <w:rFonts w:hint="eastAsia" w:ascii="Times New Roman" w:hAnsi="Times New Roman" w:eastAsia="宋体" w:cs="Times New Roman"/>
                <w:b/>
                <w:bCs/>
                <w:color w:val="000000"/>
                <w:spacing w:val="0"/>
                <w:kern w:val="2"/>
                <w:sz w:val="21"/>
                <w:szCs w:val="20"/>
                <w:highlight w:val="none"/>
                <w:lang w:val="en-US" w:eastAsia="zh-CN" w:bidi="ar-SA"/>
              </w:rPr>
              <w:t xml:space="preserve">  </w:t>
            </w:r>
            <w:r>
              <w:rPr>
                <w:rFonts w:hint="default" w:ascii="Times New Roman" w:hAnsi="Times New Roman" w:eastAsia="宋体" w:cs="Times New Roman"/>
                <w:b/>
                <w:bCs/>
                <w:color w:val="000000"/>
                <w:spacing w:val="0"/>
                <w:kern w:val="2"/>
                <w:sz w:val="21"/>
                <w:szCs w:val="20"/>
                <w:highlight w:val="none"/>
                <w:lang w:val="en-US" w:eastAsia="zh-CN" w:bidi="ar-SA"/>
              </w:rPr>
              <w:t>（单位：</w:t>
            </w:r>
            <w:r>
              <w:rPr>
                <w:rFonts w:hint="eastAsia" w:ascii="Times New Roman" w:hAnsi="Times New Roman" w:eastAsia="宋体" w:cs="Times New Roman"/>
                <w:b/>
                <w:bCs/>
                <w:color w:val="000000"/>
                <w:spacing w:val="0"/>
                <w:kern w:val="2"/>
                <w:sz w:val="21"/>
                <w:szCs w:val="20"/>
                <w:highlight w:val="none"/>
                <w:lang w:val="en-US" w:eastAsia="zh-CN" w:bidi="ar-SA"/>
              </w:rPr>
              <w:t>t</w:t>
            </w:r>
            <w:r>
              <w:rPr>
                <w:rFonts w:hint="default" w:ascii="Times New Roman" w:hAnsi="Times New Roman" w:eastAsia="宋体" w:cs="Times New Roman"/>
                <w:b/>
                <w:bCs/>
                <w:color w:val="000000"/>
                <w:spacing w:val="0"/>
                <w:kern w:val="2"/>
                <w:sz w:val="21"/>
                <w:szCs w:val="20"/>
                <w:highlight w:val="none"/>
                <w:lang w:val="en-US" w:eastAsia="zh-CN" w:bidi="ar-SA"/>
              </w:rPr>
              <w:t>/d）</w:t>
            </w:r>
          </w:p>
          <w:p w14:paraId="573DE83A">
            <w:pPr>
              <w:widowControl/>
              <w:numPr>
                <w:ilvl w:val="0"/>
                <w:numId w:val="0"/>
              </w:numPr>
              <w:spacing w:line="360" w:lineRule="auto"/>
              <w:jc w:val="both"/>
              <w:rPr>
                <w:rFonts w:hint="default" w:ascii="Times New Roman" w:hAnsi="Times New Roman" w:eastAsia="宋体" w:cs="Times New Roman"/>
                <w:bCs/>
                <w:color w:val="000000"/>
                <w:sz w:val="24"/>
                <w:szCs w:val="24"/>
                <w:lang w:val="en-US" w:eastAsia="zh-CN"/>
              </w:rPr>
            </w:pPr>
            <w:r>
              <w:rPr>
                <w:rFonts w:hint="default" w:ascii="Times New Roman" w:hAnsi="Times New Roman" w:eastAsia="宋体" w:cs="Times New Roman"/>
                <w:bCs/>
                <w:color w:val="000000"/>
                <w:sz w:val="24"/>
                <w:szCs w:val="24"/>
                <w:lang w:val="en-US" w:eastAsia="zh-CN"/>
              </w:rPr>
              <w:t>7、</w:t>
            </w:r>
            <w:r>
              <w:rPr>
                <w:rFonts w:hint="default" w:ascii="Times New Roman" w:hAnsi="Times New Roman" w:eastAsia="宋体" w:cs="Times New Roman"/>
                <w:bCs/>
                <w:color w:val="000000"/>
                <w:sz w:val="24"/>
                <w:szCs w:val="24"/>
                <w:highlight w:val="none"/>
                <w:lang w:val="en-US" w:eastAsia="zh-CN"/>
              </w:rPr>
              <w:t>厂区平面布置</w:t>
            </w:r>
          </w:p>
          <w:p w14:paraId="1A1639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本次</w:t>
            </w:r>
            <w:r>
              <w:rPr>
                <w:rFonts w:hint="default" w:ascii="Times New Roman" w:hAnsi="Times New Roman" w:cs="Times New Roman"/>
                <w:color w:val="000000"/>
                <w:sz w:val="24"/>
                <w:lang w:val="en-US" w:eastAsia="zh-CN"/>
              </w:rPr>
              <w:t>项目</w:t>
            </w:r>
            <w:r>
              <w:rPr>
                <w:rFonts w:hint="eastAsia" w:ascii="Times New Roman" w:hAnsi="Times New Roman" w:cs="Times New Roman"/>
                <w:color w:val="000000"/>
                <w:sz w:val="24"/>
                <w:lang w:val="en-US" w:eastAsia="zh-CN"/>
              </w:rPr>
              <w:t>的</w:t>
            </w:r>
            <w:r>
              <w:rPr>
                <w:rFonts w:hint="default" w:ascii="Times New Roman" w:hAnsi="Times New Roman" w:cs="Times New Roman"/>
                <w:color w:val="000000"/>
                <w:sz w:val="24"/>
                <w:lang w:val="en-US" w:eastAsia="zh-CN"/>
              </w:rPr>
              <w:t>厂址位于</w:t>
            </w:r>
            <w:r>
              <w:rPr>
                <w:rFonts w:hint="eastAsia" w:ascii="Times New Roman" w:hAnsi="Times New Roman" w:eastAsia="宋体" w:cs="Times New Roman"/>
                <w:color w:val="000000"/>
                <w:sz w:val="24"/>
                <w:lang w:val="en-US" w:eastAsia="zh-CN"/>
              </w:rPr>
              <w:t>河南省新乡市新乡县小冀镇中央大道73号</w:t>
            </w:r>
            <w:r>
              <w:rPr>
                <w:rFonts w:hint="default" w:ascii="Times New Roman" w:hAnsi="Times New Roman" w:eastAsia="宋体" w:cs="Times New Roman"/>
                <w:color w:val="000000"/>
                <w:sz w:val="24"/>
                <w:lang w:val="en-US" w:eastAsia="zh-CN"/>
              </w:rPr>
              <w:t>，中心坐</w:t>
            </w:r>
            <w:r>
              <w:rPr>
                <w:rFonts w:hint="default" w:ascii="Times New Roman" w:hAnsi="Times New Roman" w:cs="Times New Roman"/>
                <w:color w:val="000000"/>
                <w:sz w:val="24"/>
                <w:lang w:val="en-US" w:eastAsia="zh-CN"/>
              </w:rPr>
              <w:t>标为经度：113°47′</w:t>
            </w:r>
            <w:r>
              <w:rPr>
                <w:rFonts w:hint="eastAsia" w:ascii="Times New Roman" w:hAnsi="Times New Roman" w:cs="Times New Roman"/>
                <w:color w:val="000000"/>
                <w:sz w:val="24"/>
                <w:lang w:val="en-US" w:eastAsia="zh-CN"/>
              </w:rPr>
              <w:t>43</w:t>
            </w:r>
            <w:r>
              <w:rPr>
                <w:rFonts w:hint="default" w:ascii="Times New Roman" w:hAnsi="Times New Roman" w:cs="Times New Roman"/>
                <w:color w:val="000000"/>
                <w:sz w:val="24"/>
                <w:lang w:val="en-US" w:eastAsia="zh-CN"/>
              </w:rPr>
              <w:t>.</w:t>
            </w:r>
            <w:r>
              <w:rPr>
                <w:rFonts w:hint="eastAsia" w:ascii="Times New Roman" w:hAnsi="Times New Roman" w:cs="Times New Roman"/>
                <w:color w:val="000000"/>
                <w:sz w:val="24"/>
                <w:lang w:val="en-US" w:eastAsia="zh-CN"/>
              </w:rPr>
              <w:t>93679</w:t>
            </w:r>
            <w:r>
              <w:rPr>
                <w:rFonts w:hint="default" w:ascii="Times New Roman" w:hAnsi="Times New Roman" w:cs="Times New Roman"/>
                <w:color w:val="000000"/>
                <w:sz w:val="24"/>
                <w:lang w:val="en-US" w:eastAsia="zh-CN"/>
              </w:rPr>
              <w:t>″</w:t>
            </w:r>
            <w:r>
              <w:rPr>
                <w:rFonts w:hint="eastAsia" w:ascii="Times New Roman" w:hAnsi="Times New Roman" w:cs="Times New Roman"/>
                <w:color w:val="000000"/>
                <w:sz w:val="24"/>
                <w:lang w:val="en-US" w:eastAsia="zh-CN"/>
              </w:rPr>
              <w:t>；</w:t>
            </w:r>
            <w:r>
              <w:rPr>
                <w:rFonts w:hint="eastAsia" w:ascii="Times New Roman" w:hAnsi="Times New Roman" w:eastAsia="宋体" w:cs="Times New Roman"/>
                <w:color w:val="000000"/>
                <w:sz w:val="24"/>
                <w:lang w:val="en-US" w:eastAsia="zh-CN"/>
              </w:rPr>
              <w:t>35</w:t>
            </w:r>
            <w:r>
              <w:rPr>
                <w:rFonts w:hint="default" w:ascii="Times New Roman" w:hAnsi="Times New Roman" w:cs="Times New Roman"/>
                <w:color w:val="000000"/>
                <w:sz w:val="24"/>
                <w:lang w:val="en-US" w:eastAsia="zh-CN"/>
              </w:rPr>
              <w:t>°</w:t>
            </w:r>
            <w:r>
              <w:rPr>
                <w:rFonts w:hint="eastAsia" w:ascii="Times New Roman" w:hAnsi="Times New Roman" w:eastAsia="宋体" w:cs="Times New Roman"/>
                <w:color w:val="000000"/>
                <w:sz w:val="24"/>
                <w:lang w:val="en-US" w:eastAsia="zh-CN"/>
              </w:rPr>
              <w:t>12</w:t>
            </w:r>
            <w:r>
              <w:rPr>
                <w:rFonts w:hint="default" w:ascii="Times New Roman" w:hAnsi="Times New Roman" w:cs="Times New Roman"/>
                <w:color w:val="000000"/>
                <w:sz w:val="24"/>
                <w:lang w:val="en-US" w:eastAsia="zh-CN"/>
              </w:rPr>
              <w:t>′</w:t>
            </w:r>
            <w:r>
              <w:rPr>
                <w:rFonts w:hint="eastAsia" w:ascii="Times New Roman" w:hAnsi="Times New Roman" w:cs="Times New Roman"/>
                <w:color w:val="000000"/>
                <w:sz w:val="24"/>
                <w:lang w:val="en-US" w:eastAsia="zh-CN"/>
              </w:rPr>
              <w:t>12</w:t>
            </w:r>
            <w:r>
              <w:rPr>
                <w:rFonts w:hint="eastAsia" w:ascii="Times New Roman" w:hAnsi="Times New Roman" w:eastAsia="宋体" w:cs="Times New Roman"/>
                <w:color w:val="000000"/>
                <w:sz w:val="24"/>
                <w:lang w:val="en-US" w:eastAsia="zh-CN"/>
              </w:rPr>
              <w:t>.11451</w:t>
            </w:r>
            <w:r>
              <w:rPr>
                <w:rFonts w:hint="default" w:ascii="Times New Roman" w:hAnsi="Times New Roman" w:cs="Times New Roman"/>
                <w:color w:val="000000"/>
                <w:sz w:val="24"/>
                <w:lang w:val="en-US" w:eastAsia="zh-CN"/>
              </w:rPr>
              <w:t>″</w:t>
            </w:r>
            <w:r>
              <w:rPr>
                <w:rFonts w:hint="eastAsia" w:ascii="Times New Roman" w:hAnsi="Times New Roman" w:cs="Times New Roman"/>
                <w:color w:val="000000"/>
                <w:sz w:val="24"/>
                <w:lang w:val="en-US" w:eastAsia="zh-CN"/>
              </w:rPr>
              <w:t>。</w:t>
            </w:r>
            <w:r>
              <w:rPr>
                <w:rFonts w:hint="default" w:ascii="Times New Roman" w:hAnsi="Times New Roman" w:cs="Times New Roman"/>
                <w:color w:val="000000"/>
                <w:sz w:val="24"/>
              </w:rPr>
              <w:t>本项目北侧为</w:t>
            </w:r>
            <w:r>
              <w:rPr>
                <w:rFonts w:hint="default" w:ascii="Times New Roman" w:hAnsi="Times New Roman" w:cs="Times New Roman"/>
                <w:color w:val="000000"/>
                <w:sz w:val="24"/>
                <w:lang w:eastAsia="zh-CN"/>
              </w:rPr>
              <w:t>河南省城投裕信建材有限公司</w:t>
            </w:r>
            <w:r>
              <w:rPr>
                <w:rFonts w:hint="default" w:ascii="Times New Roman" w:hAnsi="Times New Roman" w:cs="Times New Roman"/>
                <w:color w:val="000000"/>
                <w:sz w:val="24"/>
              </w:rPr>
              <w:t>，东侧为</w:t>
            </w:r>
            <w:r>
              <w:rPr>
                <w:rFonts w:hint="default" w:ascii="Times New Roman" w:hAnsi="Times New Roman" w:cs="Times New Roman"/>
                <w:color w:val="000000"/>
                <w:sz w:val="24"/>
                <w:lang w:eastAsia="zh-CN"/>
              </w:rPr>
              <w:t>新乡市坤丰包装有限公司，</w:t>
            </w:r>
            <w:r>
              <w:rPr>
                <w:rFonts w:hint="default" w:ascii="Times New Roman" w:hAnsi="Times New Roman" w:cs="Times New Roman"/>
                <w:color w:val="000000"/>
                <w:sz w:val="24"/>
              </w:rPr>
              <w:t>西侧为中央大道，</w:t>
            </w:r>
            <w:r>
              <w:rPr>
                <w:rFonts w:hint="default" w:ascii="Times New Roman" w:hAnsi="Times New Roman" w:cs="Times New Roman"/>
                <w:color w:val="000000"/>
                <w:sz w:val="24"/>
                <w:lang w:eastAsia="zh-CN"/>
              </w:rPr>
              <w:t>路对</w:t>
            </w:r>
            <w:r>
              <w:rPr>
                <w:rFonts w:hint="eastAsia" w:ascii="Times New Roman" w:hAnsi="Times New Roman" w:cs="Times New Roman"/>
                <w:color w:val="000000"/>
                <w:sz w:val="24"/>
                <w:lang w:val="en-US" w:eastAsia="zh-CN"/>
              </w:rPr>
              <w:t>面</w:t>
            </w:r>
            <w:r>
              <w:rPr>
                <w:rFonts w:hint="default" w:ascii="Times New Roman" w:hAnsi="Times New Roman" w:cs="Times New Roman"/>
                <w:color w:val="000000"/>
                <w:sz w:val="24"/>
                <w:lang w:eastAsia="zh-CN"/>
              </w:rPr>
              <w:t>为新乡市恒泰锅炉制造有限公司</w:t>
            </w:r>
            <w:r>
              <w:rPr>
                <w:rFonts w:hint="default" w:ascii="Times New Roman" w:hAnsi="Times New Roman" w:cs="Times New Roman"/>
                <w:color w:val="000000"/>
                <w:sz w:val="24"/>
              </w:rPr>
              <w:t>，南侧为</w:t>
            </w:r>
            <w:r>
              <w:rPr>
                <w:rFonts w:hint="default" w:ascii="Times New Roman" w:hAnsi="Times New Roman" w:cs="Times New Roman"/>
                <w:color w:val="000000"/>
                <w:sz w:val="24"/>
                <w:lang w:eastAsia="zh-CN"/>
              </w:rPr>
              <w:t>新乡市百盛机械有限公司</w:t>
            </w:r>
            <w:r>
              <w:rPr>
                <w:rFonts w:hint="default" w:ascii="Times New Roman" w:hAnsi="Times New Roman" w:cs="Times New Roman"/>
                <w:color w:val="000000"/>
                <w:sz w:val="24"/>
              </w:rPr>
              <w:t>，</w:t>
            </w:r>
            <w:r>
              <w:rPr>
                <w:rFonts w:hint="default" w:ascii="Times New Roman" w:hAnsi="Times New Roman" w:eastAsia="宋体" w:cs="Times New Roman"/>
                <w:color w:val="000000"/>
                <w:sz w:val="24"/>
                <w:highlight w:val="none"/>
                <w:lang w:val="en-US" w:eastAsia="zh-CN"/>
              </w:rPr>
              <w:t>项目最近的敏感点为</w:t>
            </w:r>
            <w:r>
              <w:rPr>
                <w:rFonts w:hint="eastAsia" w:ascii="Times New Roman" w:hAnsi="Times New Roman" w:eastAsia="宋体" w:cs="Times New Roman"/>
                <w:color w:val="000000"/>
                <w:sz w:val="24"/>
                <w:highlight w:val="none"/>
                <w:lang w:val="en-US" w:eastAsia="zh-CN"/>
              </w:rPr>
              <w:t>北</w:t>
            </w:r>
            <w:r>
              <w:rPr>
                <w:rFonts w:hint="default" w:ascii="Times New Roman" w:hAnsi="Times New Roman" w:cs="Times New Roman"/>
                <w:color w:val="000000"/>
                <w:sz w:val="24"/>
                <w:lang w:eastAsia="zh-CN"/>
              </w:rPr>
              <w:t>侧</w:t>
            </w:r>
            <w:r>
              <w:rPr>
                <w:rFonts w:hint="eastAsia" w:ascii="Times New Roman" w:hAnsi="Times New Roman" w:cs="Times New Roman"/>
                <w:color w:val="000000"/>
                <w:sz w:val="24"/>
                <w:lang w:val="en-US" w:eastAsia="zh-CN"/>
              </w:rPr>
              <w:t>210</w:t>
            </w:r>
            <w:r>
              <w:rPr>
                <w:rFonts w:hint="default" w:ascii="Times New Roman" w:hAnsi="Times New Roman" w:cs="Times New Roman"/>
                <w:color w:val="000000"/>
                <w:sz w:val="24"/>
                <w:highlight w:val="none"/>
                <w:lang w:val="en-US" w:eastAsia="zh-CN"/>
              </w:rPr>
              <w:t>m</w:t>
            </w:r>
            <w:r>
              <w:rPr>
                <w:rFonts w:hint="eastAsia" w:ascii="Times New Roman" w:hAnsi="Times New Roman" w:cs="Times New Roman"/>
                <w:color w:val="000000"/>
                <w:sz w:val="24"/>
                <w:highlight w:val="none"/>
                <w:lang w:val="en-US" w:eastAsia="zh-CN"/>
              </w:rPr>
              <w:t>处</w:t>
            </w:r>
            <w:r>
              <w:rPr>
                <w:rFonts w:hint="default" w:ascii="Times New Roman" w:hAnsi="Times New Roman" w:cs="Times New Roman"/>
                <w:color w:val="000000"/>
                <w:sz w:val="24"/>
                <w:lang w:val="en-US" w:eastAsia="zh-CN"/>
              </w:rPr>
              <w:t>的</w:t>
            </w:r>
            <w:r>
              <w:rPr>
                <w:rFonts w:hint="eastAsia" w:ascii="Times New Roman" w:hAnsi="Times New Roman" w:cs="Times New Roman"/>
                <w:color w:val="000000"/>
                <w:sz w:val="24"/>
                <w:lang w:val="en-US" w:eastAsia="zh-CN"/>
              </w:rPr>
              <w:t>娄</w:t>
            </w:r>
            <w:r>
              <w:rPr>
                <w:rFonts w:hint="default" w:ascii="Times New Roman" w:hAnsi="Times New Roman" w:cs="Times New Roman"/>
                <w:color w:val="000000"/>
                <w:sz w:val="24"/>
                <w:lang w:val="en-US" w:eastAsia="zh-CN"/>
              </w:rPr>
              <w:t>村</w:t>
            </w:r>
            <w:r>
              <w:rPr>
                <w:rFonts w:hint="eastAsia" w:ascii="Times New Roman" w:hAnsi="Times New Roman" w:cs="Times New Roman"/>
                <w:color w:val="000000"/>
                <w:sz w:val="24"/>
                <w:lang w:val="en-US" w:eastAsia="zh-CN"/>
              </w:rPr>
              <w:t>、</w:t>
            </w:r>
            <w:r>
              <w:rPr>
                <w:rFonts w:hint="default" w:ascii="Times New Roman" w:hAnsi="Times New Roman" w:cs="Times New Roman"/>
                <w:color w:val="000000"/>
                <w:sz w:val="24"/>
                <w:highlight w:val="none"/>
                <w:lang w:val="en-US" w:eastAsia="zh-CN"/>
              </w:rPr>
              <w:t>东</w:t>
            </w:r>
            <w:r>
              <w:rPr>
                <w:rFonts w:hint="eastAsia" w:ascii="Times New Roman" w:hAnsi="Times New Roman" w:cs="Times New Roman"/>
                <w:color w:val="000000"/>
                <w:sz w:val="24"/>
                <w:highlight w:val="none"/>
                <w:lang w:val="en-US" w:eastAsia="zh-CN"/>
              </w:rPr>
              <w:t>侧150</w:t>
            </w:r>
            <w:r>
              <w:rPr>
                <w:rFonts w:hint="default" w:ascii="Times New Roman" w:hAnsi="Times New Roman" w:cs="Times New Roman"/>
                <w:color w:val="000000"/>
                <w:sz w:val="24"/>
                <w:highlight w:val="none"/>
                <w:lang w:val="en-US" w:eastAsia="zh-CN"/>
              </w:rPr>
              <w:t>m</w:t>
            </w:r>
            <w:r>
              <w:rPr>
                <w:rFonts w:hint="eastAsia" w:ascii="Times New Roman" w:hAnsi="Times New Roman" w:cs="Times New Roman"/>
                <w:color w:val="000000"/>
                <w:sz w:val="24"/>
                <w:highlight w:val="none"/>
                <w:lang w:val="en-US" w:eastAsia="zh-CN"/>
              </w:rPr>
              <w:t>处</w:t>
            </w:r>
            <w:r>
              <w:rPr>
                <w:rFonts w:hint="default" w:ascii="Times New Roman" w:hAnsi="Times New Roman" w:cs="Times New Roman"/>
                <w:color w:val="000000"/>
                <w:sz w:val="24"/>
                <w:highlight w:val="none"/>
                <w:lang w:val="en-US" w:eastAsia="zh-CN"/>
              </w:rPr>
              <w:t>的</w:t>
            </w:r>
            <w:r>
              <w:rPr>
                <w:rFonts w:hint="eastAsia" w:ascii="Times New Roman" w:hAnsi="Times New Roman" w:cs="Times New Roman"/>
                <w:color w:val="000000"/>
                <w:sz w:val="24"/>
                <w:highlight w:val="none"/>
                <w:lang w:val="en-US" w:eastAsia="zh-CN"/>
              </w:rPr>
              <w:t>李庄村</w:t>
            </w:r>
            <w:r>
              <w:rPr>
                <w:rFonts w:hint="default" w:ascii="Times New Roman" w:hAnsi="Times New Roman" w:cs="Times New Roman"/>
                <w:color w:val="000000"/>
                <w:sz w:val="24"/>
                <w:lang w:val="en-US" w:eastAsia="zh-CN"/>
              </w:rPr>
              <w:t>和</w:t>
            </w:r>
            <w:r>
              <w:rPr>
                <w:rFonts w:hint="eastAsia" w:ascii="Times New Roman" w:hAnsi="Times New Roman" w:cs="Times New Roman"/>
                <w:color w:val="000000"/>
                <w:sz w:val="24"/>
                <w:lang w:val="en-US" w:eastAsia="zh-CN"/>
              </w:rPr>
              <w:t>南侧380m处的许庄村</w:t>
            </w:r>
            <w:r>
              <w:rPr>
                <w:rFonts w:hint="default" w:ascii="Times New Roman" w:hAnsi="Times New Roman" w:cs="Times New Roman"/>
                <w:color w:val="000000"/>
                <w:sz w:val="24"/>
              </w:rPr>
              <w:t>。</w:t>
            </w:r>
          </w:p>
          <w:p w14:paraId="207B59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sz w:val="24"/>
              </w:rPr>
            </w:pPr>
            <w:r>
              <w:rPr>
                <w:rFonts w:hint="eastAsia" w:ascii="Times New Roman" w:hAnsi="Times New Roman" w:cs="Times New Roman"/>
                <w:color w:val="000000"/>
                <w:sz w:val="24"/>
                <w:lang w:val="en-US" w:eastAsia="zh-CN"/>
              </w:rPr>
              <w:t>本次</w:t>
            </w:r>
            <w:r>
              <w:rPr>
                <w:rFonts w:hint="default" w:ascii="Times New Roman" w:hAnsi="Times New Roman" w:cs="Times New Roman"/>
                <w:color w:val="000000"/>
                <w:sz w:val="24"/>
              </w:rPr>
              <w:t>项目</w:t>
            </w:r>
            <w:r>
              <w:rPr>
                <w:rFonts w:hint="eastAsia" w:ascii="Times New Roman" w:hAnsi="Times New Roman" w:cs="Times New Roman"/>
                <w:color w:val="000000"/>
                <w:sz w:val="24"/>
                <w:lang w:val="en-US" w:eastAsia="zh-CN"/>
              </w:rPr>
              <w:t>所在场地为</w:t>
            </w:r>
            <w:r>
              <w:rPr>
                <w:rFonts w:hint="default" w:ascii="Times New Roman" w:hAnsi="Times New Roman" w:cs="Times New Roman"/>
                <w:color w:val="000000"/>
                <w:sz w:val="24"/>
              </w:rPr>
              <w:t>租赁厂</w:t>
            </w:r>
            <w:r>
              <w:rPr>
                <w:rFonts w:hint="eastAsia" w:ascii="Times New Roman" w:hAnsi="Times New Roman" w:cs="Times New Roman"/>
                <w:color w:val="000000"/>
                <w:sz w:val="24"/>
                <w:lang w:val="en-US" w:eastAsia="zh-CN"/>
              </w:rPr>
              <w:t>地</w:t>
            </w:r>
            <w:r>
              <w:rPr>
                <w:rFonts w:hint="default" w:ascii="Times New Roman" w:hAnsi="Times New Roman" w:cs="Times New Roman"/>
                <w:color w:val="000000"/>
                <w:sz w:val="24"/>
              </w:rPr>
              <w:t>，</w:t>
            </w:r>
            <w:r>
              <w:rPr>
                <w:rFonts w:hint="eastAsia" w:ascii="Times New Roman" w:hAnsi="Times New Roman" w:cs="Times New Roman"/>
                <w:color w:val="000000"/>
                <w:sz w:val="24"/>
                <w:lang w:val="en-US" w:eastAsia="zh-CN"/>
              </w:rPr>
              <w:t>已签订租赁协议</w:t>
            </w:r>
            <w:r>
              <w:rPr>
                <w:rFonts w:hint="default" w:ascii="Times New Roman" w:hAnsi="Times New Roman" w:cs="Times New Roman"/>
                <w:color w:val="000000"/>
                <w:sz w:val="24"/>
              </w:rPr>
              <w:t>，</w:t>
            </w:r>
            <w:r>
              <w:rPr>
                <w:rFonts w:hint="eastAsia" w:ascii="Times New Roman" w:hAnsi="Times New Roman" w:cs="Times New Roman"/>
                <w:color w:val="000000"/>
                <w:sz w:val="24"/>
                <w:highlight w:val="none"/>
                <w:lang w:val="en-US" w:eastAsia="zh-CN"/>
              </w:rPr>
              <w:t>见附件</w:t>
            </w:r>
            <w:r>
              <w:rPr>
                <w:rFonts w:hint="default" w:ascii="Times New Roman" w:hAnsi="Times New Roman" w:cs="Times New Roman"/>
                <w:color w:val="000000"/>
                <w:sz w:val="24"/>
                <w:highlight w:val="none"/>
                <w:lang w:eastAsia="zh-CN"/>
              </w:rPr>
              <w:t>三</w:t>
            </w:r>
            <w:r>
              <w:rPr>
                <w:rFonts w:hint="eastAsia" w:ascii="Times New Roman" w:hAnsi="Times New Roman" w:cs="Times New Roman"/>
                <w:color w:val="000000"/>
                <w:sz w:val="24"/>
                <w:lang w:eastAsia="zh-CN"/>
              </w:rPr>
              <w:t>。</w:t>
            </w:r>
            <w:r>
              <w:rPr>
                <w:rFonts w:hint="default" w:ascii="Times New Roman" w:hAnsi="Times New Roman" w:cs="Times New Roman"/>
                <w:color w:val="000000"/>
                <w:sz w:val="24"/>
                <w:highlight w:val="none"/>
                <w:lang w:eastAsia="zh-CN"/>
              </w:rPr>
              <w:t>根据</w:t>
            </w:r>
            <w:r>
              <w:rPr>
                <w:rFonts w:hint="eastAsia" w:ascii="Times New Roman" w:hAnsi="Times New Roman" w:cs="Times New Roman"/>
                <w:color w:val="000000"/>
                <w:sz w:val="24"/>
                <w:highlight w:val="none"/>
                <w:lang w:eastAsia="zh-CN"/>
              </w:rPr>
              <w:t>《</w:t>
            </w:r>
            <w:r>
              <w:rPr>
                <w:rFonts w:hint="eastAsia" w:ascii="Times New Roman" w:hAnsi="Times New Roman" w:cs="Times New Roman"/>
                <w:color w:val="000000"/>
                <w:sz w:val="24"/>
                <w:highlight w:val="none"/>
                <w:lang w:val="en-US" w:eastAsia="zh-CN"/>
              </w:rPr>
              <w:t>河南省</w:t>
            </w:r>
            <w:r>
              <w:rPr>
                <w:rFonts w:eastAsia="Calibri"/>
                <w:kern w:val="21"/>
                <w:sz w:val="24"/>
                <w:szCs w:val="28"/>
              </w:rPr>
              <w:t>新乡</w:t>
            </w:r>
            <w:r>
              <w:rPr>
                <w:rFonts w:hint="eastAsia" w:eastAsia="宋体"/>
                <w:kern w:val="21"/>
                <w:sz w:val="24"/>
                <w:szCs w:val="28"/>
                <w:lang w:val="en-US" w:eastAsia="zh-CN"/>
              </w:rPr>
              <w:t>县城乡</w:t>
            </w:r>
            <w:r>
              <w:rPr>
                <w:rFonts w:eastAsia="Calibri"/>
                <w:kern w:val="21"/>
                <w:sz w:val="24"/>
                <w:szCs w:val="28"/>
              </w:rPr>
              <w:t>总体发展规划（</w:t>
            </w:r>
            <w:r>
              <w:rPr>
                <w:rFonts w:hint="eastAsia" w:eastAsia="宋体"/>
                <w:kern w:val="21"/>
                <w:sz w:val="24"/>
                <w:szCs w:val="28"/>
                <w:lang w:val="en-US" w:eastAsia="zh-CN"/>
              </w:rPr>
              <w:t>2012-2030</w:t>
            </w:r>
            <w:r>
              <w:rPr>
                <w:rFonts w:eastAsia="Calibri"/>
                <w:kern w:val="21"/>
                <w:sz w:val="24"/>
                <w:szCs w:val="28"/>
              </w:rPr>
              <w:t>）</w:t>
            </w:r>
            <w:r>
              <w:rPr>
                <w:rFonts w:hint="eastAsia"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lang w:eastAsia="zh-CN"/>
              </w:rPr>
              <w:t>，本项目用地属于</w:t>
            </w:r>
            <w:r>
              <w:rPr>
                <w:rFonts w:hint="eastAsia" w:ascii="Times New Roman" w:hAnsi="Times New Roman" w:cs="Times New Roman"/>
                <w:color w:val="000000"/>
                <w:sz w:val="24"/>
                <w:highlight w:val="none"/>
                <w:lang w:eastAsia="zh-CN"/>
              </w:rPr>
              <w:t>建设用地</w:t>
            </w:r>
            <w:r>
              <w:rPr>
                <w:rFonts w:hint="default" w:ascii="Times New Roman" w:hAnsi="Times New Roman" w:cs="Times New Roman"/>
                <w:color w:val="000000"/>
                <w:sz w:val="24"/>
              </w:rPr>
              <w:t>。项目位置示意图见附图一</w:t>
            </w:r>
            <w:r>
              <w:rPr>
                <w:rFonts w:hint="eastAsia" w:ascii="Times New Roman" w:hAnsi="Times New Roman" w:cs="Times New Roman"/>
                <w:color w:val="000000"/>
                <w:sz w:val="24"/>
                <w:lang w:eastAsia="zh-CN"/>
              </w:rPr>
              <w:t>、</w:t>
            </w:r>
            <w:r>
              <w:rPr>
                <w:rFonts w:hint="eastAsia" w:ascii="Times New Roman" w:hAnsi="Times New Roman" w:cs="Times New Roman"/>
                <w:color w:val="000000"/>
                <w:sz w:val="24"/>
                <w:lang w:val="en-US" w:eastAsia="zh-CN"/>
              </w:rPr>
              <w:t>附图二</w:t>
            </w:r>
            <w:r>
              <w:rPr>
                <w:rFonts w:hint="default" w:ascii="Times New Roman" w:hAnsi="Times New Roman" w:cs="Times New Roman"/>
                <w:color w:val="000000"/>
                <w:sz w:val="24"/>
              </w:rPr>
              <w:t>，项目周边环境及敏感点示意图详见附图</w:t>
            </w:r>
            <w:r>
              <w:rPr>
                <w:rFonts w:hint="eastAsia" w:ascii="Times New Roman" w:hAnsi="Times New Roman" w:cs="Times New Roman"/>
                <w:color w:val="000000"/>
                <w:sz w:val="24"/>
                <w:lang w:val="en-US" w:eastAsia="zh-CN"/>
              </w:rPr>
              <w:t>三</w:t>
            </w:r>
            <w:r>
              <w:rPr>
                <w:rFonts w:hint="default" w:ascii="Times New Roman" w:hAnsi="Times New Roman" w:cs="Times New Roman"/>
                <w:color w:val="000000"/>
                <w:sz w:val="24"/>
              </w:rPr>
              <w:t>。</w:t>
            </w:r>
          </w:p>
          <w:p w14:paraId="3081DB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本项目占地面积约</w:t>
            </w:r>
            <w:r>
              <w:rPr>
                <w:rFonts w:hint="eastAsia" w:ascii="Times New Roman" w:hAnsi="Times New Roman" w:cs="Times New Roman"/>
                <w:color w:val="000000"/>
                <w:sz w:val="24"/>
                <w:lang w:val="en-US" w:eastAsia="zh-CN"/>
              </w:rPr>
              <w:t>为</w:t>
            </w:r>
            <w:r>
              <w:rPr>
                <w:rFonts w:hint="eastAsia" w:ascii="Times New Roman" w:hAnsi="Times New Roman" w:cs="Times New Roman"/>
                <w:bCs/>
                <w:color w:val="000000"/>
                <w:sz w:val="24"/>
                <w:szCs w:val="24"/>
                <w:lang w:val="en-US" w:eastAsia="zh-CN"/>
              </w:rPr>
              <w:t>22934.48</w:t>
            </w:r>
            <w:r>
              <w:rPr>
                <w:rFonts w:hint="eastAsia" w:ascii="Times New Roman" w:hAnsi="Times New Roman" w:eastAsia="宋体" w:cs="Times New Roman"/>
                <w:color w:val="000000"/>
                <w:sz w:val="24"/>
                <w:szCs w:val="24"/>
                <w:lang w:val="en-US" w:eastAsia="zh-CN"/>
              </w:rPr>
              <w:t>m</w:t>
            </w:r>
            <w:r>
              <w:rPr>
                <w:rFonts w:hint="eastAsia" w:ascii="Times New Roman" w:hAnsi="Times New Roman" w:eastAsia="宋体" w:cs="Times New Roman"/>
                <w:color w:val="000000"/>
                <w:sz w:val="24"/>
                <w:szCs w:val="24"/>
                <w:vertAlign w:val="superscript"/>
                <w:lang w:val="en-US" w:eastAsia="zh-CN"/>
              </w:rPr>
              <w:t>2</w:t>
            </w:r>
            <w:r>
              <w:rPr>
                <w:rFonts w:hint="eastAsia" w:ascii="Times New Roman" w:hAnsi="Times New Roman" w:cs="Times New Roman"/>
                <w:color w:val="000000"/>
                <w:sz w:val="24"/>
                <w:lang w:val="en-US" w:eastAsia="zh-CN"/>
              </w:rPr>
              <w:t>。厂区</w:t>
            </w:r>
            <w:r>
              <w:rPr>
                <w:rFonts w:hint="eastAsia" w:ascii="Times New Roman" w:hAnsi="Times New Roman" w:cs="Times New Roman"/>
                <w:color w:val="000000"/>
                <w:sz w:val="24"/>
                <w:highlight w:val="none"/>
                <w:lang w:val="en-US" w:eastAsia="zh-CN"/>
              </w:rPr>
              <w:t>自东向西-</w:t>
            </w:r>
            <w:r>
              <w:rPr>
                <w:rFonts w:hint="default" w:ascii="Times New Roman" w:hAnsi="Times New Roman" w:cs="Times New Roman"/>
                <w:color w:val="000000"/>
                <w:sz w:val="24"/>
                <w:highlight w:val="none"/>
                <w:lang w:val="en-US" w:eastAsia="zh-CN"/>
              </w:rPr>
              <w:t>自北向南</w:t>
            </w:r>
            <w:r>
              <w:rPr>
                <w:rFonts w:hint="eastAsia" w:ascii="Times New Roman" w:hAnsi="Times New Roman" w:cs="Times New Roman"/>
                <w:color w:val="000000"/>
                <w:sz w:val="24"/>
                <w:highlight w:val="none"/>
                <w:lang w:val="en-US" w:eastAsia="zh-CN"/>
              </w:rPr>
              <w:t>的布局</w:t>
            </w:r>
            <w:r>
              <w:rPr>
                <w:rFonts w:hint="default" w:ascii="Times New Roman" w:hAnsi="Times New Roman" w:cs="Times New Roman"/>
                <w:color w:val="000000"/>
                <w:sz w:val="24"/>
                <w:highlight w:val="none"/>
                <w:lang w:val="en-US" w:eastAsia="zh-CN"/>
              </w:rPr>
              <w:t>为</w:t>
            </w:r>
            <w:r>
              <w:rPr>
                <w:rFonts w:hint="eastAsia" w:ascii="Times New Roman" w:hAnsi="Times New Roman" w:cs="Times New Roman"/>
                <w:color w:val="000000"/>
                <w:sz w:val="24"/>
                <w:highlight w:val="none"/>
                <w:lang w:val="en-US" w:eastAsia="zh-CN"/>
              </w:rPr>
              <w:t>：餐厅-宿舍、（新建）</w:t>
            </w:r>
            <w:r>
              <w:rPr>
                <w:rFonts w:hint="default" w:ascii="Times New Roman" w:hAnsi="Times New Roman" w:cs="Times New Roman"/>
                <w:color w:val="000000"/>
                <w:sz w:val="24"/>
                <w:highlight w:val="none"/>
                <w:lang w:val="en-US" w:eastAsia="zh-CN"/>
              </w:rPr>
              <w:t>生产车间</w:t>
            </w:r>
            <w:r>
              <w:rPr>
                <w:rFonts w:hint="eastAsia" w:ascii="Times New Roman" w:hAnsi="Times New Roman" w:cs="Times New Roman"/>
                <w:color w:val="000000"/>
                <w:sz w:val="24"/>
                <w:highlight w:val="none"/>
                <w:lang w:val="en-US" w:eastAsia="zh-CN"/>
              </w:rPr>
              <w:t>、废油纸等杂物区（用于暂存一般固废）-危废暂存间、抛光车间、储物车间、</w:t>
            </w:r>
            <w:r>
              <w:rPr>
                <w:rFonts w:hint="default" w:ascii="Times New Roman" w:hAnsi="Times New Roman" w:cs="Times New Roman"/>
                <w:color w:val="000000"/>
                <w:sz w:val="24"/>
                <w:highlight w:val="none"/>
                <w:lang w:val="en-US" w:eastAsia="zh-CN"/>
              </w:rPr>
              <w:t>办公楼</w:t>
            </w:r>
            <w:r>
              <w:rPr>
                <w:rFonts w:hint="eastAsia" w:ascii="Times New Roman" w:hAnsi="Times New Roman" w:cs="Times New Roman"/>
                <w:color w:val="000000"/>
                <w:sz w:val="24"/>
                <w:highlight w:val="none"/>
                <w:lang w:val="en-US" w:eastAsia="zh-CN"/>
              </w:rPr>
              <w:t>；</w:t>
            </w:r>
            <w:r>
              <w:rPr>
                <w:rFonts w:hint="default" w:ascii="Times New Roman" w:hAnsi="Times New Roman" w:cs="Times New Roman"/>
                <w:color w:val="000000"/>
                <w:sz w:val="24"/>
                <w:highlight w:val="none"/>
                <w:lang w:val="en-US" w:eastAsia="zh-CN"/>
              </w:rPr>
              <w:t>仓库</w:t>
            </w:r>
            <w:r>
              <w:rPr>
                <w:rFonts w:hint="eastAsia" w:ascii="Times New Roman" w:hAnsi="Times New Roman" w:cs="Times New Roman"/>
                <w:color w:val="000000"/>
                <w:sz w:val="24"/>
                <w:highlight w:val="none"/>
                <w:lang w:val="en-US" w:eastAsia="zh-CN"/>
              </w:rPr>
              <w:t>-动力房-厕所、生产车间、门岗</w:t>
            </w:r>
            <w:r>
              <w:rPr>
                <w:rFonts w:hint="default" w:ascii="Times New Roman" w:hAnsi="Times New Roman" w:cs="Times New Roman"/>
                <w:color w:val="000000"/>
                <w:sz w:val="24"/>
                <w:highlight w:val="none"/>
                <w:lang w:val="en-US" w:eastAsia="zh-CN"/>
              </w:rPr>
              <w:t>。厂区</w:t>
            </w:r>
            <w:r>
              <w:rPr>
                <w:rFonts w:hint="eastAsia" w:ascii="Times New Roman" w:hAnsi="Times New Roman" w:cs="Times New Roman"/>
                <w:color w:val="000000"/>
                <w:sz w:val="24"/>
                <w:highlight w:val="none"/>
                <w:lang w:val="en-US" w:eastAsia="zh-CN"/>
              </w:rPr>
              <w:t>平面</w:t>
            </w:r>
            <w:r>
              <w:rPr>
                <w:rFonts w:hint="default" w:ascii="Times New Roman" w:hAnsi="Times New Roman" w:cs="Times New Roman"/>
                <w:color w:val="000000"/>
                <w:sz w:val="24"/>
                <w:highlight w:val="none"/>
                <w:lang w:val="en-US" w:eastAsia="zh-CN"/>
              </w:rPr>
              <w:t>布置图</w:t>
            </w:r>
            <w:r>
              <w:rPr>
                <w:rFonts w:hint="eastAsia" w:ascii="Times New Roman" w:hAnsi="Times New Roman" w:cs="Times New Roman"/>
                <w:color w:val="000000"/>
                <w:sz w:val="24"/>
                <w:highlight w:val="none"/>
                <w:lang w:val="en-US" w:eastAsia="zh-CN"/>
              </w:rPr>
              <w:t>详见附图四</w:t>
            </w:r>
            <w:r>
              <w:rPr>
                <w:rFonts w:hint="default" w:ascii="Times New Roman" w:hAnsi="Times New Roman" w:cs="Times New Roman"/>
                <w:color w:val="000000"/>
                <w:sz w:val="24"/>
                <w:highlight w:val="none"/>
                <w:lang w:val="en-US" w:eastAsia="zh-CN"/>
              </w:rPr>
              <w:t>。</w:t>
            </w:r>
          </w:p>
          <w:p w14:paraId="73AE8F96">
            <w:pPr>
              <w:keepNext w:val="0"/>
              <w:keepLines w:val="0"/>
              <w:pageBreakBefore w:val="0"/>
              <w:widowControl/>
              <w:numPr>
                <w:ilvl w:val="0"/>
                <w:numId w:val="0"/>
              </w:numPr>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color w:val="000000"/>
                <w:sz w:val="24"/>
                <w:lang w:eastAsia="zh-CN"/>
              </w:rPr>
            </w:pPr>
            <w:r>
              <w:drawing>
                <wp:inline distT="0" distB="0" distL="114300" distR="114300">
                  <wp:extent cx="4799330" cy="2807970"/>
                  <wp:effectExtent l="0" t="0" r="1270" b="1143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25"/>
                          <a:stretch>
                            <a:fillRect/>
                          </a:stretch>
                        </pic:blipFill>
                        <pic:spPr>
                          <a:xfrm>
                            <a:off x="0" y="0"/>
                            <a:ext cx="4799330" cy="2807970"/>
                          </a:xfrm>
                          <a:prstGeom prst="rect">
                            <a:avLst/>
                          </a:prstGeom>
                          <a:noFill/>
                          <a:ln>
                            <a:noFill/>
                          </a:ln>
                        </pic:spPr>
                      </pic:pic>
                    </a:graphicData>
                  </a:graphic>
                </wp:inline>
              </w:drawing>
            </w:r>
          </w:p>
          <w:p w14:paraId="17856B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sz w:val="24"/>
                <w:szCs w:val="24"/>
                <w:lang w:val="en-US" w:eastAsia="zh-CN"/>
              </w:rPr>
            </w:pPr>
            <w:r>
              <w:rPr>
                <w:rFonts w:hint="default" w:ascii="Times New Roman" w:hAnsi="Times New Roman" w:eastAsia="宋体" w:cs="Times New Roman"/>
                <w:b/>
                <w:bCs/>
                <w:color w:val="000000"/>
                <w:spacing w:val="0"/>
                <w:kern w:val="2"/>
                <w:sz w:val="21"/>
                <w:szCs w:val="20"/>
                <w:highlight w:val="none"/>
                <w:lang w:val="en-US" w:eastAsia="zh-CN" w:bidi="ar-SA"/>
              </w:rPr>
              <w:t>图</w:t>
            </w:r>
            <w:r>
              <w:rPr>
                <w:rFonts w:hint="eastAsia" w:ascii="Times New Roman" w:hAnsi="Times New Roman" w:eastAsia="宋体" w:cs="Times New Roman"/>
                <w:b/>
                <w:bCs/>
                <w:color w:val="000000"/>
                <w:spacing w:val="0"/>
                <w:kern w:val="2"/>
                <w:sz w:val="21"/>
                <w:szCs w:val="20"/>
                <w:highlight w:val="none"/>
                <w:lang w:val="en-US" w:eastAsia="zh-CN" w:bidi="ar-SA"/>
              </w:rPr>
              <w:t>2</w:t>
            </w:r>
            <w:r>
              <w:rPr>
                <w:rFonts w:hint="default" w:ascii="Times New Roman" w:hAnsi="Times New Roman" w:eastAsia="宋体" w:cs="Times New Roman"/>
                <w:b/>
                <w:bCs/>
                <w:color w:val="000000"/>
                <w:spacing w:val="0"/>
                <w:kern w:val="2"/>
                <w:sz w:val="21"/>
                <w:szCs w:val="20"/>
                <w:highlight w:val="none"/>
                <w:lang w:val="en-US" w:eastAsia="zh-CN" w:bidi="ar-SA"/>
              </w:rPr>
              <w:t xml:space="preserve"> 周边环境敏感点图</w:t>
            </w:r>
          </w:p>
        </w:tc>
      </w:tr>
      <w:tr w14:paraId="01BFC6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40" w:hRule="atLeast"/>
          <w:jc w:val="center"/>
        </w:trPr>
        <w:tc>
          <w:tcPr>
            <w:tcW w:w="275" w:type="pct"/>
            <w:noWrap w:val="0"/>
            <w:vAlign w:val="center"/>
          </w:tcPr>
          <w:p w14:paraId="3D5CFB0F">
            <w:pPr>
              <w:pStyle w:val="10"/>
              <w:adjustRightInd w:val="0"/>
              <w:snapToGrid w:val="0"/>
              <w:spacing w:before="0" w:beforeAutospacing="0" w:after="0" w:afterAutospacing="0"/>
              <w:jc w:val="center"/>
              <w:rPr>
                <w:rFonts w:cs="宋体"/>
                <w:sz w:val="21"/>
                <w:szCs w:val="21"/>
              </w:rPr>
            </w:pPr>
            <w:r>
              <w:rPr>
                <w:rFonts w:hint="eastAsia" w:cs="宋体"/>
                <w:sz w:val="21"/>
                <w:szCs w:val="21"/>
              </w:rPr>
              <w:t>工艺流程和产排污环节</w:t>
            </w:r>
          </w:p>
        </w:tc>
        <w:tc>
          <w:tcPr>
            <w:tcW w:w="4724" w:type="pct"/>
            <w:noWrap w:val="0"/>
            <w:vAlign w:val="top"/>
          </w:tcPr>
          <w:p w14:paraId="51C9774B">
            <w:pPr>
              <w:widowControl/>
              <w:numPr>
                <w:ilvl w:val="0"/>
                <w:numId w:val="0"/>
              </w:numPr>
              <w:spacing w:line="360" w:lineRule="auto"/>
              <w:jc w:val="left"/>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val="en-US" w:eastAsia="zh-CN"/>
              </w:rPr>
              <w:t>工艺流程简述</w:t>
            </w:r>
            <w:r>
              <w:rPr>
                <w:rFonts w:hint="eastAsia" w:ascii="Times New Roman" w:hAnsi="Times New Roman" w:eastAsia="宋体" w:cs="Times New Roman"/>
                <w:bCs/>
                <w:sz w:val="24"/>
                <w:szCs w:val="24"/>
                <w:lang w:val="en-US" w:eastAsia="zh-CN"/>
              </w:rPr>
              <w:t>：</w:t>
            </w:r>
          </w:p>
          <w:p w14:paraId="784074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val="en-US" w:eastAsia="zh-CN"/>
              </w:rPr>
              <w:t>本项目</w:t>
            </w:r>
            <w:r>
              <w:rPr>
                <w:rFonts w:hint="eastAsia" w:ascii="Times New Roman" w:hAnsi="Times New Roman" w:eastAsia="宋体" w:cs="Times New Roman"/>
                <w:bCs/>
                <w:sz w:val="24"/>
                <w:szCs w:val="24"/>
                <w:lang w:val="en-US" w:eastAsia="zh-CN"/>
              </w:rPr>
              <w:t>的</w:t>
            </w:r>
            <w:r>
              <w:rPr>
                <w:rFonts w:hint="default" w:ascii="Times New Roman" w:hAnsi="Times New Roman" w:eastAsia="宋体" w:cs="Times New Roman"/>
                <w:bCs/>
                <w:sz w:val="24"/>
                <w:szCs w:val="24"/>
                <w:lang w:val="en-US" w:eastAsia="zh-CN"/>
              </w:rPr>
              <w:t>生产工艺流程主要为：</w:t>
            </w:r>
            <w:r>
              <w:rPr>
                <w:rFonts w:hint="eastAsia" w:ascii="Times New Roman" w:hAnsi="Times New Roman" w:eastAsia="宋体" w:cs="Times New Roman"/>
                <w:bCs/>
                <w:sz w:val="24"/>
                <w:szCs w:val="24"/>
                <w:lang w:val="en-US" w:eastAsia="zh-CN"/>
              </w:rPr>
              <w:t>接收材料—下料—压制成型—切口—收口—开孔—坡口—抛光—清洗包装。</w:t>
            </w:r>
          </w:p>
          <w:p w14:paraId="71359B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lang w:eastAsia="zh-CN"/>
              </w:rPr>
            </w:pPr>
            <w:r>
              <w:rPr>
                <w:rFonts w:hint="eastAsia" w:eastAsia="宋体"/>
                <w:lang w:eastAsia="zh-CN"/>
              </w:rPr>
              <w:drawing>
                <wp:inline distT="0" distB="0" distL="114300" distR="114300">
                  <wp:extent cx="4282440" cy="2879725"/>
                  <wp:effectExtent l="0" t="0" r="3810" b="15875"/>
                  <wp:docPr id="12" name="图片 14" descr="未命名文件(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未命名文件(2)_00"/>
                          <pic:cNvPicPr>
                            <a:picLocks noChangeAspect="1"/>
                          </pic:cNvPicPr>
                        </pic:nvPicPr>
                        <pic:blipFill>
                          <a:blip r:embed="rId26"/>
                          <a:srcRect/>
                          <a:stretch>
                            <a:fillRect/>
                          </a:stretch>
                        </pic:blipFill>
                        <pic:spPr>
                          <a:xfrm>
                            <a:off x="0" y="0"/>
                            <a:ext cx="4282440" cy="2879725"/>
                          </a:xfrm>
                          <a:prstGeom prst="rect">
                            <a:avLst/>
                          </a:prstGeom>
                          <a:noFill/>
                          <a:ln>
                            <a:noFill/>
                          </a:ln>
                        </pic:spPr>
                      </pic:pic>
                    </a:graphicData>
                  </a:graphic>
                </wp:inline>
              </w:drawing>
            </w:r>
          </w:p>
          <w:p w14:paraId="6F9959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sz w:val="24"/>
                <w:szCs w:val="24"/>
                <w:lang w:val="en-US" w:eastAsia="zh-CN"/>
              </w:rPr>
            </w:pPr>
            <w:r>
              <w:rPr>
                <w:rFonts w:hint="default" w:ascii="Times New Roman" w:hAnsi="Times New Roman" w:eastAsia="宋体" w:cs="Times New Roman"/>
                <w:b/>
                <w:bCs/>
                <w:color w:val="000000"/>
                <w:spacing w:val="0"/>
                <w:kern w:val="2"/>
                <w:sz w:val="21"/>
                <w:szCs w:val="20"/>
                <w:lang w:val="en-US" w:eastAsia="zh-CN" w:bidi="ar-SA"/>
              </w:rPr>
              <w:t xml:space="preserve">图3  </w:t>
            </w:r>
            <w:r>
              <w:rPr>
                <w:rFonts w:hint="eastAsia" w:ascii="Times New Roman" w:hAnsi="Times New Roman" w:eastAsia="宋体" w:cs="Times New Roman"/>
                <w:b/>
                <w:bCs/>
                <w:color w:val="000000"/>
                <w:spacing w:val="0"/>
                <w:kern w:val="2"/>
                <w:sz w:val="21"/>
                <w:szCs w:val="20"/>
                <w:lang w:val="en-US" w:eastAsia="zh-CN" w:bidi="ar-SA"/>
              </w:rPr>
              <w:t>封头</w:t>
            </w:r>
            <w:r>
              <w:rPr>
                <w:rFonts w:hint="default" w:ascii="Times New Roman" w:hAnsi="Times New Roman" w:eastAsia="宋体" w:cs="Times New Roman"/>
                <w:b/>
                <w:bCs/>
                <w:color w:val="000000"/>
                <w:spacing w:val="0"/>
                <w:kern w:val="2"/>
                <w:sz w:val="21"/>
                <w:szCs w:val="20"/>
                <w:lang w:val="en-US" w:eastAsia="zh-CN" w:bidi="ar-SA"/>
              </w:rPr>
              <w:t>生产工艺流程图</w:t>
            </w:r>
          </w:p>
          <w:p w14:paraId="0E475F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w:t>
            </w:r>
            <w:r>
              <w:rPr>
                <w:rFonts w:hint="default" w:ascii="Times New Roman" w:hAnsi="Times New Roman" w:eastAsia="宋体" w:cs="Times New Roman"/>
                <w:bCs/>
                <w:sz w:val="24"/>
                <w:szCs w:val="24"/>
                <w:lang w:val="en-US" w:eastAsia="zh-CN"/>
              </w:rPr>
              <w:t>接收材料</w:t>
            </w:r>
          </w:p>
          <w:p w14:paraId="1864EF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val="en-US" w:eastAsia="zh-CN"/>
              </w:rPr>
              <w:t>根据采购</w:t>
            </w:r>
            <w:r>
              <w:rPr>
                <w:rFonts w:hint="eastAsia" w:ascii="Times New Roman" w:hAnsi="Times New Roman" w:eastAsia="宋体" w:cs="Times New Roman"/>
                <w:bCs/>
                <w:sz w:val="24"/>
                <w:szCs w:val="24"/>
                <w:lang w:val="en-US" w:eastAsia="zh-CN"/>
              </w:rPr>
              <w:t>清</w:t>
            </w:r>
            <w:r>
              <w:rPr>
                <w:rFonts w:hint="default" w:ascii="Times New Roman" w:hAnsi="Times New Roman" w:eastAsia="宋体" w:cs="Times New Roman"/>
                <w:bCs/>
                <w:sz w:val="24"/>
                <w:szCs w:val="24"/>
                <w:lang w:val="en-US" w:eastAsia="zh-CN"/>
              </w:rPr>
              <w:t>单接收材料，并对材料</w:t>
            </w:r>
            <w:r>
              <w:rPr>
                <w:rFonts w:hint="eastAsia" w:ascii="Times New Roman" w:hAnsi="Times New Roman" w:eastAsia="宋体" w:cs="Times New Roman"/>
                <w:bCs/>
                <w:sz w:val="24"/>
                <w:szCs w:val="24"/>
                <w:lang w:val="en-US" w:eastAsia="zh-CN"/>
              </w:rPr>
              <w:t>的</w:t>
            </w:r>
            <w:r>
              <w:rPr>
                <w:rFonts w:hint="default" w:ascii="Times New Roman" w:hAnsi="Times New Roman" w:eastAsia="宋体" w:cs="Times New Roman"/>
                <w:bCs/>
                <w:sz w:val="24"/>
                <w:szCs w:val="24"/>
                <w:lang w:val="en-US" w:eastAsia="zh-CN"/>
              </w:rPr>
              <w:t>表面质量</w:t>
            </w:r>
            <w:r>
              <w:rPr>
                <w:rFonts w:hint="eastAsia" w:ascii="Times New Roman" w:hAnsi="Times New Roman" w:eastAsia="宋体" w:cs="Times New Roman"/>
                <w:bCs/>
                <w:sz w:val="24"/>
                <w:szCs w:val="24"/>
                <w:lang w:val="en-US" w:eastAsia="zh-CN"/>
              </w:rPr>
              <w:t>以</w:t>
            </w:r>
            <w:r>
              <w:rPr>
                <w:rFonts w:hint="default" w:ascii="Times New Roman" w:hAnsi="Times New Roman" w:eastAsia="宋体" w:cs="Times New Roman"/>
                <w:bCs/>
                <w:sz w:val="24"/>
                <w:szCs w:val="24"/>
                <w:lang w:val="en-US" w:eastAsia="zh-CN"/>
              </w:rPr>
              <w:t>及性能进行检验，以确保材料达到既定标准</w:t>
            </w:r>
            <w:r>
              <w:rPr>
                <w:rFonts w:hint="eastAsia" w:ascii="Times New Roman" w:hAnsi="Times New Roman" w:eastAsia="宋体" w:cs="Times New Roman"/>
                <w:bCs/>
                <w:sz w:val="24"/>
                <w:szCs w:val="24"/>
                <w:lang w:val="en-US" w:eastAsia="zh-CN"/>
              </w:rPr>
              <w:t>；</w:t>
            </w:r>
          </w:p>
          <w:p w14:paraId="0CEB1F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（2）</w:t>
            </w:r>
            <w:r>
              <w:rPr>
                <w:rFonts w:hint="default" w:ascii="Times New Roman" w:hAnsi="Times New Roman" w:eastAsia="宋体" w:cs="Times New Roman"/>
                <w:bCs/>
                <w:sz w:val="24"/>
                <w:szCs w:val="24"/>
                <w:lang w:val="en-US" w:eastAsia="zh-CN"/>
              </w:rPr>
              <w:t>下料</w:t>
            </w:r>
          </w:p>
          <w:p w14:paraId="487D32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使用激光切割机将钢板切割成预定尺寸的圆形片材；</w:t>
            </w:r>
          </w:p>
          <w:p w14:paraId="5A10F9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（3）</w:t>
            </w:r>
            <w:r>
              <w:rPr>
                <w:rFonts w:hint="default" w:ascii="Times New Roman" w:hAnsi="Times New Roman" w:eastAsia="宋体" w:cs="Times New Roman"/>
                <w:bCs/>
                <w:sz w:val="24"/>
                <w:szCs w:val="24"/>
                <w:lang w:val="en-US" w:eastAsia="zh-CN"/>
              </w:rPr>
              <w:t>压制成型</w:t>
            </w:r>
          </w:p>
          <w:p w14:paraId="3C35F8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将切割至预定尺寸的圆形片材压制成为封头；</w:t>
            </w:r>
          </w:p>
          <w:p w14:paraId="6350DE0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（4）</w:t>
            </w:r>
            <w:r>
              <w:rPr>
                <w:rFonts w:hint="default" w:ascii="Times New Roman" w:hAnsi="Times New Roman" w:eastAsia="宋体" w:cs="Times New Roman"/>
                <w:bCs/>
                <w:sz w:val="24"/>
                <w:szCs w:val="24"/>
                <w:lang w:val="en-US" w:eastAsia="zh-CN"/>
              </w:rPr>
              <w:t>切口</w:t>
            </w:r>
          </w:p>
          <w:p w14:paraId="780BDF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将压制完成的封头切割至指定高度；</w:t>
            </w:r>
          </w:p>
          <w:p w14:paraId="1E7628D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（5）</w:t>
            </w:r>
            <w:r>
              <w:rPr>
                <w:rFonts w:hint="default" w:ascii="Times New Roman" w:hAnsi="Times New Roman" w:eastAsia="宋体" w:cs="Times New Roman"/>
                <w:bCs/>
                <w:sz w:val="24"/>
                <w:szCs w:val="24"/>
                <w:lang w:val="en-US" w:eastAsia="zh-CN"/>
              </w:rPr>
              <w:t>收口</w:t>
            </w:r>
          </w:p>
          <w:p w14:paraId="67C810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将封头的开口端缩小至所需直径；</w:t>
            </w:r>
          </w:p>
          <w:p w14:paraId="28ADD5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（6）</w:t>
            </w:r>
            <w:r>
              <w:rPr>
                <w:rFonts w:hint="default" w:ascii="Times New Roman" w:hAnsi="Times New Roman" w:eastAsia="宋体" w:cs="Times New Roman"/>
                <w:bCs/>
                <w:sz w:val="24"/>
                <w:szCs w:val="24"/>
                <w:lang w:val="en-US" w:eastAsia="zh-CN"/>
              </w:rPr>
              <w:t>开孔</w:t>
            </w:r>
          </w:p>
          <w:p w14:paraId="349FFE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使用</w:t>
            </w:r>
            <w:r>
              <w:rPr>
                <w:rFonts w:hint="default" w:ascii="Times New Roman" w:hAnsi="Times New Roman" w:eastAsia="宋体" w:cs="Times New Roman"/>
                <w:bCs/>
                <w:sz w:val="24"/>
                <w:szCs w:val="24"/>
                <w:lang w:val="en-US" w:eastAsia="zh-CN"/>
              </w:rPr>
              <w:t>激光切割机</w:t>
            </w:r>
            <w:r>
              <w:rPr>
                <w:rFonts w:hint="eastAsia" w:ascii="Times New Roman" w:hAnsi="Times New Roman" w:eastAsia="宋体" w:cs="Times New Roman"/>
                <w:bCs/>
                <w:sz w:val="24"/>
                <w:szCs w:val="24"/>
                <w:lang w:val="en-US" w:eastAsia="zh-CN"/>
              </w:rPr>
              <w:t>在</w:t>
            </w:r>
            <w:r>
              <w:rPr>
                <w:rFonts w:hint="default" w:ascii="Times New Roman" w:hAnsi="Times New Roman" w:eastAsia="宋体" w:cs="Times New Roman"/>
                <w:bCs/>
                <w:sz w:val="24"/>
                <w:szCs w:val="24"/>
                <w:lang w:val="en-US" w:eastAsia="zh-CN"/>
              </w:rPr>
              <w:t>封头</w:t>
            </w:r>
            <w:r>
              <w:rPr>
                <w:rFonts w:hint="eastAsia" w:ascii="Times New Roman" w:hAnsi="Times New Roman" w:eastAsia="宋体" w:cs="Times New Roman"/>
                <w:bCs/>
                <w:sz w:val="24"/>
                <w:szCs w:val="24"/>
                <w:lang w:val="en-US" w:eastAsia="zh-CN"/>
              </w:rPr>
              <w:t>的</w:t>
            </w:r>
            <w:r>
              <w:rPr>
                <w:rFonts w:hint="default" w:ascii="Times New Roman" w:hAnsi="Times New Roman" w:eastAsia="宋体" w:cs="Times New Roman"/>
                <w:bCs/>
                <w:sz w:val="24"/>
                <w:szCs w:val="24"/>
                <w:lang w:val="en-US" w:eastAsia="zh-CN"/>
              </w:rPr>
              <w:t>表面按照要求割开孔位</w:t>
            </w:r>
            <w:r>
              <w:rPr>
                <w:rFonts w:hint="eastAsia" w:ascii="Times New Roman" w:hAnsi="Times New Roman" w:eastAsia="宋体" w:cs="Times New Roman"/>
                <w:bCs/>
                <w:sz w:val="24"/>
                <w:szCs w:val="24"/>
                <w:lang w:val="en-US" w:eastAsia="zh-CN"/>
              </w:rPr>
              <w:t>；</w:t>
            </w:r>
          </w:p>
          <w:p w14:paraId="28C920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（7）</w:t>
            </w:r>
            <w:r>
              <w:rPr>
                <w:rFonts w:hint="default" w:ascii="Times New Roman" w:hAnsi="Times New Roman" w:eastAsia="宋体" w:cs="Times New Roman"/>
                <w:bCs/>
                <w:sz w:val="24"/>
                <w:szCs w:val="24"/>
                <w:lang w:val="en-US" w:eastAsia="zh-CN"/>
              </w:rPr>
              <w:t>坡口</w:t>
            </w:r>
          </w:p>
          <w:p w14:paraId="44BEF9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使用钻头对已开孔位进行坡口加工；</w:t>
            </w:r>
          </w:p>
          <w:p w14:paraId="4D09A8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（8）</w:t>
            </w:r>
            <w:r>
              <w:rPr>
                <w:rFonts w:hint="default" w:ascii="Times New Roman" w:hAnsi="Times New Roman" w:eastAsia="宋体" w:cs="Times New Roman"/>
                <w:bCs/>
                <w:sz w:val="24"/>
                <w:szCs w:val="24"/>
                <w:lang w:val="en-US" w:eastAsia="zh-CN"/>
              </w:rPr>
              <w:t>抛光</w:t>
            </w:r>
          </w:p>
          <w:p w14:paraId="5F00E2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采用机械设备对封头进行抛光处理，以此降低封头表面的粗糙度，进而提升产品的光洁度；</w:t>
            </w:r>
          </w:p>
          <w:p w14:paraId="1D3A17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（9）</w:t>
            </w:r>
            <w:r>
              <w:rPr>
                <w:rFonts w:hint="default" w:ascii="Times New Roman" w:hAnsi="Times New Roman" w:eastAsia="宋体" w:cs="Times New Roman"/>
                <w:bCs/>
                <w:sz w:val="24"/>
                <w:szCs w:val="24"/>
                <w:lang w:val="en-US" w:eastAsia="zh-CN"/>
              </w:rPr>
              <w:t>清洗包装</w:t>
            </w:r>
          </w:p>
          <w:p w14:paraId="0BE52A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highlight w:val="none"/>
                <w:lang w:val="en-US" w:eastAsia="zh-CN"/>
              </w:rPr>
              <w:t>清洗液以</w:t>
            </w:r>
            <w:r>
              <w:rPr>
                <w:rFonts w:hint="default" w:ascii="Times New Roman" w:hAnsi="Times New Roman" w:eastAsia="宋体" w:cs="Times New Roman"/>
                <w:bCs/>
                <w:sz w:val="24"/>
                <w:szCs w:val="24"/>
                <w:highlight w:val="none"/>
                <w:lang w:val="en-US" w:eastAsia="zh-CN"/>
              </w:rPr>
              <w:t>每次5％</w:t>
            </w:r>
            <w:r>
              <w:rPr>
                <w:rFonts w:hint="eastAsia" w:ascii="Times New Roman" w:hAnsi="Times New Roman" w:eastAsia="宋体" w:cs="Times New Roman"/>
                <w:bCs/>
                <w:sz w:val="24"/>
                <w:szCs w:val="24"/>
                <w:highlight w:val="none"/>
                <w:lang w:val="en-US" w:eastAsia="zh-CN"/>
              </w:rPr>
              <w:t>的</w:t>
            </w:r>
            <w:r>
              <w:rPr>
                <w:rFonts w:hint="default" w:ascii="Times New Roman" w:hAnsi="Times New Roman" w:eastAsia="宋体" w:cs="Times New Roman"/>
                <w:bCs/>
                <w:sz w:val="24"/>
                <w:szCs w:val="24"/>
                <w:highlight w:val="none"/>
                <w:lang w:val="en-US" w:eastAsia="zh-CN"/>
              </w:rPr>
              <w:t>浓度</w:t>
            </w:r>
            <w:r>
              <w:rPr>
                <w:rFonts w:hint="eastAsia" w:ascii="Times New Roman" w:hAnsi="Times New Roman" w:eastAsia="宋体" w:cs="Times New Roman"/>
                <w:bCs/>
                <w:sz w:val="24"/>
                <w:szCs w:val="24"/>
                <w:highlight w:val="none"/>
                <w:lang w:val="en-US" w:eastAsia="zh-CN"/>
              </w:rPr>
              <w:t>加入</w:t>
            </w:r>
            <w:r>
              <w:rPr>
                <w:rFonts w:hint="default" w:ascii="Times New Roman" w:hAnsi="Times New Roman" w:eastAsia="宋体" w:cs="Times New Roman"/>
                <w:bCs/>
                <w:sz w:val="24"/>
                <w:szCs w:val="24"/>
                <w:highlight w:val="none"/>
                <w:lang w:val="en-US" w:eastAsia="zh-CN"/>
              </w:rPr>
              <w:t>清洗池内</w:t>
            </w:r>
            <w:r>
              <w:rPr>
                <w:rFonts w:hint="eastAsia" w:ascii="Times New Roman" w:hAnsi="Times New Roman" w:eastAsia="宋体" w:cs="Times New Roman"/>
                <w:bCs/>
                <w:sz w:val="24"/>
                <w:szCs w:val="24"/>
                <w:lang w:val="en-US" w:eastAsia="zh-CN"/>
              </w:rPr>
              <w:t>进行充分混合</w:t>
            </w:r>
            <w:r>
              <w:rPr>
                <w:rFonts w:hint="default"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val="en-US" w:eastAsia="zh-CN"/>
              </w:rPr>
              <w:t>通过</w:t>
            </w:r>
            <w:r>
              <w:rPr>
                <w:rFonts w:hint="default" w:ascii="Times New Roman" w:hAnsi="Times New Roman" w:eastAsia="宋体" w:cs="Times New Roman"/>
                <w:bCs/>
                <w:sz w:val="24"/>
                <w:szCs w:val="24"/>
                <w:lang w:val="en-US" w:eastAsia="zh-CN"/>
              </w:rPr>
              <w:t>传送带将封头送入</w:t>
            </w:r>
            <w:r>
              <w:rPr>
                <w:rFonts w:hint="eastAsia" w:ascii="Times New Roman" w:hAnsi="Times New Roman" w:eastAsia="宋体" w:cs="Times New Roman"/>
                <w:bCs/>
                <w:sz w:val="24"/>
                <w:szCs w:val="24"/>
                <w:lang w:val="en-US" w:eastAsia="zh-CN"/>
              </w:rPr>
              <w:t>封头</w:t>
            </w:r>
            <w:r>
              <w:rPr>
                <w:rFonts w:hint="default" w:ascii="Times New Roman" w:hAnsi="Times New Roman" w:eastAsia="宋体" w:cs="Times New Roman"/>
                <w:bCs/>
                <w:sz w:val="24"/>
                <w:szCs w:val="24"/>
                <w:lang w:val="en-US" w:eastAsia="zh-CN"/>
              </w:rPr>
              <w:t>清洗</w:t>
            </w:r>
            <w:r>
              <w:rPr>
                <w:rFonts w:hint="eastAsia" w:ascii="Times New Roman" w:hAnsi="Times New Roman" w:eastAsia="宋体" w:cs="Times New Roman"/>
                <w:bCs/>
                <w:sz w:val="24"/>
                <w:szCs w:val="24"/>
                <w:lang w:val="en-US" w:eastAsia="zh-CN"/>
              </w:rPr>
              <w:t>机</w:t>
            </w:r>
            <w:r>
              <w:rPr>
                <w:rFonts w:hint="default" w:ascii="Times New Roman" w:hAnsi="Times New Roman" w:eastAsia="宋体" w:cs="Times New Roman"/>
                <w:bCs/>
                <w:sz w:val="24"/>
                <w:szCs w:val="24"/>
                <w:lang w:val="en-US" w:eastAsia="zh-CN"/>
              </w:rPr>
              <w:t>内后</w:t>
            </w:r>
            <w:r>
              <w:rPr>
                <w:rFonts w:hint="eastAsia" w:ascii="Times New Roman" w:hAnsi="Times New Roman" w:eastAsia="宋体" w:cs="Times New Roman"/>
                <w:bCs/>
                <w:sz w:val="24"/>
                <w:szCs w:val="24"/>
                <w:lang w:val="en-US" w:eastAsia="zh-CN"/>
              </w:rPr>
              <w:t>利用</w:t>
            </w:r>
            <w:r>
              <w:rPr>
                <w:rFonts w:hint="default" w:ascii="Times New Roman" w:hAnsi="Times New Roman" w:eastAsia="宋体" w:cs="Times New Roman"/>
                <w:bCs/>
                <w:sz w:val="24"/>
                <w:szCs w:val="24"/>
                <w:lang w:val="en-US" w:eastAsia="zh-CN"/>
              </w:rPr>
              <w:t>超声波设备</w:t>
            </w:r>
            <w:r>
              <w:rPr>
                <w:rFonts w:hint="eastAsia" w:ascii="Times New Roman" w:hAnsi="Times New Roman" w:eastAsia="宋体" w:cs="Times New Roman"/>
                <w:bCs/>
                <w:sz w:val="24"/>
                <w:szCs w:val="24"/>
                <w:lang w:val="en-US" w:eastAsia="zh-CN"/>
              </w:rPr>
              <w:t>进行</w:t>
            </w:r>
            <w:r>
              <w:rPr>
                <w:rFonts w:hint="default" w:ascii="Times New Roman" w:hAnsi="Times New Roman" w:eastAsia="宋体" w:cs="Times New Roman"/>
                <w:bCs/>
                <w:sz w:val="24"/>
                <w:szCs w:val="24"/>
                <w:lang w:val="en-US" w:eastAsia="zh-CN"/>
              </w:rPr>
              <w:t>自动清洗，清洗后</w:t>
            </w:r>
            <w:r>
              <w:rPr>
                <w:rFonts w:hint="eastAsia" w:ascii="Times New Roman" w:hAnsi="Times New Roman" w:eastAsia="宋体" w:cs="Times New Roman"/>
                <w:bCs/>
                <w:sz w:val="24"/>
                <w:szCs w:val="24"/>
                <w:lang w:val="en-US" w:eastAsia="zh-CN"/>
              </w:rPr>
              <w:t>的</w:t>
            </w:r>
            <w:r>
              <w:rPr>
                <w:rFonts w:hint="default" w:ascii="Times New Roman" w:hAnsi="Times New Roman" w:eastAsia="宋体" w:cs="Times New Roman"/>
                <w:bCs/>
                <w:sz w:val="24"/>
                <w:szCs w:val="24"/>
                <w:lang w:val="en-US" w:eastAsia="zh-CN"/>
              </w:rPr>
              <w:t>封头被传送带输出至喷淋区</w:t>
            </w:r>
            <w:r>
              <w:rPr>
                <w:rFonts w:hint="eastAsia" w:ascii="Times New Roman" w:hAnsi="Times New Roman" w:eastAsia="宋体" w:cs="Times New Roman"/>
                <w:bCs/>
                <w:sz w:val="24"/>
                <w:szCs w:val="24"/>
                <w:lang w:val="en-US" w:eastAsia="zh-CN"/>
              </w:rPr>
              <w:t>。</w:t>
            </w:r>
            <w:r>
              <w:rPr>
                <w:rFonts w:hint="default" w:ascii="Times New Roman" w:hAnsi="Times New Roman" w:eastAsia="宋体" w:cs="Times New Roman"/>
                <w:bCs/>
                <w:sz w:val="24"/>
                <w:szCs w:val="24"/>
                <w:lang w:val="en-US" w:eastAsia="zh-CN"/>
              </w:rPr>
              <w:t>喷淋清水将封头表面残留</w:t>
            </w:r>
            <w:r>
              <w:rPr>
                <w:rFonts w:hint="eastAsia" w:ascii="Times New Roman" w:hAnsi="Times New Roman" w:eastAsia="宋体" w:cs="Times New Roman"/>
                <w:bCs/>
                <w:sz w:val="24"/>
                <w:szCs w:val="24"/>
                <w:lang w:val="en-US" w:eastAsia="zh-CN"/>
              </w:rPr>
              <w:t>的</w:t>
            </w:r>
            <w:r>
              <w:rPr>
                <w:rFonts w:hint="default" w:ascii="Times New Roman" w:hAnsi="Times New Roman" w:eastAsia="宋体" w:cs="Times New Roman"/>
                <w:bCs/>
                <w:sz w:val="24"/>
                <w:szCs w:val="24"/>
                <w:lang w:val="en-US" w:eastAsia="zh-CN"/>
              </w:rPr>
              <w:t>清洗液冲掉，喷淋后的水流至下方</w:t>
            </w:r>
            <w:r>
              <w:rPr>
                <w:rFonts w:hint="eastAsia" w:ascii="Times New Roman" w:hAnsi="Times New Roman" w:eastAsia="宋体" w:cs="Times New Roman"/>
                <w:bCs/>
                <w:sz w:val="24"/>
                <w:szCs w:val="24"/>
                <w:lang w:val="en-US" w:eastAsia="zh-CN"/>
              </w:rPr>
              <w:t>的</w:t>
            </w:r>
            <w:r>
              <w:rPr>
                <w:rFonts w:hint="default" w:ascii="Times New Roman" w:hAnsi="Times New Roman" w:eastAsia="宋体" w:cs="Times New Roman"/>
                <w:bCs/>
                <w:sz w:val="24"/>
                <w:szCs w:val="24"/>
                <w:lang w:val="en-US" w:eastAsia="zh-CN"/>
              </w:rPr>
              <w:t>储水槽</w:t>
            </w:r>
            <w:r>
              <w:rPr>
                <w:rFonts w:hint="eastAsia" w:ascii="Times New Roman" w:hAnsi="Times New Roman" w:eastAsia="宋体" w:cs="Times New Roman"/>
                <w:bCs/>
                <w:sz w:val="24"/>
                <w:szCs w:val="24"/>
                <w:lang w:val="en-US" w:eastAsia="zh-CN"/>
              </w:rPr>
              <w:t>进行</w:t>
            </w:r>
            <w:r>
              <w:rPr>
                <w:rFonts w:hint="default" w:ascii="Times New Roman" w:hAnsi="Times New Roman" w:eastAsia="宋体" w:cs="Times New Roman"/>
                <w:bCs/>
                <w:sz w:val="24"/>
                <w:szCs w:val="24"/>
                <w:lang w:val="en-US" w:eastAsia="zh-CN"/>
              </w:rPr>
              <w:t>循环使用，使用至浑浊无法继续</w:t>
            </w:r>
            <w:r>
              <w:rPr>
                <w:rFonts w:hint="eastAsia" w:ascii="Times New Roman" w:hAnsi="Times New Roman" w:eastAsia="宋体" w:cs="Times New Roman"/>
                <w:bCs/>
                <w:sz w:val="24"/>
                <w:szCs w:val="24"/>
                <w:lang w:val="en-US" w:eastAsia="zh-CN"/>
              </w:rPr>
              <w:t>用于</w:t>
            </w:r>
            <w:r>
              <w:rPr>
                <w:rFonts w:hint="default" w:ascii="Times New Roman" w:hAnsi="Times New Roman" w:eastAsia="宋体" w:cs="Times New Roman"/>
                <w:bCs/>
                <w:sz w:val="24"/>
                <w:szCs w:val="24"/>
                <w:lang w:val="en-US" w:eastAsia="zh-CN"/>
              </w:rPr>
              <w:t>循环后进入污水处理设备排放。</w:t>
            </w:r>
            <w:r>
              <w:rPr>
                <w:rFonts w:hint="eastAsia" w:ascii="Times New Roman" w:hAnsi="Times New Roman" w:eastAsia="宋体" w:cs="Times New Roman"/>
                <w:bCs/>
                <w:sz w:val="24"/>
                <w:szCs w:val="24"/>
                <w:lang w:val="en-US" w:eastAsia="zh-CN"/>
              </w:rPr>
              <w:t>最后将清洗好的封头按照客户指定的标准进行标记和包装。</w:t>
            </w:r>
          </w:p>
        </w:tc>
      </w:tr>
      <w:tr w14:paraId="6332DB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2" w:hRule="atLeast"/>
          <w:jc w:val="center"/>
        </w:trPr>
        <w:tc>
          <w:tcPr>
            <w:tcW w:w="275" w:type="pct"/>
            <w:noWrap w:val="0"/>
            <w:vAlign w:val="center"/>
          </w:tcPr>
          <w:p w14:paraId="471B7F9A">
            <w:pPr>
              <w:pStyle w:val="10"/>
              <w:adjustRightInd w:val="0"/>
              <w:snapToGrid w:val="0"/>
              <w:spacing w:before="0" w:beforeAutospacing="0" w:after="0" w:afterAutospacing="0"/>
              <w:jc w:val="center"/>
              <w:rPr>
                <w:rFonts w:cs="宋体"/>
                <w:sz w:val="21"/>
                <w:szCs w:val="21"/>
              </w:rPr>
            </w:pPr>
            <w:r>
              <w:rPr>
                <w:rFonts w:hint="eastAsia" w:cs="宋体"/>
                <w:bCs/>
                <w:kern w:val="2"/>
                <w:sz w:val="21"/>
                <w:szCs w:val="21"/>
              </w:rPr>
              <w:t>与项目有关的原有环境污染问题</w:t>
            </w:r>
          </w:p>
        </w:tc>
        <w:tc>
          <w:tcPr>
            <w:tcW w:w="4724" w:type="pct"/>
            <w:noWrap w:val="0"/>
            <w:vAlign w:val="center"/>
          </w:tcPr>
          <w:p w14:paraId="38EB88D3">
            <w:pPr>
              <w:adjustRightInd w:val="0"/>
              <w:snapToGrid w:val="0"/>
              <w:spacing w:line="360" w:lineRule="auto"/>
              <w:ind w:firstLine="480" w:firstLineChars="200"/>
              <w:rPr>
                <w:rFonts w:hint="default" w:ascii="Times New Roman" w:hAnsi="Times New Roman" w:eastAsia="宋体" w:cs="Times New Roman"/>
                <w:bCs/>
                <w:color w:val="000000"/>
                <w:sz w:val="24"/>
                <w:lang w:val="en-US" w:eastAsia="zh-CN"/>
              </w:rPr>
            </w:pPr>
            <w:r>
              <w:rPr>
                <w:rFonts w:hint="eastAsia" w:ascii="Times New Roman" w:hAnsi="Times New Roman" w:eastAsia="宋体" w:cs="Times New Roman"/>
                <w:bCs/>
                <w:sz w:val="24"/>
                <w:szCs w:val="24"/>
                <w:lang w:val="en-US" w:eastAsia="zh-CN"/>
              </w:rPr>
              <w:t>本项目属于新建项目，不涉及原有的环境污染问题。</w:t>
            </w:r>
          </w:p>
        </w:tc>
      </w:tr>
    </w:tbl>
    <w:p w14:paraId="0E95C376">
      <w:pPr>
        <w:pStyle w:val="10"/>
        <w:jc w:val="center"/>
        <w:rPr>
          <w:rFonts w:hint="eastAsia" w:ascii="黑体" w:hAnsi="黑体" w:eastAsia="黑体"/>
          <w:snapToGrid w:val="0"/>
          <w:sz w:val="36"/>
          <w:szCs w:val="36"/>
          <w:lang w:val="en-US" w:eastAsia="zh-CN"/>
        </w:rPr>
        <w:sectPr>
          <w:pgSz w:w="11906" w:h="16838"/>
          <w:pgMar w:top="1701" w:right="1531" w:bottom="1701" w:left="1531" w:header="851" w:footer="851" w:gutter="0"/>
          <w:pgNumType w:fmt="decimal"/>
          <w:cols w:space="720" w:num="1"/>
          <w:docGrid w:linePitch="312" w:charSpace="0"/>
        </w:sectPr>
      </w:pPr>
    </w:p>
    <w:p w14:paraId="0501443F">
      <w:pPr>
        <w:pStyle w:val="10"/>
        <w:adjustRightInd w:val="0"/>
        <w:snapToGrid w:val="0"/>
        <w:spacing w:before="0" w:beforeAutospacing="0" w:after="0" w:afterAutospacing="0" w:line="14" w:lineRule="auto"/>
        <w:jc w:val="center"/>
        <w:outlineLvl w:val="0"/>
        <w:rPr>
          <w:rFonts w:hint="eastAsia" w:ascii="黑体" w:hAnsi="黑体" w:eastAsia="黑体"/>
          <w:snapToGrid w:val="0"/>
          <w:sz w:val="30"/>
          <w:szCs w:val="30"/>
        </w:rPr>
      </w:pPr>
    </w:p>
    <w:p w14:paraId="3B3003AA">
      <w:pPr>
        <w:pStyle w:val="10"/>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13"/>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2"/>
        <w:gridCol w:w="8614"/>
      </w:tblGrid>
      <w:tr w14:paraId="5FF07C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44" w:type="pct"/>
            <w:noWrap w:val="0"/>
            <w:vAlign w:val="center"/>
          </w:tcPr>
          <w:p w14:paraId="3EBA80EE">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区域</w:t>
            </w:r>
          </w:p>
          <w:p w14:paraId="25B9C679">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环境</w:t>
            </w:r>
          </w:p>
          <w:p w14:paraId="09769597">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质量</w:t>
            </w:r>
          </w:p>
          <w:p w14:paraId="3F1A9D4D">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现状</w:t>
            </w:r>
          </w:p>
        </w:tc>
        <w:tc>
          <w:tcPr>
            <w:tcW w:w="4755" w:type="pct"/>
            <w:noWrap w:val="0"/>
            <w:vAlign w:val="center"/>
          </w:tcPr>
          <w:p w14:paraId="5C538BD2">
            <w:pPr>
              <w:adjustRightInd w:val="0"/>
              <w:snapToGrid w:val="0"/>
              <w:spacing w:line="360" w:lineRule="auto"/>
              <w:ind w:firstLine="482" w:firstLineChars="200"/>
              <w:rPr>
                <w:b/>
                <w:bCs/>
                <w:sz w:val="24"/>
              </w:rPr>
            </w:pPr>
            <w:r>
              <w:rPr>
                <w:b/>
                <w:bCs/>
                <w:sz w:val="24"/>
              </w:rPr>
              <w:t>1、环境空气质量现状</w:t>
            </w:r>
          </w:p>
          <w:p w14:paraId="16A57619">
            <w:pPr>
              <w:adjustRightInd w:val="0"/>
              <w:snapToGrid w:val="0"/>
              <w:spacing w:line="360" w:lineRule="auto"/>
              <w:ind w:firstLine="480" w:firstLineChars="200"/>
              <w:rPr>
                <w:kern w:val="0"/>
                <w:sz w:val="24"/>
                <w:szCs w:val="20"/>
              </w:rPr>
            </w:pPr>
            <w:r>
              <w:rPr>
                <w:color w:val="000000"/>
                <w:kern w:val="21"/>
                <w:sz w:val="24"/>
                <w:szCs w:val="20"/>
              </w:rPr>
              <w:t>本项目位于</w:t>
            </w:r>
            <w:r>
              <w:rPr>
                <w:rFonts w:hint="eastAsia"/>
                <w:color w:val="000000"/>
                <w:kern w:val="21"/>
                <w:sz w:val="24"/>
                <w:szCs w:val="20"/>
                <w:lang w:val="en-US" w:eastAsia="zh-CN"/>
              </w:rPr>
              <w:t>新乡市</w:t>
            </w:r>
            <w:r>
              <w:rPr>
                <w:rFonts w:hint="eastAsia"/>
                <w:color w:val="000000"/>
                <w:kern w:val="21"/>
                <w:sz w:val="24"/>
                <w:szCs w:val="20"/>
              </w:rPr>
              <w:t>新乡县</w:t>
            </w:r>
            <w:r>
              <w:rPr>
                <w:rFonts w:hint="eastAsia"/>
                <w:color w:val="000000"/>
                <w:kern w:val="21"/>
                <w:sz w:val="24"/>
                <w:szCs w:val="20"/>
                <w:lang w:val="en-US" w:eastAsia="zh-CN"/>
              </w:rPr>
              <w:t>小冀镇</w:t>
            </w:r>
            <w:r>
              <w:rPr>
                <w:color w:val="000000"/>
                <w:kern w:val="21"/>
                <w:sz w:val="24"/>
                <w:szCs w:val="20"/>
              </w:rPr>
              <w:t>，</w:t>
            </w:r>
            <w:r>
              <w:rPr>
                <w:sz w:val="24"/>
              </w:rPr>
              <w:t>根据大气功能区划分原则，项目所在区域为二类功能区，环境空气质量应执行《环境空气质量标准》（GB3095-2012）二级标准。</w:t>
            </w:r>
            <w:r>
              <w:rPr>
                <w:rFonts w:hint="default" w:ascii="Times New Roman" w:hAnsi="Times New Roman" w:cs="Times New Roman"/>
                <w:kern w:val="0"/>
                <w:sz w:val="24"/>
                <w:szCs w:val="20"/>
              </w:rPr>
              <w:t>根据新乡市环保局发布的《20</w:t>
            </w:r>
            <w:r>
              <w:rPr>
                <w:rFonts w:hint="eastAsia" w:ascii="Times New Roman" w:hAnsi="Times New Roman" w:cs="Times New Roman"/>
                <w:kern w:val="0"/>
                <w:sz w:val="24"/>
                <w:szCs w:val="20"/>
                <w:lang w:val="en-US" w:eastAsia="zh-CN"/>
              </w:rPr>
              <w:t>23</w:t>
            </w:r>
            <w:r>
              <w:rPr>
                <w:rFonts w:hint="default" w:ascii="Times New Roman" w:hAnsi="Times New Roman" w:cs="Times New Roman"/>
                <w:kern w:val="0"/>
                <w:sz w:val="24"/>
                <w:szCs w:val="20"/>
              </w:rPr>
              <w:t>年新乡市环境质量年报》，区域空气质量现状数据如下表所示</w:t>
            </w:r>
            <w:r>
              <w:rPr>
                <w:kern w:val="0"/>
                <w:sz w:val="24"/>
              </w:rPr>
              <w:t>。</w:t>
            </w:r>
          </w:p>
          <w:p w14:paraId="2816662A">
            <w:pPr>
              <w:adjustRightInd w:val="0"/>
              <w:snapToGrid w:val="0"/>
              <w:spacing w:line="240" w:lineRule="auto"/>
              <w:jc w:val="center"/>
              <w:rPr>
                <w:rFonts w:hint="default" w:ascii="Times New Roman" w:hAnsi="Times New Roman" w:eastAsia="黑体" w:cs="Times New Roman"/>
                <w:b/>
                <w:bCs/>
                <w:color w:val="000000"/>
                <w:kern w:val="21"/>
                <w:sz w:val="21"/>
                <w:szCs w:val="21"/>
                <w:highlight w:val="none"/>
              </w:rPr>
            </w:pPr>
            <w:r>
              <w:rPr>
                <w:rFonts w:hint="default" w:ascii="Times New Roman" w:hAnsi="Times New Roman" w:eastAsia="黑体" w:cs="Times New Roman"/>
                <w:b/>
                <w:bCs/>
                <w:kern w:val="21"/>
                <w:sz w:val="21"/>
                <w:szCs w:val="21"/>
                <w:highlight w:val="none"/>
              </w:rPr>
              <w:t>表</w:t>
            </w:r>
            <w:r>
              <w:rPr>
                <w:rFonts w:hint="default" w:ascii="Times New Roman" w:hAnsi="Times New Roman" w:eastAsia="黑体" w:cs="Times New Roman"/>
                <w:b/>
                <w:bCs/>
                <w:kern w:val="21"/>
                <w:sz w:val="21"/>
                <w:szCs w:val="21"/>
                <w:highlight w:val="none"/>
                <w:lang w:val="en-US" w:eastAsia="zh-CN"/>
              </w:rPr>
              <w:t>3-1</w:t>
            </w:r>
            <w:r>
              <w:rPr>
                <w:rFonts w:hint="default" w:ascii="Times New Roman" w:hAnsi="Times New Roman" w:eastAsia="黑体" w:cs="Times New Roman"/>
                <w:b/>
                <w:bCs/>
                <w:color w:val="000000"/>
                <w:kern w:val="21"/>
                <w:sz w:val="21"/>
                <w:szCs w:val="21"/>
                <w:highlight w:val="none"/>
              </w:rPr>
              <w:t>区域空气质量现状评价表</w:t>
            </w:r>
          </w:p>
          <w:tbl>
            <w:tblPr>
              <w:tblStyle w:val="13"/>
              <w:tblW w:w="4998" w:type="pct"/>
              <w:jc w:val="center"/>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57" w:type="dxa"/>
                <w:left w:w="108" w:type="dxa"/>
                <w:bottom w:w="57" w:type="dxa"/>
                <w:right w:w="108" w:type="dxa"/>
              </w:tblCellMar>
            </w:tblPr>
            <w:tblGrid>
              <w:gridCol w:w="874"/>
              <w:gridCol w:w="1650"/>
              <w:gridCol w:w="1950"/>
              <w:gridCol w:w="1657"/>
              <w:gridCol w:w="1037"/>
              <w:gridCol w:w="1227"/>
            </w:tblGrid>
            <w:tr w14:paraId="26F6A16A">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PrEx>
              <w:trPr>
                <w:cantSplit/>
                <w:trHeight w:val="283" w:hRule="atLeast"/>
                <w:jc w:val="center"/>
              </w:trPr>
              <w:tc>
                <w:tcPr>
                  <w:tcW w:w="521" w:type="pct"/>
                  <w:noWrap w:val="0"/>
                  <w:tcMar>
                    <w:top w:w="57" w:type="dxa"/>
                    <w:left w:w="85" w:type="dxa"/>
                    <w:bottom w:w="57" w:type="dxa"/>
                    <w:right w:w="85" w:type="dxa"/>
                  </w:tcMar>
                  <w:vAlign w:val="center"/>
                </w:tcPr>
                <w:p w14:paraId="1659BA79">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污染物</w:t>
                  </w:r>
                </w:p>
              </w:tc>
              <w:tc>
                <w:tcPr>
                  <w:tcW w:w="982" w:type="pct"/>
                  <w:noWrap w:val="0"/>
                  <w:tcMar>
                    <w:top w:w="57" w:type="dxa"/>
                    <w:left w:w="85" w:type="dxa"/>
                    <w:bottom w:w="57" w:type="dxa"/>
                    <w:right w:w="85" w:type="dxa"/>
                  </w:tcMar>
                  <w:vAlign w:val="center"/>
                </w:tcPr>
                <w:p w14:paraId="42172C28">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年评价指标</w:t>
                  </w:r>
                </w:p>
              </w:tc>
              <w:tc>
                <w:tcPr>
                  <w:tcW w:w="1161" w:type="pct"/>
                  <w:noWrap w:val="0"/>
                  <w:tcMar>
                    <w:top w:w="57" w:type="dxa"/>
                    <w:left w:w="85" w:type="dxa"/>
                    <w:bottom w:w="57" w:type="dxa"/>
                    <w:right w:w="85" w:type="dxa"/>
                  </w:tcMar>
                  <w:vAlign w:val="center"/>
                </w:tcPr>
                <w:p w14:paraId="287F5EAA">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现状浓度/（μg/m</w:t>
                  </w:r>
                  <w:r>
                    <w:rPr>
                      <w:bCs/>
                      <w:color w:val="000000"/>
                      <w:szCs w:val="21"/>
                      <w:vertAlign w:val="superscript"/>
                    </w:rPr>
                    <w:t>3</w:t>
                  </w:r>
                  <w:r>
                    <w:rPr>
                      <w:bCs/>
                      <w:color w:val="000000"/>
                      <w:szCs w:val="21"/>
                    </w:rPr>
                    <w:t>）</w:t>
                  </w:r>
                </w:p>
              </w:tc>
              <w:tc>
                <w:tcPr>
                  <w:tcW w:w="986" w:type="pct"/>
                  <w:noWrap w:val="0"/>
                  <w:tcMar>
                    <w:top w:w="57" w:type="dxa"/>
                    <w:left w:w="85" w:type="dxa"/>
                    <w:bottom w:w="57" w:type="dxa"/>
                    <w:right w:w="85" w:type="dxa"/>
                  </w:tcMar>
                  <w:vAlign w:val="center"/>
                </w:tcPr>
                <w:p w14:paraId="615369A9">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标准值/（μg/m</w:t>
                  </w:r>
                  <w:r>
                    <w:rPr>
                      <w:bCs/>
                      <w:color w:val="000000"/>
                      <w:szCs w:val="21"/>
                      <w:vertAlign w:val="superscript"/>
                    </w:rPr>
                    <w:t>3</w:t>
                  </w:r>
                  <w:r>
                    <w:rPr>
                      <w:bCs/>
                      <w:color w:val="000000"/>
                      <w:szCs w:val="21"/>
                    </w:rPr>
                    <w:t>）</w:t>
                  </w:r>
                </w:p>
              </w:tc>
              <w:tc>
                <w:tcPr>
                  <w:tcW w:w="617" w:type="pct"/>
                  <w:noWrap w:val="0"/>
                  <w:tcMar>
                    <w:top w:w="57" w:type="dxa"/>
                    <w:left w:w="85" w:type="dxa"/>
                    <w:bottom w:w="57" w:type="dxa"/>
                    <w:right w:w="85" w:type="dxa"/>
                  </w:tcMar>
                  <w:vAlign w:val="center"/>
                </w:tcPr>
                <w:p w14:paraId="1D78CE4E">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占标率/%</w:t>
                  </w:r>
                </w:p>
              </w:tc>
              <w:tc>
                <w:tcPr>
                  <w:tcW w:w="730" w:type="pct"/>
                  <w:noWrap w:val="0"/>
                  <w:tcMar>
                    <w:top w:w="57" w:type="dxa"/>
                    <w:left w:w="85" w:type="dxa"/>
                    <w:bottom w:w="57" w:type="dxa"/>
                    <w:right w:w="85" w:type="dxa"/>
                  </w:tcMar>
                  <w:vAlign w:val="center"/>
                </w:tcPr>
                <w:p w14:paraId="68462ED3">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达标情况</w:t>
                  </w:r>
                </w:p>
              </w:tc>
            </w:tr>
            <w:tr w14:paraId="41A2C7BE">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57" w:type="dxa"/>
                  <w:left w:w="108" w:type="dxa"/>
                  <w:bottom w:w="57" w:type="dxa"/>
                  <w:right w:w="108" w:type="dxa"/>
                </w:tblCellMar>
              </w:tblPrEx>
              <w:trPr>
                <w:cantSplit/>
                <w:trHeight w:val="283" w:hRule="atLeast"/>
                <w:jc w:val="center"/>
              </w:trPr>
              <w:tc>
                <w:tcPr>
                  <w:tcW w:w="521" w:type="pct"/>
                  <w:noWrap w:val="0"/>
                  <w:tcMar>
                    <w:top w:w="57" w:type="dxa"/>
                    <w:left w:w="85" w:type="dxa"/>
                    <w:bottom w:w="57" w:type="dxa"/>
                    <w:right w:w="85" w:type="dxa"/>
                  </w:tcMar>
                  <w:vAlign w:val="center"/>
                </w:tcPr>
                <w:p w14:paraId="5ACDF66A">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PM</w:t>
                  </w:r>
                  <w:r>
                    <w:rPr>
                      <w:bCs/>
                      <w:color w:val="000000"/>
                      <w:szCs w:val="21"/>
                      <w:vertAlign w:val="subscript"/>
                    </w:rPr>
                    <w:t>10</w:t>
                  </w:r>
                </w:p>
              </w:tc>
              <w:tc>
                <w:tcPr>
                  <w:tcW w:w="982" w:type="pct"/>
                  <w:noWrap w:val="0"/>
                  <w:tcMar>
                    <w:top w:w="57" w:type="dxa"/>
                    <w:left w:w="85" w:type="dxa"/>
                    <w:bottom w:w="57" w:type="dxa"/>
                    <w:right w:w="85" w:type="dxa"/>
                  </w:tcMar>
                  <w:vAlign w:val="center"/>
                </w:tcPr>
                <w:p w14:paraId="65227E3F">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年平均质量浓度</w:t>
                  </w:r>
                </w:p>
              </w:tc>
              <w:tc>
                <w:tcPr>
                  <w:tcW w:w="1161" w:type="pct"/>
                  <w:noWrap w:val="0"/>
                  <w:tcMar>
                    <w:top w:w="57" w:type="dxa"/>
                    <w:left w:w="85" w:type="dxa"/>
                    <w:bottom w:w="57" w:type="dxa"/>
                    <w:right w:w="85" w:type="dxa"/>
                  </w:tcMar>
                  <w:vAlign w:val="center"/>
                </w:tcPr>
                <w:p w14:paraId="47690A7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bCs/>
                      <w:color w:val="000000"/>
                      <w:szCs w:val="21"/>
                      <w:lang w:val="en-US" w:eastAsia="zh-CN"/>
                    </w:rPr>
                  </w:pPr>
                  <w:r>
                    <w:rPr>
                      <w:rFonts w:hint="eastAsia"/>
                      <w:bCs/>
                      <w:color w:val="000000"/>
                      <w:szCs w:val="21"/>
                      <w:lang w:val="en-US" w:eastAsia="zh-CN"/>
                    </w:rPr>
                    <w:t>80</w:t>
                  </w:r>
                </w:p>
              </w:tc>
              <w:tc>
                <w:tcPr>
                  <w:tcW w:w="986" w:type="pct"/>
                  <w:noWrap w:val="0"/>
                  <w:tcMar>
                    <w:top w:w="57" w:type="dxa"/>
                    <w:left w:w="85" w:type="dxa"/>
                    <w:bottom w:w="57" w:type="dxa"/>
                    <w:right w:w="85" w:type="dxa"/>
                  </w:tcMar>
                  <w:vAlign w:val="center"/>
                </w:tcPr>
                <w:p w14:paraId="72E5FE46">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70</w:t>
                  </w:r>
                </w:p>
              </w:tc>
              <w:tc>
                <w:tcPr>
                  <w:tcW w:w="617" w:type="pct"/>
                  <w:noWrap w:val="0"/>
                  <w:tcMar>
                    <w:top w:w="57" w:type="dxa"/>
                    <w:left w:w="85" w:type="dxa"/>
                    <w:bottom w:w="57" w:type="dxa"/>
                    <w:right w:w="85" w:type="dxa"/>
                  </w:tcMar>
                  <w:vAlign w:val="center"/>
                </w:tcPr>
                <w:p w14:paraId="3D8D21E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bCs/>
                      <w:color w:val="000000"/>
                      <w:szCs w:val="21"/>
                      <w:lang w:val="en-US" w:eastAsia="zh-CN"/>
                    </w:rPr>
                  </w:pPr>
                  <w:r>
                    <w:rPr>
                      <w:rFonts w:hint="eastAsia"/>
                      <w:bCs/>
                      <w:color w:val="000000"/>
                      <w:szCs w:val="21"/>
                      <w:lang w:val="en-US" w:eastAsia="zh-CN"/>
                    </w:rPr>
                    <w:t>114</w:t>
                  </w:r>
                </w:p>
              </w:tc>
              <w:tc>
                <w:tcPr>
                  <w:tcW w:w="730" w:type="pct"/>
                  <w:noWrap w:val="0"/>
                  <w:tcMar>
                    <w:top w:w="57" w:type="dxa"/>
                    <w:left w:w="85" w:type="dxa"/>
                    <w:bottom w:w="57" w:type="dxa"/>
                    <w:right w:w="85" w:type="dxa"/>
                  </w:tcMar>
                  <w:vAlign w:val="center"/>
                </w:tcPr>
                <w:p w14:paraId="62CE73B6">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超标</w:t>
                  </w:r>
                </w:p>
              </w:tc>
            </w:tr>
            <w:tr w14:paraId="62DB32AB">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57" w:type="dxa"/>
                  <w:left w:w="108" w:type="dxa"/>
                  <w:bottom w:w="57" w:type="dxa"/>
                  <w:right w:w="108" w:type="dxa"/>
                </w:tblCellMar>
              </w:tblPrEx>
              <w:trPr>
                <w:cantSplit/>
                <w:trHeight w:val="283" w:hRule="atLeast"/>
                <w:jc w:val="center"/>
              </w:trPr>
              <w:tc>
                <w:tcPr>
                  <w:tcW w:w="521" w:type="pct"/>
                  <w:noWrap w:val="0"/>
                  <w:tcMar>
                    <w:top w:w="57" w:type="dxa"/>
                    <w:left w:w="85" w:type="dxa"/>
                    <w:bottom w:w="57" w:type="dxa"/>
                    <w:right w:w="85" w:type="dxa"/>
                  </w:tcMar>
                  <w:vAlign w:val="center"/>
                </w:tcPr>
                <w:p w14:paraId="206C4E49">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PM</w:t>
                  </w:r>
                  <w:r>
                    <w:rPr>
                      <w:bCs/>
                      <w:color w:val="000000"/>
                      <w:szCs w:val="21"/>
                      <w:vertAlign w:val="subscript"/>
                    </w:rPr>
                    <w:t>2.5</w:t>
                  </w:r>
                </w:p>
              </w:tc>
              <w:tc>
                <w:tcPr>
                  <w:tcW w:w="982" w:type="pct"/>
                  <w:noWrap w:val="0"/>
                  <w:tcMar>
                    <w:top w:w="57" w:type="dxa"/>
                    <w:left w:w="85" w:type="dxa"/>
                    <w:bottom w:w="57" w:type="dxa"/>
                    <w:right w:w="85" w:type="dxa"/>
                  </w:tcMar>
                  <w:vAlign w:val="center"/>
                </w:tcPr>
                <w:p w14:paraId="6A3938A8">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年平均质量浓度</w:t>
                  </w:r>
                </w:p>
              </w:tc>
              <w:tc>
                <w:tcPr>
                  <w:tcW w:w="1161" w:type="pct"/>
                  <w:noWrap w:val="0"/>
                  <w:tcMar>
                    <w:top w:w="57" w:type="dxa"/>
                    <w:left w:w="85" w:type="dxa"/>
                    <w:bottom w:w="57" w:type="dxa"/>
                    <w:right w:w="85" w:type="dxa"/>
                  </w:tcMar>
                  <w:vAlign w:val="center"/>
                </w:tcPr>
                <w:p w14:paraId="09F85B9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bCs/>
                      <w:color w:val="000000"/>
                      <w:szCs w:val="21"/>
                      <w:lang w:val="en-US" w:eastAsia="zh-CN"/>
                    </w:rPr>
                  </w:pPr>
                  <w:r>
                    <w:rPr>
                      <w:rFonts w:hint="eastAsia"/>
                      <w:bCs/>
                      <w:color w:val="000000"/>
                      <w:szCs w:val="21"/>
                      <w:lang w:val="en-US" w:eastAsia="zh-CN"/>
                    </w:rPr>
                    <w:t>47</w:t>
                  </w:r>
                </w:p>
              </w:tc>
              <w:tc>
                <w:tcPr>
                  <w:tcW w:w="986" w:type="pct"/>
                  <w:noWrap w:val="0"/>
                  <w:tcMar>
                    <w:top w:w="57" w:type="dxa"/>
                    <w:left w:w="85" w:type="dxa"/>
                    <w:bottom w:w="57" w:type="dxa"/>
                    <w:right w:w="85" w:type="dxa"/>
                  </w:tcMar>
                  <w:vAlign w:val="center"/>
                </w:tcPr>
                <w:p w14:paraId="5EF34548">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35</w:t>
                  </w:r>
                </w:p>
              </w:tc>
              <w:tc>
                <w:tcPr>
                  <w:tcW w:w="617" w:type="pct"/>
                  <w:noWrap w:val="0"/>
                  <w:tcMar>
                    <w:top w:w="57" w:type="dxa"/>
                    <w:left w:w="85" w:type="dxa"/>
                    <w:bottom w:w="57" w:type="dxa"/>
                    <w:right w:w="85" w:type="dxa"/>
                  </w:tcMar>
                  <w:vAlign w:val="center"/>
                </w:tcPr>
                <w:p w14:paraId="477A3B9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bCs/>
                      <w:color w:val="000000"/>
                      <w:szCs w:val="21"/>
                      <w:lang w:val="en-US" w:eastAsia="zh-CN"/>
                    </w:rPr>
                  </w:pPr>
                  <w:r>
                    <w:rPr>
                      <w:rFonts w:hint="eastAsia"/>
                      <w:bCs/>
                      <w:color w:val="000000"/>
                      <w:szCs w:val="21"/>
                      <w:lang w:val="en-US" w:eastAsia="zh-CN"/>
                    </w:rPr>
                    <w:t>134</w:t>
                  </w:r>
                </w:p>
              </w:tc>
              <w:tc>
                <w:tcPr>
                  <w:tcW w:w="730" w:type="pct"/>
                  <w:noWrap w:val="0"/>
                  <w:tcMar>
                    <w:top w:w="57" w:type="dxa"/>
                    <w:left w:w="85" w:type="dxa"/>
                    <w:bottom w:w="57" w:type="dxa"/>
                    <w:right w:w="85" w:type="dxa"/>
                  </w:tcMar>
                  <w:vAlign w:val="center"/>
                </w:tcPr>
                <w:p w14:paraId="5E40D66A">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超标</w:t>
                  </w:r>
                </w:p>
              </w:tc>
            </w:tr>
            <w:tr w14:paraId="3D383356">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57" w:type="dxa"/>
                  <w:left w:w="108" w:type="dxa"/>
                  <w:bottom w:w="57" w:type="dxa"/>
                  <w:right w:w="108" w:type="dxa"/>
                </w:tblCellMar>
              </w:tblPrEx>
              <w:trPr>
                <w:cantSplit/>
                <w:trHeight w:val="283" w:hRule="atLeast"/>
                <w:jc w:val="center"/>
              </w:trPr>
              <w:tc>
                <w:tcPr>
                  <w:tcW w:w="521" w:type="pct"/>
                  <w:noWrap w:val="0"/>
                  <w:tcMar>
                    <w:top w:w="57" w:type="dxa"/>
                    <w:left w:w="85" w:type="dxa"/>
                    <w:bottom w:w="57" w:type="dxa"/>
                    <w:right w:w="85" w:type="dxa"/>
                  </w:tcMar>
                  <w:vAlign w:val="center"/>
                </w:tcPr>
                <w:p w14:paraId="519D7F0E">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SO</w:t>
                  </w:r>
                  <w:r>
                    <w:rPr>
                      <w:bCs/>
                      <w:color w:val="000000"/>
                      <w:szCs w:val="21"/>
                      <w:vertAlign w:val="subscript"/>
                    </w:rPr>
                    <w:t>2</w:t>
                  </w:r>
                </w:p>
              </w:tc>
              <w:tc>
                <w:tcPr>
                  <w:tcW w:w="982" w:type="pct"/>
                  <w:noWrap w:val="0"/>
                  <w:tcMar>
                    <w:top w:w="57" w:type="dxa"/>
                    <w:left w:w="85" w:type="dxa"/>
                    <w:bottom w:w="57" w:type="dxa"/>
                    <w:right w:w="85" w:type="dxa"/>
                  </w:tcMar>
                  <w:vAlign w:val="center"/>
                </w:tcPr>
                <w:p w14:paraId="1D43938B">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年平均质量浓度</w:t>
                  </w:r>
                </w:p>
              </w:tc>
              <w:tc>
                <w:tcPr>
                  <w:tcW w:w="1161" w:type="pct"/>
                  <w:noWrap w:val="0"/>
                  <w:tcMar>
                    <w:top w:w="57" w:type="dxa"/>
                    <w:left w:w="85" w:type="dxa"/>
                    <w:bottom w:w="57" w:type="dxa"/>
                    <w:right w:w="85" w:type="dxa"/>
                  </w:tcMar>
                  <w:vAlign w:val="center"/>
                </w:tcPr>
                <w:p w14:paraId="538D6A0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eastAsia="宋体"/>
                      <w:bCs/>
                      <w:color w:val="000000"/>
                      <w:szCs w:val="21"/>
                      <w:lang w:val="en-US" w:eastAsia="zh-CN"/>
                    </w:rPr>
                  </w:pPr>
                  <w:r>
                    <w:rPr>
                      <w:rFonts w:hint="eastAsia"/>
                      <w:bCs/>
                      <w:color w:val="000000"/>
                      <w:szCs w:val="21"/>
                      <w:lang w:val="en-US" w:eastAsia="zh-CN"/>
                    </w:rPr>
                    <w:t>9</w:t>
                  </w:r>
                </w:p>
              </w:tc>
              <w:tc>
                <w:tcPr>
                  <w:tcW w:w="986" w:type="pct"/>
                  <w:noWrap w:val="0"/>
                  <w:tcMar>
                    <w:top w:w="57" w:type="dxa"/>
                    <w:left w:w="85" w:type="dxa"/>
                    <w:bottom w:w="57" w:type="dxa"/>
                    <w:right w:w="85" w:type="dxa"/>
                  </w:tcMar>
                  <w:vAlign w:val="center"/>
                </w:tcPr>
                <w:p w14:paraId="629463C5">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60</w:t>
                  </w:r>
                </w:p>
              </w:tc>
              <w:tc>
                <w:tcPr>
                  <w:tcW w:w="617" w:type="pct"/>
                  <w:noWrap w:val="0"/>
                  <w:tcMar>
                    <w:top w:w="57" w:type="dxa"/>
                    <w:left w:w="85" w:type="dxa"/>
                    <w:bottom w:w="57" w:type="dxa"/>
                    <w:right w:w="85" w:type="dxa"/>
                  </w:tcMar>
                  <w:vAlign w:val="center"/>
                </w:tcPr>
                <w:p w14:paraId="2B6B9CF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bCs/>
                      <w:color w:val="000000"/>
                      <w:szCs w:val="21"/>
                      <w:lang w:val="en-US" w:eastAsia="zh-CN"/>
                    </w:rPr>
                  </w:pPr>
                  <w:r>
                    <w:rPr>
                      <w:rFonts w:hint="eastAsia"/>
                      <w:bCs/>
                      <w:color w:val="000000"/>
                      <w:szCs w:val="21"/>
                      <w:lang w:val="en-US" w:eastAsia="zh-CN"/>
                    </w:rPr>
                    <w:t>15</w:t>
                  </w:r>
                </w:p>
              </w:tc>
              <w:tc>
                <w:tcPr>
                  <w:tcW w:w="730" w:type="pct"/>
                  <w:noWrap w:val="0"/>
                  <w:tcMar>
                    <w:top w:w="57" w:type="dxa"/>
                    <w:left w:w="85" w:type="dxa"/>
                    <w:bottom w:w="57" w:type="dxa"/>
                    <w:right w:w="85" w:type="dxa"/>
                  </w:tcMar>
                  <w:vAlign w:val="center"/>
                </w:tcPr>
                <w:p w14:paraId="0D6FF074">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达标</w:t>
                  </w:r>
                </w:p>
              </w:tc>
            </w:tr>
            <w:tr w14:paraId="090BF044">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57" w:type="dxa"/>
                  <w:left w:w="108" w:type="dxa"/>
                  <w:bottom w:w="57" w:type="dxa"/>
                  <w:right w:w="108" w:type="dxa"/>
                </w:tblCellMar>
              </w:tblPrEx>
              <w:trPr>
                <w:cantSplit/>
                <w:trHeight w:val="283" w:hRule="atLeast"/>
                <w:jc w:val="center"/>
              </w:trPr>
              <w:tc>
                <w:tcPr>
                  <w:tcW w:w="521" w:type="pct"/>
                  <w:noWrap w:val="0"/>
                  <w:tcMar>
                    <w:top w:w="57" w:type="dxa"/>
                    <w:left w:w="85" w:type="dxa"/>
                    <w:bottom w:w="57" w:type="dxa"/>
                    <w:right w:w="85" w:type="dxa"/>
                  </w:tcMar>
                  <w:vAlign w:val="center"/>
                </w:tcPr>
                <w:p w14:paraId="605883F3">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NO</w:t>
                  </w:r>
                  <w:r>
                    <w:rPr>
                      <w:bCs/>
                      <w:color w:val="000000"/>
                      <w:szCs w:val="21"/>
                      <w:vertAlign w:val="subscript"/>
                    </w:rPr>
                    <w:t>2</w:t>
                  </w:r>
                </w:p>
              </w:tc>
              <w:tc>
                <w:tcPr>
                  <w:tcW w:w="982" w:type="pct"/>
                  <w:noWrap w:val="0"/>
                  <w:tcMar>
                    <w:top w:w="57" w:type="dxa"/>
                    <w:left w:w="85" w:type="dxa"/>
                    <w:bottom w:w="57" w:type="dxa"/>
                    <w:right w:w="85" w:type="dxa"/>
                  </w:tcMar>
                  <w:vAlign w:val="center"/>
                </w:tcPr>
                <w:p w14:paraId="5FEFD2E1">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年平均质量浓度</w:t>
                  </w:r>
                </w:p>
              </w:tc>
              <w:tc>
                <w:tcPr>
                  <w:tcW w:w="1161" w:type="pct"/>
                  <w:noWrap w:val="0"/>
                  <w:tcMar>
                    <w:top w:w="57" w:type="dxa"/>
                    <w:left w:w="85" w:type="dxa"/>
                    <w:bottom w:w="57" w:type="dxa"/>
                    <w:right w:w="85" w:type="dxa"/>
                  </w:tcMar>
                  <w:vAlign w:val="center"/>
                </w:tcPr>
                <w:p w14:paraId="32C290C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bCs/>
                      <w:color w:val="000000"/>
                      <w:szCs w:val="21"/>
                      <w:lang w:val="en-US" w:eastAsia="zh-CN"/>
                    </w:rPr>
                  </w:pPr>
                  <w:r>
                    <w:rPr>
                      <w:rFonts w:hint="eastAsia"/>
                      <w:bCs/>
                      <w:color w:val="000000"/>
                      <w:szCs w:val="21"/>
                      <w:lang w:val="en-US" w:eastAsia="zh-CN"/>
                    </w:rPr>
                    <w:t>30</w:t>
                  </w:r>
                </w:p>
              </w:tc>
              <w:tc>
                <w:tcPr>
                  <w:tcW w:w="986" w:type="pct"/>
                  <w:noWrap w:val="0"/>
                  <w:tcMar>
                    <w:top w:w="57" w:type="dxa"/>
                    <w:left w:w="85" w:type="dxa"/>
                    <w:bottom w:w="57" w:type="dxa"/>
                    <w:right w:w="85" w:type="dxa"/>
                  </w:tcMar>
                  <w:vAlign w:val="center"/>
                </w:tcPr>
                <w:p w14:paraId="61DF8DBF">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40</w:t>
                  </w:r>
                </w:p>
              </w:tc>
              <w:tc>
                <w:tcPr>
                  <w:tcW w:w="617" w:type="pct"/>
                  <w:noWrap w:val="0"/>
                  <w:tcMar>
                    <w:top w:w="57" w:type="dxa"/>
                    <w:left w:w="85" w:type="dxa"/>
                    <w:bottom w:w="57" w:type="dxa"/>
                    <w:right w:w="85" w:type="dxa"/>
                  </w:tcMar>
                  <w:vAlign w:val="center"/>
                </w:tcPr>
                <w:p w14:paraId="2A842DE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bCs/>
                      <w:color w:val="000000"/>
                      <w:szCs w:val="21"/>
                      <w:lang w:val="en-US" w:eastAsia="zh-CN"/>
                    </w:rPr>
                  </w:pPr>
                  <w:r>
                    <w:rPr>
                      <w:rFonts w:hint="eastAsia"/>
                      <w:bCs/>
                      <w:color w:val="000000"/>
                      <w:szCs w:val="21"/>
                      <w:lang w:val="en-US" w:eastAsia="zh-CN"/>
                    </w:rPr>
                    <w:t>75</w:t>
                  </w:r>
                </w:p>
              </w:tc>
              <w:tc>
                <w:tcPr>
                  <w:tcW w:w="730" w:type="pct"/>
                  <w:noWrap w:val="0"/>
                  <w:tcMar>
                    <w:top w:w="57" w:type="dxa"/>
                    <w:left w:w="85" w:type="dxa"/>
                    <w:bottom w:w="57" w:type="dxa"/>
                    <w:right w:w="85" w:type="dxa"/>
                  </w:tcMar>
                  <w:vAlign w:val="center"/>
                </w:tcPr>
                <w:p w14:paraId="2B296900">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达标</w:t>
                  </w:r>
                </w:p>
              </w:tc>
            </w:tr>
            <w:tr w14:paraId="54853A14">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57" w:type="dxa"/>
                  <w:left w:w="108" w:type="dxa"/>
                  <w:bottom w:w="57" w:type="dxa"/>
                  <w:right w:w="108" w:type="dxa"/>
                </w:tblCellMar>
              </w:tblPrEx>
              <w:trPr>
                <w:cantSplit/>
                <w:trHeight w:val="283" w:hRule="atLeast"/>
                <w:jc w:val="center"/>
              </w:trPr>
              <w:tc>
                <w:tcPr>
                  <w:tcW w:w="521" w:type="pct"/>
                  <w:noWrap w:val="0"/>
                  <w:tcMar>
                    <w:top w:w="57" w:type="dxa"/>
                    <w:left w:w="85" w:type="dxa"/>
                    <w:bottom w:w="57" w:type="dxa"/>
                    <w:right w:w="85" w:type="dxa"/>
                  </w:tcMar>
                  <w:vAlign w:val="center"/>
                </w:tcPr>
                <w:p w14:paraId="2910AB7C">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CO</w:t>
                  </w:r>
                </w:p>
              </w:tc>
              <w:tc>
                <w:tcPr>
                  <w:tcW w:w="982" w:type="pct"/>
                  <w:noWrap w:val="0"/>
                  <w:tcMar>
                    <w:top w:w="57" w:type="dxa"/>
                    <w:left w:w="85" w:type="dxa"/>
                    <w:bottom w:w="57" w:type="dxa"/>
                    <w:right w:w="85" w:type="dxa"/>
                  </w:tcMar>
                  <w:vAlign w:val="center"/>
                </w:tcPr>
                <w:p w14:paraId="2D62DD18">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第95百分位浓度</w:t>
                  </w:r>
                </w:p>
              </w:tc>
              <w:tc>
                <w:tcPr>
                  <w:tcW w:w="1161" w:type="pct"/>
                  <w:noWrap w:val="0"/>
                  <w:tcMar>
                    <w:top w:w="57" w:type="dxa"/>
                    <w:left w:w="85" w:type="dxa"/>
                    <w:bottom w:w="57" w:type="dxa"/>
                    <w:right w:w="85" w:type="dxa"/>
                  </w:tcMar>
                  <w:vAlign w:val="center"/>
                </w:tcPr>
                <w:p w14:paraId="25E07D83">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rFonts w:hint="eastAsia"/>
                      <w:bCs/>
                      <w:color w:val="000000"/>
                      <w:szCs w:val="21"/>
                      <w:lang w:val="en-US" w:eastAsia="zh-CN"/>
                    </w:rPr>
                    <w:t>1.4</w:t>
                  </w:r>
                  <w:r>
                    <w:rPr>
                      <w:bCs/>
                      <w:color w:val="000000"/>
                      <w:szCs w:val="21"/>
                    </w:rPr>
                    <w:t>mg/m</w:t>
                  </w:r>
                  <w:r>
                    <w:rPr>
                      <w:bCs/>
                      <w:color w:val="000000"/>
                      <w:szCs w:val="21"/>
                      <w:vertAlign w:val="superscript"/>
                    </w:rPr>
                    <w:t>3</w:t>
                  </w:r>
                </w:p>
              </w:tc>
              <w:tc>
                <w:tcPr>
                  <w:tcW w:w="986" w:type="pct"/>
                  <w:noWrap w:val="0"/>
                  <w:tcMar>
                    <w:top w:w="57" w:type="dxa"/>
                    <w:left w:w="85" w:type="dxa"/>
                    <w:bottom w:w="57" w:type="dxa"/>
                    <w:right w:w="85" w:type="dxa"/>
                  </w:tcMar>
                  <w:vAlign w:val="center"/>
                </w:tcPr>
                <w:p w14:paraId="2E793BFC">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4mg/m</w:t>
                  </w:r>
                  <w:r>
                    <w:rPr>
                      <w:bCs/>
                      <w:color w:val="000000"/>
                      <w:szCs w:val="21"/>
                      <w:vertAlign w:val="superscript"/>
                    </w:rPr>
                    <w:t>3</w:t>
                  </w:r>
                </w:p>
              </w:tc>
              <w:tc>
                <w:tcPr>
                  <w:tcW w:w="617" w:type="pct"/>
                  <w:noWrap w:val="0"/>
                  <w:tcMar>
                    <w:top w:w="57" w:type="dxa"/>
                    <w:left w:w="85" w:type="dxa"/>
                    <w:bottom w:w="57" w:type="dxa"/>
                    <w:right w:w="85" w:type="dxa"/>
                  </w:tcMar>
                  <w:vAlign w:val="center"/>
                </w:tcPr>
                <w:p w14:paraId="4C80F81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bCs/>
                      <w:color w:val="000000"/>
                      <w:szCs w:val="21"/>
                      <w:lang w:val="en-US" w:eastAsia="zh-CN"/>
                    </w:rPr>
                  </w:pPr>
                  <w:r>
                    <w:rPr>
                      <w:rFonts w:hint="eastAsia"/>
                      <w:bCs/>
                      <w:color w:val="000000"/>
                      <w:szCs w:val="21"/>
                      <w:lang w:val="en-US" w:eastAsia="zh-CN"/>
                    </w:rPr>
                    <w:t>35</w:t>
                  </w:r>
                </w:p>
              </w:tc>
              <w:tc>
                <w:tcPr>
                  <w:tcW w:w="730" w:type="pct"/>
                  <w:noWrap w:val="0"/>
                  <w:tcMar>
                    <w:top w:w="57" w:type="dxa"/>
                    <w:left w:w="85" w:type="dxa"/>
                    <w:bottom w:w="57" w:type="dxa"/>
                    <w:right w:w="85" w:type="dxa"/>
                  </w:tcMar>
                  <w:vAlign w:val="center"/>
                </w:tcPr>
                <w:p w14:paraId="01EFFDA5">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达标</w:t>
                  </w:r>
                </w:p>
              </w:tc>
            </w:tr>
            <w:tr w14:paraId="3A2D832D">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57" w:type="dxa"/>
                  <w:left w:w="108" w:type="dxa"/>
                  <w:bottom w:w="57" w:type="dxa"/>
                  <w:right w:w="108" w:type="dxa"/>
                </w:tblCellMar>
              </w:tblPrEx>
              <w:trPr>
                <w:cantSplit/>
                <w:trHeight w:val="283" w:hRule="atLeast"/>
                <w:jc w:val="center"/>
              </w:trPr>
              <w:tc>
                <w:tcPr>
                  <w:tcW w:w="521" w:type="pct"/>
                  <w:noWrap w:val="0"/>
                  <w:tcMar>
                    <w:top w:w="57" w:type="dxa"/>
                    <w:left w:w="85" w:type="dxa"/>
                    <w:bottom w:w="57" w:type="dxa"/>
                    <w:right w:w="85" w:type="dxa"/>
                  </w:tcMar>
                  <w:vAlign w:val="center"/>
                </w:tcPr>
                <w:p w14:paraId="3596845B">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O</w:t>
                  </w:r>
                  <w:r>
                    <w:rPr>
                      <w:bCs/>
                      <w:color w:val="000000"/>
                      <w:szCs w:val="21"/>
                      <w:vertAlign w:val="subscript"/>
                    </w:rPr>
                    <w:t>3</w:t>
                  </w:r>
                </w:p>
              </w:tc>
              <w:tc>
                <w:tcPr>
                  <w:tcW w:w="982" w:type="pct"/>
                  <w:noWrap w:val="0"/>
                  <w:tcMar>
                    <w:top w:w="57" w:type="dxa"/>
                    <w:left w:w="85" w:type="dxa"/>
                    <w:bottom w:w="57" w:type="dxa"/>
                    <w:right w:w="85" w:type="dxa"/>
                  </w:tcMar>
                  <w:vAlign w:val="center"/>
                </w:tcPr>
                <w:p w14:paraId="0290B32D">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第90百分位浓度</w:t>
                  </w:r>
                </w:p>
              </w:tc>
              <w:tc>
                <w:tcPr>
                  <w:tcW w:w="1161" w:type="pct"/>
                  <w:noWrap w:val="0"/>
                  <w:tcMar>
                    <w:top w:w="57" w:type="dxa"/>
                    <w:left w:w="85" w:type="dxa"/>
                    <w:bottom w:w="57" w:type="dxa"/>
                    <w:right w:w="85" w:type="dxa"/>
                  </w:tcMar>
                  <w:vAlign w:val="center"/>
                </w:tcPr>
                <w:p w14:paraId="44A2F47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bCs/>
                      <w:color w:val="000000"/>
                      <w:szCs w:val="21"/>
                      <w:lang w:val="en-US" w:eastAsia="zh-CN"/>
                    </w:rPr>
                  </w:pPr>
                  <w:r>
                    <w:rPr>
                      <w:rFonts w:hint="eastAsia"/>
                      <w:bCs/>
                      <w:color w:val="000000"/>
                      <w:szCs w:val="21"/>
                      <w:lang w:val="en-US" w:eastAsia="zh-CN"/>
                    </w:rPr>
                    <w:t>183</w:t>
                  </w:r>
                </w:p>
              </w:tc>
              <w:tc>
                <w:tcPr>
                  <w:tcW w:w="986" w:type="pct"/>
                  <w:noWrap w:val="0"/>
                  <w:tcMar>
                    <w:top w:w="57" w:type="dxa"/>
                    <w:left w:w="85" w:type="dxa"/>
                    <w:bottom w:w="57" w:type="dxa"/>
                    <w:right w:w="85" w:type="dxa"/>
                  </w:tcMar>
                  <w:vAlign w:val="center"/>
                </w:tcPr>
                <w:p w14:paraId="278B5F68">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160</w:t>
                  </w:r>
                </w:p>
              </w:tc>
              <w:tc>
                <w:tcPr>
                  <w:tcW w:w="617" w:type="pct"/>
                  <w:noWrap w:val="0"/>
                  <w:tcMar>
                    <w:top w:w="57" w:type="dxa"/>
                    <w:left w:w="85" w:type="dxa"/>
                    <w:bottom w:w="57" w:type="dxa"/>
                    <w:right w:w="85" w:type="dxa"/>
                  </w:tcMar>
                  <w:vAlign w:val="center"/>
                </w:tcPr>
                <w:p w14:paraId="200BFEF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bCs/>
                      <w:color w:val="000000"/>
                      <w:szCs w:val="21"/>
                      <w:lang w:val="en-US" w:eastAsia="zh-CN"/>
                    </w:rPr>
                  </w:pPr>
                  <w:r>
                    <w:rPr>
                      <w:rFonts w:hint="eastAsia"/>
                      <w:bCs/>
                      <w:color w:val="000000"/>
                      <w:szCs w:val="21"/>
                      <w:lang w:val="en-US" w:eastAsia="zh-CN"/>
                    </w:rPr>
                    <w:t>114</w:t>
                  </w:r>
                </w:p>
              </w:tc>
              <w:tc>
                <w:tcPr>
                  <w:tcW w:w="730" w:type="pct"/>
                  <w:noWrap w:val="0"/>
                  <w:tcMar>
                    <w:top w:w="57" w:type="dxa"/>
                    <w:left w:w="85" w:type="dxa"/>
                    <w:bottom w:w="57" w:type="dxa"/>
                    <w:right w:w="85" w:type="dxa"/>
                  </w:tcMar>
                  <w:vAlign w:val="center"/>
                </w:tcPr>
                <w:p w14:paraId="7DC48C99">
                  <w:pPr>
                    <w:keepNext w:val="0"/>
                    <w:keepLines w:val="0"/>
                    <w:pageBreakBefore w:val="0"/>
                    <w:widowControl w:val="0"/>
                    <w:kinsoku/>
                    <w:wordWrap/>
                    <w:overflowPunct/>
                    <w:topLinePunct w:val="0"/>
                    <w:autoSpaceDE w:val="0"/>
                    <w:autoSpaceDN w:val="0"/>
                    <w:bidi w:val="0"/>
                    <w:adjustRightInd w:val="0"/>
                    <w:snapToGrid w:val="0"/>
                    <w:jc w:val="center"/>
                    <w:textAlignment w:val="auto"/>
                    <w:rPr>
                      <w:bCs/>
                      <w:color w:val="000000"/>
                      <w:szCs w:val="21"/>
                    </w:rPr>
                  </w:pPr>
                  <w:r>
                    <w:rPr>
                      <w:bCs/>
                      <w:color w:val="000000"/>
                      <w:szCs w:val="21"/>
                    </w:rPr>
                    <w:t>超标</w:t>
                  </w:r>
                </w:p>
              </w:tc>
            </w:tr>
          </w:tbl>
          <w:p w14:paraId="29E2456C">
            <w:pPr>
              <w:adjustRightInd w:val="0"/>
              <w:snapToGrid w:val="0"/>
              <w:spacing w:line="360" w:lineRule="auto"/>
              <w:ind w:firstLine="480" w:firstLineChars="200"/>
              <w:rPr>
                <w:rFonts w:ascii="Times New Roman" w:hAnsi="Times New Roman" w:eastAsia="宋体" w:cs="Times New Roman"/>
                <w:kern w:val="0"/>
                <w:sz w:val="24"/>
                <w:szCs w:val="20"/>
              </w:rPr>
            </w:pPr>
            <w:r>
              <w:rPr>
                <w:rFonts w:ascii="Times New Roman" w:hAnsi="Times New Roman" w:eastAsia="宋体" w:cs="Times New Roman"/>
                <w:kern w:val="0"/>
                <w:sz w:val="24"/>
                <w:szCs w:val="20"/>
              </w:rPr>
              <w:t>由上表可知，其中PM</w:t>
            </w:r>
            <w:r>
              <w:rPr>
                <w:rFonts w:ascii="Times New Roman" w:hAnsi="Times New Roman" w:eastAsia="宋体" w:cs="Times New Roman"/>
                <w:kern w:val="0"/>
                <w:sz w:val="24"/>
                <w:szCs w:val="20"/>
                <w:vertAlign w:val="subscript"/>
              </w:rPr>
              <w:t>10</w:t>
            </w:r>
            <w:r>
              <w:rPr>
                <w:rFonts w:ascii="Times New Roman" w:hAnsi="Times New Roman" w:eastAsia="宋体" w:cs="Times New Roman"/>
                <w:kern w:val="0"/>
                <w:sz w:val="24"/>
                <w:szCs w:val="20"/>
              </w:rPr>
              <w:t>、PM</w:t>
            </w:r>
            <w:r>
              <w:rPr>
                <w:rFonts w:ascii="Times New Roman" w:hAnsi="Times New Roman" w:eastAsia="宋体" w:cs="Times New Roman"/>
                <w:kern w:val="0"/>
                <w:sz w:val="24"/>
                <w:szCs w:val="20"/>
                <w:vertAlign w:val="subscript"/>
              </w:rPr>
              <w:t>2.5</w:t>
            </w:r>
            <w:r>
              <w:rPr>
                <w:rFonts w:ascii="Times New Roman" w:hAnsi="Times New Roman" w:eastAsia="宋体" w:cs="Times New Roman"/>
                <w:kern w:val="0"/>
                <w:sz w:val="24"/>
                <w:szCs w:val="20"/>
              </w:rPr>
              <w:t>和O</w:t>
            </w:r>
            <w:r>
              <w:rPr>
                <w:rFonts w:ascii="Times New Roman" w:hAnsi="Times New Roman" w:eastAsia="宋体" w:cs="Times New Roman"/>
                <w:kern w:val="0"/>
                <w:sz w:val="24"/>
                <w:szCs w:val="20"/>
                <w:vertAlign w:val="subscript"/>
              </w:rPr>
              <w:t>3</w:t>
            </w:r>
            <w:r>
              <w:rPr>
                <w:rFonts w:ascii="Times New Roman" w:hAnsi="Times New Roman" w:eastAsia="宋体" w:cs="Times New Roman"/>
                <w:kern w:val="0"/>
                <w:sz w:val="24"/>
                <w:szCs w:val="20"/>
              </w:rPr>
              <w:t>均不能够满足《环境空气质量标准》（GB3095-2012）二级标准要求。根据《环境影响评价技术导则-大气环境》(HJ2.2-2018)，本项目所在区域属于未达标区。</w:t>
            </w:r>
          </w:p>
          <w:p w14:paraId="60E4105A">
            <w:pPr>
              <w:adjustRightInd w:val="0"/>
              <w:snapToGrid w:val="0"/>
              <w:spacing w:line="360" w:lineRule="auto"/>
              <w:ind w:firstLine="480" w:firstLineChars="200"/>
              <w:rPr>
                <w:rFonts w:hint="eastAsia" w:ascii="Times New Roman" w:hAnsi="Times New Roman" w:eastAsia="宋体" w:cs="Times New Roman"/>
                <w:kern w:val="0"/>
                <w:sz w:val="24"/>
                <w:szCs w:val="20"/>
                <w:lang w:val="en-US" w:eastAsia="zh-CN"/>
              </w:rPr>
            </w:pPr>
            <w:r>
              <w:rPr>
                <w:kern w:val="0"/>
                <w:sz w:val="24"/>
                <w:szCs w:val="20"/>
              </w:rPr>
              <w:t>与20</w:t>
            </w:r>
            <w:r>
              <w:rPr>
                <w:rFonts w:hint="eastAsia"/>
                <w:kern w:val="0"/>
                <w:sz w:val="24"/>
                <w:szCs w:val="20"/>
              </w:rPr>
              <w:t>2</w:t>
            </w:r>
            <w:r>
              <w:rPr>
                <w:rFonts w:hint="eastAsia"/>
                <w:kern w:val="0"/>
                <w:sz w:val="24"/>
                <w:szCs w:val="20"/>
                <w:lang w:val="en-US" w:eastAsia="zh-CN"/>
              </w:rPr>
              <w:t>2</w:t>
            </w:r>
            <w:r>
              <w:rPr>
                <w:kern w:val="0"/>
                <w:sz w:val="24"/>
                <w:szCs w:val="20"/>
              </w:rPr>
              <w:t>年相比，</w:t>
            </w:r>
            <w:r>
              <w:rPr>
                <w:rFonts w:hint="eastAsia" w:ascii="Times New Roman" w:hAnsi="Times New Roman" w:eastAsia="宋体" w:cs="Times New Roman"/>
                <w:kern w:val="0"/>
                <w:sz w:val="24"/>
                <w:szCs w:val="20"/>
                <w:lang w:val="en-US" w:eastAsia="zh-CN"/>
              </w:rPr>
              <w:t>PM</w:t>
            </w:r>
            <w:r>
              <w:rPr>
                <w:rFonts w:hint="eastAsia" w:ascii="Times New Roman" w:hAnsi="Times New Roman" w:eastAsia="宋体" w:cs="Times New Roman"/>
                <w:kern w:val="0"/>
                <w:sz w:val="24"/>
                <w:szCs w:val="20"/>
                <w:vertAlign w:val="subscript"/>
                <w:lang w:val="en-US" w:eastAsia="zh-CN"/>
              </w:rPr>
              <w:t>10</w:t>
            </w:r>
            <w:r>
              <w:rPr>
                <w:rFonts w:hint="eastAsia" w:ascii="Times New Roman" w:hAnsi="Times New Roman" w:eastAsia="宋体" w:cs="Times New Roman"/>
                <w:kern w:val="0"/>
                <w:sz w:val="24"/>
                <w:szCs w:val="20"/>
                <w:lang w:val="en-US" w:eastAsia="zh-CN"/>
              </w:rPr>
              <w:t>平均浓度80微克/立方米，同比下降9微克/立方米，降幅10.1%；PM</w:t>
            </w:r>
            <w:r>
              <w:rPr>
                <w:rFonts w:hint="eastAsia" w:ascii="Times New Roman" w:hAnsi="Times New Roman" w:eastAsia="宋体" w:cs="Times New Roman"/>
                <w:kern w:val="0"/>
                <w:sz w:val="24"/>
                <w:szCs w:val="20"/>
                <w:vertAlign w:val="subscript"/>
                <w:lang w:val="en-US" w:eastAsia="zh-CN"/>
              </w:rPr>
              <w:t>2.5</w:t>
            </w:r>
            <w:r>
              <w:rPr>
                <w:rFonts w:hint="eastAsia" w:ascii="Times New Roman" w:hAnsi="Times New Roman" w:eastAsia="宋体" w:cs="Times New Roman"/>
                <w:kern w:val="0"/>
                <w:sz w:val="24"/>
                <w:szCs w:val="20"/>
                <w:lang w:val="en-US" w:eastAsia="zh-CN"/>
              </w:rPr>
              <w:t>平均浓度值47微克/立方米，同比下降3微克/立方米，降幅6.0%。SO</w:t>
            </w:r>
            <w:r>
              <w:rPr>
                <w:rFonts w:hint="eastAsia" w:ascii="Times New Roman" w:hAnsi="Times New Roman" w:eastAsia="宋体" w:cs="Times New Roman"/>
                <w:kern w:val="0"/>
                <w:sz w:val="24"/>
                <w:szCs w:val="20"/>
                <w:vertAlign w:val="subscript"/>
                <w:lang w:val="en-US" w:eastAsia="zh-CN"/>
              </w:rPr>
              <w:t>2</w:t>
            </w:r>
            <w:r>
              <w:rPr>
                <w:rFonts w:hint="eastAsia" w:ascii="Times New Roman" w:hAnsi="Times New Roman" w:eastAsia="宋体" w:cs="Times New Roman"/>
                <w:kern w:val="0"/>
                <w:sz w:val="24"/>
                <w:szCs w:val="20"/>
                <w:lang w:val="en-US" w:eastAsia="zh-CN"/>
              </w:rPr>
              <w:t>平均浓度9微克/立方米，同比下降1微克/立方米，降幅10.0%；NO</w:t>
            </w:r>
            <w:r>
              <w:rPr>
                <w:rFonts w:hint="eastAsia" w:ascii="Times New Roman" w:hAnsi="Times New Roman" w:eastAsia="宋体" w:cs="Times New Roman"/>
                <w:kern w:val="0"/>
                <w:sz w:val="24"/>
                <w:szCs w:val="20"/>
                <w:vertAlign w:val="subscript"/>
                <w:lang w:val="en-US" w:eastAsia="zh-CN"/>
              </w:rPr>
              <w:t>2</w:t>
            </w:r>
            <w:r>
              <w:rPr>
                <w:rFonts w:hint="eastAsia" w:ascii="Times New Roman" w:hAnsi="Times New Roman" w:eastAsia="宋体" w:cs="Times New Roman"/>
                <w:kern w:val="0"/>
                <w:sz w:val="24"/>
                <w:szCs w:val="20"/>
                <w:lang w:val="en-US" w:eastAsia="zh-CN"/>
              </w:rPr>
              <w:t>平均浓度30微克/立方米，同比持平；O</w:t>
            </w:r>
            <w:r>
              <w:rPr>
                <w:rFonts w:hint="eastAsia" w:ascii="Times New Roman" w:hAnsi="Times New Roman" w:eastAsia="宋体" w:cs="Times New Roman"/>
                <w:kern w:val="0"/>
                <w:sz w:val="24"/>
                <w:szCs w:val="20"/>
                <w:vertAlign w:val="subscript"/>
                <w:lang w:val="en-US" w:eastAsia="zh-CN"/>
              </w:rPr>
              <w:t>3</w:t>
            </w:r>
            <w:r>
              <w:rPr>
                <w:rFonts w:hint="eastAsia" w:ascii="Times New Roman" w:hAnsi="Times New Roman" w:eastAsia="宋体" w:cs="Times New Roman"/>
                <w:kern w:val="0"/>
                <w:sz w:val="24"/>
                <w:szCs w:val="20"/>
                <w:lang w:val="en-US" w:eastAsia="zh-CN"/>
              </w:rPr>
              <w:t>第90百分位浓度183微克/立方米，同比上升1微克/立方米，升幅0.5%；CO第95百分位浓度1.4毫克/立方米，同比持平。</w:t>
            </w:r>
          </w:p>
          <w:p w14:paraId="272E9011">
            <w:pPr>
              <w:adjustRightInd w:val="0"/>
              <w:snapToGrid w:val="0"/>
              <w:spacing w:line="360" w:lineRule="auto"/>
              <w:ind w:firstLine="480" w:firstLineChars="200"/>
              <w:rPr>
                <w:rFonts w:hint="eastAsia" w:ascii="Times New Roman" w:hAnsi="Times New Roman" w:eastAsia="宋体" w:cs="Times New Roman"/>
                <w:color w:val="000000"/>
                <w:kern w:val="21"/>
                <w:sz w:val="24"/>
                <w:szCs w:val="20"/>
                <w:lang w:val="en-US" w:eastAsia="zh-CN" w:bidi="ar-SA"/>
              </w:rPr>
            </w:pPr>
            <w:r>
              <w:rPr>
                <w:kern w:val="0"/>
                <w:sz w:val="24"/>
                <w:szCs w:val="20"/>
              </w:rPr>
              <w:t>202</w:t>
            </w:r>
            <w:r>
              <w:rPr>
                <w:rFonts w:hint="eastAsia"/>
                <w:kern w:val="0"/>
                <w:sz w:val="24"/>
                <w:szCs w:val="20"/>
                <w:lang w:val="en-US" w:eastAsia="zh-CN"/>
              </w:rPr>
              <w:t>3</w:t>
            </w:r>
            <w:r>
              <w:rPr>
                <w:kern w:val="0"/>
                <w:sz w:val="24"/>
                <w:szCs w:val="20"/>
              </w:rPr>
              <w:t>年新乡市空气质量共监测36</w:t>
            </w:r>
            <w:r>
              <w:rPr>
                <w:rFonts w:hint="eastAsia"/>
                <w:kern w:val="0"/>
                <w:sz w:val="24"/>
                <w:szCs w:val="20"/>
              </w:rPr>
              <w:t>5</w:t>
            </w:r>
            <w:r>
              <w:rPr>
                <w:kern w:val="0"/>
                <w:sz w:val="24"/>
                <w:szCs w:val="20"/>
              </w:rPr>
              <w:t>天，新乡市环境空气质量优</w:t>
            </w:r>
            <w:r>
              <w:rPr>
                <w:rFonts w:hint="eastAsia"/>
                <w:kern w:val="0"/>
                <w:sz w:val="24"/>
                <w:szCs w:val="20"/>
                <w:lang w:eastAsia="zh-CN"/>
              </w:rPr>
              <w:t>、优</w:t>
            </w:r>
            <w:r>
              <w:rPr>
                <w:kern w:val="0"/>
                <w:sz w:val="24"/>
                <w:szCs w:val="20"/>
              </w:rPr>
              <w:t>良天数2</w:t>
            </w:r>
            <w:r>
              <w:rPr>
                <w:rFonts w:hint="eastAsia"/>
                <w:kern w:val="0"/>
                <w:sz w:val="24"/>
                <w:szCs w:val="20"/>
              </w:rPr>
              <w:t>27</w:t>
            </w:r>
            <w:r>
              <w:rPr>
                <w:kern w:val="0"/>
                <w:sz w:val="24"/>
                <w:szCs w:val="20"/>
              </w:rPr>
              <w:t>天（占比</w:t>
            </w:r>
            <w:r>
              <w:rPr>
                <w:rFonts w:hint="eastAsia"/>
                <w:kern w:val="0"/>
                <w:sz w:val="24"/>
                <w:szCs w:val="20"/>
              </w:rPr>
              <w:t>62.2</w:t>
            </w:r>
            <w:r>
              <w:rPr>
                <w:kern w:val="0"/>
                <w:sz w:val="24"/>
                <w:szCs w:val="20"/>
              </w:rPr>
              <w:t>%</w:t>
            </w:r>
            <w:r>
              <w:rPr>
                <w:rFonts w:hint="eastAsia"/>
                <w:kern w:val="0"/>
                <w:sz w:val="24"/>
                <w:szCs w:val="20"/>
                <w:lang w:eastAsia="zh-CN"/>
              </w:rPr>
              <w:t>，</w:t>
            </w:r>
            <w:r>
              <w:rPr>
                <w:rFonts w:hint="eastAsia" w:ascii="Times New Roman" w:hAnsi="Times New Roman" w:eastAsia="宋体" w:cs="Times New Roman"/>
                <w:color w:val="000000"/>
                <w:kern w:val="21"/>
                <w:sz w:val="24"/>
                <w:szCs w:val="20"/>
                <w:lang w:val="en-US" w:eastAsia="zh-CN" w:bidi="ar-SA"/>
              </w:rPr>
              <w:t>同比优良天数增加7天，增加1.9%</w:t>
            </w:r>
            <w:r>
              <w:rPr>
                <w:kern w:val="0"/>
                <w:sz w:val="24"/>
                <w:szCs w:val="20"/>
              </w:rPr>
              <w:t>）；轻度、中度污染</w:t>
            </w:r>
            <w:r>
              <w:rPr>
                <w:rFonts w:hint="eastAsia"/>
                <w:kern w:val="0"/>
                <w:sz w:val="24"/>
                <w:szCs w:val="20"/>
                <w:lang w:val="en-US" w:eastAsia="zh-CN"/>
              </w:rPr>
              <w:t>天气128</w:t>
            </w:r>
            <w:r>
              <w:rPr>
                <w:kern w:val="0"/>
                <w:sz w:val="24"/>
                <w:szCs w:val="20"/>
              </w:rPr>
              <w:t>天（占比</w:t>
            </w:r>
            <w:r>
              <w:rPr>
                <w:rFonts w:hint="eastAsia"/>
                <w:kern w:val="0"/>
                <w:sz w:val="24"/>
                <w:szCs w:val="20"/>
                <w:lang w:val="en-US" w:eastAsia="zh-CN"/>
              </w:rPr>
              <w:t>35.1</w:t>
            </w:r>
            <w:r>
              <w:rPr>
                <w:kern w:val="0"/>
                <w:sz w:val="24"/>
                <w:szCs w:val="20"/>
              </w:rPr>
              <w:t>%</w:t>
            </w:r>
            <w:r>
              <w:rPr>
                <w:rFonts w:hint="eastAsia"/>
                <w:kern w:val="0"/>
                <w:sz w:val="24"/>
                <w:szCs w:val="20"/>
                <w:lang w:eastAsia="zh-CN"/>
              </w:rPr>
              <w:t>，</w:t>
            </w:r>
            <w:r>
              <w:rPr>
                <w:rFonts w:hint="eastAsia" w:ascii="Times New Roman" w:hAnsi="Times New Roman" w:eastAsia="宋体" w:cs="Times New Roman"/>
                <w:color w:val="000000"/>
                <w:kern w:val="21"/>
                <w:sz w:val="24"/>
                <w:szCs w:val="20"/>
                <w:lang w:val="en-US" w:eastAsia="zh-CN" w:bidi="ar-SA"/>
              </w:rPr>
              <w:t>2022年相比，减少4天</w:t>
            </w:r>
            <w:r>
              <w:rPr>
                <w:kern w:val="0"/>
                <w:sz w:val="24"/>
                <w:szCs w:val="20"/>
              </w:rPr>
              <w:t>）、重度污染及以上天气</w:t>
            </w:r>
            <w:r>
              <w:rPr>
                <w:rFonts w:hint="eastAsia"/>
                <w:kern w:val="0"/>
                <w:sz w:val="24"/>
                <w:szCs w:val="20"/>
              </w:rPr>
              <w:t>1</w:t>
            </w:r>
            <w:r>
              <w:rPr>
                <w:rFonts w:hint="eastAsia"/>
                <w:kern w:val="0"/>
                <w:sz w:val="24"/>
                <w:szCs w:val="20"/>
                <w:lang w:val="en-US" w:eastAsia="zh-CN"/>
              </w:rPr>
              <w:t>0</w:t>
            </w:r>
            <w:r>
              <w:rPr>
                <w:kern w:val="0"/>
                <w:sz w:val="24"/>
                <w:szCs w:val="20"/>
              </w:rPr>
              <w:t>天（占比</w:t>
            </w:r>
            <w:r>
              <w:rPr>
                <w:rFonts w:hint="eastAsia"/>
                <w:kern w:val="0"/>
                <w:sz w:val="24"/>
                <w:szCs w:val="20"/>
                <w:lang w:val="en-US" w:eastAsia="zh-CN"/>
              </w:rPr>
              <w:t>2</w:t>
            </w:r>
            <w:r>
              <w:rPr>
                <w:rFonts w:hint="eastAsia"/>
                <w:kern w:val="0"/>
                <w:sz w:val="24"/>
                <w:szCs w:val="20"/>
              </w:rPr>
              <w:t>.</w:t>
            </w:r>
            <w:r>
              <w:rPr>
                <w:rFonts w:hint="eastAsia"/>
                <w:kern w:val="0"/>
                <w:sz w:val="24"/>
                <w:szCs w:val="20"/>
                <w:lang w:val="en-US" w:eastAsia="zh-CN"/>
              </w:rPr>
              <w:t>7</w:t>
            </w:r>
            <w:r>
              <w:rPr>
                <w:kern w:val="0"/>
                <w:sz w:val="24"/>
                <w:szCs w:val="20"/>
              </w:rPr>
              <w:t>%</w:t>
            </w:r>
            <w:r>
              <w:rPr>
                <w:rFonts w:hint="eastAsia"/>
                <w:kern w:val="0"/>
                <w:sz w:val="24"/>
                <w:szCs w:val="20"/>
                <w:lang w:eastAsia="zh-CN"/>
              </w:rPr>
              <w:t>，</w:t>
            </w:r>
            <w:r>
              <w:rPr>
                <w:rFonts w:hint="eastAsia" w:ascii="Times New Roman" w:hAnsi="Times New Roman" w:eastAsia="宋体" w:cs="Times New Roman"/>
                <w:color w:val="000000"/>
                <w:kern w:val="21"/>
                <w:sz w:val="24"/>
                <w:szCs w:val="20"/>
                <w:lang w:val="en-US" w:eastAsia="zh-CN" w:bidi="ar-SA"/>
              </w:rPr>
              <w:t>与2022年相比，减少3天</w:t>
            </w:r>
            <w:r>
              <w:rPr>
                <w:kern w:val="0"/>
                <w:sz w:val="24"/>
                <w:szCs w:val="20"/>
              </w:rPr>
              <w:t>）</w:t>
            </w:r>
            <w:r>
              <w:rPr>
                <w:rFonts w:hint="eastAsia"/>
                <w:kern w:val="0"/>
                <w:sz w:val="24"/>
                <w:szCs w:val="20"/>
              </w:rPr>
              <w:t>。</w:t>
            </w:r>
            <w:r>
              <w:rPr>
                <w:rFonts w:hint="eastAsia" w:ascii="Times New Roman" w:hAnsi="Times New Roman" w:eastAsia="宋体" w:cs="Times New Roman"/>
                <w:color w:val="000000"/>
                <w:kern w:val="21"/>
                <w:sz w:val="24"/>
                <w:szCs w:val="20"/>
                <w:lang w:val="en-US" w:eastAsia="zh-CN" w:bidi="ar-SA"/>
              </w:rPr>
              <w:t>2023年，新乡市环境空气质量指数为4.880，同比降低4.4%。</w:t>
            </w:r>
          </w:p>
          <w:p w14:paraId="72A243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kern w:val="21"/>
                <w:sz w:val="24"/>
                <w:szCs w:val="20"/>
                <w:lang w:val="en-US" w:eastAsia="zh-CN" w:bidi="ar-SA"/>
              </w:rPr>
            </w:pPr>
            <w:r>
              <w:rPr>
                <w:rFonts w:hint="eastAsia" w:ascii="Times New Roman" w:hAnsi="Times New Roman" w:eastAsia="宋体" w:cs="Times New Roman"/>
                <w:color w:val="000000"/>
                <w:kern w:val="21"/>
                <w:sz w:val="24"/>
                <w:szCs w:val="20"/>
                <w:lang w:val="en-US" w:eastAsia="zh-CN" w:bidi="ar-SA"/>
              </w:rPr>
              <w:t>目前，新乡市正在实施《河南省重污染天气通用行业应急减排措施制定技术指南》（2024年）、《新乡市</w:t>
            </w:r>
            <w:r>
              <w:rPr>
                <w:rFonts w:hint="eastAsia" w:ascii="Times New Roman" w:hAnsi="Times New Roman" w:eastAsia="宋体" w:cs="Times New Roman"/>
                <w:color w:val="000000"/>
                <w:kern w:val="21"/>
                <w:sz w:val="24"/>
                <w:szCs w:val="20"/>
                <w:highlight w:val="none"/>
                <w:lang w:val="en-US" w:eastAsia="zh-CN" w:bidi="ar-SA"/>
              </w:rPr>
              <w:t>2024</w:t>
            </w:r>
            <w:r>
              <w:rPr>
                <w:rFonts w:hint="eastAsia" w:ascii="Times New Roman" w:hAnsi="Times New Roman" w:eastAsia="宋体" w:cs="Times New Roman"/>
                <w:color w:val="000000"/>
                <w:kern w:val="21"/>
                <w:sz w:val="24"/>
                <w:szCs w:val="20"/>
                <w:lang w:val="en-US" w:eastAsia="zh-CN" w:bidi="ar-SA"/>
              </w:rPr>
              <w:t>年大气、水、土壤污染防治攻坚战及农业农村污染治理攻坚战实施方案的通知》等措施，将不断改善区域大气环境质量。</w:t>
            </w:r>
          </w:p>
          <w:p w14:paraId="04032DA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000000"/>
                <w:kern w:val="21"/>
                <w:sz w:val="24"/>
                <w:szCs w:val="20"/>
                <w:lang w:val="en-US" w:eastAsia="zh-CN" w:bidi="ar-SA"/>
              </w:rPr>
            </w:pPr>
            <w:r>
              <w:rPr>
                <w:rFonts w:hint="eastAsia" w:ascii="Times New Roman" w:hAnsi="Times New Roman" w:eastAsia="宋体" w:cs="Times New Roman"/>
                <w:b/>
                <w:bCs/>
                <w:color w:val="000000"/>
                <w:kern w:val="21"/>
                <w:sz w:val="24"/>
                <w:szCs w:val="20"/>
                <w:lang w:val="en-US" w:eastAsia="zh-CN" w:bidi="ar-SA"/>
              </w:rPr>
              <w:t>2、水环境质量现状</w:t>
            </w:r>
          </w:p>
          <w:p w14:paraId="2C5533FE">
            <w:pPr>
              <w:spacing w:line="440" w:lineRule="exact"/>
              <w:ind w:firstLine="480" w:firstLineChars="200"/>
              <w:rPr>
                <w:rFonts w:hint="eastAsia" w:ascii="Times New Roman" w:hAnsi="Times New Roman" w:eastAsia="宋体" w:cs="Times New Roman"/>
                <w:color w:val="000000"/>
                <w:kern w:val="21"/>
                <w:sz w:val="24"/>
                <w:szCs w:val="20"/>
                <w:highlight w:val="none"/>
                <w:lang w:val="en-US" w:eastAsia="zh-CN" w:bidi="ar-SA"/>
              </w:rPr>
            </w:pPr>
            <w:r>
              <w:rPr>
                <w:rFonts w:hint="eastAsia" w:ascii="Times New Roman" w:hAnsi="Times New Roman" w:eastAsia="宋体" w:cs="Times New Roman"/>
                <w:color w:val="000000"/>
                <w:kern w:val="21"/>
                <w:sz w:val="24"/>
                <w:szCs w:val="20"/>
                <w:lang w:val="en-US" w:eastAsia="zh-CN" w:bidi="ar-SA"/>
              </w:rPr>
              <w:t>距离本项目较近的纳污水体为东北2109m处的东三干渠，最终汇入东孟姜女河，东孟姜女河的下游断面为</w:t>
            </w:r>
            <w:r>
              <w:rPr>
                <w:rFonts w:hint="eastAsia" w:ascii="Times New Roman" w:hAnsi="Times New Roman" w:eastAsia="宋体" w:cs="Times New Roman"/>
                <w:color w:val="000000"/>
                <w:kern w:val="21"/>
                <w:sz w:val="24"/>
                <w:szCs w:val="20"/>
                <w:highlight w:val="none"/>
                <w:lang w:val="en-US" w:eastAsia="zh-CN" w:bidi="ar-SA"/>
              </w:rPr>
              <w:t>高新区入口断面</w:t>
            </w:r>
            <w:r>
              <w:rPr>
                <w:rFonts w:hint="eastAsia" w:ascii="Times New Roman" w:hAnsi="Times New Roman" w:eastAsia="宋体" w:cs="Times New Roman"/>
                <w:color w:val="000000"/>
                <w:kern w:val="21"/>
                <w:sz w:val="24"/>
                <w:szCs w:val="20"/>
                <w:lang w:val="en-US" w:eastAsia="zh-CN" w:bidi="ar-SA"/>
              </w:rPr>
              <w:t>。根据《新乡市生态环境局关于下达2024年地表水环境质量目标的函》，在新乡县区域东孟姜女河的水体功能类别为</w:t>
            </w:r>
            <w:r>
              <w:rPr>
                <w:rFonts w:hint="eastAsia" w:ascii="Times New Roman" w:hAnsi="Times New Roman" w:eastAsia="宋体" w:cs="Times New Roman"/>
                <w:color w:val="000000"/>
                <w:kern w:val="21"/>
                <w:sz w:val="24"/>
                <w:szCs w:val="20"/>
                <w:highlight w:val="none"/>
                <w:lang w:val="en-US" w:eastAsia="zh-CN" w:bidi="ar-SA"/>
              </w:rPr>
              <w:fldChar w:fldCharType="begin"/>
            </w:r>
            <w:r>
              <w:rPr>
                <w:rFonts w:hint="eastAsia" w:ascii="Times New Roman" w:hAnsi="Times New Roman" w:eastAsia="宋体" w:cs="Times New Roman"/>
                <w:color w:val="000000"/>
                <w:kern w:val="21"/>
                <w:sz w:val="24"/>
                <w:szCs w:val="20"/>
                <w:highlight w:val="none"/>
                <w:lang w:val="en-US" w:eastAsia="zh-CN" w:bidi="ar-SA"/>
              </w:rPr>
              <w:instrText xml:space="preserve"> = 4 \* ROMAN </w:instrText>
            </w:r>
            <w:r>
              <w:rPr>
                <w:rFonts w:hint="eastAsia" w:ascii="Times New Roman" w:hAnsi="Times New Roman" w:eastAsia="宋体" w:cs="Times New Roman"/>
                <w:color w:val="000000"/>
                <w:kern w:val="21"/>
                <w:sz w:val="24"/>
                <w:szCs w:val="20"/>
                <w:highlight w:val="none"/>
                <w:lang w:val="en-US" w:eastAsia="zh-CN" w:bidi="ar-SA"/>
              </w:rPr>
              <w:fldChar w:fldCharType="separate"/>
            </w:r>
            <w:r>
              <w:rPr>
                <w:rFonts w:hint="eastAsia" w:ascii="Times New Roman" w:hAnsi="Times New Roman" w:eastAsia="宋体" w:cs="Times New Roman"/>
                <w:color w:val="000000"/>
                <w:kern w:val="21"/>
                <w:sz w:val="24"/>
                <w:szCs w:val="20"/>
                <w:highlight w:val="none"/>
                <w:lang w:val="en-US" w:eastAsia="zh-CN" w:bidi="ar-SA"/>
              </w:rPr>
              <w:t>IV</w:t>
            </w:r>
            <w:r>
              <w:rPr>
                <w:rFonts w:hint="eastAsia" w:ascii="Times New Roman" w:hAnsi="Times New Roman" w:eastAsia="宋体" w:cs="Times New Roman"/>
                <w:color w:val="000000"/>
                <w:kern w:val="21"/>
                <w:sz w:val="24"/>
                <w:szCs w:val="20"/>
                <w:highlight w:val="none"/>
                <w:lang w:val="en-US" w:eastAsia="zh-CN" w:bidi="ar-SA"/>
              </w:rPr>
              <w:fldChar w:fldCharType="end"/>
            </w:r>
            <w:r>
              <w:rPr>
                <w:rFonts w:hint="eastAsia" w:ascii="Times New Roman" w:hAnsi="Times New Roman" w:eastAsia="宋体" w:cs="Times New Roman"/>
                <w:color w:val="000000"/>
                <w:kern w:val="21"/>
                <w:sz w:val="24"/>
                <w:szCs w:val="20"/>
                <w:highlight w:val="none"/>
                <w:lang w:val="en-US" w:eastAsia="zh-CN" w:bidi="ar-SA"/>
              </w:rPr>
              <w:t>类标准。</w:t>
            </w:r>
          </w:p>
          <w:p w14:paraId="5555CD76">
            <w:pPr>
              <w:spacing w:line="440" w:lineRule="exact"/>
              <w:ind w:firstLine="480" w:firstLineChars="200"/>
              <w:rPr>
                <w:color w:val="000000"/>
                <w:sz w:val="24"/>
              </w:rPr>
            </w:pPr>
            <w:r>
              <w:rPr>
                <w:rFonts w:hint="eastAsia" w:ascii="Times New Roman" w:hAnsi="Times New Roman" w:eastAsia="宋体" w:cs="Times New Roman"/>
                <w:color w:val="000000"/>
                <w:kern w:val="21"/>
                <w:sz w:val="24"/>
                <w:szCs w:val="20"/>
                <w:highlight w:val="none"/>
                <w:lang w:val="en-US" w:eastAsia="zh-CN" w:bidi="ar-SA"/>
              </w:rPr>
              <w:t>为说明区域地表水环境质量现状，评价引用新乡市环境保护局发布的2024年1月-12月份新乡市地表水环境责任目标断面水质月报，东孟姜女河高新区入口断面的水质达标</w:t>
            </w:r>
            <w:r>
              <w:rPr>
                <w:rFonts w:hint="eastAsia"/>
                <w:bCs/>
                <w:color w:val="000000"/>
                <w:sz w:val="24"/>
              </w:rPr>
              <w:t>情况见下表</w:t>
            </w:r>
            <w:r>
              <w:rPr>
                <w:color w:val="000000"/>
                <w:sz w:val="24"/>
              </w:rPr>
              <w:t>。</w:t>
            </w:r>
          </w:p>
          <w:p w14:paraId="1A274A1C">
            <w:pPr>
              <w:adjustRightInd w:val="0"/>
              <w:snapToGrid w:val="0"/>
              <w:spacing w:line="240" w:lineRule="auto"/>
              <w:jc w:val="center"/>
              <w:rPr>
                <w:rFonts w:hint="default" w:ascii="Times New Roman" w:hAnsi="Times New Roman" w:eastAsia="黑体" w:cs="Times New Roman"/>
                <w:b/>
                <w:bCs/>
                <w:kern w:val="21"/>
                <w:sz w:val="21"/>
                <w:szCs w:val="21"/>
                <w:highlight w:val="none"/>
              </w:rPr>
            </w:pPr>
            <w:r>
              <w:rPr>
                <w:rFonts w:hint="default" w:ascii="Times New Roman" w:hAnsi="Times New Roman" w:eastAsia="黑体" w:cs="Times New Roman"/>
                <w:b/>
                <w:bCs/>
                <w:kern w:val="21"/>
                <w:sz w:val="21"/>
                <w:szCs w:val="21"/>
                <w:highlight w:val="none"/>
              </w:rPr>
              <w:t>表</w:t>
            </w:r>
            <w:r>
              <w:rPr>
                <w:rFonts w:hint="eastAsia" w:ascii="Times New Roman" w:hAnsi="Times New Roman" w:eastAsia="黑体" w:cs="Times New Roman"/>
                <w:b/>
                <w:bCs/>
                <w:kern w:val="21"/>
                <w:sz w:val="21"/>
                <w:szCs w:val="21"/>
                <w:highlight w:val="none"/>
                <w:lang w:val="en-US" w:eastAsia="zh-CN"/>
              </w:rPr>
              <w:t>3-</w:t>
            </w:r>
            <w:r>
              <w:rPr>
                <w:rFonts w:hint="eastAsia" w:ascii="Times New Roman" w:hAnsi="Times New Roman" w:eastAsia="黑体" w:cs="Times New Roman"/>
                <w:b/>
                <w:bCs/>
                <w:kern w:val="21"/>
                <w:sz w:val="21"/>
                <w:szCs w:val="21"/>
                <w:highlight w:val="none"/>
              </w:rPr>
              <w:t xml:space="preserve">2 </w:t>
            </w:r>
            <w:r>
              <w:rPr>
                <w:rFonts w:hint="eastAsia" w:ascii="Times New Roman" w:hAnsi="Times New Roman" w:eastAsia="黑体" w:cs="Times New Roman"/>
                <w:b/>
                <w:bCs/>
                <w:kern w:val="21"/>
                <w:sz w:val="21"/>
                <w:szCs w:val="21"/>
                <w:highlight w:val="none"/>
                <w:lang w:val="en-US" w:eastAsia="zh-CN"/>
              </w:rPr>
              <w:t xml:space="preserve"> </w:t>
            </w:r>
            <w:r>
              <w:rPr>
                <w:rFonts w:hint="eastAsia" w:ascii="Times New Roman" w:hAnsi="Times New Roman" w:eastAsia="黑体" w:cs="Times New Roman"/>
                <w:b/>
                <w:bCs/>
                <w:kern w:val="21"/>
                <w:sz w:val="21"/>
                <w:szCs w:val="21"/>
                <w:highlight w:val="none"/>
              </w:rPr>
              <w:t>断面</w:t>
            </w:r>
            <w:r>
              <w:rPr>
                <w:rFonts w:hint="default" w:ascii="Times New Roman" w:hAnsi="Times New Roman" w:eastAsia="黑体" w:cs="Times New Roman"/>
                <w:b/>
                <w:bCs/>
                <w:kern w:val="21"/>
                <w:sz w:val="21"/>
                <w:szCs w:val="21"/>
                <w:highlight w:val="none"/>
              </w:rPr>
              <w:t>监测数据（</w:t>
            </w:r>
            <w:r>
              <w:rPr>
                <w:rFonts w:hint="eastAsia" w:ascii="Times New Roman" w:hAnsi="Times New Roman" w:eastAsia="黑体" w:cs="Times New Roman"/>
                <w:b/>
                <w:bCs/>
                <w:kern w:val="21"/>
                <w:sz w:val="21"/>
                <w:szCs w:val="21"/>
                <w:highlight w:val="none"/>
              </w:rPr>
              <w:t>202</w:t>
            </w:r>
            <w:r>
              <w:rPr>
                <w:rFonts w:hint="eastAsia" w:ascii="Times New Roman" w:hAnsi="Times New Roman" w:eastAsia="黑体" w:cs="Times New Roman"/>
                <w:b/>
                <w:bCs/>
                <w:kern w:val="21"/>
                <w:sz w:val="21"/>
                <w:szCs w:val="21"/>
                <w:highlight w:val="none"/>
                <w:lang w:val="en-US" w:eastAsia="zh-CN"/>
              </w:rPr>
              <w:t>4</w:t>
            </w:r>
            <w:r>
              <w:rPr>
                <w:rFonts w:hint="eastAsia" w:ascii="Times New Roman" w:hAnsi="Times New Roman" w:eastAsia="黑体" w:cs="Times New Roman"/>
                <w:b/>
                <w:bCs/>
                <w:kern w:val="21"/>
                <w:sz w:val="21"/>
                <w:szCs w:val="21"/>
                <w:highlight w:val="none"/>
              </w:rPr>
              <w:t>年1月-1</w:t>
            </w:r>
            <w:r>
              <w:rPr>
                <w:rFonts w:hint="eastAsia" w:ascii="Times New Roman" w:hAnsi="Times New Roman" w:eastAsia="黑体" w:cs="Times New Roman"/>
                <w:b/>
                <w:bCs/>
                <w:kern w:val="21"/>
                <w:sz w:val="21"/>
                <w:szCs w:val="21"/>
                <w:highlight w:val="none"/>
                <w:lang w:val="en-US" w:eastAsia="zh-CN"/>
              </w:rPr>
              <w:t>1</w:t>
            </w:r>
            <w:r>
              <w:rPr>
                <w:rFonts w:hint="eastAsia" w:ascii="Times New Roman" w:hAnsi="Times New Roman" w:eastAsia="黑体" w:cs="Times New Roman"/>
                <w:b/>
                <w:bCs/>
                <w:kern w:val="21"/>
                <w:sz w:val="21"/>
                <w:szCs w:val="21"/>
                <w:highlight w:val="none"/>
              </w:rPr>
              <w:t>月</w:t>
            </w:r>
            <w:r>
              <w:rPr>
                <w:rFonts w:hint="default" w:ascii="Times New Roman" w:hAnsi="Times New Roman" w:eastAsia="黑体" w:cs="Times New Roman"/>
                <w:b/>
                <w:bCs/>
                <w:kern w:val="21"/>
                <w:sz w:val="21"/>
                <w:szCs w:val="21"/>
                <w:highlight w:val="none"/>
              </w:rPr>
              <w:t>份）</w:t>
            </w:r>
            <w:r>
              <w:rPr>
                <w:rFonts w:hint="eastAsia" w:ascii="Times New Roman" w:hAnsi="Times New Roman" w:eastAsia="黑体" w:cs="Times New Roman"/>
                <w:b/>
                <w:bCs/>
                <w:kern w:val="21"/>
                <w:sz w:val="21"/>
                <w:szCs w:val="21"/>
                <w:highlight w:val="none"/>
              </w:rPr>
              <w:t xml:space="preserve">   单位：mg/L</w:t>
            </w:r>
          </w:p>
          <w:tbl>
            <w:tblPr>
              <w:tblStyle w:val="13"/>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18"/>
              <w:gridCol w:w="2113"/>
              <w:gridCol w:w="1832"/>
              <w:gridCol w:w="1832"/>
            </w:tblGrid>
            <w:tr w14:paraId="26A646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pct"/>
                  <w:tcBorders>
                    <w:top w:val="single" w:color="auto" w:sz="8" w:space="0"/>
                    <w:left w:val="nil"/>
                  </w:tcBorders>
                  <w:noWrap/>
                  <w:vAlign w:val="center"/>
                </w:tcPr>
                <w:p w14:paraId="00F5DB6B">
                  <w:pPr>
                    <w:adjustRightInd w:val="0"/>
                    <w:snapToGrid w:val="0"/>
                    <w:jc w:val="center"/>
                    <w:rPr>
                      <w:b/>
                      <w:color w:val="000000"/>
                      <w:szCs w:val="21"/>
                      <w:highlight w:val="none"/>
                    </w:rPr>
                  </w:pPr>
                  <w:r>
                    <w:rPr>
                      <w:b/>
                      <w:color w:val="000000"/>
                      <w:szCs w:val="21"/>
                      <w:highlight w:val="none"/>
                    </w:rPr>
                    <w:t>监测因子</w:t>
                  </w:r>
                </w:p>
              </w:tc>
              <w:tc>
                <w:tcPr>
                  <w:tcW w:w="1258" w:type="pct"/>
                  <w:tcBorders>
                    <w:top w:val="single" w:color="auto" w:sz="8" w:space="0"/>
                    <w:bottom w:val="single" w:color="auto" w:sz="8" w:space="0"/>
                  </w:tcBorders>
                  <w:noWrap/>
                  <w:vAlign w:val="center"/>
                </w:tcPr>
                <w:p w14:paraId="5CC1BDAA">
                  <w:pPr>
                    <w:adjustRightInd w:val="0"/>
                    <w:snapToGrid w:val="0"/>
                    <w:jc w:val="center"/>
                    <w:rPr>
                      <w:b/>
                      <w:color w:val="000000"/>
                      <w:szCs w:val="21"/>
                      <w:highlight w:val="none"/>
                    </w:rPr>
                  </w:pPr>
                  <w:r>
                    <w:rPr>
                      <w:b/>
                      <w:color w:val="000000"/>
                      <w:szCs w:val="21"/>
                      <w:highlight w:val="none"/>
                    </w:rPr>
                    <w:t>COD</w:t>
                  </w:r>
                </w:p>
              </w:tc>
              <w:tc>
                <w:tcPr>
                  <w:tcW w:w="1091" w:type="pct"/>
                  <w:tcBorders>
                    <w:top w:val="single" w:color="auto" w:sz="8" w:space="0"/>
                    <w:bottom w:val="single" w:color="auto" w:sz="8" w:space="0"/>
                  </w:tcBorders>
                  <w:noWrap w:val="0"/>
                  <w:vAlign w:val="center"/>
                </w:tcPr>
                <w:p w14:paraId="38E31CBE">
                  <w:pPr>
                    <w:adjustRightInd w:val="0"/>
                    <w:snapToGrid w:val="0"/>
                    <w:jc w:val="center"/>
                    <w:rPr>
                      <w:b/>
                      <w:color w:val="000000"/>
                      <w:szCs w:val="21"/>
                      <w:highlight w:val="none"/>
                    </w:rPr>
                  </w:pPr>
                  <w:r>
                    <w:rPr>
                      <w:b/>
                      <w:color w:val="000000"/>
                      <w:szCs w:val="21"/>
                      <w:highlight w:val="none"/>
                    </w:rPr>
                    <w:t>NH</w:t>
                  </w:r>
                  <w:r>
                    <w:rPr>
                      <w:b/>
                      <w:color w:val="000000"/>
                      <w:szCs w:val="21"/>
                      <w:highlight w:val="none"/>
                      <w:vertAlign w:val="subscript"/>
                    </w:rPr>
                    <w:t>3</w:t>
                  </w:r>
                  <w:r>
                    <w:rPr>
                      <w:b/>
                      <w:color w:val="000000"/>
                      <w:szCs w:val="21"/>
                      <w:highlight w:val="none"/>
                    </w:rPr>
                    <w:t>-N</w:t>
                  </w:r>
                </w:p>
              </w:tc>
              <w:tc>
                <w:tcPr>
                  <w:tcW w:w="1091" w:type="pct"/>
                  <w:tcBorders>
                    <w:top w:val="single" w:color="auto" w:sz="8" w:space="0"/>
                    <w:bottom w:val="single" w:color="auto" w:sz="8" w:space="0"/>
                  </w:tcBorders>
                  <w:noWrap w:val="0"/>
                  <w:vAlign w:val="center"/>
                </w:tcPr>
                <w:p w14:paraId="0975C95E">
                  <w:pPr>
                    <w:adjustRightInd w:val="0"/>
                    <w:snapToGrid w:val="0"/>
                    <w:jc w:val="center"/>
                    <w:rPr>
                      <w:b/>
                      <w:color w:val="000000"/>
                      <w:szCs w:val="21"/>
                      <w:highlight w:val="none"/>
                    </w:rPr>
                  </w:pPr>
                  <w:r>
                    <w:rPr>
                      <w:b/>
                      <w:color w:val="000000"/>
                      <w:szCs w:val="21"/>
                      <w:highlight w:val="none"/>
                    </w:rPr>
                    <w:t>TP</w:t>
                  </w:r>
                </w:p>
              </w:tc>
            </w:tr>
            <w:tr w14:paraId="011BB9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pct"/>
                  <w:tcBorders>
                    <w:top w:val="single" w:color="auto" w:sz="8" w:space="0"/>
                    <w:left w:val="nil"/>
                    <w:bottom w:val="single" w:color="auto" w:sz="4" w:space="0"/>
                  </w:tcBorders>
                  <w:noWrap/>
                  <w:vAlign w:val="center"/>
                </w:tcPr>
                <w:p w14:paraId="75BC2F60">
                  <w:pPr>
                    <w:jc w:val="center"/>
                    <w:rPr>
                      <w:rFonts w:hint="eastAsia"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rPr>
                    <w:t>《地表水环境质量标准》（GB3838-2002）IV类</w:t>
                  </w:r>
                </w:p>
              </w:tc>
              <w:tc>
                <w:tcPr>
                  <w:tcW w:w="1258" w:type="pct"/>
                  <w:tcBorders>
                    <w:top w:val="single" w:color="auto" w:sz="8" w:space="0"/>
                    <w:bottom w:val="single" w:color="auto" w:sz="4" w:space="0"/>
                  </w:tcBorders>
                  <w:noWrap/>
                  <w:vAlign w:val="center"/>
                </w:tcPr>
                <w:p w14:paraId="18F0FA16">
                  <w:pPr>
                    <w:jc w:val="center"/>
                    <w:rPr>
                      <w:rFonts w:hint="eastAsia"/>
                      <w:color w:val="000000"/>
                      <w:kern w:val="2"/>
                      <w:sz w:val="21"/>
                      <w:szCs w:val="24"/>
                      <w:highlight w:val="none"/>
                      <w:lang w:val="en-US" w:eastAsia="zh-CN" w:bidi="ar-SA"/>
                    </w:rPr>
                  </w:pPr>
                  <w:r>
                    <w:rPr>
                      <w:rFonts w:hint="eastAsia"/>
                      <w:color w:val="000000"/>
                      <w:highlight w:val="none"/>
                      <w:lang w:val="en-US" w:eastAsia="zh-CN"/>
                    </w:rPr>
                    <w:t>3</w:t>
                  </w:r>
                  <w:r>
                    <w:rPr>
                      <w:rFonts w:hint="eastAsia"/>
                      <w:color w:val="000000"/>
                      <w:highlight w:val="none"/>
                    </w:rPr>
                    <w:t>0</w:t>
                  </w:r>
                </w:p>
              </w:tc>
              <w:tc>
                <w:tcPr>
                  <w:tcW w:w="1091" w:type="pct"/>
                  <w:tcBorders>
                    <w:top w:val="single" w:color="auto" w:sz="8" w:space="0"/>
                    <w:bottom w:val="single" w:color="auto" w:sz="4" w:space="0"/>
                  </w:tcBorders>
                  <w:noWrap w:val="0"/>
                  <w:vAlign w:val="center"/>
                </w:tcPr>
                <w:p w14:paraId="27ECE78A">
                  <w:pPr>
                    <w:jc w:val="center"/>
                    <w:rPr>
                      <w:rFonts w:hint="eastAsia" w:eastAsia="宋体"/>
                      <w:color w:val="000000"/>
                      <w:kern w:val="2"/>
                      <w:sz w:val="21"/>
                      <w:szCs w:val="24"/>
                      <w:highlight w:val="none"/>
                      <w:lang w:val="en-US" w:eastAsia="zh-CN" w:bidi="ar-SA"/>
                    </w:rPr>
                  </w:pPr>
                  <w:r>
                    <w:rPr>
                      <w:rFonts w:hint="eastAsia"/>
                      <w:color w:val="000000"/>
                      <w:highlight w:val="none"/>
                    </w:rPr>
                    <w:t>1.</w:t>
                  </w:r>
                  <w:r>
                    <w:rPr>
                      <w:rFonts w:hint="eastAsia"/>
                      <w:color w:val="000000"/>
                      <w:highlight w:val="none"/>
                      <w:lang w:val="en-US" w:eastAsia="zh-CN"/>
                    </w:rPr>
                    <w:t>5</w:t>
                  </w:r>
                </w:p>
              </w:tc>
              <w:tc>
                <w:tcPr>
                  <w:tcW w:w="1091" w:type="pct"/>
                  <w:tcBorders>
                    <w:top w:val="single" w:color="auto" w:sz="8" w:space="0"/>
                    <w:bottom w:val="single" w:color="auto" w:sz="4" w:space="0"/>
                  </w:tcBorders>
                  <w:noWrap w:val="0"/>
                  <w:vAlign w:val="center"/>
                </w:tcPr>
                <w:p w14:paraId="6D8511F4">
                  <w:pPr>
                    <w:jc w:val="center"/>
                    <w:rPr>
                      <w:rFonts w:hint="eastAsia" w:eastAsia="宋体"/>
                      <w:color w:val="000000"/>
                      <w:kern w:val="2"/>
                      <w:sz w:val="21"/>
                      <w:szCs w:val="24"/>
                      <w:highlight w:val="none"/>
                      <w:lang w:val="en-US" w:eastAsia="zh-CN" w:bidi="ar-SA"/>
                    </w:rPr>
                  </w:pPr>
                  <w:r>
                    <w:rPr>
                      <w:color w:val="000000"/>
                      <w:highlight w:val="none"/>
                    </w:rPr>
                    <w:t>0.</w:t>
                  </w:r>
                  <w:r>
                    <w:rPr>
                      <w:rFonts w:hint="eastAsia"/>
                      <w:color w:val="000000"/>
                      <w:highlight w:val="none"/>
                      <w:lang w:val="en-US" w:eastAsia="zh-CN"/>
                    </w:rPr>
                    <w:t>3</w:t>
                  </w:r>
                </w:p>
              </w:tc>
            </w:tr>
            <w:tr w14:paraId="369CB7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pct"/>
                  <w:tcBorders>
                    <w:top w:val="single" w:color="auto" w:sz="8" w:space="0"/>
                    <w:left w:val="nil"/>
                    <w:bottom w:val="single" w:color="auto" w:sz="4" w:space="0"/>
                  </w:tcBorders>
                  <w:noWrap/>
                  <w:vAlign w:val="center"/>
                </w:tcPr>
                <w:p w14:paraId="4CB29F3A">
                  <w:pPr>
                    <w:jc w:val="center"/>
                    <w:rPr>
                      <w:rFonts w:hint="eastAsia" w:ascii="Times New Roman" w:hAnsi="Times New Roman" w:eastAsia="宋体" w:cs="Times New Roman"/>
                      <w:color w:val="000000"/>
                      <w:szCs w:val="21"/>
                      <w:highlight w:val="none"/>
                      <w:lang w:eastAsia="zh-CN"/>
                    </w:rPr>
                  </w:pPr>
                  <w:r>
                    <w:rPr>
                      <w:rFonts w:hint="eastAsia" w:ascii="Times New Roman" w:hAnsi="Times New Roman" w:eastAsia="宋体" w:cs="Times New Roman"/>
                      <w:color w:val="000000"/>
                      <w:szCs w:val="21"/>
                      <w:highlight w:val="none"/>
                    </w:rPr>
                    <w:t>监测数据</w:t>
                  </w:r>
                  <w:r>
                    <w:rPr>
                      <w:rFonts w:hint="eastAsia" w:ascii="Times New Roman" w:hAnsi="Times New Roman" w:eastAsia="宋体" w:cs="Times New Roman"/>
                      <w:color w:val="000000"/>
                      <w:szCs w:val="21"/>
                      <w:highlight w:val="none"/>
                      <w:lang w:eastAsia="zh-CN"/>
                    </w:rPr>
                    <w:t>（</w:t>
                  </w:r>
                  <w:r>
                    <w:rPr>
                      <w:rFonts w:hint="eastAsia" w:ascii="Times New Roman" w:hAnsi="Times New Roman" w:eastAsia="宋体" w:cs="Times New Roman"/>
                      <w:color w:val="000000"/>
                      <w:szCs w:val="21"/>
                      <w:highlight w:val="none"/>
                    </w:rPr>
                    <w:t>1月-1</w:t>
                  </w:r>
                  <w:r>
                    <w:rPr>
                      <w:rFonts w:hint="eastAsia" w:ascii="Times New Roman" w:hAnsi="Times New Roman" w:eastAsia="宋体" w:cs="Times New Roman"/>
                      <w:color w:val="000000"/>
                      <w:szCs w:val="21"/>
                      <w:highlight w:val="none"/>
                      <w:lang w:val="en-US" w:eastAsia="zh-CN"/>
                    </w:rPr>
                    <w:t>1</w:t>
                  </w:r>
                  <w:r>
                    <w:rPr>
                      <w:rFonts w:hint="eastAsia" w:ascii="Times New Roman" w:hAnsi="Times New Roman" w:eastAsia="宋体" w:cs="Times New Roman"/>
                      <w:color w:val="000000"/>
                      <w:szCs w:val="21"/>
                      <w:highlight w:val="none"/>
                    </w:rPr>
                    <w:t>月</w:t>
                  </w:r>
                  <w:r>
                    <w:rPr>
                      <w:rFonts w:hint="eastAsia" w:ascii="Times New Roman" w:hAnsi="Times New Roman" w:eastAsia="宋体" w:cs="Times New Roman"/>
                      <w:color w:val="000000"/>
                      <w:szCs w:val="21"/>
                      <w:highlight w:val="none"/>
                      <w:lang w:eastAsia="zh-CN"/>
                    </w:rPr>
                    <w:t>）</w:t>
                  </w:r>
                </w:p>
              </w:tc>
              <w:tc>
                <w:tcPr>
                  <w:tcW w:w="1258" w:type="pct"/>
                  <w:tcBorders>
                    <w:top w:val="single" w:color="auto" w:sz="8" w:space="0"/>
                    <w:bottom w:val="single" w:color="auto" w:sz="4" w:space="0"/>
                  </w:tcBorders>
                  <w:noWrap/>
                  <w:vAlign w:val="center"/>
                </w:tcPr>
                <w:p w14:paraId="318E7805">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18.8-30.9</w:t>
                  </w:r>
                </w:p>
              </w:tc>
              <w:tc>
                <w:tcPr>
                  <w:tcW w:w="1091" w:type="pct"/>
                  <w:tcBorders>
                    <w:top w:val="single" w:color="auto" w:sz="8" w:space="0"/>
                    <w:bottom w:val="single" w:color="auto" w:sz="4" w:space="0"/>
                  </w:tcBorders>
                  <w:noWrap w:val="0"/>
                  <w:vAlign w:val="center"/>
                </w:tcPr>
                <w:p w14:paraId="7C0F28A6">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0.3-0.9</w:t>
                  </w:r>
                </w:p>
              </w:tc>
              <w:tc>
                <w:tcPr>
                  <w:tcW w:w="1091" w:type="pct"/>
                  <w:tcBorders>
                    <w:top w:val="single" w:color="auto" w:sz="8" w:space="0"/>
                    <w:bottom w:val="single" w:color="auto" w:sz="4" w:space="0"/>
                  </w:tcBorders>
                  <w:noWrap w:val="0"/>
                  <w:vAlign w:val="center"/>
                </w:tcPr>
                <w:p w14:paraId="52468D44">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0.08-0.21</w:t>
                  </w:r>
                </w:p>
              </w:tc>
            </w:tr>
            <w:tr w14:paraId="3DE718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pct"/>
                  <w:tcBorders>
                    <w:top w:val="single" w:color="auto" w:sz="8" w:space="0"/>
                    <w:left w:val="nil"/>
                    <w:bottom w:val="single" w:color="auto" w:sz="4" w:space="0"/>
                  </w:tcBorders>
                  <w:noWrap/>
                  <w:vAlign w:val="center"/>
                </w:tcPr>
                <w:p w14:paraId="495B6142">
                  <w:pPr>
                    <w:jc w:val="center"/>
                    <w:rPr>
                      <w:rFonts w:hint="eastAsia"/>
                      <w:color w:val="000000"/>
                      <w:kern w:val="2"/>
                      <w:sz w:val="21"/>
                      <w:szCs w:val="21"/>
                      <w:highlight w:val="none"/>
                      <w:lang w:val="en-US" w:eastAsia="zh-CN" w:bidi="ar-SA"/>
                    </w:rPr>
                  </w:pPr>
                  <w:r>
                    <w:rPr>
                      <w:color w:val="000000"/>
                      <w:szCs w:val="21"/>
                      <w:highlight w:val="none"/>
                    </w:rPr>
                    <w:t>达标情况</w:t>
                  </w:r>
                </w:p>
              </w:tc>
              <w:tc>
                <w:tcPr>
                  <w:tcW w:w="1258" w:type="pct"/>
                  <w:tcBorders>
                    <w:top w:val="single" w:color="auto" w:sz="8" w:space="0"/>
                    <w:bottom w:val="single" w:color="auto" w:sz="4" w:space="0"/>
                  </w:tcBorders>
                  <w:noWrap/>
                  <w:vAlign w:val="center"/>
                </w:tcPr>
                <w:p w14:paraId="4600A7DF">
                  <w:pPr>
                    <w:jc w:val="center"/>
                    <w:rPr>
                      <w:rFonts w:hint="default" w:eastAsia="宋体"/>
                      <w:color w:val="000000"/>
                      <w:kern w:val="2"/>
                      <w:sz w:val="21"/>
                      <w:szCs w:val="24"/>
                      <w:highlight w:val="none"/>
                      <w:lang w:val="en-US" w:eastAsia="zh-CN" w:bidi="ar-SA"/>
                    </w:rPr>
                  </w:pPr>
                  <w:r>
                    <w:rPr>
                      <w:rFonts w:hint="eastAsia"/>
                      <w:color w:val="000000"/>
                      <w:highlight w:val="none"/>
                    </w:rPr>
                    <w:t>达标</w:t>
                  </w:r>
                </w:p>
              </w:tc>
              <w:tc>
                <w:tcPr>
                  <w:tcW w:w="1091" w:type="pct"/>
                  <w:tcBorders>
                    <w:top w:val="single" w:color="auto" w:sz="8" w:space="0"/>
                    <w:bottom w:val="single" w:color="auto" w:sz="4" w:space="0"/>
                  </w:tcBorders>
                  <w:noWrap w:val="0"/>
                  <w:vAlign w:val="center"/>
                </w:tcPr>
                <w:p w14:paraId="2E9851BB">
                  <w:pPr>
                    <w:jc w:val="center"/>
                    <w:rPr>
                      <w:rFonts w:hint="default"/>
                      <w:color w:val="000000"/>
                      <w:kern w:val="2"/>
                      <w:sz w:val="21"/>
                      <w:szCs w:val="24"/>
                      <w:highlight w:val="none"/>
                      <w:lang w:val="en-US" w:eastAsia="zh-CN" w:bidi="ar-SA"/>
                    </w:rPr>
                  </w:pPr>
                  <w:r>
                    <w:rPr>
                      <w:rFonts w:hint="eastAsia"/>
                      <w:color w:val="000000"/>
                      <w:highlight w:val="none"/>
                    </w:rPr>
                    <w:t>达标</w:t>
                  </w:r>
                </w:p>
              </w:tc>
              <w:tc>
                <w:tcPr>
                  <w:tcW w:w="1091" w:type="pct"/>
                  <w:tcBorders>
                    <w:top w:val="single" w:color="auto" w:sz="8" w:space="0"/>
                    <w:bottom w:val="single" w:color="auto" w:sz="4" w:space="0"/>
                  </w:tcBorders>
                  <w:noWrap w:val="0"/>
                  <w:vAlign w:val="center"/>
                </w:tcPr>
                <w:p w14:paraId="4CF2D806">
                  <w:pPr>
                    <w:jc w:val="center"/>
                    <w:rPr>
                      <w:rFonts w:hint="default"/>
                      <w:color w:val="000000"/>
                      <w:kern w:val="2"/>
                      <w:sz w:val="21"/>
                      <w:szCs w:val="24"/>
                      <w:highlight w:val="none"/>
                      <w:lang w:val="en-US" w:eastAsia="zh-CN" w:bidi="ar-SA"/>
                    </w:rPr>
                  </w:pPr>
                  <w:r>
                    <w:rPr>
                      <w:rFonts w:hint="eastAsia"/>
                      <w:color w:val="000000"/>
                      <w:highlight w:val="none"/>
                    </w:rPr>
                    <w:t>达标</w:t>
                  </w:r>
                </w:p>
              </w:tc>
            </w:tr>
          </w:tbl>
          <w:p w14:paraId="1AA3DF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lang w:val="en-US" w:eastAsia="zh-CN"/>
              </w:rPr>
            </w:pPr>
            <w:r>
              <w:rPr>
                <w:rFonts w:hint="eastAsia" w:ascii="Times New Roman" w:hAnsi="Times New Roman" w:eastAsia="宋体" w:cs="Times New Roman"/>
                <w:color w:val="000000"/>
                <w:kern w:val="21"/>
                <w:sz w:val="24"/>
                <w:szCs w:val="20"/>
                <w:lang w:val="en-US" w:eastAsia="zh-CN" w:bidi="ar-SA"/>
              </w:rPr>
              <w:t>由上表可知，2024年1月-11月东孟姜女河高新区入口断面COD、NH</w:t>
            </w:r>
            <w:r>
              <w:rPr>
                <w:rFonts w:hint="eastAsia" w:ascii="Times New Roman" w:hAnsi="Times New Roman" w:eastAsia="宋体" w:cs="Times New Roman"/>
                <w:color w:val="000000"/>
                <w:kern w:val="21"/>
                <w:sz w:val="24"/>
                <w:szCs w:val="20"/>
                <w:vertAlign w:val="subscript"/>
                <w:lang w:val="en-US" w:eastAsia="zh-CN" w:bidi="ar-SA"/>
              </w:rPr>
              <w:t>3</w:t>
            </w:r>
            <w:r>
              <w:rPr>
                <w:rFonts w:hint="eastAsia" w:ascii="Times New Roman" w:hAnsi="Times New Roman" w:eastAsia="宋体" w:cs="Times New Roman"/>
                <w:color w:val="000000"/>
                <w:kern w:val="21"/>
                <w:sz w:val="24"/>
                <w:szCs w:val="20"/>
                <w:lang w:val="en-US" w:eastAsia="zh-CN" w:bidi="ar-SA"/>
              </w:rPr>
              <w:t>-N、TP年均值达标。目前，新乡市正在实施《新乡市2024年碧水保卫战实施方案》（新环委办〔2024〕49号）等水污染防治规划文件，确保东孟姜女河满足《新乡市生态环境局关于下达2024年地表水环境质量目标的函》中</w:t>
            </w:r>
            <w:r>
              <w:rPr>
                <w:rFonts w:hint="eastAsia" w:ascii="Times New Roman" w:hAnsi="Times New Roman" w:eastAsia="宋体" w:cs="Times New Roman"/>
                <w:color w:val="000000"/>
                <w:kern w:val="21"/>
                <w:sz w:val="24"/>
                <w:szCs w:val="20"/>
                <w:lang w:val="en-US" w:eastAsia="zh-CN" w:bidi="ar-SA"/>
              </w:rPr>
              <w:fldChar w:fldCharType="begin"/>
            </w:r>
            <w:r>
              <w:rPr>
                <w:rFonts w:hint="eastAsia" w:ascii="Times New Roman" w:hAnsi="Times New Roman" w:eastAsia="宋体" w:cs="Times New Roman"/>
                <w:color w:val="000000"/>
                <w:kern w:val="21"/>
                <w:sz w:val="24"/>
                <w:szCs w:val="20"/>
                <w:lang w:val="en-US" w:eastAsia="zh-CN" w:bidi="ar-SA"/>
              </w:rPr>
              <w:instrText xml:space="preserve"> = 4 \* ROMAN </w:instrText>
            </w:r>
            <w:r>
              <w:rPr>
                <w:rFonts w:hint="eastAsia" w:ascii="Times New Roman" w:hAnsi="Times New Roman" w:eastAsia="宋体" w:cs="Times New Roman"/>
                <w:color w:val="000000"/>
                <w:kern w:val="21"/>
                <w:sz w:val="24"/>
                <w:szCs w:val="20"/>
                <w:lang w:val="en-US" w:eastAsia="zh-CN" w:bidi="ar-SA"/>
              </w:rPr>
              <w:fldChar w:fldCharType="separate"/>
            </w:r>
            <w:r>
              <w:rPr>
                <w:rFonts w:hint="eastAsia" w:ascii="Times New Roman" w:hAnsi="Times New Roman" w:eastAsia="宋体" w:cs="Times New Roman"/>
                <w:color w:val="000000"/>
                <w:kern w:val="21"/>
                <w:sz w:val="24"/>
                <w:szCs w:val="20"/>
                <w:lang w:val="en-US" w:eastAsia="zh-CN" w:bidi="ar-SA"/>
              </w:rPr>
              <w:t>IV</w:t>
            </w:r>
            <w:r>
              <w:rPr>
                <w:rFonts w:hint="eastAsia" w:ascii="Times New Roman" w:hAnsi="Times New Roman" w:eastAsia="宋体" w:cs="Times New Roman"/>
                <w:color w:val="000000"/>
                <w:kern w:val="21"/>
                <w:sz w:val="24"/>
                <w:szCs w:val="20"/>
                <w:lang w:val="en-US" w:eastAsia="zh-CN" w:bidi="ar-SA"/>
              </w:rPr>
              <w:fldChar w:fldCharType="end"/>
            </w:r>
            <w:r>
              <w:rPr>
                <w:rFonts w:hint="eastAsia" w:ascii="Times New Roman" w:hAnsi="Times New Roman" w:eastAsia="宋体" w:cs="Times New Roman"/>
                <w:color w:val="000000"/>
                <w:kern w:val="21"/>
                <w:sz w:val="24"/>
                <w:szCs w:val="20"/>
                <w:lang w:val="en-US" w:eastAsia="zh-CN" w:bidi="ar-SA"/>
              </w:rPr>
              <w:t>类水体功能类别的标准要求。</w:t>
            </w:r>
          </w:p>
          <w:p w14:paraId="491EAF9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000000"/>
                <w:kern w:val="21"/>
                <w:sz w:val="24"/>
                <w:szCs w:val="20"/>
                <w:lang w:val="en-US" w:eastAsia="zh-CN" w:bidi="ar-SA"/>
              </w:rPr>
            </w:pPr>
            <w:r>
              <w:rPr>
                <w:rFonts w:hint="eastAsia" w:ascii="Times New Roman" w:hAnsi="Times New Roman" w:eastAsia="宋体" w:cs="Times New Roman"/>
                <w:b/>
                <w:bCs/>
                <w:color w:val="000000"/>
                <w:kern w:val="21"/>
                <w:sz w:val="24"/>
                <w:szCs w:val="20"/>
                <w:lang w:val="en-US" w:eastAsia="zh-CN" w:bidi="ar-SA"/>
              </w:rPr>
              <w:t>3、声环境质量现状</w:t>
            </w:r>
          </w:p>
          <w:p w14:paraId="683DEAA0">
            <w:pPr>
              <w:adjustRightInd w:val="0"/>
              <w:snapToGrid w:val="0"/>
              <w:spacing w:line="360" w:lineRule="auto"/>
              <w:ind w:firstLine="480" w:firstLineChars="200"/>
              <w:rPr>
                <w:color w:val="000000"/>
                <w:sz w:val="24"/>
              </w:rPr>
            </w:pPr>
            <w:r>
              <w:rPr>
                <w:rFonts w:hint="eastAsia" w:ascii="Times New Roman" w:hAnsi="Times New Roman" w:eastAsia="宋体" w:cs="Times New Roman"/>
                <w:color w:val="000000"/>
                <w:kern w:val="21"/>
                <w:sz w:val="24"/>
                <w:szCs w:val="20"/>
                <w:lang w:val="en-US" w:eastAsia="zh-CN" w:bidi="ar-SA"/>
              </w:rPr>
              <w:t>根据环境噪声划分规定，建设项目所在</w:t>
            </w:r>
            <w:r>
              <w:rPr>
                <w:rFonts w:hint="eastAsia"/>
                <w:sz w:val="24"/>
                <w:lang w:bidi="ar"/>
              </w:rPr>
              <w:t>区域</w:t>
            </w:r>
            <w:r>
              <w:rPr>
                <w:rFonts w:hint="eastAsia" w:ascii="Times New Roman" w:hAnsi="Times New Roman" w:eastAsia="宋体" w:cs="Times New Roman"/>
                <w:color w:val="000000"/>
                <w:kern w:val="21"/>
                <w:sz w:val="24"/>
                <w:szCs w:val="20"/>
                <w:lang w:val="en-US" w:eastAsia="zh-CN" w:bidi="ar-SA"/>
              </w:rPr>
              <w:t>属于2类区，执行《声环境质量标准》（GB3096-2008）2类标准。</w:t>
            </w:r>
            <w:r>
              <w:rPr>
                <w:rFonts w:hint="eastAsia"/>
                <w:sz w:val="24"/>
              </w:rPr>
              <w:t>本项目</w:t>
            </w:r>
            <w:r>
              <w:rPr>
                <w:rFonts w:hint="eastAsia"/>
                <w:sz w:val="24"/>
                <w:lang w:val="en-US" w:eastAsia="zh-CN"/>
              </w:rPr>
              <w:t>所在地为工业用地，</w:t>
            </w:r>
            <w:r>
              <w:rPr>
                <w:rFonts w:hint="eastAsia"/>
                <w:sz w:val="24"/>
                <w:lang w:bidi="ar"/>
              </w:rPr>
              <w:t>所在区域声环境质量现状良好，噪声值能满足《声环境质量标准》（GB3096-2008）2类标准要求</w:t>
            </w:r>
            <w:r>
              <w:rPr>
                <w:color w:val="000000"/>
                <w:sz w:val="24"/>
              </w:rPr>
              <w:t>。</w:t>
            </w:r>
          </w:p>
          <w:p w14:paraId="2963B75F">
            <w:pPr>
              <w:adjustRightInd w:val="0"/>
              <w:snapToGrid w:val="0"/>
              <w:spacing w:line="360" w:lineRule="auto"/>
              <w:ind w:firstLine="479" w:firstLineChars="199"/>
              <w:jc w:val="left"/>
              <w:rPr>
                <w:rFonts w:hint="default" w:ascii="Times New Roman" w:hAnsi="Times New Roman" w:eastAsia="宋体" w:cs="Times New Roman"/>
                <w:b/>
                <w:sz w:val="24"/>
                <w:lang w:val="en-US" w:eastAsia="zh-CN"/>
              </w:rPr>
            </w:pP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lang w:val="en-US" w:eastAsia="zh-CN"/>
              </w:rPr>
              <w:t>地下水、土壤环境质量现状</w:t>
            </w:r>
          </w:p>
          <w:p w14:paraId="1B03DA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szCs w:val="24"/>
                <w:lang w:val="en-US" w:eastAsia="zh-CN"/>
              </w:rPr>
            </w:pPr>
            <w:r>
              <w:rPr>
                <w:rFonts w:hint="default"/>
                <w:sz w:val="24"/>
                <w:szCs w:val="24"/>
                <w:lang w:val="en-US" w:eastAsia="zh-CN"/>
              </w:rPr>
              <w:t>根据《建设项目环境影响报告表编制技术指南（污染影响类）（试行）》，原则上不开展地下水和土壤环境质量现状调查，且本项目不存在地下水、土壤污染途径，因此不进行地下水、土壤质量现状调查。</w:t>
            </w:r>
          </w:p>
          <w:p w14:paraId="11DD1EC2">
            <w:pPr>
              <w:adjustRightInd w:val="0"/>
              <w:snapToGrid w:val="0"/>
              <w:spacing w:line="360" w:lineRule="auto"/>
              <w:ind w:firstLine="479" w:firstLineChars="199"/>
              <w:jc w:val="left"/>
              <w:rPr>
                <w:rFonts w:hint="eastAsia"/>
                <w:b/>
                <w:sz w:val="24"/>
              </w:rPr>
            </w:pPr>
            <w:r>
              <w:rPr>
                <w:rFonts w:hint="eastAsia"/>
                <w:b/>
                <w:sz w:val="24"/>
                <w:lang w:val="en-US" w:eastAsia="zh-CN"/>
              </w:rPr>
              <w:t>5</w:t>
            </w:r>
            <w:r>
              <w:rPr>
                <w:rFonts w:hint="eastAsia"/>
                <w:b/>
                <w:sz w:val="24"/>
              </w:rPr>
              <w:t>、生态环境现状</w:t>
            </w:r>
          </w:p>
          <w:p w14:paraId="06DF1FEB">
            <w:pPr>
              <w:spacing w:line="360" w:lineRule="auto"/>
              <w:ind w:firstLine="480" w:firstLineChars="200"/>
              <w:rPr>
                <w:rFonts w:hint="eastAsia"/>
                <w:sz w:val="24"/>
                <w:lang w:val="en-US" w:eastAsia="zh-CN"/>
              </w:rPr>
            </w:pPr>
            <w:r>
              <w:rPr>
                <w:rFonts w:hint="eastAsia"/>
                <w:sz w:val="24"/>
              </w:rPr>
              <w:t>本项目</w:t>
            </w:r>
            <w:r>
              <w:rPr>
                <w:rFonts w:hint="eastAsia"/>
                <w:sz w:val="24"/>
                <w:lang w:val="en-US" w:eastAsia="zh-CN"/>
              </w:rPr>
              <w:t>为租赁现有厂房，</w:t>
            </w:r>
            <w:r>
              <w:rPr>
                <w:rFonts w:hint="eastAsia"/>
                <w:sz w:val="24"/>
              </w:rPr>
              <w:t>不新增占地，评价区域内无生态环境保护目标，无需进行生态环境现状调查。</w:t>
            </w:r>
          </w:p>
        </w:tc>
      </w:tr>
      <w:tr w14:paraId="37FED3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69" w:hRule="atLeast"/>
          <w:jc w:val="center"/>
        </w:trPr>
        <w:tc>
          <w:tcPr>
            <w:tcW w:w="244" w:type="pct"/>
            <w:noWrap w:val="0"/>
            <w:vAlign w:val="center"/>
          </w:tcPr>
          <w:p w14:paraId="64A60248">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环境保护</w:t>
            </w:r>
          </w:p>
          <w:p w14:paraId="26DE8AC6">
            <w:pPr>
              <w:adjustRightInd w:val="0"/>
              <w:snapToGrid w:val="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目标</w:t>
            </w:r>
          </w:p>
        </w:tc>
        <w:tc>
          <w:tcPr>
            <w:tcW w:w="4755" w:type="pct"/>
            <w:noWrap w:val="0"/>
            <w:vAlign w:val="center"/>
          </w:tcPr>
          <w:p w14:paraId="59DA1B2B">
            <w:pPr>
              <w:widowControl/>
              <w:adjustRightInd w:val="0"/>
              <w:snapToGrid w:val="0"/>
              <w:spacing w:line="360" w:lineRule="auto"/>
              <w:ind w:firstLine="480" w:firstLineChars="200"/>
              <w:jc w:val="left"/>
              <w:rPr>
                <w:sz w:val="24"/>
              </w:rPr>
            </w:pPr>
            <w:r>
              <w:rPr>
                <w:sz w:val="24"/>
              </w:rPr>
              <w:t>根据现场调查，项目所在区域主要环境保护目标和保护级别见</w:t>
            </w:r>
            <w:r>
              <w:rPr>
                <w:rFonts w:hint="eastAsia"/>
                <w:sz w:val="24"/>
              </w:rPr>
              <w:t>下</w:t>
            </w:r>
            <w:r>
              <w:rPr>
                <w:sz w:val="24"/>
              </w:rPr>
              <w:t>表。</w:t>
            </w:r>
          </w:p>
          <w:p w14:paraId="71734671">
            <w:pPr>
              <w:adjustRightInd w:val="0"/>
              <w:snapToGrid w:val="0"/>
              <w:spacing w:line="240" w:lineRule="auto"/>
              <w:jc w:val="center"/>
              <w:rPr>
                <w:rFonts w:hint="default" w:ascii="Times New Roman" w:hAnsi="Times New Roman" w:eastAsia="黑体" w:cs="Times New Roman"/>
                <w:b w:val="0"/>
                <w:bCs w:val="0"/>
                <w:kern w:val="21"/>
                <w:sz w:val="21"/>
                <w:szCs w:val="21"/>
                <w:highlight w:val="none"/>
              </w:rPr>
            </w:pPr>
            <w:r>
              <w:rPr>
                <w:rFonts w:hint="default" w:ascii="Times New Roman" w:hAnsi="Times New Roman" w:eastAsia="黑体" w:cs="Times New Roman"/>
                <w:b w:val="0"/>
                <w:bCs w:val="0"/>
                <w:kern w:val="21"/>
                <w:sz w:val="21"/>
                <w:szCs w:val="21"/>
                <w:highlight w:val="none"/>
              </w:rPr>
              <w:t>表</w:t>
            </w:r>
            <w:r>
              <w:rPr>
                <w:rFonts w:hint="eastAsia" w:ascii="Times New Roman" w:hAnsi="Times New Roman" w:eastAsia="黑体" w:cs="Times New Roman"/>
                <w:b w:val="0"/>
                <w:bCs w:val="0"/>
                <w:kern w:val="21"/>
                <w:sz w:val="21"/>
                <w:szCs w:val="21"/>
                <w:highlight w:val="none"/>
                <w:lang w:val="en-US" w:eastAsia="zh-CN"/>
              </w:rPr>
              <w:t>3-2</w:t>
            </w:r>
            <w:r>
              <w:rPr>
                <w:rFonts w:hint="default" w:ascii="Times New Roman" w:hAnsi="Times New Roman" w:eastAsia="黑体" w:cs="Times New Roman"/>
                <w:b w:val="0"/>
                <w:bCs w:val="0"/>
                <w:kern w:val="21"/>
                <w:sz w:val="21"/>
                <w:szCs w:val="21"/>
                <w:highlight w:val="none"/>
              </w:rPr>
              <w:t xml:space="preserve">  本项目周围环境保护目标及其距离</w:t>
            </w:r>
          </w:p>
          <w:tbl>
            <w:tblPr>
              <w:tblStyle w:val="13"/>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3"/>
              <w:gridCol w:w="1001"/>
              <w:gridCol w:w="1300"/>
              <w:gridCol w:w="1232"/>
              <w:gridCol w:w="651"/>
              <w:gridCol w:w="692"/>
              <w:gridCol w:w="775"/>
              <w:gridCol w:w="1820"/>
            </w:tblGrid>
            <w:tr w14:paraId="70E476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9" w:type="pct"/>
                  <w:vMerge w:val="restart"/>
                  <w:noWrap w:val="0"/>
                  <w:vAlign w:val="center"/>
                </w:tcPr>
                <w:p w14:paraId="3AFFED6F">
                  <w:pPr>
                    <w:jc w:val="center"/>
                    <w:rPr>
                      <w:b w:val="0"/>
                      <w:bCs w:val="0"/>
                      <w:sz w:val="21"/>
                      <w:szCs w:val="21"/>
                    </w:rPr>
                  </w:pPr>
                  <w:r>
                    <w:rPr>
                      <w:b w:val="0"/>
                      <w:bCs w:val="0"/>
                      <w:sz w:val="21"/>
                      <w:szCs w:val="21"/>
                    </w:rPr>
                    <w:t>保护类别</w:t>
                  </w:r>
                </w:p>
              </w:tc>
              <w:tc>
                <w:tcPr>
                  <w:tcW w:w="595" w:type="pct"/>
                  <w:vMerge w:val="restart"/>
                  <w:noWrap w:val="0"/>
                  <w:vAlign w:val="center"/>
                </w:tcPr>
                <w:p w14:paraId="3C8C18FC">
                  <w:pPr>
                    <w:jc w:val="center"/>
                    <w:rPr>
                      <w:b w:val="0"/>
                      <w:bCs w:val="0"/>
                      <w:sz w:val="21"/>
                      <w:szCs w:val="21"/>
                    </w:rPr>
                  </w:pPr>
                  <w:r>
                    <w:rPr>
                      <w:b w:val="0"/>
                      <w:bCs w:val="0"/>
                      <w:sz w:val="21"/>
                      <w:szCs w:val="21"/>
                    </w:rPr>
                    <w:t>敏感点名称</w:t>
                  </w:r>
                </w:p>
              </w:tc>
              <w:tc>
                <w:tcPr>
                  <w:tcW w:w="1508" w:type="pct"/>
                  <w:gridSpan w:val="2"/>
                  <w:noWrap w:val="0"/>
                  <w:vAlign w:val="center"/>
                </w:tcPr>
                <w:p w14:paraId="098AF7D0">
                  <w:pPr>
                    <w:jc w:val="center"/>
                    <w:rPr>
                      <w:b w:val="0"/>
                      <w:bCs w:val="0"/>
                      <w:sz w:val="21"/>
                      <w:szCs w:val="21"/>
                    </w:rPr>
                  </w:pPr>
                  <w:r>
                    <w:rPr>
                      <w:b w:val="0"/>
                      <w:bCs w:val="0"/>
                      <w:sz w:val="21"/>
                      <w:szCs w:val="21"/>
                    </w:rPr>
                    <w:t>经纬度</w:t>
                  </w:r>
                </w:p>
              </w:tc>
              <w:tc>
                <w:tcPr>
                  <w:tcW w:w="387" w:type="pct"/>
                  <w:vMerge w:val="restart"/>
                  <w:noWrap w:val="0"/>
                  <w:vAlign w:val="center"/>
                </w:tcPr>
                <w:p w14:paraId="38D188E8">
                  <w:pPr>
                    <w:jc w:val="center"/>
                    <w:rPr>
                      <w:b w:val="0"/>
                      <w:bCs w:val="0"/>
                      <w:sz w:val="21"/>
                      <w:szCs w:val="21"/>
                    </w:rPr>
                  </w:pPr>
                  <w:r>
                    <w:rPr>
                      <w:b w:val="0"/>
                      <w:bCs w:val="0"/>
                      <w:sz w:val="21"/>
                      <w:szCs w:val="21"/>
                    </w:rPr>
                    <w:t>保护内容</w:t>
                  </w:r>
                </w:p>
              </w:tc>
              <w:tc>
                <w:tcPr>
                  <w:tcW w:w="412" w:type="pct"/>
                  <w:vMerge w:val="restart"/>
                  <w:noWrap w:val="0"/>
                  <w:vAlign w:val="center"/>
                </w:tcPr>
                <w:p w14:paraId="1F2CC05F">
                  <w:pPr>
                    <w:jc w:val="center"/>
                    <w:rPr>
                      <w:b w:val="0"/>
                      <w:bCs w:val="0"/>
                      <w:sz w:val="21"/>
                      <w:szCs w:val="21"/>
                    </w:rPr>
                  </w:pPr>
                  <w:r>
                    <w:rPr>
                      <w:b w:val="0"/>
                      <w:bCs w:val="0"/>
                      <w:sz w:val="21"/>
                      <w:szCs w:val="21"/>
                    </w:rPr>
                    <w:t>方向</w:t>
                  </w:r>
                </w:p>
              </w:tc>
              <w:tc>
                <w:tcPr>
                  <w:tcW w:w="461" w:type="pct"/>
                  <w:vMerge w:val="restart"/>
                  <w:noWrap w:val="0"/>
                  <w:vAlign w:val="center"/>
                </w:tcPr>
                <w:p w14:paraId="64E6CEE4">
                  <w:pPr>
                    <w:jc w:val="center"/>
                    <w:rPr>
                      <w:b w:val="0"/>
                      <w:bCs w:val="0"/>
                      <w:sz w:val="21"/>
                      <w:szCs w:val="21"/>
                    </w:rPr>
                  </w:pPr>
                  <w:r>
                    <w:rPr>
                      <w:b w:val="0"/>
                      <w:bCs w:val="0"/>
                      <w:sz w:val="21"/>
                      <w:szCs w:val="21"/>
                    </w:rPr>
                    <w:t>距离</w:t>
                  </w:r>
                </w:p>
                <w:p w14:paraId="51900AC9">
                  <w:pPr>
                    <w:jc w:val="center"/>
                    <w:rPr>
                      <w:b w:val="0"/>
                      <w:bCs w:val="0"/>
                      <w:sz w:val="21"/>
                      <w:szCs w:val="21"/>
                    </w:rPr>
                  </w:pPr>
                  <w:r>
                    <w:rPr>
                      <w:rFonts w:hint="eastAsia"/>
                      <w:b w:val="0"/>
                      <w:bCs w:val="0"/>
                      <w:sz w:val="21"/>
                      <w:szCs w:val="21"/>
                      <w:lang w:eastAsia="zh-CN"/>
                    </w:rPr>
                    <w:t>（</w:t>
                  </w:r>
                  <w:r>
                    <w:rPr>
                      <w:b w:val="0"/>
                      <w:bCs w:val="0"/>
                      <w:sz w:val="21"/>
                      <w:szCs w:val="21"/>
                    </w:rPr>
                    <w:t>m</w:t>
                  </w:r>
                  <w:r>
                    <w:rPr>
                      <w:rFonts w:hint="eastAsia"/>
                      <w:b w:val="0"/>
                      <w:bCs w:val="0"/>
                      <w:sz w:val="21"/>
                      <w:szCs w:val="21"/>
                      <w:lang w:eastAsia="zh-CN"/>
                    </w:rPr>
                    <w:t>）</w:t>
                  </w:r>
                </w:p>
              </w:tc>
              <w:tc>
                <w:tcPr>
                  <w:tcW w:w="1084" w:type="pct"/>
                  <w:vMerge w:val="restart"/>
                  <w:noWrap w:val="0"/>
                  <w:vAlign w:val="center"/>
                </w:tcPr>
                <w:p w14:paraId="1566A647">
                  <w:pPr>
                    <w:jc w:val="center"/>
                    <w:rPr>
                      <w:b w:val="0"/>
                      <w:bCs w:val="0"/>
                      <w:sz w:val="21"/>
                      <w:szCs w:val="21"/>
                    </w:rPr>
                  </w:pPr>
                  <w:r>
                    <w:rPr>
                      <w:b w:val="0"/>
                      <w:bCs w:val="0"/>
                      <w:sz w:val="21"/>
                      <w:szCs w:val="21"/>
                    </w:rPr>
                    <w:t>保护级别</w:t>
                  </w:r>
                </w:p>
              </w:tc>
            </w:tr>
            <w:tr w14:paraId="054FAA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9" w:type="pct"/>
                  <w:vMerge w:val="continue"/>
                  <w:noWrap w:val="0"/>
                  <w:vAlign w:val="center"/>
                </w:tcPr>
                <w:p w14:paraId="7BBCFA88">
                  <w:pPr>
                    <w:jc w:val="center"/>
                    <w:rPr>
                      <w:b w:val="0"/>
                      <w:bCs w:val="0"/>
                      <w:sz w:val="21"/>
                      <w:szCs w:val="21"/>
                    </w:rPr>
                  </w:pPr>
                </w:p>
              </w:tc>
              <w:tc>
                <w:tcPr>
                  <w:tcW w:w="595" w:type="pct"/>
                  <w:vMerge w:val="continue"/>
                  <w:noWrap w:val="0"/>
                  <w:vAlign w:val="center"/>
                </w:tcPr>
                <w:p w14:paraId="41308E1C">
                  <w:pPr>
                    <w:jc w:val="center"/>
                    <w:rPr>
                      <w:b w:val="0"/>
                      <w:bCs w:val="0"/>
                      <w:sz w:val="21"/>
                      <w:szCs w:val="21"/>
                    </w:rPr>
                  </w:pPr>
                </w:p>
              </w:tc>
              <w:tc>
                <w:tcPr>
                  <w:tcW w:w="774" w:type="pct"/>
                  <w:noWrap w:val="0"/>
                  <w:vAlign w:val="center"/>
                </w:tcPr>
                <w:p w14:paraId="7C93B419">
                  <w:pPr>
                    <w:jc w:val="center"/>
                    <w:rPr>
                      <w:b w:val="0"/>
                      <w:bCs w:val="0"/>
                      <w:sz w:val="21"/>
                      <w:szCs w:val="21"/>
                    </w:rPr>
                  </w:pPr>
                  <w:r>
                    <w:rPr>
                      <w:b w:val="0"/>
                      <w:bCs w:val="0"/>
                      <w:sz w:val="21"/>
                      <w:szCs w:val="21"/>
                    </w:rPr>
                    <w:t>经度</w:t>
                  </w:r>
                </w:p>
              </w:tc>
              <w:tc>
                <w:tcPr>
                  <w:tcW w:w="734" w:type="pct"/>
                  <w:noWrap w:val="0"/>
                  <w:vAlign w:val="center"/>
                </w:tcPr>
                <w:p w14:paraId="12A23D90">
                  <w:pPr>
                    <w:jc w:val="center"/>
                    <w:rPr>
                      <w:b w:val="0"/>
                      <w:bCs w:val="0"/>
                      <w:sz w:val="21"/>
                      <w:szCs w:val="21"/>
                    </w:rPr>
                  </w:pPr>
                  <w:r>
                    <w:rPr>
                      <w:b w:val="0"/>
                      <w:bCs w:val="0"/>
                      <w:sz w:val="21"/>
                      <w:szCs w:val="21"/>
                    </w:rPr>
                    <w:t>纬度</w:t>
                  </w:r>
                </w:p>
              </w:tc>
              <w:tc>
                <w:tcPr>
                  <w:tcW w:w="387" w:type="pct"/>
                  <w:vMerge w:val="continue"/>
                  <w:noWrap w:val="0"/>
                  <w:vAlign w:val="center"/>
                </w:tcPr>
                <w:p w14:paraId="6548A98C">
                  <w:pPr>
                    <w:jc w:val="center"/>
                    <w:rPr>
                      <w:b w:val="0"/>
                      <w:bCs w:val="0"/>
                      <w:sz w:val="21"/>
                      <w:szCs w:val="21"/>
                    </w:rPr>
                  </w:pPr>
                </w:p>
              </w:tc>
              <w:tc>
                <w:tcPr>
                  <w:tcW w:w="412" w:type="pct"/>
                  <w:vMerge w:val="continue"/>
                  <w:noWrap w:val="0"/>
                  <w:vAlign w:val="center"/>
                </w:tcPr>
                <w:p w14:paraId="24EE769F">
                  <w:pPr>
                    <w:jc w:val="center"/>
                    <w:rPr>
                      <w:b w:val="0"/>
                      <w:bCs w:val="0"/>
                      <w:sz w:val="21"/>
                      <w:szCs w:val="21"/>
                    </w:rPr>
                  </w:pPr>
                </w:p>
              </w:tc>
              <w:tc>
                <w:tcPr>
                  <w:tcW w:w="461" w:type="pct"/>
                  <w:vMerge w:val="continue"/>
                  <w:noWrap w:val="0"/>
                  <w:vAlign w:val="center"/>
                </w:tcPr>
                <w:p w14:paraId="292280FA">
                  <w:pPr>
                    <w:jc w:val="center"/>
                    <w:rPr>
                      <w:b w:val="0"/>
                      <w:bCs w:val="0"/>
                      <w:sz w:val="21"/>
                      <w:szCs w:val="21"/>
                    </w:rPr>
                  </w:pPr>
                </w:p>
              </w:tc>
              <w:tc>
                <w:tcPr>
                  <w:tcW w:w="1084" w:type="pct"/>
                  <w:vMerge w:val="continue"/>
                  <w:noWrap w:val="0"/>
                  <w:vAlign w:val="center"/>
                </w:tcPr>
                <w:p w14:paraId="0953678D">
                  <w:pPr>
                    <w:jc w:val="center"/>
                    <w:rPr>
                      <w:b w:val="0"/>
                      <w:bCs w:val="0"/>
                      <w:sz w:val="21"/>
                      <w:szCs w:val="21"/>
                    </w:rPr>
                  </w:pPr>
                </w:p>
              </w:tc>
            </w:tr>
            <w:tr w14:paraId="4D93E4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9" w:type="pct"/>
                  <w:vMerge w:val="restart"/>
                  <w:noWrap w:val="0"/>
                  <w:vAlign w:val="center"/>
                </w:tcPr>
                <w:p w14:paraId="1DB9685F">
                  <w:pPr>
                    <w:jc w:val="center"/>
                    <w:rPr>
                      <w:sz w:val="21"/>
                      <w:szCs w:val="21"/>
                    </w:rPr>
                  </w:pPr>
                  <w:r>
                    <w:rPr>
                      <w:sz w:val="21"/>
                      <w:szCs w:val="21"/>
                    </w:rPr>
                    <w:t>大气环境</w:t>
                  </w:r>
                </w:p>
              </w:tc>
              <w:tc>
                <w:tcPr>
                  <w:tcW w:w="595" w:type="pct"/>
                  <w:noWrap w:val="0"/>
                  <w:vAlign w:val="center"/>
                </w:tcPr>
                <w:p w14:paraId="78055140">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娄村</w:t>
                  </w:r>
                </w:p>
                <w:p w14:paraId="48313FCB">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居民区</w:t>
                  </w:r>
                </w:p>
              </w:tc>
              <w:tc>
                <w:tcPr>
                  <w:tcW w:w="774" w:type="pct"/>
                  <w:noWrap w:val="0"/>
                  <w:vAlign w:val="center"/>
                </w:tcPr>
                <w:p w14:paraId="0DAEC173">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113</w:t>
                  </w:r>
                  <w:r>
                    <w:rPr>
                      <w:rFonts w:hint="default" w:ascii="Times New Roman" w:hAnsi="Times New Roman" w:eastAsia="宋体" w:cs="Times New Roman"/>
                      <w:sz w:val="21"/>
                      <w:szCs w:val="21"/>
                      <w:lang w:val="en-US" w:eastAsia="zh-CN"/>
                    </w:rPr>
                    <w:t>°47′</w:t>
                  </w:r>
                  <w:r>
                    <w:rPr>
                      <w:rFonts w:hint="eastAsia" w:ascii="Times New Roman" w:hAnsi="Times New Roman" w:eastAsia="宋体" w:cs="Times New Roman"/>
                      <w:sz w:val="21"/>
                      <w:szCs w:val="21"/>
                      <w:lang w:val="en-US" w:eastAsia="zh-CN"/>
                    </w:rPr>
                    <w:t>47</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02607</w:t>
                  </w:r>
                  <w:r>
                    <w:rPr>
                      <w:rFonts w:hint="default" w:ascii="Times New Roman" w:hAnsi="Times New Roman" w:eastAsia="宋体" w:cs="Times New Roman"/>
                      <w:sz w:val="21"/>
                      <w:szCs w:val="21"/>
                      <w:lang w:val="en-US" w:eastAsia="zh-CN"/>
                    </w:rPr>
                    <w:t>″</w:t>
                  </w:r>
                </w:p>
              </w:tc>
              <w:tc>
                <w:tcPr>
                  <w:tcW w:w="734" w:type="pct"/>
                  <w:noWrap w:val="0"/>
                  <w:vAlign w:val="center"/>
                </w:tcPr>
                <w:p w14:paraId="50399593">
                  <w:pPr>
                    <w:jc w:val="center"/>
                    <w:rPr>
                      <w:sz w:val="21"/>
                      <w:szCs w:val="21"/>
                    </w:rPr>
                  </w:pPr>
                  <w:r>
                    <w:rPr>
                      <w:rFonts w:hint="eastAsia" w:ascii="Times New Roman" w:hAnsi="Times New Roman" w:cs="Times New Roman"/>
                      <w:color w:val="000000"/>
                      <w:sz w:val="21"/>
                      <w:szCs w:val="21"/>
                      <w:lang w:val="en-US" w:eastAsia="zh-CN"/>
                    </w:rPr>
                    <w:t>35</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12</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27</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87303</w:t>
                  </w:r>
                  <w:r>
                    <w:rPr>
                      <w:rFonts w:hint="default" w:ascii="Times New Roman" w:hAnsi="Times New Roman" w:cs="Times New Roman"/>
                      <w:color w:val="000000"/>
                      <w:sz w:val="21"/>
                      <w:szCs w:val="21"/>
                      <w:lang w:val="en-US" w:eastAsia="zh-CN"/>
                    </w:rPr>
                    <w:t>″</w:t>
                  </w:r>
                </w:p>
              </w:tc>
              <w:tc>
                <w:tcPr>
                  <w:tcW w:w="387" w:type="pct"/>
                  <w:noWrap w:val="0"/>
                  <w:vAlign w:val="center"/>
                </w:tcPr>
                <w:p w14:paraId="4C9E205B">
                  <w:pPr>
                    <w:jc w:val="center"/>
                    <w:rPr>
                      <w:sz w:val="21"/>
                      <w:szCs w:val="21"/>
                    </w:rPr>
                  </w:pPr>
                  <w:r>
                    <w:rPr>
                      <w:sz w:val="21"/>
                      <w:szCs w:val="21"/>
                    </w:rPr>
                    <w:t>居民</w:t>
                  </w:r>
                </w:p>
              </w:tc>
              <w:tc>
                <w:tcPr>
                  <w:tcW w:w="412" w:type="pct"/>
                  <w:noWrap w:val="0"/>
                  <w:vAlign w:val="center"/>
                </w:tcPr>
                <w:p w14:paraId="5637CAAB">
                  <w:pPr>
                    <w:jc w:val="center"/>
                    <w:rPr>
                      <w:rFonts w:hint="eastAsia" w:eastAsia="宋体"/>
                      <w:sz w:val="21"/>
                      <w:szCs w:val="21"/>
                      <w:lang w:val="en-US" w:eastAsia="zh-CN"/>
                    </w:rPr>
                  </w:pPr>
                  <w:r>
                    <w:rPr>
                      <w:rFonts w:hint="eastAsia"/>
                      <w:sz w:val="21"/>
                      <w:szCs w:val="21"/>
                      <w:lang w:val="en-US" w:eastAsia="zh-CN"/>
                    </w:rPr>
                    <w:t>北</w:t>
                  </w:r>
                </w:p>
              </w:tc>
              <w:tc>
                <w:tcPr>
                  <w:tcW w:w="461" w:type="pct"/>
                  <w:noWrap w:val="0"/>
                  <w:vAlign w:val="center"/>
                </w:tcPr>
                <w:p w14:paraId="45BBB70B">
                  <w:pPr>
                    <w:adjustRightInd w:val="0"/>
                    <w:snapToGrid w:val="0"/>
                    <w:jc w:val="center"/>
                    <w:rPr>
                      <w:rFonts w:hint="default" w:eastAsia="宋体"/>
                      <w:sz w:val="21"/>
                      <w:szCs w:val="21"/>
                      <w:lang w:val="en-US" w:eastAsia="zh-CN"/>
                    </w:rPr>
                  </w:pPr>
                  <w:r>
                    <w:rPr>
                      <w:rFonts w:hint="eastAsia" w:eastAsia="宋体"/>
                      <w:sz w:val="21"/>
                      <w:szCs w:val="21"/>
                      <w:lang w:val="en-US" w:eastAsia="zh-CN"/>
                    </w:rPr>
                    <w:t>210</w:t>
                  </w:r>
                </w:p>
              </w:tc>
              <w:tc>
                <w:tcPr>
                  <w:tcW w:w="1084" w:type="pct"/>
                  <w:vMerge w:val="restart"/>
                  <w:noWrap w:val="0"/>
                  <w:vAlign w:val="center"/>
                </w:tcPr>
                <w:p w14:paraId="4F7A04A0">
                  <w:pPr>
                    <w:adjustRightInd w:val="0"/>
                    <w:snapToGrid w:val="0"/>
                    <w:jc w:val="center"/>
                    <w:rPr>
                      <w:sz w:val="21"/>
                      <w:szCs w:val="21"/>
                    </w:rPr>
                  </w:pPr>
                  <w:r>
                    <w:rPr>
                      <w:sz w:val="21"/>
                      <w:szCs w:val="21"/>
                    </w:rPr>
                    <w:t>《环境空气质量标准》（GB3095-2012）二级</w:t>
                  </w:r>
                </w:p>
              </w:tc>
            </w:tr>
            <w:tr w14:paraId="0FBF2D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9" w:type="pct"/>
                  <w:vMerge w:val="continue"/>
                  <w:noWrap w:val="0"/>
                  <w:vAlign w:val="center"/>
                </w:tcPr>
                <w:p w14:paraId="153A78F7">
                  <w:pPr>
                    <w:jc w:val="center"/>
                    <w:rPr>
                      <w:sz w:val="21"/>
                      <w:szCs w:val="21"/>
                    </w:rPr>
                  </w:pPr>
                </w:p>
              </w:tc>
              <w:tc>
                <w:tcPr>
                  <w:tcW w:w="595" w:type="pct"/>
                  <w:noWrap w:val="0"/>
                  <w:vAlign w:val="center"/>
                </w:tcPr>
                <w:p w14:paraId="1BD483B9">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李庄村居民区</w:t>
                  </w:r>
                </w:p>
              </w:tc>
              <w:tc>
                <w:tcPr>
                  <w:tcW w:w="774" w:type="pct"/>
                  <w:noWrap w:val="0"/>
                  <w:vAlign w:val="center"/>
                </w:tcPr>
                <w:p w14:paraId="0B541682">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113</w:t>
                  </w:r>
                  <w:r>
                    <w:rPr>
                      <w:rFonts w:hint="default" w:ascii="Times New Roman" w:hAnsi="Times New Roman" w:eastAsia="宋体" w:cs="Times New Roman"/>
                      <w:sz w:val="21"/>
                      <w:szCs w:val="21"/>
                      <w:lang w:val="en-US" w:eastAsia="zh-CN"/>
                    </w:rPr>
                    <w:t>°4</w:t>
                  </w:r>
                  <w:r>
                    <w:rPr>
                      <w:rFonts w:hint="eastAsia"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63250</w:t>
                  </w:r>
                  <w:r>
                    <w:rPr>
                      <w:rFonts w:hint="default" w:ascii="Times New Roman" w:hAnsi="Times New Roman" w:eastAsia="宋体" w:cs="Times New Roman"/>
                      <w:sz w:val="21"/>
                      <w:szCs w:val="21"/>
                      <w:lang w:val="en-US" w:eastAsia="zh-CN"/>
                    </w:rPr>
                    <w:t>″</w:t>
                  </w:r>
                </w:p>
              </w:tc>
              <w:tc>
                <w:tcPr>
                  <w:tcW w:w="734" w:type="pct"/>
                  <w:noWrap w:val="0"/>
                  <w:vAlign w:val="center"/>
                </w:tcPr>
                <w:p w14:paraId="61FCD79B">
                  <w:pPr>
                    <w:jc w:val="center"/>
                    <w:rPr>
                      <w:sz w:val="21"/>
                      <w:szCs w:val="21"/>
                    </w:rPr>
                  </w:pPr>
                  <w:r>
                    <w:rPr>
                      <w:rFonts w:hint="eastAsia" w:ascii="Times New Roman" w:hAnsi="Times New Roman" w:cs="Times New Roman"/>
                      <w:color w:val="000000"/>
                      <w:sz w:val="21"/>
                      <w:szCs w:val="21"/>
                      <w:lang w:val="en-US" w:eastAsia="zh-CN"/>
                    </w:rPr>
                    <w:t>35</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12</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12</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32694</w:t>
                  </w:r>
                  <w:r>
                    <w:rPr>
                      <w:rFonts w:hint="default" w:ascii="Times New Roman" w:hAnsi="Times New Roman" w:cs="Times New Roman"/>
                      <w:color w:val="000000"/>
                      <w:sz w:val="21"/>
                      <w:szCs w:val="21"/>
                      <w:lang w:val="en-US" w:eastAsia="zh-CN"/>
                    </w:rPr>
                    <w:t>″</w:t>
                  </w:r>
                </w:p>
              </w:tc>
              <w:tc>
                <w:tcPr>
                  <w:tcW w:w="387" w:type="pct"/>
                  <w:noWrap w:val="0"/>
                  <w:vAlign w:val="center"/>
                </w:tcPr>
                <w:p w14:paraId="5E8CCB26">
                  <w:pPr>
                    <w:jc w:val="center"/>
                    <w:rPr>
                      <w:sz w:val="21"/>
                      <w:szCs w:val="21"/>
                    </w:rPr>
                  </w:pPr>
                  <w:r>
                    <w:rPr>
                      <w:sz w:val="21"/>
                      <w:szCs w:val="21"/>
                    </w:rPr>
                    <w:t>居民</w:t>
                  </w:r>
                </w:p>
              </w:tc>
              <w:tc>
                <w:tcPr>
                  <w:tcW w:w="412" w:type="pct"/>
                  <w:noWrap w:val="0"/>
                  <w:vAlign w:val="center"/>
                </w:tcPr>
                <w:p w14:paraId="46055077">
                  <w:pPr>
                    <w:jc w:val="center"/>
                    <w:rPr>
                      <w:rFonts w:hint="eastAsia" w:eastAsia="宋体"/>
                      <w:sz w:val="21"/>
                      <w:szCs w:val="21"/>
                      <w:lang w:val="en-US" w:eastAsia="zh-CN"/>
                    </w:rPr>
                  </w:pPr>
                  <w:r>
                    <w:rPr>
                      <w:rFonts w:hint="eastAsia"/>
                      <w:sz w:val="21"/>
                      <w:szCs w:val="21"/>
                      <w:lang w:val="en-US" w:eastAsia="zh-CN"/>
                    </w:rPr>
                    <w:t>东</w:t>
                  </w:r>
                </w:p>
              </w:tc>
              <w:tc>
                <w:tcPr>
                  <w:tcW w:w="461" w:type="pct"/>
                  <w:noWrap w:val="0"/>
                  <w:vAlign w:val="center"/>
                </w:tcPr>
                <w:p w14:paraId="2051D0B6">
                  <w:pPr>
                    <w:adjustRightInd w:val="0"/>
                    <w:snapToGrid w:val="0"/>
                    <w:jc w:val="center"/>
                    <w:rPr>
                      <w:rFonts w:hint="default" w:eastAsia="宋体"/>
                      <w:sz w:val="21"/>
                      <w:szCs w:val="21"/>
                      <w:lang w:val="en-US" w:eastAsia="zh-CN"/>
                    </w:rPr>
                  </w:pPr>
                  <w:r>
                    <w:rPr>
                      <w:rFonts w:hint="eastAsia" w:eastAsia="宋体"/>
                      <w:sz w:val="21"/>
                      <w:szCs w:val="21"/>
                      <w:lang w:val="en-US" w:eastAsia="zh-CN"/>
                    </w:rPr>
                    <w:t>150</w:t>
                  </w:r>
                </w:p>
              </w:tc>
              <w:tc>
                <w:tcPr>
                  <w:tcW w:w="1084" w:type="pct"/>
                  <w:vMerge w:val="continue"/>
                  <w:noWrap w:val="0"/>
                  <w:vAlign w:val="center"/>
                </w:tcPr>
                <w:p w14:paraId="7888162F">
                  <w:pPr>
                    <w:adjustRightInd w:val="0"/>
                    <w:snapToGrid w:val="0"/>
                    <w:jc w:val="center"/>
                    <w:rPr>
                      <w:sz w:val="21"/>
                      <w:szCs w:val="21"/>
                    </w:rPr>
                  </w:pPr>
                </w:p>
              </w:tc>
            </w:tr>
            <w:tr w14:paraId="5DA148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9" w:type="pct"/>
                  <w:vMerge w:val="continue"/>
                  <w:noWrap w:val="0"/>
                  <w:vAlign w:val="center"/>
                </w:tcPr>
                <w:p w14:paraId="74CFD65A">
                  <w:pPr>
                    <w:jc w:val="center"/>
                    <w:rPr>
                      <w:sz w:val="21"/>
                      <w:szCs w:val="21"/>
                    </w:rPr>
                  </w:pPr>
                </w:p>
              </w:tc>
              <w:tc>
                <w:tcPr>
                  <w:tcW w:w="595" w:type="pct"/>
                  <w:noWrap w:val="0"/>
                  <w:vAlign w:val="center"/>
                </w:tcPr>
                <w:p w14:paraId="3DB6FA54">
                  <w:pPr>
                    <w:jc w:val="center"/>
                    <w:rPr>
                      <w:rFonts w:hint="default"/>
                      <w:sz w:val="21"/>
                      <w:szCs w:val="21"/>
                      <w:lang w:val="en-US" w:eastAsia="zh-CN"/>
                    </w:rPr>
                  </w:pPr>
                  <w:r>
                    <w:rPr>
                      <w:rFonts w:hint="eastAsia"/>
                      <w:sz w:val="21"/>
                      <w:szCs w:val="21"/>
                      <w:lang w:val="en-US" w:eastAsia="zh-CN"/>
                    </w:rPr>
                    <w:t>许庄村</w:t>
                  </w:r>
                  <w:r>
                    <w:rPr>
                      <w:rFonts w:hint="eastAsia"/>
                      <w:sz w:val="21"/>
                      <w:szCs w:val="21"/>
                    </w:rPr>
                    <w:t>居民区</w:t>
                  </w:r>
                </w:p>
              </w:tc>
              <w:tc>
                <w:tcPr>
                  <w:tcW w:w="774" w:type="pct"/>
                  <w:noWrap w:val="0"/>
                  <w:vAlign w:val="center"/>
                </w:tcPr>
                <w:p w14:paraId="28EFE762">
                  <w:pPr>
                    <w:jc w:val="center"/>
                    <w:rPr>
                      <w:sz w:val="21"/>
                      <w:szCs w:val="21"/>
                    </w:rPr>
                  </w:pPr>
                  <w:r>
                    <w:rPr>
                      <w:rFonts w:hint="eastAsia" w:ascii="Times New Roman" w:hAnsi="Times New Roman" w:cs="Times New Roman"/>
                      <w:color w:val="000000"/>
                      <w:sz w:val="21"/>
                      <w:szCs w:val="21"/>
                      <w:lang w:val="en-US" w:eastAsia="zh-CN"/>
                    </w:rPr>
                    <w:t>113</w:t>
                  </w:r>
                  <w:r>
                    <w:rPr>
                      <w:rFonts w:hint="default" w:ascii="Times New Roman" w:hAnsi="Times New Roman" w:cs="Times New Roman"/>
                      <w:color w:val="000000"/>
                      <w:sz w:val="21"/>
                      <w:szCs w:val="21"/>
                      <w:lang w:val="en-US" w:eastAsia="zh-CN"/>
                    </w:rPr>
                    <w:t>°47′</w:t>
                  </w:r>
                  <w:r>
                    <w:rPr>
                      <w:rFonts w:hint="eastAsia" w:ascii="Times New Roman" w:hAnsi="Times New Roman" w:cs="Times New Roman"/>
                      <w:color w:val="000000"/>
                      <w:sz w:val="21"/>
                      <w:szCs w:val="21"/>
                      <w:lang w:val="en-US" w:eastAsia="zh-CN"/>
                    </w:rPr>
                    <w:t>43</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58918</w:t>
                  </w:r>
                  <w:r>
                    <w:rPr>
                      <w:rFonts w:hint="default" w:ascii="Times New Roman" w:hAnsi="Times New Roman" w:cs="Times New Roman"/>
                      <w:color w:val="000000"/>
                      <w:sz w:val="21"/>
                      <w:szCs w:val="21"/>
                      <w:lang w:val="en-US" w:eastAsia="zh-CN"/>
                    </w:rPr>
                    <w:t>″</w:t>
                  </w:r>
                </w:p>
              </w:tc>
              <w:tc>
                <w:tcPr>
                  <w:tcW w:w="734" w:type="pct"/>
                  <w:noWrap w:val="0"/>
                  <w:vAlign w:val="center"/>
                </w:tcPr>
                <w:p w14:paraId="78AE4FAC">
                  <w:pPr>
                    <w:jc w:val="center"/>
                    <w:rPr>
                      <w:sz w:val="21"/>
                      <w:szCs w:val="21"/>
                    </w:rPr>
                  </w:pPr>
                  <w:r>
                    <w:rPr>
                      <w:rFonts w:hint="eastAsia" w:ascii="Times New Roman" w:hAnsi="Times New Roman" w:cs="Times New Roman"/>
                      <w:color w:val="000000"/>
                      <w:sz w:val="21"/>
                      <w:szCs w:val="21"/>
                      <w:lang w:val="en-US" w:eastAsia="zh-CN"/>
                    </w:rPr>
                    <w:t>35</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11</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51</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81770</w:t>
                  </w:r>
                  <w:r>
                    <w:rPr>
                      <w:rFonts w:hint="default" w:ascii="Times New Roman" w:hAnsi="Times New Roman" w:cs="Times New Roman"/>
                      <w:color w:val="000000"/>
                      <w:sz w:val="21"/>
                      <w:szCs w:val="21"/>
                      <w:lang w:val="en-US" w:eastAsia="zh-CN"/>
                    </w:rPr>
                    <w:t>″</w:t>
                  </w:r>
                </w:p>
              </w:tc>
              <w:tc>
                <w:tcPr>
                  <w:tcW w:w="387" w:type="pct"/>
                  <w:noWrap w:val="0"/>
                  <w:vAlign w:val="center"/>
                </w:tcPr>
                <w:p w14:paraId="60BD42CD">
                  <w:pPr>
                    <w:jc w:val="center"/>
                    <w:rPr>
                      <w:sz w:val="21"/>
                      <w:szCs w:val="21"/>
                    </w:rPr>
                  </w:pPr>
                  <w:r>
                    <w:rPr>
                      <w:sz w:val="21"/>
                      <w:szCs w:val="21"/>
                    </w:rPr>
                    <w:t>居民</w:t>
                  </w:r>
                </w:p>
              </w:tc>
              <w:tc>
                <w:tcPr>
                  <w:tcW w:w="412" w:type="pct"/>
                  <w:noWrap w:val="0"/>
                  <w:vAlign w:val="center"/>
                </w:tcPr>
                <w:p w14:paraId="4BA93A70">
                  <w:pPr>
                    <w:jc w:val="center"/>
                    <w:rPr>
                      <w:rFonts w:hint="default"/>
                      <w:sz w:val="21"/>
                      <w:szCs w:val="21"/>
                      <w:lang w:val="en-US" w:eastAsia="zh-CN"/>
                    </w:rPr>
                  </w:pPr>
                  <w:r>
                    <w:rPr>
                      <w:rFonts w:hint="eastAsia"/>
                      <w:sz w:val="21"/>
                      <w:szCs w:val="21"/>
                      <w:lang w:val="en-US" w:eastAsia="zh-CN"/>
                    </w:rPr>
                    <w:t>南</w:t>
                  </w:r>
                </w:p>
              </w:tc>
              <w:tc>
                <w:tcPr>
                  <w:tcW w:w="461" w:type="pct"/>
                  <w:noWrap w:val="0"/>
                  <w:vAlign w:val="center"/>
                </w:tcPr>
                <w:p w14:paraId="73EBB23B">
                  <w:pPr>
                    <w:adjustRightInd w:val="0"/>
                    <w:snapToGrid w:val="0"/>
                    <w:jc w:val="center"/>
                    <w:rPr>
                      <w:rFonts w:hint="default" w:eastAsia="宋体"/>
                      <w:sz w:val="21"/>
                      <w:szCs w:val="21"/>
                      <w:lang w:val="en-US" w:eastAsia="zh-CN"/>
                    </w:rPr>
                  </w:pPr>
                  <w:r>
                    <w:rPr>
                      <w:rFonts w:hint="eastAsia" w:eastAsia="宋体"/>
                      <w:sz w:val="21"/>
                      <w:szCs w:val="21"/>
                      <w:lang w:val="en-US" w:eastAsia="zh-CN"/>
                    </w:rPr>
                    <w:t>380</w:t>
                  </w:r>
                </w:p>
              </w:tc>
              <w:tc>
                <w:tcPr>
                  <w:tcW w:w="1084" w:type="pct"/>
                  <w:vMerge w:val="continue"/>
                  <w:noWrap w:val="0"/>
                  <w:vAlign w:val="center"/>
                </w:tcPr>
                <w:p w14:paraId="2925B886">
                  <w:pPr>
                    <w:adjustRightInd w:val="0"/>
                    <w:snapToGrid w:val="0"/>
                    <w:jc w:val="center"/>
                    <w:rPr>
                      <w:sz w:val="21"/>
                      <w:szCs w:val="21"/>
                    </w:rPr>
                  </w:pPr>
                </w:p>
              </w:tc>
            </w:tr>
            <w:tr w14:paraId="4A5E65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9" w:type="pct"/>
                  <w:noWrap w:val="0"/>
                  <w:vAlign w:val="center"/>
                </w:tcPr>
                <w:p w14:paraId="74703184">
                  <w:pPr>
                    <w:jc w:val="center"/>
                    <w:rPr>
                      <w:rFonts w:hint="eastAsia"/>
                      <w:sz w:val="21"/>
                      <w:szCs w:val="21"/>
                    </w:rPr>
                  </w:pPr>
                  <w:r>
                    <w:rPr>
                      <w:rFonts w:hint="eastAsia"/>
                      <w:sz w:val="21"/>
                      <w:szCs w:val="21"/>
                    </w:rPr>
                    <w:t>声环境</w:t>
                  </w:r>
                </w:p>
              </w:tc>
              <w:tc>
                <w:tcPr>
                  <w:tcW w:w="595" w:type="pct"/>
                  <w:noWrap w:val="0"/>
                  <w:vAlign w:val="center"/>
                </w:tcPr>
                <w:p w14:paraId="709DF796">
                  <w:pPr>
                    <w:jc w:val="center"/>
                    <w:rPr>
                      <w:sz w:val="21"/>
                      <w:szCs w:val="21"/>
                    </w:rPr>
                  </w:pPr>
                  <w:r>
                    <w:rPr>
                      <w:rFonts w:hint="eastAsia"/>
                      <w:sz w:val="21"/>
                      <w:szCs w:val="21"/>
                    </w:rPr>
                    <w:t>/</w:t>
                  </w:r>
                </w:p>
              </w:tc>
              <w:tc>
                <w:tcPr>
                  <w:tcW w:w="774" w:type="pct"/>
                  <w:noWrap w:val="0"/>
                  <w:vAlign w:val="center"/>
                </w:tcPr>
                <w:p w14:paraId="06CC894B">
                  <w:pPr>
                    <w:jc w:val="center"/>
                    <w:rPr>
                      <w:sz w:val="21"/>
                      <w:szCs w:val="21"/>
                    </w:rPr>
                  </w:pPr>
                  <w:r>
                    <w:rPr>
                      <w:rFonts w:hint="eastAsia"/>
                      <w:sz w:val="21"/>
                      <w:szCs w:val="21"/>
                    </w:rPr>
                    <w:t>/</w:t>
                  </w:r>
                </w:p>
              </w:tc>
              <w:tc>
                <w:tcPr>
                  <w:tcW w:w="734" w:type="pct"/>
                  <w:noWrap w:val="0"/>
                  <w:vAlign w:val="center"/>
                </w:tcPr>
                <w:p w14:paraId="7E8F79B6">
                  <w:pPr>
                    <w:jc w:val="center"/>
                    <w:rPr>
                      <w:sz w:val="21"/>
                      <w:szCs w:val="21"/>
                    </w:rPr>
                  </w:pPr>
                  <w:r>
                    <w:rPr>
                      <w:rFonts w:hint="eastAsia"/>
                      <w:sz w:val="21"/>
                      <w:szCs w:val="21"/>
                    </w:rPr>
                    <w:t>/</w:t>
                  </w:r>
                </w:p>
              </w:tc>
              <w:tc>
                <w:tcPr>
                  <w:tcW w:w="387" w:type="pct"/>
                  <w:noWrap w:val="0"/>
                  <w:vAlign w:val="center"/>
                </w:tcPr>
                <w:p w14:paraId="1B413B2D">
                  <w:pPr>
                    <w:jc w:val="center"/>
                    <w:rPr>
                      <w:sz w:val="21"/>
                      <w:szCs w:val="21"/>
                    </w:rPr>
                  </w:pPr>
                  <w:r>
                    <w:rPr>
                      <w:rFonts w:hint="eastAsia"/>
                      <w:sz w:val="21"/>
                      <w:szCs w:val="21"/>
                    </w:rPr>
                    <w:t>/</w:t>
                  </w:r>
                </w:p>
              </w:tc>
              <w:tc>
                <w:tcPr>
                  <w:tcW w:w="412" w:type="pct"/>
                  <w:noWrap w:val="0"/>
                  <w:vAlign w:val="center"/>
                </w:tcPr>
                <w:p w14:paraId="485FCAD9">
                  <w:pPr>
                    <w:jc w:val="center"/>
                    <w:rPr>
                      <w:rFonts w:hint="eastAsia"/>
                      <w:sz w:val="21"/>
                      <w:szCs w:val="21"/>
                    </w:rPr>
                  </w:pPr>
                  <w:r>
                    <w:rPr>
                      <w:rFonts w:hint="eastAsia"/>
                      <w:sz w:val="21"/>
                      <w:szCs w:val="21"/>
                    </w:rPr>
                    <w:t>/</w:t>
                  </w:r>
                </w:p>
              </w:tc>
              <w:tc>
                <w:tcPr>
                  <w:tcW w:w="461" w:type="pct"/>
                  <w:noWrap w:val="0"/>
                  <w:vAlign w:val="center"/>
                </w:tcPr>
                <w:p w14:paraId="120500DA">
                  <w:pPr>
                    <w:adjustRightInd w:val="0"/>
                    <w:snapToGrid w:val="0"/>
                    <w:jc w:val="center"/>
                    <w:rPr>
                      <w:sz w:val="21"/>
                      <w:szCs w:val="21"/>
                    </w:rPr>
                  </w:pPr>
                  <w:r>
                    <w:rPr>
                      <w:rFonts w:hint="eastAsia"/>
                      <w:sz w:val="21"/>
                      <w:szCs w:val="21"/>
                    </w:rPr>
                    <w:t>/</w:t>
                  </w:r>
                </w:p>
              </w:tc>
              <w:tc>
                <w:tcPr>
                  <w:tcW w:w="1084" w:type="pct"/>
                  <w:noWrap w:val="0"/>
                  <w:vAlign w:val="center"/>
                </w:tcPr>
                <w:p w14:paraId="00BF3EC9">
                  <w:pPr>
                    <w:adjustRightInd w:val="0"/>
                    <w:snapToGrid w:val="0"/>
                    <w:jc w:val="center"/>
                    <w:rPr>
                      <w:sz w:val="21"/>
                      <w:szCs w:val="21"/>
                    </w:rPr>
                  </w:pPr>
                  <w:r>
                    <w:rPr>
                      <w:rFonts w:hint="eastAsia"/>
                      <w:sz w:val="21"/>
                      <w:szCs w:val="21"/>
                    </w:rPr>
                    <w:t>/</w:t>
                  </w:r>
                </w:p>
              </w:tc>
            </w:tr>
            <w:tr w14:paraId="3654CA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9" w:type="pct"/>
                  <w:noWrap w:val="0"/>
                  <w:vAlign w:val="center"/>
                </w:tcPr>
                <w:p w14:paraId="73BF2AA1">
                  <w:pPr>
                    <w:adjustRightInd w:val="0"/>
                    <w:snapToGrid w:val="0"/>
                    <w:jc w:val="center"/>
                    <w:rPr>
                      <w:sz w:val="21"/>
                      <w:szCs w:val="21"/>
                    </w:rPr>
                  </w:pPr>
                  <w:r>
                    <w:rPr>
                      <w:sz w:val="21"/>
                      <w:szCs w:val="21"/>
                    </w:rPr>
                    <w:t>饮用水水源地</w:t>
                  </w:r>
                </w:p>
              </w:tc>
              <w:tc>
                <w:tcPr>
                  <w:tcW w:w="4450" w:type="pct"/>
                  <w:gridSpan w:val="7"/>
                  <w:noWrap w:val="0"/>
                  <w:vAlign w:val="center"/>
                </w:tcPr>
                <w:p w14:paraId="66BE0F1F">
                  <w:pPr>
                    <w:adjustRightInd w:val="0"/>
                    <w:snapToGrid w:val="0"/>
                    <w:jc w:val="center"/>
                    <w:rPr>
                      <w:sz w:val="21"/>
                      <w:szCs w:val="21"/>
                    </w:rPr>
                  </w:pPr>
                  <w:r>
                    <w:rPr>
                      <w:kern w:val="0"/>
                      <w:sz w:val="21"/>
                      <w:szCs w:val="21"/>
                    </w:rPr>
                    <w:t>本项目不在新乡市</w:t>
                  </w:r>
                  <w:r>
                    <w:rPr>
                      <w:sz w:val="21"/>
                      <w:szCs w:val="21"/>
                    </w:rPr>
                    <w:t>饮用水水源地保护区范围内</w:t>
                  </w:r>
                </w:p>
              </w:tc>
            </w:tr>
            <w:tr w14:paraId="28EDAD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9" w:type="pct"/>
                  <w:noWrap w:val="0"/>
                  <w:vAlign w:val="center"/>
                </w:tcPr>
                <w:p w14:paraId="0E940E6E">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地表水</w:t>
                  </w:r>
                </w:p>
              </w:tc>
              <w:tc>
                <w:tcPr>
                  <w:tcW w:w="2491" w:type="pct"/>
                  <w:gridSpan w:val="4"/>
                  <w:noWrap w:val="0"/>
                  <w:vAlign w:val="center"/>
                </w:tcPr>
                <w:p w14:paraId="78E6E867">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东三干渠</w:t>
                  </w:r>
                </w:p>
              </w:tc>
              <w:tc>
                <w:tcPr>
                  <w:tcW w:w="412" w:type="pct"/>
                  <w:noWrap w:val="0"/>
                  <w:vAlign w:val="center"/>
                </w:tcPr>
                <w:p w14:paraId="4199308C">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东北</w:t>
                  </w:r>
                </w:p>
              </w:tc>
              <w:tc>
                <w:tcPr>
                  <w:tcW w:w="461" w:type="pct"/>
                  <w:noWrap w:val="0"/>
                  <w:vAlign w:val="center"/>
                </w:tcPr>
                <w:p w14:paraId="05420CB7">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2109</w:t>
                  </w:r>
                </w:p>
              </w:tc>
              <w:tc>
                <w:tcPr>
                  <w:tcW w:w="1084" w:type="pct"/>
                  <w:noWrap w:val="0"/>
                  <w:vAlign w:val="center"/>
                </w:tcPr>
                <w:p w14:paraId="33E169E4">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《地表水环境质量标准》（GB3838-2002）</w:t>
                  </w:r>
                  <w:r>
                    <w:rPr>
                      <w:rFonts w:hint="eastAsia" w:ascii="Times New Roman" w:hAnsi="Times New Roman" w:eastAsia="宋体" w:cs="Times New Roman"/>
                      <w:sz w:val="21"/>
                      <w:szCs w:val="21"/>
                      <w:lang w:val="en-US" w:eastAsia="zh-CN"/>
                    </w:rPr>
                    <w:fldChar w:fldCharType="begin"/>
                  </w:r>
                  <w:r>
                    <w:rPr>
                      <w:rFonts w:hint="eastAsia" w:ascii="Times New Roman" w:hAnsi="Times New Roman" w:eastAsia="宋体" w:cs="Times New Roman"/>
                      <w:sz w:val="21"/>
                      <w:szCs w:val="21"/>
                      <w:lang w:val="en-US" w:eastAsia="zh-CN"/>
                    </w:rPr>
                    <w:instrText xml:space="preserve"> = 4 \* ROMAN </w:instrText>
                  </w:r>
                  <w:r>
                    <w:rPr>
                      <w:rFonts w:hint="eastAsia" w:ascii="Times New Roman" w:hAnsi="Times New Roman" w:eastAsia="宋体" w:cs="Times New Roman"/>
                      <w:sz w:val="21"/>
                      <w:szCs w:val="21"/>
                      <w:lang w:val="en-US" w:eastAsia="zh-CN"/>
                    </w:rPr>
                    <w:fldChar w:fldCharType="separate"/>
                  </w:r>
                  <w:r>
                    <w:rPr>
                      <w:rFonts w:hint="eastAsia" w:ascii="Times New Roman" w:hAnsi="Times New Roman" w:eastAsia="宋体" w:cs="Times New Roman"/>
                      <w:sz w:val="21"/>
                      <w:szCs w:val="21"/>
                      <w:lang w:val="en-US" w:eastAsia="zh-CN"/>
                    </w:rPr>
                    <w:t>IV</w:t>
                  </w:r>
                  <w:r>
                    <w:rPr>
                      <w:rFonts w:hint="eastAsia" w:ascii="Times New Roman" w:hAnsi="Times New Roman" w:eastAsia="宋体" w:cs="Times New Roman"/>
                      <w:sz w:val="21"/>
                      <w:szCs w:val="21"/>
                      <w:lang w:val="en-US" w:eastAsia="zh-CN"/>
                    </w:rPr>
                    <w:fldChar w:fldCharType="end"/>
                  </w:r>
                  <w:r>
                    <w:rPr>
                      <w:rFonts w:hint="eastAsia" w:ascii="Times New Roman" w:hAnsi="Times New Roman" w:eastAsia="宋体" w:cs="Times New Roman"/>
                      <w:sz w:val="21"/>
                      <w:szCs w:val="21"/>
                      <w:lang w:val="en-US" w:eastAsia="zh-CN"/>
                    </w:rPr>
                    <w:t>类标准</w:t>
                  </w:r>
                </w:p>
              </w:tc>
            </w:tr>
          </w:tbl>
          <w:p w14:paraId="2BDDCD82">
            <w:pPr>
              <w:adjustRightInd w:val="0"/>
              <w:snapToGrid w:val="0"/>
              <w:jc w:val="center"/>
              <w:rPr>
                <w:rFonts w:ascii="宋体" w:hAnsi="宋体" w:cs="宋体"/>
                <w:kern w:val="0"/>
                <w:szCs w:val="21"/>
              </w:rPr>
            </w:pPr>
          </w:p>
        </w:tc>
      </w:tr>
      <w:tr w14:paraId="58CF6D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69" w:hRule="atLeast"/>
          <w:jc w:val="center"/>
        </w:trPr>
        <w:tc>
          <w:tcPr>
            <w:tcW w:w="244" w:type="pct"/>
            <w:noWrap w:val="0"/>
            <w:tcMar>
              <w:left w:w="28" w:type="dxa"/>
              <w:right w:w="28" w:type="dxa"/>
            </w:tcMar>
            <w:vAlign w:val="center"/>
          </w:tcPr>
          <w:p w14:paraId="3976E0AB">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污染</w:t>
            </w:r>
          </w:p>
          <w:p w14:paraId="203FAA5F">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物排</w:t>
            </w:r>
          </w:p>
          <w:p w14:paraId="784790D4">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放控</w:t>
            </w:r>
          </w:p>
          <w:p w14:paraId="4FA46E2F">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制标</w:t>
            </w:r>
          </w:p>
          <w:p w14:paraId="05EF2A58">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准</w:t>
            </w:r>
          </w:p>
        </w:tc>
        <w:tc>
          <w:tcPr>
            <w:tcW w:w="4755" w:type="pct"/>
            <w:noWrap w:val="0"/>
            <w:vAlign w:val="center"/>
          </w:tcPr>
          <w:p w14:paraId="122C66E8">
            <w:pPr>
              <w:adjustRightInd w:val="0"/>
              <w:snapToGrid w:val="0"/>
              <w:spacing w:line="360" w:lineRule="auto"/>
              <w:ind w:firstLine="480" w:firstLineChars="200"/>
              <w:jc w:val="left"/>
              <w:rPr>
                <w:rFonts w:hint="eastAsia" w:ascii="Times New Roman" w:hAnsi="Times New Roman" w:eastAsia="宋体" w:cs="Times New Roman"/>
                <w:sz w:val="24"/>
                <w:lang w:bidi="ar"/>
              </w:rPr>
            </w:pPr>
            <w:r>
              <w:rPr>
                <w:rFonts w:hint="eastAsia" w:ascii="Times New Roman" w:hAnsi="Times New Roman" w:eastAsia="宋体" w:cs="Times New Roman"/>
                <w:sz w:val="24"/>
                <w:lang w:bidi="ar"/>
              </w:rPr>
              <w:t>1、废气</w:t>
            </w:r>
          </w:p>
          <w:p w14:paraId="043CFF4B">
            <w:pPr>
              <w:adjustRightInd w:val="0"/>
              <w:snapToGrid w:val="0"/>
              <w:spacing w:line="360" w:lineRule="auto"/>
              <w:ind w:firstLine="480" w:firstLineChars="200"/>
              <w:jc w:val="left"/>
              <w:rPr>
                <w:rFonts w:hint="default" w:ascii="Times New Roman" w:hAnsi="Times New Roman" w:eastAsia="宋体" w:cs="Times New Roman"/>
                <w:sz w:val="24"/>
                <w:lang w:val="en-US" w:eastAsia="zh-CN" w:bidi="ar"/>
              </w:rPr>
            </w:pPr>
            <w:r>
              <w:rPr>
                <w:rFonts w:hint="eastAsia" w:ascii="Times New Roman" w:hAnsi="Times New Roman" w:eastAsia="宋体" w:cs="Times New Roman"/>
                <w:sz w:val="24"/>
                <w:lang w:bidi="ar"/>
              </w:rPr>
              <w:t>本项目</w:t>
            </w:r>
            <w:r>
              <w:rPr>
                <w:rFonts w:hint="eastAsia" w:ascii="Times New Roman" w:hAnsi="Times New Roman" w:eastAsia="宋体" w:cs="Times New Roman"/>
                <w:sz w:val="24"/>
                <w:lang w:val="en-US" w:eastAsia="zh-CN" w:bidi="ar"/>
              </w:rPr>
              <w:t>产生的废气主要包括下料废气、抛光废气、切口废气，经收集后由袋式除尘器进行处理，最终通过15m高的排气筒排放。废气排放执行</w:t>
            </w:r>
            <w:r>
              <w:rPr>
                <w:rFonts w:hint="eastAsia" w:ascii="Times New Roman" w:hAnsi="Times New Roman" w:eastAsia="宋体" w:cs="Times New Roman"/>
                <w:sz w:val="24"/>
                <w:lang w:bidi="ar"/>
              </w:rPr>
              <w:t>《大气污染物综合排放标准》（GB16297-1996）</w:t>
            </w:r>
            <w:r>
              <w:rPr>
                <w:rFonts w:hint="eastAsia" w:ascii="Times New Roman" w:hAnsi="Times New Roman" w:eastAsia="宋体" w:cs="Times New Roman"/>
                <w:sz w:val="24"/>
                <w:lang w:val="en-US" w:eastAsia="zh-CN" w:bidi="ar"/>
              </w:rPr>
              <w:t>和</w:t>
            </w:r>
            <w:r>
              <w:rPr>
                <w:rFonts w:hint="eastAsia" w:ascii="Times New Roman" w:hAnsi="Times New Roman" w:eastAsia="宋体" w:cs="Times New Roman"/>
                <w:sz w:val="24"/>
                <w:lang w:bidi="ar"/>
              </w:rPr>
              <w:t>《新乡市生态环境局关于进一步规范工业企业颗粒物</w:t>
            </w:r>
            <w:r>
              <w:rPr>
                <w:rFonts w:hint="eastAsia" w:ascii="Times New Roman" w:hAnsi="Times New Roman" w:eastAsia="宋体" w:cs="Times New Roman"/>
                <w:sz w:val="24"/>
                <w:lang w:val="en-US" w:eastAsia="zh-CN" w:bidi="ar"/>
              </w:rPr>
              <w:t>排</w:t>
            </w:r>
            <w:r>
              <w:rPr>
                <w:rFonts w:hint="eastAsia" w:ascii="Times New Roman" w:hAnsi="Times New Roman" w:eastAsia="宋体" w:cs="Times New Roman"/>
                <w:sz w:val="24"/>
                <w:lang w:bidi="ar"/>
              </w:rPr>
              <w:t>放限值的通知》</w:t>
            </w:r>
            <w:r>
              <w:rPr>
                <w:rFonts w:hint="eastAsia" w:ascii="Times New Roman" w:hAnsi="Times New Roman" w:eastAsia="宋体" w:cs="Times New Roman"/>
                <w:sz w:val="24"/>
                <w:lang w:val="en-US" w:eastAsia="zh-CN" w:bidi="ar"/>
              </w:rPr>
              <w:t>标准要求，</w:t>
            </w:r>
            <w:r>
              <w:rPr>
                <w:rFonts w:hint="eastAsia" w:ascii="Times New Roman" w:hAnsi="Times New Roman" w:eastAsia="宋体" w:cs="Times New Roman"/>
                <w:kern w:val="0"/>
                <w:sz w:val="24"/>
                <w:szCs w:val="20"/>
              </w:rPr>
              <w:t>具体标准见下表。</w:t>
            </w:r>
          </w:p>
          <w:p w14:paraId="44083F5A">
            <w:pPr>
              <w:adjustRightInd w:val="0"/>
              <w:snapToGrid w:val="0"/>
              <w:spacing w:line="240" w:lineRule="auto"/>
              <w:jc w:val="center"/>
              <w:rPr>
                <w:rFonts w:hint="default" w:ascii="Times New Roman" w:hAnsi="Times New Roman" w:eastAsia="黑体" w:cs="Times New Roman"/>
                <w:b w:val="0"/>
                <w:bCs w:val="0"/>
                <w:kern w:val="21"/>
                <w:sz w:val="21"/>
                <w:szCs w:val="21"/>
                <w:highlight w:val="none"/>
              </w:rPr>
            </w:pPr>
            <w:r>
              <w:rPr>
                <w:rFonts w:hint="default" w:ascii="Times New Roman" w:hAnsi="Times New Roman" w:eastAsia="黑体" w:cs="Times New Roman"/>
                <w:b w:val="0"/>
                <w:bCs w:val="0"/>
                <w:kern w:val="21"/>
                <w:sz w:val="21"/>
                <w:szCs w:val="21"/>
                <w:highlight w:val="none"/>
              </w:rPr>
              <w:t>表</w:t>
            </w:r>
            <w:r>
              <w:rPr>
                <w:rFonts w:hint="eastAsia" w:ascii="Times New Roman" w:hAnsi="Times New Roman" w:eastAsia="黑体" w:cs="Times New Roman"/>
                <w:b w:val="0"/>
                <w:bCs w:val="0"/>
                <w:kern w:val="21"/>
                <w:sz w:val="21"/>
                <w:szCs w:val="21"/>
                <w:highlight w:val="none"/>
                <w:lang w:val="en-US" w:eastAsia="zh-CN"/>
              </w:rPr>
              <w:t>3-3</w:t>
            </w:r>
            <w:r>
              <w:rPr>
                <w:rFonts w:hint="default" w:ascii="Times New Roman" w:hAnsi="Times New Roman" w:eastAsia="黑体" w:cs="Times New Roman"/>
                <w:b w:val="0"/>
                <w:bCs w:val="0"/>
                <w:kern w:val="21"/>
                <w:sz w:val="21"/>
                <w:szCs w:val="21"/>
                <w:highlight w:val="none"/>
              </w:rPr>
              <w:t xml:space="preserve">  废气排放限值一览表</w:t>
            </w:r>
          </w:p>
          <w:tbl>
            <w:tblPr>
              <w:tblStyle w:val="13"/>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86"/>
              <w:gridCol w:w="3200"/>
              <w:gridCol w:w="1086"/>
              <w:gridCol w:w="2926"/>
            </w:tblGrid>
            <w:tr w14:paraId="3266744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6" w:type="dxa"/>
                  <w:noWrap w:val="0"/>
                  <w:vAlign w:val="center"/>
                </w:tcPr>
                <w:p w14:paraId="7B1D33EB">
                  <w:pPr>
                    <w:adjustRightInd w:val="0"/>
                    <w:snapToGrid w:val="0"/>
                    <w:jc w:val="center"/>
                    <w:rPr>
                      <w:b w:val="0"/>
                      <w:bCs w:val="0"/>
                      <w:color w:val="000000"/>
                      <w:szCs w:val="21"/>
                    </w:rPr>
                  </w:pPr>
                  <w:r>
                    <w:rPr>
                      <w:rFonts w:hAnsi="宋体"/>
                      <w:b w:val="0"/>
                      <w:bCs w:val="0"/>
                      <w:color w:val="000000"/>
                      <w:szCs w:val="21"/>
                    </w:rPr>
                    <w:t>污染类别</w:t>
                  </w:r>
                </w:p>
              </w:tc>
              <w:tc>
                <w:tcPr>
                  <w:tcW w:w="3200" w:type="dxa"/>
                  <w:noWrap w:val="0"/>
                  <w:vAlign w:val="center"/>
                </w:tcPr>
                <w:p w14:paraId="58A3909E">
                  <w:pPr>
                    <w:adjustRightInd w:val="0"/>
                    <w:snapToGrid w:val="0"/>
                    <w:jc w:val="center"/>
                    <w:rPr>
                      <w:b w:val="0"/>
                      <w:bCs w:val="0"/>
                      <w:color w:val="000000"/>
                      <w:szCs w:val="21"/>
                    </w:rPr>
                  </w:pPr>
                  <w:r>
                    <w:rPr>
                      <w:rFonts w:hAnsi="宋体"/>
                      <w:b w:val="0"/>
                      <w:bCs w:val="0"/>
                      <w:color w:val="000000"/>
                      <w:szCs w:val="21"/>
                    </w:rPr>
                    <w:t>标准名称及级（类）别</w:t>
                  </w:r>
                </w:p>
              </w:tc>
              <w:tc>
                <w:tcPr>
                  <w:tcW w:w="1086" w:type="dxa"/>
                  <w:noWrap w:val="0"/>
                  <w:vAlign w:val="center"/>
                </w:tcPr>
                <w:p w14:paraId="7C0511FF">
                  <w:pPr>
                    <w:adjustRightInd w:val="0"/>
                    <w:snapToGrid w:val="0"/>
                    <w:jc w:val="center"/>
                    <w:rPr>
                      <w:b w:val="0"/>
                      <w:bCs w:val="0"/>
                      <w:color w:val="000000"/>
                      <w:szCs w:val="21"/>
                    </w:rPr>
                  </w:pPr>
                  <w:r>
                    <w:rPr>
                      <w:rFonts w:hAnsi="宋体"/>
                      <w:b w:val="0"/>
                      <w:bCs w:val="0"/>
                      <w:color w:val="000000"/>
                      <w:szCs w:val="21"/>
                    </w:rPr>
                    <w:t>污染因子</w:t>
                  </w:r>
                </w:p>
              </w:tc>
              <w:tc>
                <w:tcPr>
                  <w:tcW w:w="2926" w:type="dxa"/>
                  <w:noWrap w:val="0"/>
                  <w:vAlign w:val="center"/>
                </w:tcPr>
                <w:p w14:paraId="02C58561">
                  <w:pPr>
                    <w:adjustRightInd w:val="0"/>
                    <w:snapToGrid w:val="0"/>
                    <w:jc w:val="center"/>
                    <w:rPr>
                      <w:b w:val="0"/>
                      <w:bCs w:val="0"/>
                      <w:color w:val="000000"/>
                      <w:szCs w:val="21"/>
                    </w:rPr>
                  </w:pPr>
                  <w:r>
                    <w:rPr>
                      <w:rFonts w:hAnsi="宋体"/>
                      <w:b w:val="0"/>
                      <w:bCs w:val="0"/>
                      <w:color w:val="000000"/>
                      <w:szCs w:val="21"/>
                    </w:rPr>
                    <w:t>标准限值</w:t>
                  </w:r>
                </w:p>
              </w:tc>
            </w:tr>
            <w:tr w14:paraId="05D7493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6" w:type="dxa"/>
                  <w:vMerge w:val="restart"/>
                  <w:tcBorders>
                    <w:top w:val="single" w:color="auto" w:sz="8" w:space="0"/>
                  </w:tcBorders>
                  <w:noWrap w:val="0"/>
                  <w:vAlign w:val="center"/>
                </w:tcPr>
                <w:p w14:paraId="0AD619DC">
                  <w:pPr>
                    <w:adjustRightInd w:val="0"/>
                    <w:snapToGrid w:val="0"/>
                    <w:jc w:val="center"/>
                    <w:rPr>
                      <w:color w:val="000000"/>
                      <w:szCs w:val="21"/>
                    </w:rPr>
                  </w:pPr>
                  <w:r>
                    <w:rPr>
                      <w:rFonts w:hAnsi="宋体"/>
                      <w:color w:val="000000"/>
                      <w:szCs w:val="21"/>
                    </w:rPr>
                    <w:t>废气</w:t>
                  </w:r>
                </w:p>
              </w:tc>
              <w:tc>
                <w:tcPr>
                  <w:tcW w:w="3200" w:type="dxa"/>
                  <w:tcBorders>
                    <w:top w:val="single" w:color="auto" w:sz="8" w:space="0"/>
                  </w:tcBorders>
                  <w:noWrap w:val="0"/>
                  <w:vAlign w:val="center"/>
                </w:tcPr>
                <w:p w14:paraId="1A8EDBE6">
                  <w:pPr>
                    <w:adjustRightInd w:val="0"/>
                    <w:snapToGrid w:val="0"/>
                    <w:jc w:val="center"/>
                    <w:rPr>
                      <w:rFonts w:hint="eastAsia"/>
                      <w:color w:val="000000"/>
                      <w:szCs w:val="21"/>
                      <w:shd w:val="clear" w:color="auto" w:fill="FFFFFF"/>
                    </w:rPr>
                  </w:pPr>
                  <w:r>
                    <w:rPr>
                      <w:color w:val="000000"/>
                      <w:szCs w:val="21"/>
                      <w:shd w:val="clear" w:color="auto" w:fill="FFFFFF"/>
                    </w:rPr>
                    <w:t>《新乡市生态环境局关于进一步规范工业企业颗粒物</w:t>
                  </w:r>
                  <w:r>
                    <w:rPr>
                      <w:rFonts w:hint="eastAsia"/>
                      <w:color w:val="000000"/>
                      <w:szCs w:val="21"/>
                      <w:shd w:val="clear" w:color="auto" w:fill="FFFFFF"/>
                      <w:lang w:val="en-US" w:eastAsia="zh-CN"/>
                    </w:rPr>
                    <w:t>排</w:t>
                  </w:r>
                  <w:r>
                    <w:rPr>
                      <w:color w:val="000000"/>
                      <w:szCs w:val="21"/>
                      <w:shd w:val="clear" w:color="auto" w:fill="FFFFFF"/>
                    </w:rPr>
                    <w:t>放限值的通知》</w:t>
                  </w:r>
                </w:p>
              </w:tc>
              <w:tc>
                <w:tcPr>
                  <w:tcW w:w="1086" w:type="dxa"/>
                  <w:tcBorders>
                    <w:top w:val="single" w:color="auto" w:sz="8" w:space="0"/>
                  </w:tcBorders>
                  <w:noWrap w:val="0"/>
                  <w:vAlign w:val="center"/>
                </w:tcPr>
                <w:p w14:paraId="75F6D211">
                  <w:pPr>
                    <w:adjustRightInd w:val="0"/>
                    <w:snapToGrid w:val="0"/>
                    <w:jc w:val="center"/>
                    <w:rPr>
                      <w:color w:val="000000"/>
                      <w:szCs w:val="21"/>
                      <w:shd w:val="clear" w:color="auto" w:fill="FFFFFF"/>
                    </w:rPr>
                  </w:pPr>
                  <w:r>
                    <w:rPr>
                      <w:rFonts w:hAnsi="宋体"/>
                      <w:color w:val="000000"/>
                      <w:szCs w:val="21"/>
                    </w:rPr>
                    <w:t>颗粒物</w:t>
                  </w:r>
                </w:p>
              </w:tc>
              <w:tc>
                <w:tcPr>
                  <w:tcW w:w="2926" w:type="dxa"/>
                  <w:tcBorders>
                    <w:top w:val="single" w:color="auto" w:sz="8" w:space="0"/>
                  </w:tcBorders>
                  <w:noWrap w:val="0"/>
                  <w:vAlign w:val="center"/>
                </w:tcPr>
                <w:p w14:paraId="3F976B55">
                  <w:pPr>
                    <w:adjustRightInd w:val="0"/>
                    <w:snapToGrid w:val="0"/>
                    <w:jc w:val="center"/>
                    <w:rPr>
                      <w:rFonts w:hint="eastAsia"/>
                      <w:color w:val="000000"/>
                      <w:szCs w:val="21"/>
                      <w:shd w:val="clear" w:color="auto" w:fill="FFFFFF"/>
                      <w:lang w:eastAsia="zh-CN"/>
                    </w:rPr>
                  </w:pPr>
                  <w:r>
                    <w:rPr>
                      <w:color w:val="000000"/>
                      <w:szCs w:val="21"/>
                      <w:shd w:val="clear" w:color="auto" w:fill="FFFFFF"/>
                    </w:rPr>
                    <w:t>涉气工业企业排放口颗粒物排放浓度不高于10mg/m</w:t>
                  </w:r>
                  <w:r>
                    <w:rPr>
                      <w:color w:val="000000"/>
                      <w:szCs w:val="21"/>
                      <w:shd w:val="clear" w:color="auto" w:fill="FFFFFF"/>
                      <w:vertAlign w:val="superscript"/>
                    </w:rPr>
                    <w:t>3</w:t>
                  </w:r>
                  <w:r>
                    <w:rPr>
                      <w:rFonts w:hint="eastAsia"/>
                      <w:color w:val="000000"/>
                      <w:szCs w:val="21"/>
                      <w:shd w:val="clear" w:color="auto" w:fill="FFFFFF"/>
                      <w:lang w:eastAsia="zh-CN"/>
                    </w:rPr>
                    <w:t>；</w:t>
                  </w:r>
                </w:p>
                <w:p w14:paraId="251D24BC">
                  <w:pPr>
                    <w:adjustRightInd w:val="0"/>
                    <w:snapToGrid w:val="0"/>
                    <w:jc w:val="center"/>
                    <w:rPr>
                      <w:color w:val="000000"/>
                      <w:szCs w:val="21"/>
                      <w:shd w:val="clear" w:color="auto" w:fill="FFFFFF"/>
                    </w:rPr>
                  </w:pPr>
                  <w:r>
                    <w:rPr>
                      <w:color w:val="000000"/>
                      <w:szCs w:val="21"/>
                      <w:shd w:val="clear" w:color="auto" w:fill="FFFFFF"/>
                    </w:rPr>
                    <w:t>厂界颗粒物排放浓度不高于0.5mg/m</w:t>
                  </w:r>
                  <w:r>
                    <w:rPr>
                      <w:color w:val="000000"/>
                      <w:szCs w:val="21"/>
                      <w:shd w:val="clear" w:color="auto" w:fill="FFFFFF"/>
                      <w:vertAlign w:val="superscript"/>
                    </w:rPr>
                    <w:t>3</w:t>
                  </w:r>
                </w:p>
              </w:tc>
            </w:tr>
            <w:tr w14:paraId="500BA65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6" w:type="dxa"/>
                  <w:vMerge w:val="continue"/>
                  <w:noWrap w:val="0"/>
                  <w:vAlign w:val="center"/>
                </w:tcPr>
                <w:p w14:paraId="22ED4061">
                  <w:pPr>
                    <w:adjustRightInd w:val="0"/>
                    <w:snapToGrid w:val="0"/>
                    <w:jc w:val="center"/>
                    <w:rPr>
                      <w:rFonts w:hAnsi="宋体"/>
                      <w:color w:val="000000"/>
                      <w:szCs w:val="21"/>
                    </w:rPr>
                  </w:pPr>
                </w:p>
              </w:tc>
              <w:tc>
                <w:tcPr>
                  <w:tcW w:w="3200" w:type="dxa"/>
                  <w:noWrap w:val="0"/>
                  <w:vAlign w:val="center"/>
                </w:tcPr>
                <w:p w14:paraId="1D7FFEA2">
                  <w:pPr>
                    <w:tabs>
                      <w:tab w:val="left" w:pos="792"/>
                    </w:tabs>
                    <w:adjustRightInd w:val="0"/>
                    <w:snapToGrid w:val="0"/>
                    <w:jc w:val="center"/>
                    <w:rPr>
                      <w:rFonts w:hint="eastAsia" w:eastAsia="宋体"/>
                      <w:color w:val="000000"/>
                      <w:szCs w:val="21"/>
                      <w:lang w:val="en-US" w:eastAsia="zh-CN"/>
                    </w:rPr>
                  </w:pPr>
                  <w:r>
                    <w:rPr>
                      <w:rFonts w:hAnsi="宋体"/>
                      <w:color w:val="000000"/>
                      <w:szCs w:val="21"/>
                    </w:rPr>
                    <w:t>《大气污染物综合排放标准》（</w:t>
                  </w:r>
                  <w:r>
                    <w:rPr>
                      <w:color w:val="000000"/>
                      <w:szCs w:val="21"/>
                    </w:rPr>
                    <w:t>GB16297-1996</w:t>
                  </w:r>
                  <w:r>
                    <w:rPr>
                      <w:rFonts w:hAnsi="宋体"/>
                      <w:color w:val="000000"/>
                      <w:szCs w:val="21"/>
                    </w:rPr>
                    <w:t>）表</w:t>
                  </w:r>
                  <w:r>
                    <w:rPr>
                      <w:color w:val="000000"/>
                      <w:szCs w:val="21"/>
                    </w:rPr>
                    <w:t>2</w:t>
                  </w:r>
                  <w:r>
                    <w:rPr>
                      <w:rFonts w:hAnsi="宋体"/>
                      <w:color w:val="000000"/>
                      <w:szCs w:val="21"/>
                    </w:rPr>
                    <w:t>二级</w:t>
                  </w:r>
                  <w:r>
                    <w:rPr>
                      <w:rFonts w:hint="eastAsia" w:hAnsi="宋体"/>
                      <w:color w:val="000000"/>
                      <w:szCs w:val="21"/>
                      <w:lang w:val="en-US" w:eastAsia="zh-CN"/>
                    </w:rPr>
                    <w:t>标准</w:t>
                  </w:r>
                </w:p>
              </w:tc>
              <w:tc>
                <w:tcPr>
                  <w:tcW w:w="1086" w:type="dxa"/>
                  <w:noWrap w:val="0"/>
                  <w:vAlign w:val="center"/>
                </w:tcPr>
                <w:p w14:paraId="3C91372D">
                  <w:pPr>
                    <w:adjustRightInd w:val="0"/>
                    <w:snapToGrid w:val="0"/>
                    <w:jc w:val="center"/>
                    <w:rPr>
                      <w:color w:val="000000"/>
                      <w:szCs w:val="21"/>
                    </w:rPr>
                  </w:pPr>
                  <w:r>
                    <w:rPr>
                      <w:rFonts w:hAnsi="宋体"/>
                      <w:color w:val="000000"/>
                      <w:szCs w:val="21"/>
                    </w:rPr>
                    <w:t>颗粒物</w:t>
                  </w:r>
                </w:p>
              </w:tc>
              <w:tc>
                <w:tcPr>
                  <w:tcW w:w="2926" w:type="dxa"/>
                  <w:noWrap w:val="0"/>
                  <w:vAlign w:val="center"/>
                </w:tcPr>
                <w:p w14:paraId="30CD62F8">
                  <w:pPr>
                    <w:adjustRightInd w:val="0"/>
                    <w:snapToGrid w:val="0"/>
                    <w:jc w:val="center"/>
                    <w:rPr>
                      <w:rFonts w:hint="eastAsia"/>
                      <w:color w:val="000000"/>
                      <w:szCs w:val="21"/>
                      <w:lang w:eastAsia="zh-CN"/>
                    </w:rPr>
                  </w:pPr>
                  <w:r>
                    <w:rPr>
                      <w:rFonts w:hint="eastAsia"/>
                      <w:color w:val="000000"/>
                      <w:szCs w:val="21"/>
                    </w:rPr>
                    <w:t>排放浓度</w:t>
                  </w:r>
                  <w:r>
                    <w:rPr>
                      <w:color w:val="000000"/>
                      <w:szCs w:val="21"/>
                    </w:rPr>
                    <w:t>120mg/m</w:t>
                  </w:r>
                  <w:r>
                    <w:rPr>
                      <w:color w:val="000000"/>
                      <w:szCs w:val="21"/>
                      <w:vertAlign w:val="superscript"/>
                    </w:rPr>
                    <w:t>3</w:t>
                  </w:r>
                  <w:r>
                    <w:rPr>
                      <w:rFonts w:hint="eastAsia"/>
                      <w:color w:val="000000"/>
                      <w:szCs w:val="21"/>
                      <w:lang w:eastAsia="zh-CN"/>
                    </w:rPr>
                    <w:t>；</w:t>
                  </w:r>
                </w:p>
                <w:p w14:paraId="2DA45B97">
                  <w:pPr>
                    <w:adjustRightInd w:val="0"/>
                    <w:snapToGrid w:val="0"/>
                    <w:jc w:val="center"/>
                    <w:rPr>
                      <w:rFonts w:hint="eastAsia"/>
                      <w:color w:val="000000"/>
                      <w:szCs w:val="21"/>
                      <w:lang w:eastAsia="zh-CN"/>
                    </w:rPr>
                  </w:pPr>
                  <w:r>
                    <w:rPr>
                      <w:rFonts w:hint="eastAsia" w:hAnsi="宋体"/>
                      <w:color w:val="000000"/>
                      <w:szCs w:val="21"/>
                    </w:rPr>
                    <w:t>排放速率</w:t>
                  </w:r>
                  <w:r>
                    <w:rPr>
                      <w:color w:val="000000"/>
                      <w:szCs w:val="21"/>
                    </w:rPr>
                    <w:t>3.5kg/h</w:t>
                  </w:r>
                  <w:r>
                    <w:rPr>
                      <w:rFonts w:hint="eastAsia"/>
                      <w:color w:val="000000"/>
                      <w:szCs w:val="21"/>
                      <w:lang w:eastAsia="zh-CN"/>
                    </w:rPr>
                    <w:t>；</w:t>
                  </w:r>
                </w:p>
                <w:p w14:paraId="25C702B7">
                  <w:pPr>
                    <w:adjustRightInd w:val="0"/>
                    <w:snapToGrid w:val="0"/>
                    <w:jc w:val="center"/>
                    <w:rPr>
                      <w:color w:val="000000"/>
                      <w:szCs w:val="21"/>
                    </w:rPr>
                  </w:pPr>
                  <w:r>
                    <w:rPr>
                      <w:rFonts w:hAnsi="宋体"/>
                      <w:color w:val="000000"/>
                      <w:szCs w:val="21"/>
                    </w:rPr>
                    <w:t>厂界最高浓度</w:t>
                  </w:r>
                  <w:r>
                    <w:rPr>
                      <w:color w:val="000000"/>
                      <w:szCs w:val="21"/>
                    </w:rPr>
                    <w:t>1.0mg/m</w:t>
                  </w:r>
                  <w:r>
                    <w:rPr>
                      <w:color w:val="000000"/>
                      <w:szCs w:val="21"/>
                      <w:vertAlign w:val="superscript"/>
                    </w:rPr>
                    <w:t>3</w:t>
                  </w:r>
                </w:p>
              </w:tc>
            </w:tr>
            <w:tr w14:paraId="7F01A40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6" w:type="dxa"/>
                  <w:vMerge w:val="continue"/>
                  <w:noWrap w:val="0"/>
                  <w:vAlign w:val="center"/>
                </w:tcPr>
                <w:p w14:paraId="25131020">
                  <w:pPr>
                    <w:adjustRightInd w:val="0"/>
                    <w:snapToGrid w:val="0"/>
                    <w:jc w:val="center"/>
                    <w:rPr>
                      <w:rFonts w:hAnsi="宋体"/>
                      <w:color w:val="000000"/>
                      <w:szCs w:val="21"/>
                    </w:rPr>
                  </w:pPr>
                </w:p>
              </w:tc>
              <w:tc>
                <w:tcPr>
                  <w:tcW w:w="3200" w:type="dxa"/>
                  <w:noWrap w:val="0"/>
                  <w:vAlign w:val="center"/>
                </w:tcPr>
                <w:p w14:paraId="0CAE3095">
                  <w:pPr>
                    <w:pStyle w:val="1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lang w:val="en-US" w:eastAsia="zh-CN"/>
                    </w:rPr>
                  </w:pPr>
                  <w:r>
                    <w:rPr>
                      <w:kern w:val="0"/>
                      <w:sz w:val="21"/>
                      <w:szCs w:val="21"/>
                    </w:rPr>
                    <w:t>《河南省重污染天气</w:t>
                  </w:r>
                  <w:r>
                    <w:rPr>
                      <w:rFonts w:hint="eastAsia"/>
                      <w:kern w:val="0"/>
                      <w:sz w:val="21"/>
                      <w:szCs w:val="21"/>
                      <w:lang w:val="en-US" w:eastAsia="zh-CN"/>
                    </w:rPr>
                    <w:t>通用</w:t>
                  </w:r>
                  <w:r>
                    <w:rPr>
                      <w:kern w:val="0"/>
                      <w:sz w:val="21"/>
                      <w:szCs w:val="21"/>
                    </w:rPr>
                    <w:t>行业应急减排措施制定技</w:t>
                  </w:r>
                  <w:r>
                    <w:rPr>
                      <w:rFonts w:hint="eastAsia" w:ascii="Times New Roman" w:hAnsi="Times New Roman" w:eastAsia="宋体" w:cs="Times New Roman"/>
                      <w:kern w:val="0"/>
                      <w:sz w:val="21"/>
                      <w:szCs w:val="21"/>
                    </w:rPr>
                    <w:t>术指南》</w:t>
                  </w:r>
                  <w:r>
                    <w:rPr>
                      <w:rFonts w:hint="eastAsia" w:ascii="Times New Roman" w:hAnsi="Times New Roman" w:eastAsia="宋体" w:cs="Times New Roman"/>
                      <w:kern w:val="0"/>
                      <w:sz w:val="21"/>
                      <w:szCs w:val="21"/>
                      <w:lang w:eastAsia="zh-CN"/>
                    </w:rPr>
                    <w:t>（</w:t>
                  </w:r>
                  <w:r>
                    <w:rPr>
                      <w:rFonts w:hint="eastAsia" w:ascii="Times New Roman" w:hAnsi="Times New Roman" w:eastAsia="宋体" w:cs="Times New Roman"/>
                      <w:kern w:val="0"/>
                      <w:sz w:val="21"/>
                      <w:szCs w:val="21"/>
                      <w:lang w:val="en-US" w:eastAsia="zh-CN"/>
                    </w:rPr>
                    <w:t>2024年版</w:t>
                  </w:r>
                  <w:r>
                    <w:rPr>
                      <w:rFonts w:hint="eastAsia" w:ascii="Times New Roman" w:hAnsi="Times New Roman" w:eastAsia="宋体" w:cs="Times New Roman"/>
                      <w:kern w:val="0"/>
                      <w:sz w:val="21"/>
                      <w:szCs w:val="21"/>
                      <w:lang w:eastAsia="zh-CN"/>
                    </w:rPr>
                    <w:t>）</w:t>
                  </w:r>
                  <w:r>
                    <w:rPr>
                      <w:rFonts w:hint="eastAsia" w:ascii="Times New Roman" w:hAnsi="Times New Roman" w:eastAsia="宋体" w:cs="Times New Roman"/>
                      <w:kern w:val="0"/>
                      <w:sz w:val="21"/>
                      <w:szCs w:val="21"/>
                      <w:lang w:val="en-US" w:eastAsia="zh-CN"/>
                    </w:rPr>
                    <w:t>涉PM企业</w:t>
                  </w:r>
                </w:p>
              </w:tc>
              <w:tc>
                <w:tcPr>
                  <w:tcW w:w="1086" w:type="dxa"/>
                  <w:noWrap w:val="0"/>
                  <w:vAlign w:val="center"/>
                </w:tcPr>
                <w:p w14:paraId="422BBE3C">
                  <w:pPr>
                    <w:pStyle w:val="1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kern w:val="2"/>
                      <w:sz w:val="21"/>
                      <w:szCs w:val="24"/>
                      <w:lang w:val="en-US" w:eastAsia="zh-CN" w:bidi="ar-SA"/>
                    </w:rPr>
                  </w:pPr>
                  <w:r>
                    <w:rPr>
                      <w:rFonts w:hint="eastAsia"/>
                      <w:lang w:val="en-US" w:eastAsia="zh-CN"/>
                    </w:rPr>
                    <w:t>颗粒物</w:t>
                  </w:r>
                </w:p>
              </w:tc>
              <w:tc>
                <w:tcPr>
                  <w:tcW w:w="2926" w:type="dxa"/>
                  <w:noWrap w:val="0"/>
                  <w:vAlign w:val="center"/>
                </w:tcPr>
                <w:p w14:paraId="1804FA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kern w:val="2"/>
                      <w:sz w:val="21"/>
                      <w:szCs w:val="24"/>
                      <w:lang w:val="en-US" w:eastAsia="zh-CN" w:bidi="ar-SA"/>
                    </w:rPr>
                  </w:pPr>
                  <w:r>
                    <w:rPr>
                      <w:rFonts w:hint="eastAsia"/>
                      <w:lang w:val="en-US" w:eastAsia="zh-CN"/>
                    </w:rPr>
                    <w:t>10</w:t>
                  </w:r>
                  <w:r>
                    <w:rPr>
                      <w:rFonts w:hint="default"/>
                    </w:rPr>
                    <w:t>mg/m³</w:t>
                  </w:r>
                </w:p>
              </w:tc>
            </w:tr>
          </w:tbl>
          <w:p w14:paraId="7875168B">
            <w:pPr>
              <w:adjustRightInd w:val="0"/>
              <w:snapToGrid w:val="0"/>
              <w:spacing w:line="360" w:lineRule="auto"/>
              <w:ind w:firstLine="480" w:firstLineChars="200"/>
              <w:jc w:val="left"/>
              <w:rPr>
                <w:rFonts w:hint="eastAsia" w:ascii="Times New Roman" w:hAnsi="Times New Roman" w:eastAsia="宋体" w:cs="Times New Roman"/>
                <w:sz w:val="24"/>
                <w:lang w:bidi="ar"/>
              </w:rPr>
            </w:pPr>
            <w:r>
              <w:rPr>
                <w:rFonts w:hint="eastAsia" w:ascii="Times New Roman" w:hAnsi="Times New Roman" w:eastAsia="宋体" w:cs="Times New Roman"/>
                <w:sz w:val="24"/>
                <w:lang w:bidi="ar"/>
              </w:rPr>
              <w:t>2、废水</w:t>
            </w:r>
          </w:p>
          <w:p w14:paraId="78FBB93B">
            <w:pPr>
              <w:adjustRightInd w:val="0"/>
              <w:snapToGrid w:val="0"/>
              <w:spacing w:line="360" w:lineRule="auto"/>
              <w:ind w:firstLine="480" w:firstLineChars="200"/>
              <w:rPr>
                <w:rFonts w:hint="eastAsia" w:ascii="Times New Roman" w:hAnsi="Times New Roman" w:eastAsia="宋体" w:cs="Times New Roman"/>
                <w:kern w:val="0"/>
                <w:sz w:val="24"/>
                <w:szCs w:val="20"/>
              </w:rPr>
            </w:pPr>
            <w:r>
              <w:rPr>
                <w:rFonts w:hint="eastAsia" w:ascii="Times New Roman" w:hAnsi="Times New Roman" w:eastAsia="宋体" w:cs="Times New Roman"/>
                <w:kern w:val="0"/>
                <w:sz w:val="24"/>
                <w:szCs w:val="20"/>
              </w:rPr>
              <w:t>本项目</w:t>
            </w:r>
            <w:r>
              <w:rPr>
                <w:rFonts w:hint="eastAsia" w:ascii="Times New Roman" w:hAnsi="Times New Roman" w:eastAsia="宋体" w:cs="Times New Roman"/>
                <w:kern w:val="0"/>
                <w:sz w:val="24"/>
                <w:szCs w:val="20"/>
                <w:lang w:val="en-US" w:eastAsia="zh-CN"/>
              </w:rPr>
              <w:t>产生的废水主要包括生活废水和清洗</w:t>
            </w:r>
            <w:r>
              <w:rPr>
                <w:rFonts w:hint="eastAsia" w:ascii="Times New Roman" w:hAnsi="Times New Roman" w:eastAsia="宋体" w:cs="Times New Roman"/>
                <w:kern w:val="0"/>
                <w:sz w:val="24"/>
                <w:szCs w:val="20"/>
              </w:rPr>
              <w:t>废水</w:t>
            </w:r>
            <w:r>
              <w:rPr>
                <w:rFonts w:hint="eastAsia" w:ascii="Times New Roman" w:hAnsi="Times New Roman" w:eastAsia="宋体" w:cs="Times New Roman"/>
                <w:kern w:val="0"/>
                <w:sz w:val="24"/>
                <w:szCs w:val="20"/>
                <w:lang w:val="en-US" w:eastAsia="zh-CN"/>
              </w:rPr>
              <w:t>。</w:t>
            </w:r>
            <w:r>
              <w:rPr>
                <w:rFonts w:hint="eastAsia" w:ascii="Times New Roman" w:hAnsi="Times New Roman" w:eastAsia="宋体" w:cs="Times New Roman"/>
                <w:kern w:val="0"/>
                <w:sz w:val="24"/>
                <w:szCs w:val="20"/>
                <w:u w:val="single"/>
                <w:lang w:val="en-US" w:eastAsia="zh-CN"/>
              </w:rPr>
              <w:t>产生的</w:t>
            </w:r>
            <w:r>
              <w:rPr>
                <w:rFonts w:hint="eastAsia" w:ascii="Times New Roman" w:hAnsi="宋体" w:eastAsia="宋体" w:cs="Times New Roman"/>
                <w:bCs/>
                <w:sz w:val="24"/>
                <w:u w:val="single"/>
                <w:lang w:val="en-US" w:eastAsia="zh-CN"/>
              </w:rPr>
              <w:t>生活</w:t>
            </w:r>
            <w:r>
              <w:rPr>
                <w:rFonts w:hint="eastAsia" w:ascii="Times New Roman" w:hAnsi="宋体" w:eastAsia="宋体" w:cs="Times New Roman"/>
                <w:bCs/>
                <w:sz w:val="24"/>
                <w:u w:val="single"/>
              </w:rPr>
              <w:t>废水经厂内</w:t>
            </w:r>
            <w:r>
              <w:rPr>
                <w:rFonts w:hint="eastAsia" w:ascii="Times New Roman" w:hAnsi="宋体" w:eastAsia="宋体" w:cs="Times New Roman"/>
                <w:bCs/>
                <w:sz w:val="24"/>
                <w:u w:val="single"/>
                <w:lang w:val="en-US" w:eastAsia="zh-CN"/>
              </w:rPr>
              <w:t>设置的化粪池处理后，通过污水管网排入新乡县综合污水处理厂；</w:t>
            </w:r>
            <w:r>
              <w:rPr>
                <w:rFonts w:hint="eastAsia" w:ascii="Times New Roman" w:hAnsi="宋体" w:eastAsia="宋体" w:cs="Times New Roman"/>
                <w:bCs/>
                <w:sz w:val="24"/>
                <w:lang w:val="en-US" w:eastAsia="zh-CN"/>
              </w:rPr>
              <w:t>产生的清洗废</w:t>
            </w:r>
            <w:r>
              <w:rPr>
                <w:rFonts w:hint="eastAsia" w:ascii="Times New Roman" w:hAnsi="Times New Roman" w:eastAsia="宋体" w:cs="Times New Roman"/>
                <w:kern w:val="0"/>
                <w:sz w:val="24"/>
                <w:szCs w:val="20"/>
              </w:rPr>
              <w:t>水经厂内</w:t>
            </w:r>
            <w:r>
              <w:rPr>
                <w:rFonts w:hint="eastAsia" w:ascii="Times New Roman" w:hAnsi="Times New Roman" w:eastAsia="宋体" w:cs="Times New Roman"/>
                <w:kern w:val="0"/>
                <w:sz w:val="24"/>
                <w:szCs w:val="20"/>
                <w:lang w:val="en-US" w:eastAsia="zh-CN"/>
              </w:rPr>
              <w:t>设置的</w:t>
            </w:r>
            <w:r>
              <w:rPr>
                <w:rFonts w:hint="eastAsia" w:ascii="Times New Roman" w:hAnsi="Times New Roman" w:eastAsia="宋体" w:cs="Times New Roman"/>
                <w:kern w:val="0"/>
                <w:sz w:val="24"/>
                <w:szCs w:val="20"/>
              </w:rPr>
              <w:t>污水处理</w:t>
            </w:r>
            <w:r>
              <w:rPr>
                <w:rFonts w:hint="eastAsia" w:ascii="Times New Roman" w:hAnsi="Times New Roman" w:eastAsia="宋体" w:cs="Times New Roman"/>
                <w:kern w:val="0"/>
                <w:sz w:val="24"/>
                <w:szCs w:val="20"/>
                <w:lang w:val="en-US" w:eastAsia="zh-CN"/>
              </w:rPr>
              <w:t>设施</w:t>
            </w:r>
            <w:r>
              <w:rPr>
                <w:rFonts w:hint="eastAsia" w:ascii="Times New Roman" w:hAnsi="Times New Roman" w:eastAsia="宋体" w:cs="Times New Roman"/>
                <w:kern w:val="0"/>
                <w:sz w:val="24"/>
                <w:szCs w:val="20"/>
              </w:rPr>
              <w:t>处理后</w:t>
            </w:r>
            <w:r>
              <w:rPr>
                <w:rFonts w:hint="eastAsia" w:ascii="Times New Roman" w:hAnsi="Times New Roman" w:eastAsia="宋体" w:cs="Times New Roman"/>
                <w:kern w:val="0"/>
                <w:sz w:val="24"/>
                <w:szCs w:val="20"/>
                <w:lang w:eastAsia="zh-CN"/>
              </w:rPr>
              <w:t>，</w:t>
            </w:r>
            <w:r>
              <w:rPr>
                <w:rFonts w:hint="default" w:ascii="Times New Roman" w:hAnsi="Times New Roman" w:eastAsia="宋体" w:cs="Times New Roman"/>
                <w:sz w:val="24"/>
                <w:u w:val="none" w:color="auto"/>
                <w:lang w:val="en-US" w:eastAsia="zh-CN"/>
              </w:rPr>
              <w:t>循环</w:t>
            </w:r>
            <w:r>
              <w:rPr>
                <w:rFonts w:hint="default" w:ascii="Times New Roman" w:hAnsi="Times New Roman" w:eastAsia="宋体" w:cs="Times New Roman"/>
                <w:kern w:val="0"/>
                <w:sz w:val="24"/>
                <w:szCs w:val="20"/>
                <w:lang w:val="en-US" w:eastAsia="zh-CN"/>
              </w:rPr>
              <w:t>使用，只补充不排放</w:t>
            </w:r>
            <w:r>
              <w:rPr>
                <w:rFonts w:hint="eastAsia" w:ascii="Times New Roman" w:hAnsi="Times New Roman" w:eastAsia="宋体" w:cs="Times New Roman"/>
                <w:kern w:val="0"/>
                <w:sz w:val="24"/>
                <w:szCs w:val="20"/>
              </w:rPr>
              <w:t>。</w:t>
            </w:r>
            <w:r>
              <w:rPr>
                <w:rFonts w:hint="eastAsia" w:ascii="Times New Roman" w:hAnsi="Times New Roman" w:eastAsia="宋体" w:cs="Times New Roman"/>
                <w:kern w:val="0"/>
                <w:sz w:val="24"/>
                <w:szCs w:val="20"/>
                <w:u w:val="single"/>
                <w:lang w:val="en-US" w:eastAsia="zh-CN"/>
              </w:rPr>
              <w:t>生活废水的</w:t>
            </w:r>
            <w:r>
              <w:rPr>
                <w:rFonts w:hint="eastAsia" w:ascii="Times New Roman" w:hAnsi="Times New Roman" w:eastAsia="宋体" w:cs="Times New Roman"/>
                <w:kern w:val="0"/>
                <w:sz w:val="24"/>
                <w:szCs w:val="20"/>
                <w:u w:val="single"/>
              </w:rPr>
              <w:t>水质执行</w:t>
            </w:r>
            <w:r>
              <w:rPr>
                <w:rFonts w:hint="eastAsia" w:ascii="Times New Roman" w:hAnsi="Times New Roman" w:eastAsia="宋体" w:cs="Times New Roman"/>
                <w:kern w:val="0"/>
                <w:sz w:val="24"/>
                <w:szCs w:val="20"/>
                <w:u w:val="single"/>
                <w:lang w:val="en-US" w:eastAsia="zh-CN"/>
              </w:rPr>
              <w:t>《污水排入城镇下水道水质标准》（GB/T31962-2015）C级标准要求和新乡县</w:t>
            </w:r>
            <w:r>
              <w:rPr>
                <w:rFonts w:hint="eastAsia"/>
                <w:sz w:val="24"/>
                <w:szCs w:val="32"/>
                <w:highlight w:val="none"/>
                <w:u w:val="single"/>
                <w:lang w:val="en-US" w:eastAsia="zh-CN"/>
              </w:rPr>
              <w:t>综合污水处理厂收水标准要求</w:t>
            </w:r>
            <w:r>
              <w:rPr>
                <w:rFonts w:hint="eastAsia" w:ascii="Times New Roman" w:hAnsi="Times New Roman" w:eastAsia="宋体" w:cs="Times New Roman"/>
                <w:kern w:val="0"/>
                <w:sz w:val="24"/>
                <w:szCs w:val="20"/>
                <w:u w:val="single"/>
                <w:lang w:eastAsia="zh-CN"/>
              </w:rPr>
              <w:t>；</w:t>
            </w:r>
            <w:r>
              <w:rPr>
                <w:rFonts w:hint="eastAsia" w:ascii="Times New Roman" w:hAnsi="Times New Roman" w:eastAsia="宋体" w:cs="Times New Roman"/>
                <w:kern w:val="0"/>
                <w:sz w:val="24"/>
                <w:szCs w:val="20"/>
                <w:lang w:val="en-US" w:eastAsia="zh-CN"/>
              </w:rPr>
              <w:t>清洗废水的</w:t>
            </w:r>
            <w:r>
              <w:rPr>
                <w:rFonts w:hint="eastAsia" w:ascii="Times New Roman" w:hAnsi="Times New Roman" w:eastAsia="宋体" w:cs="Times New Roman"/>
                <w:kern w:val="0"/>
                <w:sz w:val="24"/>
                <w:szCs w:val="20"/>
              </w:rPr>
              <w:t>水质执行《城市污水再生利用 工业用水水质》（GB/T19923-20</w:t>
            </w:r>
            <w:r>
              <w:rPr>
                <w:rFonts w:hint="eastAsia" w:ascii="Times New Roman" w:hAnsi="Times New Roman" w:eastAsia="宋体" w:cs="Times New Roman"/>
                <w:kern w:val="0"/>
                <w:sz w:val="24"/>
                <w:szCs w:val="20"/>
                <w:lang w:val="en-US" w:eastAsia="zh-CN"/>
              </w:rPr>
              <w:t>24</w:t>
            </w:r>
            <w:r>
              <w:rPr>
                <w:rFonts w:hint="eastAsia" w:ascii="Times New Roman" w:hAnsi="Times New Roman" w:eastAsia="宋体" w:cs="Times New Roman"/>
                <w:kern w:val="0"/>
                <w:sz w:val="24"/>
                <w:szCs w:val="20"/>
              </w:rPr>
              <w:t>）洗涤用水标准要求，具体标准见下表。</w:t>
            </w:r>
          </w:p>
          <w:p w14:paraId="26935F7F">
            <w:pPr>
              <w:adjustRightInd w:val="0"/>
              <w:snapToGrid w:val="0"/>
              <w:spacing w:line="240" w:lineRule="auto"/>
              <w:jc w:val="center"/>
              <w:rPr>
                <w:rFonts w:hint="eastAsia" w:ascii="Times New Roman" w:hAnsi="Times New Roman" w:eastAsia="黑体" w:cs="Times New Roman"/>
                <w:b w:val="0"/>
                <w:bCs w:val="0"/>
                <w:kern w:val="21"/>
                <w:sz w:val="21"/>
                <w:szCs w:val="21"/>
                <w:highlight w:val="none"/>
              </w:rPr>
            </w:pPr>
            <w:r>
              <w:rPr>
                <w:rFonts w:hint="eastAsia" w:ascii="Times New Roman" w:hAnsi="Times New Roman" w:eastAsia="黑体" w:cs="Times New Roman"/>
                <w:b w:val="0"/>
                <w:bCs w:val="0"/>
                <w:kern w:val="21"/>
                <w:sz w:val="21"/>
                <w:szCs w:val="21"/>
                <w:highlight w:val="none"/>
              </w:rPr>
              <w:t>表3</w:t>
            </w:r>
            <w:r>
              <w:rPr>
                <w:rFonts w:hint="eastAsia" w:ascii="Times New Roman" w:hAnsi="Times New Roman" w:eastAsia="黑体" w:cs="Times New Roman"/>
                <w:b w:val="0"/>
                <w:bCs w:val="0"/>
                <w:kern w:val="21"/>
                <w:sz w:val="21"/>
                <w:szCs w:val="21"/>
                <w:highlight w:val="none"/>
                <w:lang w:val="en-US" w:eastAsia="zh-CN"/>
              </w:rPr>
              <w:t>-4</w:t>
            </w:r>
            <w:r>
              <w:rPr>
                <w:rFonts w:hint="eastAsia" w:ascii="Times New Roman" w:hAnsi="Times New Roman" w:eastAsia="黑体" w:cs="Times New Roman"/>
                <w:b w:val="0"/>
                <w:bCs w:val="0"/>
                <w:kern w:val="21"/>
                <w:sz w:val="21"/>
                <w:szCs w:val="21"/>
                <w:highlight w:val="none"/>
              </w:rPr>
              <w:t xml:space="preserve"> </w:t>
            </w:r>
            <w:r>
              <w:rPr>
                <w:rFonts w:hint="eastAsia" w:ascii="Times New Roman" w:hAnsi="Times New Roman" w:eastAsia="宋体" w:cs="Times New Roman"/>
                <w:color w:val="000000"/>
                <w:szCs w:val="21"/>
                <w:highlight w:val="none"/>
                <w:lang w:val="en-US" w:eastAsia="zh-CN"/>
              </w:rPr>
              <w:t xml:space="preserve"> </w:t>
            </w:r>
            <w:r>
              <w:rPr>
                <w:rFonts w:hint="default" w:ascii="Times New Roman" w:hAnsi="Times New Roman" w:eastAsia="宋体" w:cs="Times New Roman"/>
                <w:color w:val="000000"/>
                <w:szCs w:val="21"/>
                <w:highlight w:val="none"/>
                <w:lang w:val="en-US" w:eastAsia="zh-CN"/>
              </w:rPr>
              <w:t>废水污染物排放执</w:t>
            </w:r>
            <w:r>
              <w:rPr>
                <w:rFonts w:hint="default" w:ascii="Times New Roman" w:hAnsi="Times New Roman" w:eastAsia="黑体" w:cs="Times New Roman"/>
                <w:b w:val="0"/>
                <w:bCs w:val="0"/>
                <w:kern w:val="21"/>
                <w:sz w:val="21"/>
                <w:szCs w:val="21"/>
                <w:highlight w:val="none"/>
                <w:lang w:val="en-US" w:eastAsia="zh-CN"/>
              </w:rPr>
              <w:t>行标准表</w:t>
            </w:r>
            <w:r>
              <w:rPr>
                <w:rFonts w:hint="eastAsia" w:ascii="Times New Roman" w:hAnsi="Times New Roman" w:eastAsia="黑体" w:cs="Times New Roman"/>
                <w:b w:val="0"/>
                <w:bCs w:val="0"/>
                <w:kern w:val="21"/>
                <w:sz w:val="21"/>
                <w:szCs w:val="21"/>
                <w:highlight w:val="none"/>
              </w:rPr>
              <w:t xml:space="preserve">   </w:t>
            </w:r>
            <w:r>
              <w:rPr>
                <w:rFonts w:hint="default" w:ascii="Times New Roman" w:hAnsi="Times New Roman" w:eastAsia="黑体" w:cs="Times New Roman"/>
                <w:b w:val="0"/>
                <w:bCs w:val="0"/>
                <w:kern w:val="21"/>
                <w:sz w:val="21"/>
                <w:szCs w:val="21"/>
                <w:highlight w:val="none"/>
              </w:rPr>
              <w:t>单位：mg/L</w:t>
            </w:r>
          </w:p>
          <w:tbl>
            <w:tblPr>
              <w:tblStyle w:val="13"/>
              <w:tblW w:w="4998"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5"/>
              <w:gridCol w:w="1159"/>
              <w:gridCol w:w="3412"/>
              <w:gridCol w:w="1478"/>
              <w:gridCol w:w="1622"/>
            </w:tblGrid>
            <w:tr w14:paraId="19262CF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84" w:type="dxa"/>
                  <w:gridSpan w:val="2"/>
                  <w:noWrap w:val="0"/>
                  <w:vAlign w:val="center"/>
                </w:tcPr>
                <w:p w14:paraId="56DD92AD">
                  <w:pPr>
                    <w:adjustRightInd w:val="0"/>
                    <w:snapToGrid w:val="0"/>
                    <w:jc w:val="center"/>
                    <w:rPr>
                      <w:rFonts w:hint="default" w:ascii="Times New Roman" w:hAnsi="Times New Roman" w:eastAsia="宋体" w:cs="Times New Roman"/>
                      <w:color w:val="000000"/>
                      <w:szCs w:val="21"/>
                      <w:shd w:val="clear" w:color="auto" w:fill="FFFFFF"/>
                      <w:lang w:val="en-US" w:eastAsia="zh-CN"/>
                    </w:rPr>
                  </w:pPr>
                  <w:r>
                    <w:rPr>
                      <w:rFonts w:hint="eastAsia" w:ascii="Times New Roman" w:hAnsi="Times New Roman" w:eastAsia="宋体" w:cs="Times New Roman"/>
                      <w:color w:val="000000"/>
                      <w:szCs w:val="21"/>
                      <w:shd w:val="clear" w:color="auto" w:fill="FFFFFF"/>
                      <w:lang w:val="en-US" w:eastAsia="zh-CN"/>
                    </w:rPr>
                    <w:t>污染类别</w:t>
                  </w:r>
                </w:p>
              </w:tc>
              <w:tc>
                <w:tcPr>
                  <w:tcW w:w="3412" w:type="dxa"/>
                  <w:noWrap w:val="0"/>
                  <w:vAlign w:val="center"/>
                </w:tcPr>
                <w:p w14:paraId="5691ACB0">
                  <w:pPr>
                    <w:adjustRightInd w:val="0"/>
                    <w:snapToGrid w:val="0"/>
                    <w:jc w:val="center"/>
                    <w:rPr>
                      <w:rFonts w:ascii="Times New Roman" w:hAnsi="Times New Roman" w:eastAsia="宋体" w:cs="Times New Roman"/>
                      <w:color w:val="000000"/>
                      <w:szCs w:val="21"/>
                      <w:shd w:val="clear" w:color="auto" w:fill="FFFFFF"/>
                    </w:rPr>
                  </w:pPr>
                  <w:r>
                    <w:rPr>
                      <w:rFonts w:ascii="Times New Roman" w:hAnsi="Times New Roman" w:eastAsia="宋体" w:cs="Times New Roman"/>
                      <w:color w:val="000000"/>
                      <w:szCs w:val="21"/>
                      <w:shd w:val="clear" w:color="auto" w:fill="FFFFFF"/>
                    </w:rPr>
                    <w:t>标准名称及级（类）别</w:t>
                  </w:r>
                </w:p>
              </w:tc>
              <w:tc>
                <w:tcPr>
                  <w:tcW w:w="1478" w:type="dxa"/>
                  <w:noWrap w:val="0"/>
                  <w:vAlign w:val="center"/>
                </w:tcPr>
                <w:p w14:paraId="500EE08B">
                  <w:pPr>
                    <w:adjustRightInd w:val="0"/>
                    <w:snapToGrid w:val="0"/>
                    <w:jc w:val="center"/>
                    <w:rPr>
                      <w:rFonts w:ascii="Times New Roman" w:hAnsi="Times New Roman" w:eastAsia="宋体" w:cs="Times New Roman"/>
                      <w:color w:val="000000"/>
                      <w:szCs w:val="21"/>
                      <w:shd w:val="clear" w:color="auto" w:fill="FFFFFF"/>
                    </w:rPr>
                  </w:pPr>
                  <w:r>
                    <w:rPr>
                      <w:rFonts w:ascii="Times New Roman" w:hAnsi="Times New Roman" w:eastAsia="宋体" w:cs="Times New Roman"/>
                      <w:color w:val="000000"/>
                      <w:szCs w:val="21"/>
                      <w:shd w:val="clear" w:color="auto" w:fill="FFFFFF"/>
                    </w:rPr>
                    <w:t>污染物</w:t>
                  </w:r>
                </w:p>
              </w:tc>
              <w:tc>
                <w:tcPr>
                  <w:tcW w:w="1622" w:type="dxa"/>
                  <w:tcBorders>
                    <w:bottom w:val="single" w:color="auto" w:sz="8" w:space="0"/>
                  </w:tcBorders>
                  <w:noWrap w:val="0"/>
                  <w:vAlign w:val="center"/>
                </w:tcPr>
                <w:p w14:paraId="56ED8A33">
                  <w:pPr>
                    <w:adjustRightInd w:val="0"/>
                    <w:snapToGrid w:val="0"/>
                    <w:jc w:val="center"/>
                    <w:rPr>
                      <w:rFonts w:ascii="Times New Roman" w:hAnsi="Times New Roman" w:eastAsia="宋体" w:cs="Times New Roman"/>
                      <w:color w:val="000000"/>
                      <w:szCs w:val="21"/>
                      <w:shd w:val="clear" w:color="auto" w:fill="FFFFFF"/>
                    </w:rPr>
                  </w:pPr>
                  <w:r>
                    <w:rPr>
                      <w:rFonts w:ascii="Times New Roman" w:hAnsi="Times New Roman" w:eastAsia="宋体" w:cs="Times New Roman"/>
                      <w:color w:val="000000"/>
                      <w:szCs w:val="21"/>
                      <w:shd w:val="clear" w:color="auto" w:fill="FFFFFF"/>
                    </w:rPr>
                    <w:t>执行标准</w:t>
                  </w:r>
                </w:p>
              </w:tc>
            </w:tr>
            <w:tr w14:paraId="6E48A6E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5" w:type="dxa"/>
                  <w:vMerge w:val="restart"/>
                  <w:tcBorders>
                    <w:top w:val="single" w:color="auto" w:sz="8" w:space="0"/>
                  </w:tcBorders>
                  <w:noWrap w:val="0"/>
                  <w:vAlign w:val="center"/>
                </w:tcPr>
                <w:p w14:paraId="5E966CD6">
                  <w:pPr>
                    <w:adjustRightInd w:val="0"/>
                    <w:snapToGrid w:val="0"/>
                    <w:jc w:val="center"/>
                    <w:rPr>
                      <w:rFonts w:hint="default" w:ascii="Times New Roman" w:hAnsi="Times New Roman" w:eastAsia="宋体" w:cs="Times New Roman"/>
                      <w:color w:val="000000"/>
                      <w:szCs w:val="21"/>
                      <w:shd w:val="clear" w:color="auto" w:fill="FFFFFF"/>
                      <w:lang w:val="en-US" w:eastAsia="zh-CN"/>
                    </w:rPr>
                  </w:pPr>
                  <w:r>
                    <w:rPr>
                      <w:rFonts w:hint="eastAsia" w:ascii="Times New Roman" w:hAnsi="Times New Roman" w:eastAsia="宋体" w:cs="Times New Roman"/>
                      <w:color w:val="000000"/>
                      <w:szCs w:val="21"/>
                      <w:shd w:val="clear" w:color="auto" w:fill="FFFFFF"/>
                      <w:lang w:val="en-US" w:eastAsia="zh-CN"/>
                    </w:rPr>
                    <w:t>废水</w:t>
                  </w:r>
                </w:p>
              </w:tc>
              <w:tc>
                <w:tcPr>
                  <w:tcW w:w="1159" w:type="dxa"/>
                  <w:vMerge w:val="restart"/>
                  <w:tcBorders>
                    <w:top w:val="single" w:color="auto" w:sz="8" w:space="0"/>
                  </w:tcBorders>
                  <w:noWrap w:val="0"/>
                  <w:vAlign w:val="center"/>
                </w:tcPr>
                <w:p w14:paraId="49E88C82">
                  <w:pPr>
                    <w:adjustRightInd w:val="0"/>
                    <w:snapToGrid w:val="0"/>
                    <w:jc w:val="center"/>
                    <w:rPr>
                      <w:rFonts w:hint="eastAsia" w:ascii="Times New Roman" w:hAnsi="Times New Roman" w:eastAsia="宋体" w:cs="Times New Roman"/>
                      <w:color w:val="000000"/>
                      <w:szCs w:val="21"/>
                      <w:shd w:val="clear" w:color="auto" w:fill="FFFFFF"/>
                      <w:lang w:val="en-US" w:eastAsia="zh-CN"/>
                    </w:rPr>
                  </w:pPr>
                  <w:r>
                    <w:rPr>
                      <w:rFonts w:hint="eastAsia" w:ascii="Times New Roman" w:hAnsi="Times New Roman" w:eastAsia="宋体" w:cs="Times New Roman"/>
                      <w:color w:val="000000"/>
                      <w:szCs w:val="21"/>
                      <w:shd w:val="clear" w:color="auto" w:fill="FFFFFF"/>
                      <w:lang w:val="en-US" w:eastAsia="zh-CN"/>
                    </w:rPr>
                    <w:t>生产废水</w:t>
                  </w:r>
                </w:p>
              </w:tc>
              <w:tc>
                <w:tcPr>
                  <w:tcW w:w="3412" w:type="dxa"/>
                  <w:vMerge w:val="restart"/>
                  <w:tcBorders>
                    <w:top w:val="single" w:color="auto" w:sz="8" w:space="0"/>
                  </w:tcBorders>
                  <w:noWrap w:val="0"/>
                  <w:vAlign w:val="center"/>
                </w:tcPr>
                <w:p w14:paraId="5C672711">
                  <w:pPr>
                    <w:adjustRightInd w:val="0"/>
                    <w:snapToGrid w:val="0"/>
                    <w:jc w:val="center"/>
                    <w:rPr>
                      <w:rFonts w:ascii="Times New Roman" w:hAnsi="Times New Roman" w:eastAsia="宋体" w:cs="Times New Roman"/>
                      <w:color w:val="000000"/>
                      <w:szCs w:val="21"/>
                      <w:shd w:val="clear" w:color="auto" w:fill="FFFFFF"/>
                    </w:rPr>
                  </w:pPr>
                  <w:r>
                    <w:rPr>
                      <w:rFonts w:hint="eastAsia" w:ascii="Times New Roman" w:hAnsi="Times New Roman" w:eastAsia="宋体" w:cs="Times New Roman"/>
                      <w:color w:val="000000"/>
                      <w:szCs w:val="21"/>
                      <w:shd w:val="clear" w:color="auto" w:fill="FFFFFF"/>
                    </w:rPr>
                    <w:t>《城市污水再生利用 工业用水水质》（GB/T19923-20</w:t>
                  </w:r>
                  <w:r>
                    <w:rPr>
                      <w:rFonts w:hint="eastAsia" w:ascii="Times New Roman" w:hAnsi="Times New Roman" w:eastAsia="宋体" w:cs="Times New Roman"/>
                      <w:color w:val="000000"/>
                      <w:szCs w:val="21"/>
                      <w:shd w:val="clear" w:color="auto" w:fill="FFFFFF"/>
                      <w:lang w:val="en-US" w:eastAsia="zh-CN"/>
                    </w:rPr>
                    <w:t>24</w:t>
                  </w:r>
                  <w:r>
                    <w:rPr>
                      <w:rFonts w:hint="eastAsia" w:ascii="Times New Roman" w:hAnsi="Times New Roman" w:eastAsia="宋体" w:cs="Times New Roman"/>
                      <w:color w:val="000000"/>
                      <w:szCs w:val="21"/>
                      <w:shd w:val="clear" w:color="auto" w:fill="FFFFFF"/>
                    </w:rPr>
                    <w:t>）洗涤用水</w:t>
                  </w:r>
                </w:p>
              </w:tc>
              <w:tc>
                <w:tcPr>
                  <w:tcW w:w="1478" w:type="dxa"/>
                  <w:tcBorders>
                    <w:top w:val="single" w:color="auto" w:sz="8" w:space="0"/>
                    <w:bottom w:val="single" w:color="auto" w:sz="8" w:space="0"/>
                  </w:tcBorders>
                  <w:noWrap w:val="0"/>
                  <w:vAlign w:val="center"/>
                </w:tcPr>
                <w:p w14:paraId="5D0D2D7A">
                  <w:pPr>
                    <w:adjustRightInd w:val="0"/>
                    <w:snapToGrid w:val="0"/>
                    <w:jc w:val="center"/>
                    <w:rPr>
                      <w:rFonts w:hint="default" w:ascii="Times New Roman" w:hAnsi="Times New Roman" w:eastAsia="宋体" w:cs="Times New Roman"/>
                      <w:color w:val="000000"/>
                      <w:szCs w:val="21"/>
                      <w:shd w:val="clear" w:color="auto" w:fill="FFFFFF"/>
                      <w:lang w:val="en-US" w:eastAsia="zh-CN"/>
                    </w:rPr>
                  </w:pPr>
                  <w:r>
                    <w:rPr>
                      <w:rFonts w:hint="eastAsia" w:ascii="Times New Roman" w:hAnsi="Times New Roman" w:eastAsia="宋体" w:cs="Times New Roman"/>
                      <w:color w:val="000000"/>
                      <w:szCs w:val="21"/>
                      <w:shd w:val="clear" w:color="auto" w:fill="FFFFFF"/>
                      <w:lang w:val="en-US" w:eastAsia="zh-CN"/>
                    </w:rPr>
                    <w:t>pH</w:t>
                  </w:r>
                </w:p>
              </w:tc>
              <w:tc>
                <w:tcPr>
                  <w:tcW w:w="1622" w:type="dxa"/>
                  <w:tcBorders>
                    <w:top w:val="single" w:color="auto" w:sz="8" w:space="0"/>
                    <w:bottom w:val="single" w:color="auto" w:sz="8" w:space="0"/>
                  </w:tcBorders>
                  <w:noWrap w:val="0"/>
                  <w:vAlign w:val="center"/>
                </w:tcPr>
                <w:p w14:paraId="1CC544C2">
                  <w:pPr>
                    <w:adjustRightInd w:val="0"/>
                    <w:snapToGrid w:val="0"/>
                    <w:jc w:val="center"/>
                    <w:rPr>
                      <w:rFonts w:hint="default" w:ascii="Times New Roman" w:hAnsi="Times New Roman" w:eastAsia="宋体" w:cs="Times New Roman"/>
                      <w:color w:val="000000"/>
                      <w:szCs w:val="21"/>
                      <w:shd w:val="clear" w:color="auto" w:fill="FFFFFF"/>
                      <w:lang w:val="en-US" w:eastAsia="zh-CN"/>
                    </w:rPr>
                  </w:pPr>
                  <w:r>
                    <w:rPr>
                      <w:rFonts w:hint="eastAsia" w:ascii="Times New Roman" w:hAnsi="Times New Roman" w:eastAsia="宋体" w:cs="Times New Roman"/>
                      <w:color w:val="000000"/>
                      <w:szCs w:val="21"/>
                      <w:shd w:val="clear" w:color="auto" w:fill="FFFFFF"/>
                      <w:lang w:val="en-US" w:eastAsia="zh-CN"/>
                    </w:rPr>
                    <w:t>6-9</w:t>
                  </w:r>
                </w:p>
              </w:tc>
            </w:tr>
            <w:tr w14:paraId="116ED72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5" w:type="dxa"/>
                  <w:vMerge w:val="continue"/>
                  <w:noWrap w:val="0"/>
                  <w:vAlign w:val="center"/>
                </w:tcPr>
                <w:p w14:paraId="749180C2">
                  <w:pPr>
                    <w:adjustRightInd w:val="0"/>
                    <w:snapToGrid w:val="0"/>
                    <w:jc w:val="center"/>
                    <w:rPr>
                      <w:rFonts w:ascii="Times New Roman" w:hAnsi="Times New Roman" w:eastAsia="宋体" w:cs="Times New Roman"/>
                      <w:color w:val="000000"/>
                      <w:szCs w:val="21"/>
                      <w:shd w:val="clear" w:color="auto" w:fill="FFFFFF"/>
                    </w:rPr>
                  </w:pPr>
                </w:p>
              </w:tc>
              <w:tc>
                <w:tcPr>
                  <w:tcW w:w="1159" w:type="dxa"/>
                  <w:vMerge w:val="continue"/>
                  <w:noWrap w:val="0"/>
                  <w:vAlign w:val="center"/>
                </w:tcPr>
                <w:p w14:paraId="592B066C">
                  <w:pPr>
                    <w:adjustRightInd w:val="0"/>
                    <w:snapToGrid w:val="0"/>
                    <w:jc w:val="center"/>
                    <w:rPr>
                      <w:rFonts w:ascii="Times New Roman" w:hAnsi="Times New Roman" w:eastAsia="宋体" w:cs="Times New Roman"/>
                      <w:color w:val="000000"/>
                      <w:szCs w:val="21"/>
                      <w:shd w:val="clear" w:color="auto" w:fill="FFFFFF"/>
                    </w:rPr>
                  </w:pPr>
                </w:p>
              </w:tc>
              <w:tc>
                <w:tcPr>
                  <w:tcW w:w="3412" w:type="dxa"/>
                  <w:vMerge w:val="continue"/>
                  <w:noWrap w:val="0"/>
                  <w:vAlign w:val="center"/>
                </w:tcPr>
                <w:p w14:paraId="50F580BA">
                  <w:pPr>
                    <w:adjustRightInd w:val="0"/>
                    <w:snapToGrid w:val="0"/>
                    <w:jc w:val="center"/>
                    <w:rPr>
                      <w:rFonts w:ascii="Times New Roman" w:hAnsi="Times New Roman" w:eastAsia="宋体" w:cs="Times New Roman"/>
                      <w:color w:val="000000"/>
                      <w:szCs w:val="21"/>
                      <w:shd w:val="clear" w:color="auto" w:fill="FFFFFF"/>
                    </w:rPr>
                  </w:pPr>
                </w:p>
              </w:tc>
              <w:tc>
                <w:tcPr>
                  <w:tcW w:w="1478" w:type="dxa"/>
                  <w:tcBorders>
                    <w:top w:val="single" w:color="auto" w:sz="8" w:space="0"/>
                    <w:bottom w:val="single" w:color="auto" w:sz="8" w:space="0"/>
                  </w:tcBorders>
                  <w:noWrap w:val="0"/>
                  <w:vAlign w:val="center"/>
                </w:tcPr>
                <w:p w14:paraId="11BE594E">
                  <w:pPr>
                    <w:adjustRightInd w:val="0"/>
                    <w:snapToGrid w:val="0"/>
                    <w:jc w:val="center"/>
                    <w:rPr>
                      <w:rFonts w:hint="default" w:ascii="Times New Roman" w:hAnsi="Times New Roman" w:eastAsia="宋体" w:cs="Times New Roman"/>
                      <w:color w:val="000000"/>
                      <w:szCs w:val="21"/>
                      <w:shd w:val="clear" w:color="auto" w:fill="FFFFFF"/>
                      <w:lang w:val="en-US" w:eastAsia="zh-CN"/>
                    </w:rPr>
                  </w:pPr>
                  <w:r>
                    <w:rPr>
                      <w:rFonts w:hint="eastAsia" w:ascii="Times New Roman" w:hAnsi="Times New Roman" w:eastAsia="宋体" w:cs="Times New Roman"/>
                      <w:color w:val="000000"/>
                      <w:szCs w:val="21"/>
                      <w:shd w:val="clear" w:color="auto" w:fill="FFFFFF"/>
                      <w:lang w:val="en-US" w:eastAsia="zh-CN"/>
                    </w:rPr>
                    <w:t>TP</w:t>
                  </w:r>
                </w:p>
              </w:tc>
              <w:tc>
                <w:tcPr>
                  <w:tcW w:w="1622" w:type="dxa"/>
                  <w:tcBorders>
                    <w:top w:val="single" w:color="auto" w:sz="8" w:space="0"/>
                    <w:bottom w:val="single" w:color="auto" w:sz="8" w:space="0"/>
                  </w:tcBorders>
                  <w:noWrap w:val="0"/>
                  <w:vAlign w:val="center"/>
                </w:tcPr>
                <w:p w14:paraId="0CC2745C">
                  <w:pPr>
                    <w:adjustRightInd w:val="0"/>
                    <w:snapToGrid w:val="0"/>
                    <w:jc w:val="center"/>
                    <w:rPr>
                      <w:rFonts w:hint="default" w:ascii="Times New Roman" w:hAnsi="Times New Roman" w:eastAsia="宋体" w:cs="Times New Roman"/>
                      <w:color w:val="000000"/>
                      <w:szCs w:val="21"/>
                      <w:shd w:val="clear" w:color="auto" w:fill="FFFFFF"/>
                      <w:lang w:val="en-US" w:eastAsia="zh-CN"/>
                    </w:rPr>
                  </w:pPr>
                  <w:r>
                    <w:rPr>
                      <w:rFonts w:hint="eastAsia" w:ascii="Times New Roman" w:hAnsi="Times New Roman" w:eastAsia="宋体" w:cs="Times New Roman"/>
                      <w:color w:val="000000"/>
                      <w:szCs w:val="21"/>
                      <w:shd w:val="clear" w:color="auto" w:fill="FFFFFF"/>
                      <w:lang w:val="en-US" w:eastAsia="zh-CN"/>
                    </w:rPr>
                    <w:t>0.5</w:t>
                  </w:r>
                </w:p>
              </w:tc>
            </w:tr>
            <w:tr w14:paraId="0AB33C4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5" w:type="dxa"/>
                  <w:vMerge w:val="continue"/>
                  <w:noWrap w:val="0"/>
                  <w:vAlign w:val="center"/>
                </w:tcPr>
                <w:p w14:paraId="6A9A6403">
                  <w:pPr>
                    <w:adjustRightInd w:val="0"/>
                    <w:snapToGrid w:val="0"/>
                    <w:jc w:val="center"/>
                    <w:rPr>
                      <w:rFonts w:ascii="Times New Roman" w:hAnsi="Times New Roman" w:eastAsia="宋体" w:cs="Times New Roman"/>
                      <w:color w:val="000000"/>
                      <w:szCs w:val="21"/>
                      <w:shd w:val="clear" w:color="auto" w:fill="FFFFFF"/>
                    </w:rPr>
                  </w:pPr>
                </w:p>
              </w:tc>
              <w:tc>
                <w:tcPr>
                  <w:tcW w:w="1159" w:type="dxa"/>
                  <w:vMerge w:val="continue"/>
                  <w:noWrap w:val="0"/>
                  <w:vAlign w:val="center"/>
                </w:tcPr>
                <w:p w14:paraId="69479FAD">
                  <w:pPr>
                    <w:adjustRightInd w:val="0"/>
                    <w:snapToGrid w:val="0"/>
                    <w:jc w:val="center"/>
                    <w:rPr>
                      <w:rFonts w:ascii="Times New Roman" w:hAnsi="Times New Roman" w:eastAsia="宋体" w:cs="Times New Roman"/>
                      <w:color w:val="000000"/>
                      <w:szCs w:val="21"/>
                      <w:shd w:val="clear" w:color="auto" w:fill="FFFFFF"/>
                    </w:rPr>
                  </w:pPr>
                </w:p>
              </w:tc>
              <w:tc>
                <w:tcPr>
                  <w:tcW w:w="3412" w:type="dxa"/>
                  <w:vMerge w:val="continue"/>
                  <w:noWrap w:val="0"/>
                  <w:vAlign w:val="center"/>
                </w:tcPr>
                <w:p w14:paraId="2CFBD39C">
                  <w:pPr>
                    <w:adjustRightInd w:val="0"/>
                    <w:snapToGrid w:val="0"/>
                    <w:jc w:val="center"/>
                    <w:rPr>
                      <w:rFonts w:ascii="Times New Roman" w:hAnsi="Times New Roman" w:eastAsia="宋体" w:cs="Times New Roman"/>
                      <w:color w:val="000000"/>
                      <w:szCs w:val="21"/>
                      <w:shd w:val="clear" w:color="auto" w:fill="FFFFFF"/>
                    </w:rPr>
                  </w:pPr>
                </w:p>
              </w:tc>
              <w:tc>
                <w:tcPr>
                  <w:tcW w:w="1478" w:type="dxa"/>
                  <w:tcBorders>
                    <w:top w:val="single" w:color="auto" w:sz="8" w:space="0"/>
                    <w:bottom w:val="single" w:color="auto" w:sz="8" w:space="0"/>
                  </w:tcBorders>
                  <w:noWrap w:val="0"/>
                  <w:vAlign w:val="center"/>
                </w:tcPr>
                <w:p w14:paraId="3C422C47">
                  <w:pPr>
                    <w:adjustRightInd w:val="0"/>
                    <w:snapToGrid w:val="0"/>
                    <w:jc w:val="center"/>
                    <w:rPr>
                      <w:rFonts w:hint="default" w:ascii="Times New Roman" w:hAnsi="Times New Roman" w:eastAsia="宋体" w:cs="Times New Roman"/>
                      <w:color w:val="000000"/>
                      <w:szCs w:val="21"/>
                      <w:shd w:val="clear" w:color="auto" w:fill="FFFFFF"/>
                      <w:lang w:val="en-US" w:eastAsia="zh-CN"/>
                    </w:rPr>
                  </w:pPr>
                  <w:r>
                    <w:rPr>
                      <w:rFonts w:hint="eastAsia" w:ascii="Times New Roman" w:hAnsi="Times New Roman" w:eastAsia="宋体" w:cs="Times New Roman"/>
                      <w:color w:val="000000"/>
                      <w:szCs w:val="21"/>
                      <w:shd w:val="clear" w:color="auto" w:fill="FFFFFF"/>
                      <w:lang w:val="en-US" w:eastAsia="zh-CN"/>
                    </w:rPr>
                    <w:t>SS</w:t>
                  </w:r>
                </w:p>
              </w:tc>
              <w:tc>
                <w:tcPr>
                  <w:tcW w:w="1622" w:type="dxa"/>
                  <w:tcBorders>
                    <w:top w:val="single" w:color="auto" w:sz="8" w:space="0"/>
                    <w:bottom w:val="single" w:color="auto" w:sz="8" w:space="0"/>
                  </w:tcBorders>
                  <w:noWrap w:val="0"/>
                  <w:vAlign w:val="center"/>
                </w:tcPr>
                <w:p w14:paraId="2156B3B9">
                  <w:pPr>
                    <w:adjustRightInd w:val="0"/>
                    <w:snapToGrid w:val="0"/>
                    <w:jc w:val="center"/>
                    <w:rPr>
                      <w:rFonts w:hint="eastAsia" w:ascii="Times New Roman" w:hAnsi="Times New Roman" w:eastAsia="宋体" w:cs="Times New Roman"/>
                      <w:color w:val="000000"/>
                      <w:szCs w:val="21"/>
                      <w:shd w:val="clear" w:color="auto" w:fill="FFFFFF"/>
                      <w:lang w:val="en-US" w:eastAsia="zh-CN"/>
                    </w:rPr>
                  </w:pPr>
                  <w:r>
                    <w:rPr>
                      <w:rFonts w:hint="eastAsia" w:ascii="Times New Roman" w:hAnsi="Times New Roman" w:eastAsia="宋体" w:cs="Times New Roman"/>
                      <w:color w:val="000000"/>
                      <w:szCs w:val="21"/>
                      <w:shd w:val="clear" w:color="auto" w:fill="FFFFFF"/>
                      <w:lang w:val="en-US" w:eastAsia="zh-CN"/>
                    </w:rPr>
                    <w:t>/</w:t>
                  </w:r>
                </w:p>
              </w:tc>
            </w:tr>
            <w:tr w14:paraId="63E76D4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5" w:type="dxa"/>
                  <w:vMerge w:val="continue"/>
                  <w:noWrap w:val="0"/>
                  <w:vAlign w:val="center"/>
                </w:tcPr>
                <w:p w14:paraId="44C0E9F8">
                  <w:pPr>
                    <w:adjustRightInd w:val="0"/>
                    <w:snapToGrid w:val="0"/>
                    <w:jc w:val="center"/>
                    <w:rPr>
                      <w:rFonts w:ascii="Times New Roman" w:hAnsi="Times New Roman" w:eastAsia="宋体" w:cs="Times New Roman"/>
                      <w:color w:val="000000"/>
                      <w:szCs w:val="21"/>
                      <w:shd w:val="clear" w:color="auto" w:fill="FFFFFF"/>
                    </w:rPr>
                  </w:pPr>
                </w:p>
              </w:tc>
              <w:tc>
                <w:tcPr>
                  <w:tcW w:w="1159" w:type="dxa"/>
                  <w:vMerge w:val="continue"/>
                  <w:noWrap w:val="0"/>
                  <w:vAlign w:val="center"/>
                </w:tcPr>
                <w:p w14:paraId="03D43E69">
                  <w:pPr>
                    <w:adjustRightInd w:val="0"/>
                    <w:snapToGrid w:val="0"/>
                    <w:jc w:val="center"/>
                    <w:rPr>
                      <w:rFonts w:ascii="Times New Roman" w:hAnsi="Times New Roman" w:eastAsia="宋体" w:cs="Times New Roman"/>
                      <w:color w:val="000000"/>
                      <w:szCs w:val="21"/>
                      <w:shd w:val="clear" w:color="auto" w:fill="FFFFFF"/>
                    </w:rPr>
                  </w:pPr>
                </w:p>
              </w:tc>
              <w:tc>
                <w:tcPr>
                  <w:tcW w:w="3412" w:type="dxa"/>
                  <w:vMerge w:val="continue"/>
                  <w:noWrap w:val="0"/>
                  <w:vAlign w:val="center"/>
                </w:tcPr>
                <w:p w14:paraId="18EBB15A">
                  <w:pPr>
                    <w:adjustRightInd w:val="0"/>
                    <w:snapToGrid w:val="0"/>
                    <w:jc w:val="center"/>
                    <w:rPr>
                      <w:rFonts w:ascii="Times New Roman" w:hAnsi="Times New Roman" w:eastAsia="宋体" w:cs="Times New Roman"/>
                      <w:color w:val="000000"/>
                      <w:szCs w:val="21"/>
                      <w:shd w:val="clear" w:color="auto" w:fill="FFFFFF"/>
                    </w:rPr>
                  </w:pPr>
                </w:p>
              </w:tc>
              <w:tc>
                <w:tcPr>
                  <w:tcW w:w="1478" w:type="dxa"/>
                  <w:tcBorders>
                    <w:top w:val="single" w:color="auto" w:sz="8" w:space="0"/>
                    <w:bottom w:val="single" w:color="auto" w:sz="8" w:space="0"/>
                  </w:tcBorders>
                  <w:noWrap w:val="0"/>
                  <w:vAlign w:val="center"/>
                </w:tcPr>
                <w:p w14:paraId="13AB47B1">
                  <w:pPr>
                    <w:adjustRightInd w:val="0"/>
                    <w:snapToGrid w:val="0"/>
                    <w:jc w:val="center"/>
                    <w:rPr>
                      <w:rFonts w:hint="default" w:ascii="Times New Roman" w:hAnsi="Times New Roman" w:eastAsia="宋体" w:cs="Times New Roman"/>
                      <w:color w:val="000000"/>
                      <w:szCs w:val="21"/>
                      <w:shd w:val="clear" w:color="auto" w:fill="FFFFFF"/>
                      <w:lang w:val="en-US" w:eastAsia="zh-CN"/>
                    </w:rPr>
                  </w:pPr>
                  <w:r>
                    <w:rPr>
                      <w:rFonts w:hint="eastAsia" w:ascii="Times New Roman" w:hAnsi="Times New Roman" w:eastAsia="宋体" w:cs="Times New Roman"/>
                      <w:color w:val="000000"/>
                      <w:szCs w:val="21"/>
                      <w:shd w:val="clear" w:color="auto" w:fill="FFFFFF"/>
                      <w:lang w:val="en-US" w:eastAsia="zh-CN"/>
                    </w:rPr>
                    <w:t>石油类</w:t>
                  </w:r>
                </w:p>
              </w:tc>
              <w:tc>
                <w:tcPr>
                  <w:tcW w:w="1622" w:type="dxa"/>
                  <w:tcBorders>
                    <w:top w:val="single" w:color="auto" w:sz="8" w:space="0"/>
                    <w:bottom w:val="single" w:color="auto" w:sz="8" w:space="0"/>
                  </w:tcBorders>
                  <w:noWrap w:val="0"/>
                  <w:vAlign w:val="center"/>
                </w:tcPr>
                <w:p w14:paraId="752AEA43">
                  <w:pPr>
                    <w:adjustRightInd w:val="0"/>
                    <w:snapToGrid w:val="0"/>
                    <w:jc w:val="center"/>
                    <w:rPr>
                      <w:rFonts w:hint="default" w:ascii="Times New Roman" w:hAnsi="Times New Roman" w:eastAsia="宋体" w:cs="Times New Roman"/>
                      <w:color w:val="000000"/>
                      <w:szCs w:val="21"/>
                      <w:shd w:val="clear" w:color="auto" w:fill="FFFFFF"/>
                      <w:lang w:val="en-US" w:eastAsia="zh-CN"/>
                    </w:rPr>
                  </w:pPr>
                  <w:r>
                    <w:rPr>
                      <w:rFonts w:hint="eastAsia" w:ascii="Times New Roman" w:hAnsi="Times New Roman" w:eastAsia="宋体" w:cs="Times New Roman"/>
                      <w:color w:val="000000"/>
                      <w:szCs w:val="21"/>
                      <w:shd w:val="clear" w:color="auto" w:fill="FFFFFF"/>
                      <w:lang w:val="en-US" w:eastAsia="zh-CN"/>
                    </w:rPr>
                    <w:t>1.0</w:t>
                  </w:r>
                </w:p>
              </w:tc>
            </w:tr>
            <w:tr w14:paraId="1194D44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5" w:type="dxa"/>
                  <w:vMerge w:val="continue"/>
                  <w:noWrap w:val="0"/>
                  <w:vAlign w:val="center"/>
                </w:tcPr>
                <w:p w14:paraId="7F4F1FC7">
                  <w:pPr>
                    <w:adjustRightInd w:val="0"/>
                    <w:snapToGrid w:val="0"/>
                    <w:jc w:val="center"/>
                    <w:rPr>
                      <w:rFonts w:ascii="Times New Roman" w:hAnsi="Times New Roman" w:eastAsia="宋体" w:cs="Times New Roman"/>
                      <w:color w:val="000000"/>
                      <w:szCs w:val="21"/>
                      <w:shd w:val="clear" w:color="auto" w:fill="FFFFFF"/>
                    </w:rPr>
                  </w:pPr>
                </w:p>
              </w:tc>
              <w:tc>
                <w:tcPr>
                  <w:tcW w:w="1159" w:type="dxa"/>
                  <w:vMerge w:val="restart"/>
                  <w:noWrap w:val="0"/>
                  <w:vAlign w:val="center"/>
                </w:tcPr>
                <w:p w14:paraId="7AB1F171">
                  <w:pPr>
                    <w:adjustRightInd w:val="0"/>
                    <w:snapToGrid w:val="0"/>
                    <w:jc w:val="center"/>
                    <w:rPr>
                      <w:rFonts w:hint="default" w:ascii="Times New Roman" w:hAnsi="Times New Roman" w:eastAsia="宋体" w:cs="Times New Roman"/>
                      <w:color w:val="000000"/>
                      <w:szCs w:val="21"/>
                      <w:u w:val="single"/>
                      <w:shd w:val="clear" w:color="auto" w:fill="FFFFFF"/>
                      <w:lang w:val="en-US" w:eastAsia="zh-CN"/>
                    </w:rPr>
                  </w:pPr>
                  <w:r>
                    <w:rPr>
                      <w:rFonts w:hint="eastAsia" w:ascii="Times New Roman" w:hAnsi="Times New Roman" w:eastAsia="宋体" w:cs="Times New Roman"/>
                      <w:color w:val="000000"/>
                      <w:szCs w:val="21"/>
                      <w:u w:val="single"/>
                      <w:shd w:val="clear" w:color="auto" w:fill="FFFFFF"/>
                      <w:lang w:val="en-US" w:eastAsia="zh-CN"/>
                    </w:rPr>
                    <w:t>生活废水</w:t>
                  </w:r>
                </w:p>
              </w:tc>
              <w:tc>
                <w:tcPr>
                  <w:tcW w:w="3412" w:type="dxa"/>
                  <w:vMerge w:val="restart"/>
                  <w:noWrap w:val="0"/>
                  <w:vAlign w:val="center"/>
                </w:tcPr>
                <w:p w14:paraId="2EF453D8">
                  <w:pPr>
                    <w:adjustRightInd w:val="0"/>
                    <w:snapToGrid w:val="0"/>
                    <w:jc w:val="center"/>
                    <w:rPr>
                      <w:rFonts w:ascii="Times New Roman" w:hAnsi="Times New Roman" w:eastAsia="宋体" w:cs="Times New Roman"/>
                      <w:color w:val="000000"/>
                      <w:szCs w:val="21"/>
                      <w:u w:val="single"/>
                      <w:shd w:val="clear" w:color="auto" w:fill="FFFFFF"/>
                    </w:rPr>
                  </w:pPr>
                  <w:r>
                    <w:rPr>
                      <w:rFonts w:hint="eastAsia"/>
                      <w:u w:val="single"/>
                      <w:lang w:val="en-US" w:eastAsia="zh-CN"/>
                    </w:rPr>
                    <w:t>新乡县综合污水处理厂收水标准</w:t>
                  </w:r>
                </w:p>
              </w:tc>
              <w:tc>
                <w:tcPr>
                  <w:tcW w:w="1478" w:type="dxa"/>
                  <w:tcBorders>
                    <w:top w:val="single" w:color="auto" w:sz="8" w:space="0"/>
                    <w:bottom w:val="single" w:color="auto" w:sz="8" w:space="0"/>
                  </w:tcBorders>
                  <w:noWrap w:val="0"/>
                  <w:vAlign w:val="center"/>
                </w:tcPr>
                <w:p w14:paraId="686D70A0">
                  <w:pPr>
                    <w:pStyle w:val="20"/>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rPr>
                      <w:rFonts w:hint="eastAsia" w:ascii="Times New Roman" w:hAnsi="Times New Roman" w:eastAsia="宋体"/>
                      <w:kern w:val="2"/>
                      <w:sz w:val="21"/>
                      <w:szCs w:val="21"/>
                      <w:u w:val="single"/>
                      <w:lang w:val="en-US" w:eastAsia="zh-CN" w:bidi="ar-SA"/>
                    </w:rPr>
                  </w:pPr>
                  <w:r>
                    <w:rPr>
                      <w:rFonts w:hint="default"/>
                      <w:u w:val="single"/>
                    </w:rPr>
                    <w:t>COD</w:t>
                  </w:r>
                </w:p>
              </w:tc>
              <w:tc>
                <w:tcPr>
                  <w:tcW w:w="1622" w:type="dxa"/>
                  <w:tcBorders>
                    <w:top w:val="single" w:color="auto" w:sz="8" w:space="0"/>
                    <w:bottom w:val="single" w:color="auto" w:sz="8" w:space="0"/>
                  </w:tcBorders>
                  <w:noWrap w:val="0"/>
                  <w:vAlign w:val="center"/>
                </w:tcPr>
                <w:p w14:paraId="44B3FB32">
                  <w:pPr>
                    <w:pStyle w:val="19"/>
                    <w:spacing w:before="1"/>
                    <w:jc w:val="center"/>
                    <w:rPr>
                      <w:rFonts w:hint="eastAsia" w:ascii="Times New Roman" w:hAnsi="Times New Roman" w:eastAsia="宋体" w:cs="Times New Roman"/>
                      <w:b w:val="0"/>
                      <w:bCs w:val="0"/>
                      <w:kern w:val="2"/>
                      <w:sz w:val="21"/>
                      <w:szCs w:val="21"/>
                      <w:u w:val="single" w:color="auto"/>
                      <w:lang w:val="en-US" w:eastAsia="zh-CN" w:bidi="ar-SA"/>
                    </w:rPr>
                  </w:pPr>
                  <w:r>
                    <w:rPr>
                      <w:rFonts w:hint="eastAsia" w:ascii="Times New Roman" w:hAnsi="Times New Roman" w:eastAsia="宋体" w:cs="Times New Roman"/>
                      <w:b w:val="0"/>
                      <w:bCs w:val="0"/>
                      <w:szCs w:val="21"/>
                      <w:u w:val="single" w:color="auto"/>
                      <w:lang w:val="en-US" w:eastAsia="zh-CN"/>
                    </w:rPr>
                    <w:t>400</w:t>
                  </w:r>
                </w:p>
              </w:tc>
            </w:tr>
            <w:tr w14:paraId="1B137C2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5" w:type="dxa"/>
                  <w:vMerge w:val="continue"/>
                  <w:noWrap w:val="0"/>
                  <w:vAlign w:val="center"/>
                </w:tcPr>
                <w:p w14:paraId="36A1322D">
                  <w:pPr>
                    <w:adjustRightInd w:val="0"/>
                    <w:snapToGrid w:val="0"/>
                    <w:jc w:val="center"/>
                    <w:rPr>
                      <w:rFonts w:ascii="Times New Roman" w:hAnsi="Times New Roman" w:eastAsia="宋体" w:cs="Times New Roman"/>
                      <w:color w:val="000000"/>
                      <w:szCs w:val="21"/>
                      <w:shd w:val="clear" w:color="auto" w:fill="FFFFFF"/>
                    </w:rPr>
                  </w:pPr>
                </w:p>
              </w:tc>
              <w:tc>
                <w:tcPr>
                  <w:tcW w:w="1159" w:type="dxa"/>
                  <w:vMerge w:val="continue"/>
                  <w:noWrap w:val="0"/>
                  <w:vAlign w:val="center"/>
                </w:tcPr>
                <w:p w14:paraId="2BB5A267">
                  <w:pPr>
                    <w:adjustRightInd w:val="0"/>
                    <w:snapToGrid w:val="0"/>
                    <w:jc w:val="center"/>
                    <w:rPr>
                      <w:rFonts w:hint="eastAsia" w:ascii="Times New Roman" w:hAnsi="Times New Roman" w:eastAsia="宋体" w:cs="Times New Roman"/>
                      <w:color w:val="000000"/>
                      <w:szCs w:val="21"/>
                      <w:u w:val="single"/>
                      <w:shd w:val="clear" w:color="auto" w:fill="FFFFFF"/>
                      <w:lang w:val="en-US" w:eastAsia="zh-CN"/>
                    </w:rPr>
                  </w:pPr>
                </w:p>
              </w:tc>
              <w:tc>
                <w:tcPr>
                  <w:tcW w:w="3412" w:type="dxa"/>
                  <w:vMerge w:val="continue"/>
                  <w:noWrap w:val="0"/>
                  <w:vAlign w:val="center"/>
                </w:tcPr>
                <w:p w14:paraId="08C3BCFE">
                  <w:pPr>
                    <w:adjustRightInd w:val="0"/>
                    <w:snapToGrid w:val="0"/>
                    <w:jc w:val="center"/>
                    <w:rPr>
                      <w:rFonts w:ascii="Times New Roman" w:hAnsi="Times New Roman" w:eastAsia="宋体" w:cs="Times New Roman"/>
                      <w:color w:val="000000"/>
                      <w:szCs w:val="21"/>
                      <w:u w:val="single"/>
                      <w:shd w:val="clear" w:color="auto" w:fill="FFFFFF"/>
                    </w:rPr>
                  </w:pPr>
                </w:p>
              </w:tc>
              <w:tc>
                <w:tcPr>
                  <w:tcW w:w="1478" w:type="dxa"/>
                  <w:tcBorders>
                    <w:top w:val="single" w:color="auto" w:sz="8" w:space="0"/>
                    <w:bottom w:val="single" w:color="auto" w:sz="8" w:space="0"/>
                  </w:tcBorders>
                  <w:noWrap w:val="0"/>
                  <w:vAlign w:val="center"/>
                </w:tcPr>
                <w:p w14:paraId="4526D904">
                  <w:pPr>
                    <w:pStyle w:val="20"/>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Times New Roman" w:hAnsi="Times New Roman" w:eastAsia="宋体"/>
                      <w:kern w:val="2"/>
                      <w:sz w:val="21"/>
                      <w:szCs w:val="21"/>
                      <w:u w:val="single"/>
                      <w:lang w:val="en-US" w:eastAsia="zh-CN" w:bidi="ar-SA"/>
                    </w:rPr>
                  </w:pPr>
                  <w:r>
                    <w:rPr>
                      <w:rFonts w:hint="eastAsia"/>
                      <w:u w:val="single"/>
                      <w:lang w:val="en-US" w:eastAsia="zh-CN"/>
                    </w:rPr>
                    <w:t>BOD</w:t>
                  </w:r>
                  <w:r>
                    <w:rPr>
                      <w:rFonts w:hint="eastAsia"/>
                      <w:u w:val="single"/>
                      <w:vertAlign w:val="subscript"/>
                      <w:lang w:val="en-US" w:eastAsia="zh-CN"/>
                    </w:rPr>
                    <w:t>5</w:t>
                  </w:r>
                </w:p>
              </w:tc>
              <w:tc>
                <w:tcPr>
                  <w:tcW w:w="1622" w:type="dxa"/>
                  <w:tcBorders>
                    <w:top w:val="single" w:color="auto" w:sz="8" w:space="0"/>
                    <w:bottom w:val="single" w:color="auto" w:sz="8" w:space="0"/>
                  </w:tcBorders>
                  <w:noWrap w:val="0"/>
                  <w:vAlign w:val="center"/>
                </w:tcPr>
                <w:p w14:paraId="3F46BEFD">
                  <w:pPr>
                    <w:pStyle w:val="19"/>
                    <w:spacing w:before="1"/>
                    <w:jc w:val="center"/>
                    <w:rPr>
                      <w:rFonts w:hint="eastAsia" w:ascii="Times New Roman" w:hAnsi="Times New Roman" w:eastAsia="宋体" w:cs="Times New Roman"/>
                      <w:b w:val="0"/>
                      <w:bCs w:val="0"/>
                      <w:kern w:val="2"/>
                      <w:sz w:val="21"/>
                      <w:szCs w:val="21"/>
                      <w:u w:val="single" w:color="auto"/>
                      <w:lang w:val="en-US" w:eastAsia="zh-CN" w:bidi="ar-SA"/>
                    </w:rPr>
                  </w:pPr>
                  <w:r>
                    <w:rPr>
                      <w:rFonts w:hint="eastAsia" w:ascii="Times New Roman" w:hAnsi="Times New Roman" w:eastAsia="宋体" w:cs="Times New Roman"/>
                      <w:b w:val="0"/>
                      <w:bCs w:val="0"/>
                      <w:szCs w:val="21"/>
                      <w:u w:val="single" w:color="auto"/>
                      <w:lang w:val="en-US" w:eastAsia="zh-CN"/>
                    </w:rPr>
                    <w:t>120</w:t>
                  </w:r>
                </w:p>
              </w:tc>
            </w:tr>
            <w:tr w14:paraId="092CA8C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5" w:type="dxa"/>
                  <w:vMerge w:val="continue"/>
                  <w:noWrap w:val="0"/>
                  <w:vAlign w:val="center"/>
                </w:tcPr>
                <w:p w14:paraId="04DEB46B">
                  <w:pPr>
                    <w:adjustRightInd w:val="0"/>
                    <w:snapToGrid w:val="0"/>
                    <w:jc w:val="center"/>
                    <w:rPr>
                      <w:rFonts w:ascii="Times New Roman" w:hAnsi="Times New Roman" w:eastAsia="宋体" w:cs="Times New Roman"/>
                      <w:color w:val="000000"/>
                      <w:szCs w:val="21"/>
                      <w:shd w:val="clear" w:color="auto" w:fill="FFFFFF"/>
                    </w:rPr>
                  </w:pPr>
                </w:p>
              </w:tc>
              <w:tc>
                <w:tcPr>
                  <w:tcW w:w="1159" w:type="dxa"/>
                  <w:vMerge w:val="continue"/>
                  <w:noWrap w:val="0"/>
                  <w:vAlign w:val="center"/>
                </w:tcPr>
                <w:p w14:paraId="2310D256">
                  <w:pPr>
                    <w:adjustRightInd w:val="0"/>
                    <w:snapToGrid w:val="0"/>
                    <w:jc w:val="center"/>
                    <w:rPr>
                      <w:rFonts w:hint="eastAsia" w:ascii="Times New Roman" w:hAnsi="Times New Roman" w:eastAsia="宋体" w:cs="Times New Roman"/>
                      <w:color w:val="000000"/>
                      <w:szCs w:val="21"/>
                      <w:u w:val="single"/>
                      <w:shd w:val="clear" w:color="auto" w:fill="FFFFFF"/>
                      <w:lang w:val="en-US" w:eastAsia="zh-CN"/>
                    </w:rPr>
                  </w:pPr>
                </w:p>
              </w:tc>
              <w:tc>
                <w:tcPr>
                  <w:tcW w:w="3412" w:type="dxa"/>
                  <w:vMerge w:val="continue"/>
                  <w:noWrap w:val="0"/>
                  <w:vAlign w:val="center"/>
                </w:tcPr>
                <w:p w14:paraId="03587A79">
                  <w:pPr>
                    <w:adjustRightInd w:val="0"/>
                    <w:snapToGrid w:val="0"/>
                    <w:jc w:val="center"/>
                    <w:rPr>
                      <w:rFonts w:ascii="Times New Roman" w:hAnsi="Times New Roman" w:eastAsia="宋体" w:cs="Times New Roman"/>
                      <w:color w:val="000000"/>
                      <w:szCs w:val="21"/>
                      <w:u w:val="single"/>
                      <w:shd w:val="clear" w:color="auto" w:fill="FFFFFF"/>
                    </w:rPr>
                  </w:pPr>
                </w:p>
              </w:tc>
              <w:tc>
                <w:tcPr>
                  <w:tcW w:w="1478" w:type="dxa"/>
                  <w:tcBorders>
                    <w:top w:val="single" w:color="auto" w:sz="8" w:space="0"/>
                    <w:bottom w:val="single" w:color="auto" w:sz="8" w:space="0"/>
                  </w:tcBorders>
                  <w:noWrap w:val="0"/>
                  <w:vAlign w:val="center"/>
                </w:tcPr>
                <w:p w14:paraId="0BD1E6C7">
                  <w:pPr>
                    <w:pStyle w:val="20"/>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rPr>
                      <w:rFonts w:hint="eastAsia" w:ascii="Times New Roman" w:hAnsi="Times New Roman" w:eastAsia="宋体"/>
                      <w:kern w:val="2"/>
                      <w:sz w:val="21"/>
                      <w:szCs w:val="21"/>
                      <w:u w:val="single"/>
                      <w:lang w:val="en-US" w:eastAsia="zh-CN" w:bidi="ar-SA"/>
                    </w:rPr>
                  </w:pPr>
                  <w:r>
                    <w:rPr>
                      <w:rFonts w:hint="default"/>
                      <w:u w:val="single"/>
                    </w:rPr>
                    <w:t>SS</w:t>
                  </w:r>
                </w:p>
              </w:tc>
              <w:tc>
                <w:tcPr>
                  <w:tcW w:w="1622" w:type="dxa"/>
                  <w:tcBorders>
                    <w:top w:val="single" w:color="auto" w:sz="8" w:space="0"/>
                    <w:bottom w:val="single" w:color="auto" w:sz="8" w:space="0"/>
                  </w:tcBorders>
                  <w:noWrap w:val="0"/>
                  <w:vAlign w:val="center"/>
                </w:tcPr>
                <w:p w14:paraId="509EF99F">
                  <w:pPr>
                    <w:pStyle w:val="19"/>
                    <w:jc w:val="center"/>
                    <w:rPr>
                      <w:rFonts w:hint="eastAsia" w:ascii="Times New Roman" w:hAnsi="Times New Roman" w:eastAsia="宋体" w:cs="Times New Roman"/>
                      <w:b w:val="0"/>
                      <w:bCs w:val="0"/>
                      <w:kern w:val="2"/>
                      <w:sz w:val="21"/>
                      <w:szCs w:val="21"/>
                      <w:u w:val="single" w:color="auto"/>
                      <w:lang w:val="en-US" w:eastAsia="zh-CN" w:bidi="ar-SA"/>
                    </w:rPr>
                  </w:pPr>
                  <w:r>
                    <w:rPr>
                      <w:rFonts w:hint="eastAsia" w:ascii="Times New Roman" w:hAnsi="Times New Roman" w:eastAsia="宋体" w:cs="Times New Roman"/>
                      <w:b w:val="0"/>
                      <w:bCs w:val="0"/>
                      <w:szCs w:val="21"/>
                      <w:u w:val="single" w:color="auto"/>
                      <w:lang w:val="en-US" w:eastAsia="zh-CN"/>
                    </w:rPr>
                    <w:t>59</w:t>
                  </w:r>
                </w:p>
              </w:tc>
            </w:tr>
            <w:tr w14:paraId="23E2EA6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5" w:type="dxa"/>
                  <w:vMerge w:val="continue"/>
                  <w:noWrap w:val="0"/>
                  <w:vAlign w:val="top"/>
                </w:tcPr>
                <w:p w14:paraId="2E1EE1E2">
                  <w:pPr>
                    <w:adjustRightInd w:val="0"/>
                    <w:snapToGrid w:val="0"/>
                    <w:jc w:val="center"/>
                    <w:rPr>
                      <w:rFonts w:ascii="Times New Roman" w:hAnsi="Times New Roman" w:eastAsia="宋体" w:cs="Times New Roman"/>
                      <w:color w:val="000000"/>
                      <w:szCs w:val="21"/>
                      <w:shd w:val="clear" w:color="auto" w:fill="FFFFFF"/>
                    </w:rPr>
                  </w:pPr>
                </w:p>
              </w:tc>
              <w:tc>
                <w:tcPr>
                  <w:tcW w:w="1159" w:type="dxa"/>
                  <w:vMerge w:val="continue"/>
                  <w:noWrap w:val="0"/>
                  <w:vAlign w:val="top"/>
                </w:tcPr>
                <w:p w14:paraId="6340108B">
                  <w:pPr>
                    <w:adjustRightInd w:val="0"/>
                    <w:snapToGrid w:val="0"/>
                    <w:jc w:val="center"/>
                    <w:rPr>
                      <w:rFonts w:hint="eastAsia" w:ascii="Times New Roman" w:hAnsi="Times New Roman" w:eastAsia="宋体" w:cs="Times New Roman"/>
                      <w:color w:val="000000"/>
                      <w:szCs w:val="21"/>
                      <w:u w:val="single"/>
                      <w:shd w:val="clear" w:color="auto" w:fill="FFFFFF"/>
                      <w:lang w:val="en-US" w:eastAsia="zh-CN"/>
                    </w:rPr>
                  </w:pPr>
                </w:p>
              </w:tc>
              <w:tc>
                <w:tcPr>
                  <w:tcW w:w="3412" w:type="dxa"/>
                  <w:vMerge w:val="continue"/>
                  <w:noWrap w:val="0"/>
                  <w:vAlign w:val="center"/>
                </w:tcPr>
                <w:p w14:paraId="6B3012B1">
                  <w:pPr>
                    <w:adjustRightInd w:val="0"/>
                    <w:snapToGrid w:val="0"/>
                    <w:jc w:val="center"/>
                    <w:rPr>
                      <w:rFonts w:ascii="Times New Roman" w:hAnsi="Times New Roman" w:eastAsia="宋体" w:cs="Times New Roman"/>
                      <w:color w:val="000000"/>
                      <w:szCs w:val="21"/>
                      <w:u w:val="single"/>
                      <w:shd w:val="clear" w:color="auto" w:fill="FFFFFF"/>
                    </w:rPr>
                  </w:pPr>
                </w:p>
              </w:tc>
              <w:tc>
                <w:tcPr>
                  <w:tcW w:w="1478" w:type="dxa"/>
                  <w:noWrap w:val="0"/>
                  <w:vAlign w:val="center"/>
                </w:tcPr>
                <w:p w14:paraId="59A5D726">
                  <w:pPr>
                    <w:pStyle w:val="20"/>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rPr>
                      <w:rFonts w:hint="eastAsia" w:ascii="Times New Roman" w:hAnsi="Times New Roman" w:eastAsia="宋体"/>
                      <w:kern w:val="2"/>
                      <w:sz w:val="21"/>
                      <w:szCs w:val="21"/>
                      <w:u w:val="single"/>
                      <w:lang w:val="en-US" w:eastAsia="zh-CN" w:bidi="ar-SA"/>
                    </w:rPr>
                  </w:pPr>
                  <w:r>
                    <w:rPr>
                      <w:rFonts w:hint="default"/>
                      <w:u w:val="single"/>
                    </w:rPr>
                    <w:t>NH</w:t>
                  </w:r>
                  <w:r>
                    <w:rPr>
                      <w:rFonts w:hint="default"/>
                      <w:u w:val="single"/>
                      <w:vertAlign w:val="subscript"/>
                    </w:rPr>
                    <w:t>3</w:t>
                  </w:r>
                  <w:r>
                    <w:rPr>
                      <w:rFonts w:hint="default"/>
                      <w:u w:val="single"/>
                    </w:rPr>
                    <w:t>-N</w:t>
                  </w:r>
                </w:p>
              </w:tc>
              <w:tc>
                <w:tcPr>
                  <w:tcW w:w="1622" w:type="dxa"/>
                  <w:noWrap w:val="0"/>
                  <w:vAlign w:val="center"/>
                </w:tcPr>
                <w:p w14:paraId="34CF4095">
                  <w:pPr>
                    <w:pStyle w:val="19"/>
                    <w:jc w:val="center"/>
                    <w:rPr>
                      <w:rFonts w:hint="eastAsia" w:ascii="Times New Roman" w:hAnsi="Times New Roman" w:eastAsia="宋体" w:cs="Times New Roman"/>
                      <w:b w:val="0"/>
                      <w:bCs w:val="0"/>
                      <w:kern w:val="2"/>
                      <w:sz w:val="21"/>
                      <w:szCs w:val="21"/>
                      <w:u w:val="single" w:color="auto"/>
                      <w:lang w:val="en-US" w:eastAsia="zh-CN" w:bidi="ar-SA"/>
                    </w:rPr>
                  </w:pPr>
                  <w:r>
                    <w:rPr>
                      <w:rFonts w:hint="eastAsia" w:ascii="Times New Roman" w:hAnsi="Times New Roman" w:eastAsia="宋体" w:cs="Times New Roman"/>
                      <w:b w:val="0"/>
                      <w:bCs w:val="0"/>
                      <w:szCs w:val="21"/>
                      <w:u w:val="single" w:color="auto"/>
                      <w:lang w:val="en-US" w:eastAsia="zh-CN"/>
                    </w:rPr>
                    <w:t>250</w:t>
                  </w:r>
                </w:p>
              </w:tc>
            </w:tr>
            <w:tr w14:paraId="0591D0C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5" w:type="dxa"/>
                  <w:vMerge w:val="continue"/>
                  <w:noWrap w:val="0"/>
                  <w:vAlign w:val="top"/>
                </w:tcPr>
                <w:p w14:paraId="7FD57659">
                  <w:pPr>
                    <w:adjustRightInd w:val="0"/>
                    <w:snapToGrid w:val="0"/>
                    <w:jc w:val="center"/>
                    <w:rPr>
                      <w:rFonts w:ascii="Times New Roman" w:hAnsi="Times New Roman" w:eastAsia="宋体" w:cs="Times New Roman"/>
                      <w:color w:val="000000"/>
                      <w:szCs w:val="21"/>
                      <w:shd w:val="clear" w:color="auto" w:fill="FFFFFF"/>
                    </w:rPr>
                  </w:pPr>
                </w:p>
              </w:tc>
              <w:tc>
                <w:tcPr>
                  <w:tcW w:w="1159" w:type="dxa"/>
                  <w:vMerge w:val="continue"/>
                  <w:noWrap w:val="0"/>
                  <w:vAlign w:val="top"/>
                </w:tcPr>
                <w:p w14:paraId="422741A3">
                  <w:pPr>
                    <w:adjustRightInd w:val="0"/>
                    <w:snapToGrid w:val="0"/>
                    <w:jc w:val="center"/>
                    <w:rPr>
                      <w:rFonts w:hint="eastAsia" w:ascii="Times New Roman" w:hAnsi="Times New Roman" w:eastAsia="宋体" w:cs="Times New Roman"/>
                      <w:color w:val="000000"/>
                      <w:szCs w:val="21"/>
                      <w:u w:val="single"/>
                      <w:shd w:val="clear" w:color="auto" w:fill="FFFFFF"/>
                      <w:lang w:val="en-US" w:eastAsia="zh-CN"/>
                    </w:rPr>
                  </w:pPr>
                </w:p>
              </w:tc>
              <w:tc>
                <w:tcPr>
                  <w:tcW w:w="3412" w:type="dxa"/>
                  <w:vMerge w:val="continue"/>
                  <w:noWrap w:val="0"/>
                  <w:vAlign w:val="center"/>
                </w:tcPr>
                <w:p w14:paraId="28FEBC26">
                  <w:pPr>
                    <w:adjustRightInd w:val="0"/>
                    <w:snapToGrid w:val="0"/>
                    <w:jc w:val="center"/>
                    <w:rPr>
                      <w:rFonts w:ascii="Times New Roman" w:hAnsi="Times New Roman" w:eastAsia="宋体" w:cs="Times New Roman"/>
                      <w:color w:val="000000"/>
                      <w:szCs w:val="21"/>
                      <w:u w:val="single"/>
                      <w:shd w:val="clear" w:color="auto" w:fill="FFFFFF"/>
                    </w:rPr>
                  </w:pPr>
                </w:p>
              </w:tc>
              <w:tc>
                <w:tcPr>
                  <w:tcW w:w="1478" w:type="dxa"/>
                  <w:noWrap w:val="0"/>
                  <w:vAlign w:val="center"/>
                </w:tcPr>
                <w:p w14:paraId="4D24A1C5">
                  <w:pPr>
                    <w:pStyle w:val="20"/>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rPr>
                      <w:rFonts w:hint="eastAsia" w:ascii="Times New Roman" w:hAnsi="Times New Roman" w:eastAsia="宋体"/>
                      <w:kern w:val="2"/>
                      <w:sz w:val="21"/>
                      <w:szCs w:val="21"/>
                      <w:u w:val="single"/>
                      <w:lang w:val="en-US" w:eastAsia="zh-CN" w:bidi="ar-SA"/>
                    </w:rPr>
                  </w:pPr>
                  <w:r>
                    <w:rPr>
                      <w:rFonts w:hint="eastAsia"/>
                      <w:u w:val="single"/>
                    </w:rPr>
                    <w:t>TP</w:t>
                  </w:r>
                </w:p>
              </w:tc>
              <w:tc>
                <w:tcPr>
                  <w:tcW w:w="1622" w:type="dxa"/>
                  <w:noWrap w:val="0"/>
                  <w:vAlign w:val="center"/>
                </w:tcPr>
                <w:p w14:paraId="0E49F24D">
                  <w:pPr>
                    <w:pStyle w:val="19"/>
                    <w:jc w:val="center"/>
                    <w:rPr>
                      <w:rFonts w:hint="eastAsia" w:ascii="Times New Roman" w:hAnsi="Times New Roman" w:eastAsia="宋体" w:cs="Times New Roman"/>
                      <w:b w:val="0"/>
                      <w:bCs w:val="0"/>
                      <w:kern w:val="2"/>
                      <w:sz w:val="21"/>
                      <w:szCs w:val="21"/>
                      <w:u w:val="single" w:color="auto"/>
                      <w:lang w:val="en-US" w:eastAsia="zh-CN" w:bidi="ar-SA"/>
                    </w:rPr>
                  </w:pPr>
                  <w:r>
                    <w:rPr>
                      <w:rFonts w:hint="eastAsia" w:ascii="Times New Roman" w:hAnsi="Times New Roman" w:eastAsia="宋体" w:cs="Times New Roman"/>
                      <w:b w:val="0"/>
                      <w:bCs w:val="0"/>
                      <w:szCs w:val="21"/>
                      <w:u w:val="single" w:color="auto"/>
                      <w:lang w:val="en-US" w:eastAsia="zh-CN"/>
                    </w:rPr>
                    <w:t>4.0</w:t>
                  </w:r>
                </w:p>
              </w:tc>
            </w:tr>
            <w:tr w14:paraId="2E1CA77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5" w:type="dxa"/>
                  <w:vMerge w:val="continue"/>
                  <w:noWrap w:val="0"/>
                  <w:vAlign w:val="top"/>
                </w:tcPr>
                <w:p w14:paraId="15AC6B4D">
                  <w:pPr>
                    <w:adjustRightInd w:val="0"/>
                    <w:snapToGrid w:val="0"/>
                    <w:jc w:val="center"/>
                    <w:rPr>
                      <w:rFonts w:ascii="Times New Roman" w:hAnsi="Times New Roman" w:eastAsia="宋体" w:cs="Times New Roman"/>
                      <w:color w:val="000000"/>
                      <w:szCs w:val="21"/>
                      <w:shd w:val="clear" w:color="auto" w:fill="FFFFFF"/>
                    </w:rPr>
                  </w:pPr>
                </w:p>
              </w:tc>
              <w:tc>
                <w:tcPr>
                  <w:tcW w:w="1159" w:type="dxa"/>
                  <w:vMerge w:val="continue"/>
                  <w:noWrap w:val="0"/>
                  <w:vAlign w:val="top"/>
                </w:tcPr>
                <w:p w14:paraId="10B4DEAA">
                  <w:pPr>
                    <w:adjustRightInd w:val="0"/>
                    <w:snapToGrid w:val="0"/>
                    <w:jc w:val="center"/>
                    <w:rPr>
                      <w:rFonts w:hint="eastAsia" w:ascii="Times New Roman" w:hAnsi="Times New Roman" w:eastAsia="宋体" w:cs="Times New Roman"/>
                      <w:color w:val="000000"/>
                      <w:szCs w:val="21"/>
                      <w:u w:val="single"/>
                      <w:shd w:val="clear" w:color="auto" w:fill="FFFFFF"/>
                      <w:lang w:val="en-US" w:eastAsia="zh-CN"/>
                    </w:rPr>
                  </w:pPr>
                </w:p>
              </w:tc>
              <w:tc>
                <w:tcPr>
                  <w:tcW w:w="3412" w:type="dxa"/>
                  <w:vMerge w:val="continue"/>
                  <w:noWrap w:val="0"/>
                  <w:vAlign w:val="center"/>
                </w:tcPr>
                <w:p w14:paraId="76E6C241">
                  <w:pPr>
                    <w:adjustRightInd w:val="0"/>
                    <w:snapToGrid w:val="0"/>
                    <w:jc w:val="center"/>
                    <w:rPr>
                      <w:rFonts w:ascii="Times New Roman" w:hAnsi="Times New Roman" w:eastAsia="宋体" w:cs="Times New Roman"/>
                      <w:color w:val="000000"/>
                      <w:szCs w:val="21"/>
                      <w:u w:val="single"/>
                      <w:shd w:val="clear" w:color="auto" w:fill="FFFFFF"/>
                    </w:rPr>
                  </w:pPr>
                </w:p>
              </w:tc>
              <w:tc>
                <w:tcPr>
                  <w:tcW w:w="1478" w:type="dxa"/>
                  <w:noWrap w:val="0"/>
                  <w:vAlign w:val="center"/>
                </w:tcPr>
                <w:p w14:paraId="1361620C">
                  <w:pPr>
                    <w:pStyle w:val="20"/>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rPr>
                      <w:rFonts w:hint="eastAsia" w:ascii="Times New Roman" w:hAnsi="Times New Roman" w:eastAsia="宋体"/>
                      <w:kern w:val="2"/>
                      <w:sz w:val="21"/>
                      <w:szCs w:val="21"/>
                      <w:u w:val="single"/>
                      <w:lang w:val="en-US" w:eastAsia="zh-CN" w:bidi="ar-SA"/>
                    </w:rPr>
                  </w:pPr>
                  <w:r>
                    <w:rPr>
                      <w:rFonts w:hint="eastAsia"/>
                      <w:u w:val="single"/>
                    </w:rPr>
                    <w:t>TN</w:t>
                  </w:r>
                </w:p>
              </w:tc>
              <w:tc>
                <w:tcPr>
                  <w:tcW w:w="1622" w:type="dxa"/>
                  <w:noWrap w:val="0"/>
                  <w:vAlign w:val="center"/>
                </w:tcPr>
                <w:p w14:paraId="47420731">
                  <w:pPr>
                    <w:pStyle w:val="19"/>
                    <w:jc w:val="center"/>
                    <w:rPr>
                      <w:rFonts w:hint="eastAsia" w:ascii="Times New Roman" w:hAnsi="Times New Roman" w:eastAsia="宋体" w:cs="Times New Roman"/>
                      <w:b w:val="0"/>
                      <w:bCs w:val="0"/>
                      <w:kern w:val="2"/>
                      <w:sz w:val="21"/>
                      <w:szCs w:val="21"/>
                      <w:u w:val="single" w:color="auto"/>
                      <w:lang w:val="en-US" w:eastAsia="zh-CN" w:bidi="ar-SA"/>
                    </w:rPr>
                  </w:pPr>
                  <w:r>
                    <w:rPr>
                      <w:rFonts w:hint="eastAsia" w:ascii="Times New Roman" w:hAnsi="Times New Roman" w:eastAsia="宋体" w:cs="Times New Roman"/>
                      <w:b w:val="0"/>
                      <w:bCs w:val="0"/>
                      <w:szCs w:val="21"/>
                      <w:u w:val="single" w:color="auto"/>
                      <w:lang w:val="en-US" w:eastAsia="zh-CN"/>
                    </w:rPr>
                    <w:t>70</w:t>
                  </w:r>
                </w:p>
              </w:tc>
            </w:tr>
            <w:tr w14:paraId="76E5C2D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5" w:type="dxa"/>
                  <w:vMerge w:val="continue"/>
                  <w:noWrap w:val="0"/>
                  <w:vAlign w:val="top"/>
                </w:tcPr>
                <w:p w14:paraId="7F6AC956">
                  <w:pPr>
                    <w:adjustRightInd w:val="0"/>
                    <w:snapToGrid w:val="0"/>
                    <w:jc w:val="center"/>
                    <w:rPr>
                      <w:rFonts w:ascii="Times New Roman" w:hAnsi="Times New Roman" w:eastAsia="宋体" w:cs="Times New Roman"/>
                      <w:color w:val="000000"/>
                      <w:szCs w:val="21"/>
                      <w:shd w:val="clear" w:color="auto" w:fill="FFFFFF"/>
                    </w:rPr>
                  </w:pPr>
                </w:p>
              </w:tc>
              <w:tc>
                <w:tcPr>
                  <w:tcW w:w="1159" w:type="dxa"/>
                  <w:vMerge w:val="continue"/>
                  <w:noWrap w:val="0"/>
                  <w:vAlign w:val="top"/>
                </w:tcPr>
                <w:p w14:paraId="3989EBF0">
                  <w:pPr>
                    <w:adjustRightInd w:val="0"/>
                    <w:snapToGrid w:val="0"/>
                    <w:jc w:val="center"/>
                    <w:rPr>
                      <w:rFonts w:hint="eastAsia" w:ascii="Times New Roman" w:hAnsi="Times New Roman" w:eastAsia="宋体" w:cs="Times New Roman"/>
                      <w:color w:val="000000"/>
                      <w:szCs w:val="21"/>
                      <w:u w:val="single"/>
                      <w:shd w:val="clear" w:color="auto" w:fill="FFFFFF"/>
                      <w:lang w:val="en-US" w:eastAsia="zh-CN"/>
                    </w:rPr>
                  </w:pPr>
                </w:p>
              </w:tc>
              <w:tc>
                <w:tcPr>
                  <w:tcW w:w="3412" w:type="dxa"/>
                  <w:vMerge w:val="restart"/>
                  <w:noWrap w:val="0"/>
                  <w:vAlign w:val="center"/>
                </w:tcPr>
                <w:p w14:paraId="2CF9E560">
                  <w:pPr>
                    <w:adjustRightInd w:val="0"/>
                    <w:snapToGrid w:val="0"/>
                    <w:jc w:val="center"/>
                    <w:rPr>
                      <w:rFonts w:ascii="Times New Roman" w:hAnsi="Times New Roman" w:eastAsia="宋体" w:cs="Times New Roman"/>
                      <w:color w:val="000000"/>
                      <w:szCs w:val="21"/>
                      <w:u w:val="single"/>
                      <w:shd w:val="clear" w:color="auto" w:fill="FFFFFF"/>
                    </w:rPr>
                  </w:pPr>
                  <w:r>
                    <w:rPr>
                      <w:rFonts w:hint="eastAsia" w:ascii="Times New Roman" w:hAnsi="Times New Roman" w:eastAsia="宋体" w:cs="Times New Roman"/>
                      <w:color w:val="auto"/>
                      <w:sz w:val="21"/>
                      <w:szCs w:val="21"/>
                      <w:u w:val="single" w:color="auto"/>
                      <w:lang w:val="en-US" w:eastAsia="zh-CN"/>
                    </w:rPr>
                    <w:t>《污水排入城镇下水道水质标准》（GB/T31962-2015）C级</w:t>
                  </w:r>
                </w:p>
              </w:tc>
              <w:tc>
                <w:tcPr>
                  <w:tcW w:w="1478" w:type="dxa"/>
                  <w:noWrap w:val="0"/>
                  <w:vAlign w:val="center"/>
                </w:tcPr>
                <w:p w14:paraId="6B315EF0">
                  <w:pPr>
                    <w:pStyle w:val="20"/>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rPr>
                      <w:rFonts w:hint="eastAsia" w:ascii="Times New Roman" w:hAnsi="Times New Roman" w:eastAsia="宋体"/>
                      <w:kern w:val="2"/>
                      <w:sz w:val="21"/>
                      <w:szCs w:val="21"/>
                      <w:u w:val="single"/>
                      <w:lang w:val="en-US" w:eastAsia="zh-CN" w:bidi="ar-SA"/>
                    </w:rPr>
                  </w:pPr>
                  <w:r>
                    <w:rPr>
                      <w:rFonts w:hint="default"/>
                      <w:u w:val="single"/>
                    </w:rPr>
                    <w:t>COD</w:t>
                  </w:r>
                </w:p>
              </w:tc>
              <w:tc>
                <w:tcPr>
                  <w:tcW w:w="1622" w:type="dxa"/>
                  <w:noWrap w:val="0"/>
                  <w:vAlign w:val="center"/>
                </w:tcPr>
                <w:p w14:paraId="154CF6F6">
                  <w:pPr>
                    <w:pStyle w:val="19"/>
                    <w:jc w:val="center"/>
                    <w:rPr>
                      <w:rFonts w:hint="default" w:ascii="Times New Roman" w:hAnsi="Times New Roman" w:eastAsia="宋体" w:cs="Times New Roman"/>
                      <w:b w:val="0"/>
                      <w:bCs w:val="0"/>
                      <w:szCs w:val="21"/>
                      <w:u w:val="single" w:color="auto"/>
                      <w:lang w:val="en-US" w:eastAsia="zh-CN"/>
                    </w:rPr>
                  </w:pPr>
                  <w:r>
                    <w:rPr>
                      <w:rFonts w:hint="eastAsia" w:ascii="Times New Roman" w:hAnsi="Times New Roman" w:eastAsia="宋体" w:cs="Times New Roman"/>
                      <w:b w:val="0"/>
                      <w:bCs w:val="0"/>
                      <w:szCs w:val="21"/>
                      <w:u w:val="single" w:color="auto"/>
                      <w:lang w:val="en-US" w:eastAsia="zh-CN"/>
                    </w:rPr>
                    <w:t>350</w:t>
                  </w:r>
                </w:p>
              </w:tc>
            </w:tr>
            <w:tr w14:paraId="6532704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5" w:type="dxa"/>
                  <w:vMerge w:val="continue"/>
                  <w:noWrap w:val="0"/>
                  <w:vAlign w:val="top"/>
                </w:tcPr>
                <w:p w14:paraId="6B6B69A1">
                  <w:pPr>
                    <w:adjustRightInd w:val="0"/>
                    <w:snapToGrid w:val="0"/>
                    <w:jc w:val="center"/>
                    <w:rPr>
                      <w:rFonts w:ascii="Times New Roman" w:hAnsi="Times New Roman" w:eastAsia="宋体" w:cs="Times New Roman"/>
                      <w:color w:val="000000"/>
                      <w:szCs w:val="21"/>
                      <w:shd w:val="clear" w:color="auto" w:fill="FFFFFF"/>
                    </w:rPr>
                  </w:pPr>
                </w:p>
              </w:tc>
              <w:tc>
                <w:tcPr>
                  <w:tcW w:w="1159" w:type="dxa"/>
                  <w:vMerge w:val="continue"/>
                  <w:noWrap w:val="0"/>
                  <w:vAlign w:val="top"/>
                </w:tcPr>
                <w:p w14:paraId="3F37B001">
                  <w:pPr>
                    <w:adjustRightInd w:val="0"/>
                    <w:snapToGrid w:val="0"/>
                    <w:jc w:val="center"/>
                    <w:rPr>
                      <w:rFonts w:hint="eastAsia" w:ascii="Times New Roman" w:hAnsi="Times New Roman" w:eastAsia="宋体" w:cs="Times New Roman"/>
                      <w:color w:val="000000"/>
                      <w:szCs w:val="21"/>
                      <w:u w:val="single"/>
                      <w:shd w:val="clear" w:color="auto" w:fill="FFFFFF"/>
                      <w:lang w:val="en-US" w:eastAsia="zh-CN"/>
                    </w:rPr>
                  </w:pPr>
                </w:p>
              </w:tc>
              <w:tc>
                <w:tcPr>
                  <w:tcW w:w="3412" w:type="dxa"/>
                  <w:vMerge w:val="continue"/>
                  <w:noWrap w:val="0"/>
                  <w:vAlign w:val="top"/>
                </w:tcPr>
                <w:p w14:paraId="231DC7B5">
                  <w:pPr>
                    <w:adjustRightInd w:val="0"/>
                    <w:snapToGrid w:val="0"/>
                    <w:jc w:val="center"/>
                    <w:rPr>
                      <w:rFonts w:ascii="Times New Roman" w:hAnsi="Times New Roman" w:eastAsia="宋体" w:cs="Times New Roman"/>
                      <w:color w:val="000000"/>
                      <w:szCs w:val="21"/>
                      <w:u w:val="single"/>
                      <w:shd w:val="clear" w:color="auto" w:fill="FFFFFF"/>
                    </w:rPr>
                  </w:pPr>
                </w:p>
              </w:tc>
              <w:tc>
                <w:tcPr>
                  <w:tcW w:w="1478" w:type="dxa"/>
                  <w:noWrap w:val="0"/>
                  <w:vAlign w:val="center"/>
                </w:tcPr>
                <w:p w14:paraId="71CE9DBD">
                  <w:pPr>
                    <w:pStyle w:val="20"/>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Times New Roman" w:hAnsi="Times New Roman" w:eastAsia="宋体"/>
                      <w:kern w:val="2"/>
                      <w:sz w:val="21"/>
                      <w:szCs w:val="21"/>
                      <w:u w:val="single"/>
                      <w:lang w:val="en-US" w:eastAsia="zh-CN" w:bidi="ar-SA"/>
                    </w:rPr>
                  </w:pPr>
                  <w:r>
                    <w:rPr>
                      <w:rFonts w:hint="eastAsia"/>
                      <w:u w:val="single"/>
                      <w:lang w:val="en-US" w:eastAsia="zh-CN"/>
                    </w:rPr>
                    <w:t>BOD</w:t>
                  </w:r>
                  <w:r>
                    <w:rPr>
                      <w:rFonts w:hint="eastAsia"/>
                      <w:u w:val="single"/>
                      <w:vertAlign w:val="subscript"/>
                      <w:lang w:val="en-US" w:eastAsia="zh-CN"/>
                    </w:rPr>
                    <w:t>5</w:t>
                  </w:r>
                </w:p>
              </w:tc>
              <w:tc>
                <w:tcPr>
                  <w:tcW w:w="1622" w:type="dxa"/>
                  <w:noWrap w:val="0"/>
                  <w:vAlign w:val="center"/>
                </w:tcPr>
                <w:p w14:paraId="340789A3">
                  <w:pPr>
                    <w:pStyle w:val="19"/>
                    <w:jc w:val="center"/>
                    <w:rPr>
                      <w:rFonts w:hint="default" w:ascii="Times New Roman" w:hAnsi="Times New Roman" w:eastAsia="宋体" w:cs="Times New Roman"/>
                      <w:b w:val="0"/>
                      <w:bCs w:val="0"/>
                      <w:szCs w:val="21"/>
                      <w:u w:val="single" w:color="auto"/>
                      <w:lang w:val="en-US" w:eastAsia="zh-CN"/>
                    </w:rPr>
                  </w:pPr>
                  <w:r>
                    <w:rPr>
                      <w:rFonts w:hint="eastAsia" w:ascii="Times New Roman" w:hAnsi="Times New Roman" w:eastAsia="宋体" w:cs="Times New Roman"/>
                      <w:b w:val="0"/>
                      <w:bCs w:val="0"/>
                      <w:szCs w:val="21"/>
                      <w:u w:val="single" w:color="auto"/>
                      <w:lang w:val="en-US" w:eastAsia="zh-CN"/>
                    </w:rPr>
                    <w:t>150</w:t>
                  </w:r>
                </w:p>
              </w:tc>
            </w:tr>
            <w:tr w14:paraId="795D629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5" w:type="dxa"/>
                  <w:vMerge w:val="continue"/>
                  <w:noWrap w:val="0"/>
                  <w:vAlign w:val="top"/>
                </w:tcPr>
                <w:p w14:paraId="7EBAAD97">
                  <w:pPr>
                    <w:adjustRightInd w:val="0"/>
                    <w:snapToGrid w:val="0"/>
                    <w:jc w:val="center"/>
                    <w:rPr>
                      <w:rFonts w:ascii="Times New Roman" w:hAnsi="Times New Roman" w:eastAsia="宋体" w:cs="Times New Roman"/>
                      <w:color w:val="000000"/>
                      <w:szCs w:val="21"/>
                      <w:shd w:val="clear" w:color="auto" w:fill="FFFFFF"/>
                    </w:rPr>
                  </w:pPr>
                </w:p>
              </w:tc>
              <w:tc>
                <w:tcPr>
                  <w:tcW w:w="1159" w:type="dxa"/>
                  <w:vMerge w:val="continue"/>
                  <w:noWrap w:val="0"/>
                  <w:vAlign w:val="top"/>
                </w:tcPr>
                <w:p w14:paraId="347DDE52">
                  <w:pPr>
                    <w:adjustRightInd w:val="0"/>
                    <w:snapToGrid w:val="0"/>
                    <w:jc w:val="center"/>
                    <w:rPr>
                      <w:rFonts w:hint="eastAsia" w:ascii="Times New Roman" w:hAnsi="Times New Roman" w:eastAsia="宋体" w:cs="Times New Roman"/>
                      <w:color w:val="000000"/>
                      <w:szCs w:val="21"/>
                      <w:u w:val="single"/>
                      <w:shd w:val="clear" w:color="auto" w:fill="FFFFFF"/>
                      <w:lang w:val="en-US" w:eastAsia="zh-CN"/>
                    </w:rPr>
                  </w:pPr>
                </w:p>
              </w:tc>
              <w:tc>
                <w:tcPr>
                  <w:tcW w:w="3412" w:type="dxa"/>
                  <w:vMerge w:val="continue"/>
                  <w:noWrap w:val="0"/>
                  <w:vAlign w:val="top"/>
                </w:tcPr>
                <w:p w14:paraId="154C77A5">
                  <w:pPr>
                    <w:adjustRightInd w:val="0"/>
                    <w:snapToGrid w:val="0"/>
                    <w:jc w:val="center"/>
                    <w:rPr>
                      <w:rFonts w:ascii="Times New Roman" w:hAnsi="Times New Roman" w:eastAsia="宋体" w:cs="Times New Roman"/>
                      <w:color w:val="000000"/>
                      <w:szCs w:val="21"/>
                      <w:u w:val="single"/>
                      <w:shd w:val="clear" w:color="auto" w:fill="FFFFFF"/>
                    </w:rPr>
                  </w:pPr>
                </w:p>
              </w:tc>
              <w:tc>
                <w:tcPr>
                  <w:tcW w:w="1478" w:type="dxa"/>
                  <w:noWrap w:val="0"/>
                  <w:vAlign w:val="center"/>
                </w:tcPr>
                <w:p w14:paraId="07354097">
                  <w:pPr>
                    <w:pStyle w:val="20"/>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rPr>
                      <w:rFonts w:hint="eastAsia" w:ascii="Times New Roman" w:hAnsi="Times New Roman" w:eastAsia="宋体"/>
                      <w:kern w:val="2"/>
                      <w:sz w:val="21"/>
                      <w:szCs w:val="21"/>
                      <w:u w:val="single"/>
                      <w:lang w:val="en-US" w:eastAsia="zh-CN" w:bidi="ar-SA"/>
                    </w:rPr>
                  </w:pPr>
                  <w:r>
                    <w:rPr>
                      <w:rFonts w:hint="default"/>
                      <w:u w:val="single"/>
                    </w:rPr>
                    <w:t>SS</w:t>
                  </w:r>
                </w:p>
              </w:tc>
              <w:tc>
                <w:tcPr>
                  <w:tcW w:w="1622" w:type="dxa"/>
                  <w:noWrap w:val="0"/>
                  <w:vAlign w:val="center"/>
                </w:tcPr>
                <w:p w14:paraId="5B98AE1B">
                  <w:pPr>
                    <w:pStyle w:val="19"/>
                    <w:jc w:val="center"/>
                    <w:rPr>
                      <w:rFonts w:hint="default" w:ascii="Times New Roman" w:hAnsi="Times New Roman" w:eastAsia="宋体" w:cs="Times New Roman"/>
                      <w:b w:val="0"/>
                      <w:bCs w:val="0"/>
                      <w:szCs w:val="21"/>
                      <w:u w:val="single" w:color="auto"/>
                      <w:lang w:val="en-US" w:eastAsia="zh-CN"/>
                    </w:rPr>
                  </w:pPr>
                  <w:r>
                    <w:rPr>
                      <w:rFonts w:hint="eastAsia" w:ascii="Times New Roman" w:hAnsi="Times New Roman" w:eastAsia="宋体" w:cs="Times New Roman"/>
                      <w:b w:val="0"/>
                      <w:bCs w:val="0"/>
                      <w:szCs w:val="21"/>
                      <w:u w:val="single" w:color="auto"/>
                      <w:lang w:val="en-US" w:eastAsia="zh-CN"/>
                    </w:rPr>
                    <w:t>250</w:t>
                  </w:r>
                </w:p>
              </w:tc>
            </w:tr>
            <w:tr w14:paraId="3040B27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5" w:type="dxa"/>
                  <w:vMerge w:val="continue"/>
                  <w:noWrap w:val="0"/>
                  <w:vAlign w:val="top"/>
                </w:tcPr>
                <w:p w14:paraId="6C6E8C26">
                  <w:pPr>
                    <w:adjustRightInd w:val="0"/>
                    <w:snapToGrid w:val="0"/>
                    <w:jc w:val="center"/>
                    <w:rPr>
                      <w:rFonts w:ascii="Times New Roman" w:hAnsi="Times New Roman" w:eastAsia="宋体" w:cs="Times New Roman"/>
                      <w:color w:val="000000"/>
                      <w:szCs w:val="21"/>
                      <w:shd w:val="clear" w:color="auto" w:fill="FFFFFF"/>
                    </w:rPr>
                  </w:pPr>
                </w:p>
              </w:tc>
              <w:tc>
                <w:tcPr>
                  <w:tcW w:w="1159" w:type="dxa"/>
                  <w:vMerge w:val="continue"/>
                  <w:noWrap w:val="0"/>
                  <w:vAlign w:val="top"/>
                </w:tcPr>
                <w:p w14:paraId="76D6CEA3">
                  <w:pPr>
                    <w:adjustRightInd w:val="0"/>
                    <w:snapToGrid w:val="0"/>
                    <w:jc w:val="center"/>
                    <w:rPr>
                      <w:rFonts w:hint="eastAsia" w:ascii="Times New Roman" w:hAnsi="Times New Roman" w:eastAsia="宋体" w:cs="Times New Roman"/>
                      <w:color w:val="000000"/>
                      <w:szCs w:val="21"/>
                      <w:u w:val="single"/>
                      <w:shd w:val="clear" w:color="auto" w:fill="FFFFFF"/>
                      <w:lang w:val="en-US" w:eastAsia="zh-CN"/>
                    </w:rPr>
                  </w:pPr>
                </w:p>
              </w:tc>
              <w:tc>
                <w:tcPr>
                  <w:tcW w:w="3412" w:type="dxa"/>
                  <w:vMerge w:val="continue"/>
                  <w:noWrap w:val="0"/>
                  <w:vAlign w:val="top"/>
                </w:tcPr>
                <w:p w14:paraId="12C327ED">
                  <w:pPr>
                    <w:adjustRightInd w:val="0"/>
                    <w:snapToGrid w:val="0"/>
                    <w:jc w:val="center"/>
                    <w:rPr>
                      <w:rFonts w:ascii="Times New Roman" w:hAnsi="Times New Roman" w:eastAsia="宋体" w:cs="Times New Roman"/>
                      <w:color w:val="000000"/>
                      <w:szCs w:val="21"/>
                      <w:u w:val="single"/>
                      <w:shd w:val="clear" w:color="auto" w:fill="FFFFFF"/>
                    </w:rPr>
                  </w:pPr>
                </w:p>
              </w:tc>
              <w:tc>
                <w:tcPr>
                  <w:tcW w:w="1478" w:type="dxa"/>
                  <w:noWrap w:val="0"/>
                  <w:vAlign w:val="center"/>
                </w:tcPr>
                <w:p w14:paraId="1C72F909">
                  <w:pPr>
                    <w:pStyle w:val="20"/>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rPr>
                      <w:rFonts w:hint="eastAsia" w:ascii="Times New Roman" w:hAnsi="Times New Roman" w:eastAsia="宋体"/>
                      <w:kern w:val="2"/>
                      <w:sz w:val="21"/>
                      <w:szCs w:val="21"/>
                      <w:u w:val="single"/>
                      <w:lang w:val="en-US" w:eastAsia="zh-CN" w:bidi="ar-SA"/>
                    </w:rPr>
                  </w:pPr>
                  <w:r>
                    <w:rPr>
                      <w:rFonts w:hint="default"/>
                      <w:u w:val="single"/>
                    </w:rPr>
                    <w:t>NH</w:t>
                  </w:r>
                  <w:r>
                    <w:rPr>
                      <w:rFonts w:hint="default"/>
                      <w:u w:val="single"/>
                      <w:vertAlign w:val="subscript"/>
                    </w:rPr>
                    <w:t>3</w:t>
                  </w:r>
                  <w:r>
                    <w:rPr>
                      <w:rFonts w:hint="default"/>
                      <w:u w:val="single"/>
                    </w:rPr>
                    <w:t>-N</w:t>
                  </w:r>
                </w:p>
              </w:tc>
              <w:tc>
                <w:tcPr>
                  <w:tcW w:w="1622" w:type="dxa"/>
                  <w:noWrap w:val="0"/>
                  <w:vAlign w:val="center"/>
                </w:tcPr>
                <w:p w14:paraId="1CDBA0A2">
                  <w:pPr>
                    <w:pStyle w:val="19"/>
                    <w:jc w:val="center"/>
                    <w:rPr>
                      <w:rFonts w:hint="default" w:ascii="Times New Roman" w:hAnsi="Times New Roman" w:eastAsia="宋体" w:cs="Times New Roman"/>
                      <w:b w:val="0"/>
                      <w:bCs w:val="0"/>
                      <w:szCs w:val="21"/>
                      <w:u w:val="single" w:color="auto"/>
                      <w:lang w:val="en-US" w:eastAsia="zh-CN"/>
                    </w:rPr>
                  </w:pPr>
                  <w:r>
                    <w:rPr>
                      <w:rFonts w:hint="eastAsia" w:ascii="Times New Roman" w:hAnsi="Times New Roman" w:eastAsia="宋体" w:cs="Times New Roman"/>
                      <w:b w:val="0"/>
                      <w:bCs w:val="0"/>
                      <w:szCs w:val="21"/>
                      <w:u w:val="single" w:color="auto"/>
                      <w:lang w:val="en-US" w:eastAsia="zh-CN"/>
                    </w:rPr>
                    <w:t>25</w:t>
                  </w:r>
                </w:p>
              </w:tc>
            </w:tr>
            <w:tr w14:paraId="081E6A6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5" w:type="dxa"/>
                  <w:vMerge w:val="continue"/>
                  <w:noWrap w:val="0"/>
                  <w:vAlign w:val="top"/>
                </w:tcPr>
                <w:p w14:paraId="43B1533C">
                  <w:pPr>
                    <w:adjustRightInd w:val="0"/>
                    <w:snapToGrid w:val="0"/>
                    <w:jc w:val="center"/>
                    <w:rPr>
                      <w:rFonts w:ascii="Times New Roman" w:hAnsi="Times New Roman" w:eastAsia="宋体" w:cs="Times New Roman"/>
                      <w:color w:val="000000"/>
                      <w:szCs w:val="21"/>
                      <w:shd w:val="clear" w:color="auto" w:fill="FFFFFF"/>
                    </w:rPr>
                  </w:pPr>
                </w:p>
              </w:tc>
              <w:tc>
                <w:tcPr>
                  <w:tcW w:w="1159" w:type="dxa"/>
                  <w:vMerge w:val="continue"/>
                  <w:noWrap w:val="0"/>
                  <w:vAlign w:val="top"/>
                </w:tcPr>
                <w:p w14:paraId="17BA6616">
                  <w:pPr>
                    <w:adjustRightInd w:val="0"/>
                    <w:snapToGrid w:val="0"/>
                    <w:jc w:val="center"/>
                    <w:rPr>
                      <w:rFonts w:hint="eastAsia" w:ascii="Times New Roman" w:hAnsi="Times New Roman" w:eastAsia="宋体" w:cs="Times New Roman"/>
                      <w:color w:val="000000"/>
                      <w:szCs w:val="21"/>
                      <w:u w:val="single"/>
                      <w:shd w:val="clear" w:color="auto" w:fill="FFFFFF"/>
                      <w:lang w:val="en-US" w:eastAsia="zh-CN"/>
                    </w:rPr>
                  </w:pPr>
                </w:p>
              </w:tc>
              <w:tc>
                <w:tcPr>
                  <w:tcW w:w="3412" w:type="dxa"/>
                  <w:vMerge w:val="continue"/>
                  <w:noWrap w:val="0"/>
                  <w:vAlign w:val="top"/>
                </w:tcPr>
                <w:p w14:paraId="11C50A35">
                  <w:pPr>
                    <w:adjustRightInd w:val="0"/>
                    <w:snapToGrid w:val="0"/>
                    <w:jc w:val="center"/>
                    <w:rPr>
                      <w:rFonts w:ascii="Times New Roman" w:hAnsi="Times New Roman" w:eastAsia="宋体" w:cs="Times New Roman"/>
                      <w:color w:val="000000"/>
                      <w:szCs w:val="21"/>
                      <w:u w:val="single"/>
                      <w:shd w:val="clear" w:color="auto" w:fill="FFFFFF"/>
                    </w:rPr>
                  </w:pPr>
                </w:p>
              </w:tc>
              <w:tc>
                <w:tcPr>
                  <w:tcW w:w="1478" w:type="dxa"/>
                  <w:noWrap w:val="0"/>
                  <w:vAlign w:val="center"/>
                </w:tcPr>
                <w:p w14:paraId="5260C6DB">
                  <w:pPr>
                    <w:pStyle w:val="20"/>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rPr>
                      <w:rFonts w:hint="eastAsia" w:ascii="Times New Roman" w:hAnsi="Times New Roman" w:eastAsia="宋体"/>
                      <w:kern w:val="2"/>
                      <w:sz w:val="21"/>
                      <w:szCs w:val="21"/>
                      <w:u w:val="single"/>
                      <w:lang w:val="en-US" w:eastAsia="zh-CN" w:bidi="ar-SA"/>
                    </w:rPr>
                  </w:pPr>
                  <w:r>
                    <w:rPr>
                      <w:rFonts w:hint="eastAsia"/>
                      <w:u w:val="single"/>
                    </w:rPr>
                    <w:t>TN</w:t>
                  </w:r>
                </w:p>
              </w:tc>
              <w:tc>
                <w:tcPr>
                  <w:tcW w:w="1622" w:type="dxa"/>
                  <w:noWrap w:val="0"/>
                  <w:vAlign w:val="center"/>
                </w:tcPr>
                <w:p w14:paraId="1317FC80">
                  <w:pPr>
                    <w:pStyle w:val="19"/>
                    <w:jc w:val="center"/>
                    <w:rPr>
                      <w:rFonts w:hint="default" w:ascii="Times New Roman" w:hAnsi="Times New Roman" w:eastAsia="宋体" w:cs="Times New Roman"/>
                      <w:b w:val="0"/>
                      <w:bCs w:val="0"/>
                      <w:szCs w:val="21"/>
                      <w:u w:val="single" w:color="auto"/>
                      <w:lang w:val="en-US" w:eastAsia="zh-CN"/>
                    </w:rPr>
                  </w:pPr>
                  <w:r>
                    <w:rPr>
                      <w:rFonts w:hint="eastAsia" w:ascii="Times New Roman" w:hAnsi="Times New Roman" w:eastAsia="宋体" w:cs="Times New Roman"/>
                      <w:b w:val="0"/>
                      <w:bCs w:val="0"/>
                      <w:szCs w:val="21"/>
                      <w:u w:val="single" w:color="auto"/>
                      <w:lang w:val="en-US" w:eastAsia="zh-CN"/>
                    </w:rPr>
                    <w:t>5.0</w:t>
                  </w:r>
                </w:p>
              </w:tc>
            </w:tr>
          </w:tbl>
          <w:p w14:paraId="402373FC">
            <w:pPr>
              <w:adjustRightInd w:val="0"/>
              <w:snapToGrid w:val="0"/>
              <w:spacing w:line="360" w:lineRule="auto"/>
              <w:ind w:firstLine="480" w:firstLineChars="200"/>
              <w:jc w:val="left"/>
              <w:rPr>
                <w:rFonts w:hint="eastAsia" w:ascii="Times New Roman" w:hAnsi="Times New Roman" w:eastAsia="宋体" w:cs="Times New Roman"/>
                <w:sz w:val="24"/>
                <w:lang w:bidi="ar"/>
              </w:rPr>
            </w:pPr>
            <w:r>
              <w:rPr>
                <w:rFonts w:hint="eastAsia" w:ascii="Times New Roman" w:hAnsi="Times New Roman" w:eastAsia="宋体" w:cs="Times New Roman"/>
                <w:sz w:val="24"/>
                <w:lang w:bidi="ar"/>
              </w:rPr>
              <w:t>3、噪声</w:t>
            </w:r>
          </w:p>
          <w:p w14:paraId="4BFC5254">
            <w:pPr>
              <w:widowControl w:val="0"/>
              <w:adjustRightInd w:val="0"/>
              <w:snapToGrid w:val="0"/>
              <w:spacing w:line="360" w:lineRule="auto"/>
              <w:ind w:firstLine="480" w:firstLineChars="200"/>
              <w:jc w:val="left"/>
              <w:rPr>
                <w:rFonts w:hint="eastAsia" w:ascii="Times New Roman" w:hAnsi="Times New Roman" w:eastAsia="宋体" w:cs="Times New Roman"/>
                <w:sz w:val="24"/>
                <w:lang w:bidi="ar"/>
              </w:rPr>
            </w:pPr>
            <w:r>
              <w:rPr>
                <w:rFonts w:ascii="Times New Roman" w:hAnsi="Times New Roman" w:eastAsia="宋体" w:cs="Times New Roman"/>
                <w:kern w:val="2"/>
                <w:sz w:val="24"/>
                <w:szCs w:val="24"/>
                <w:lang w:bidi="ar"/>
              </w:rPr>
              <w:t>依据声环境功能区的划分，该项目所处的区域为2类区域</w:t>
            </w:r>
            <w:r>
              <w:rPr>
                <w:rFonts w:hint="eastAsia" w:ascii="Times New Roman" w:hAnsi="Times New Roman" w:eastAsia="宋体" w:cs="Times New Roman"/>
                <w:kern w:val="2"/>
                <w:sz w:val="24"/>
                <w:szCs w:val="24"/>
                <w:lang w:eastAsia="zh-CN" w:bidi="ar"/>
              </w:rPr>
              <w:t>，</w:t>
            </w:r>
            <w:r>
              <w:rPr>
                <w:rFonts w:hint="eastAsia" w:ascii="Times New Roman" w:hAnsi="Times New Roman" w:eastAsia="宋体" w:cs="Times New Roman"/>
                <w:sz w:val="24"/>
                <w:lang w:bidi="ar"/>
              </w:rPr>
              <w:t>应</w:t>
            </w:r>
            <w:r>
              <w:rPr>
                <w:rFonts w:hint="eastAsia" w:ascii="Times New Roman" w:hAnsi="Times New Roman" w:eastAsia="宋体" w:cs="Times New Roman"/>
                <w:sz w:val="24"/>
                <w:lang w:val="en-US" w:eastAsia="zh-CN" w:bidi="ar"/>
              </w:rPr>
              <w:t>该</w:t>
            </w:r>
            <w:r>
              <w:rPr>
                <w:rFonts w:hint="eastAsia" w:ascii="Times New Roman" w:hAnsi="Times New Roman" w:eastAsia="宋体" w:cs="Times New Roman"/>
                <w:sz w:val="24"/>
                <w:lang w:bidi="ar"/>
              </w:rPr>
              <w:t>执行《声环境质量标准》（GB3096-2008）2类标准，项目所在区域声环境质量现状良好，噪声值均能满足《声环境质量标准》（GB3096-2008）2类标准要求。各厂界噪声现状值见下表：</w:t>
            </w:r>
          </w:p>
          <w:p w14:paraId="056D843C">
            <w:pPr>
              <w:tabs>
                <w:tab w:val="left" w:pos="3620"/>
              </w:tabs>
              <w:adjustRightInd w:val="0"/>
              <w:snapToGrid w:val="0"/>
              <w:spacing w:line="240" w:lineRule="auto"/>
              <w:jc w:val="center"/>
              <w:rPr>
                <w:rFonts w:hint="eastAsia" w:ascii="Times New Roman" w:hAnsi="Times New Roman" w:eastAsia="黑体" w:cs="Times New Roman"/>
                <w:b w:val="0"/>
                <w:bCs w:val="0"/>
                <w:color w:val="000000"/>
                <w:sz w:val="21"/>
                <w:szCs w:val="21"/>
              </w:rPr>
            </w:pPr>
            <w:r>
              <w:rPr>
                <w:rFonts w:hint="eastAsia" w:ascii="Times New Roman" w:hAnsi="Times New Roman" w:eastAsia="黑体" w:cs="Times New Roman"/>
                <w:b w:val="0"/>
                <w:bCs w:val="0"/>
                <w:color w:val="000000"/>
                <w:sz w:val="21"/>
                <w:szCs w:val="21"/>
              </w:rPr>
              <w:t>表3</w:t>
            </w:r>
            <w:r>
              <w:rPr>
                <w:rFonts w:hint="eastAsia" w:ascii="Times New Roman" w:hAnsi="Times New Roman" w:eastAsia="黑体" w:cs="Times New Roman"/>
                <w:b w:val="0"/>
                <w:bCs w:val="0"/>
                <w:color w:val="000000"/>
                <w:sz w:val="21"/>
                <w:szCs w:val="21"/>
                <w:lang w:val="en-US" w:eastAsia="zh-CN"/>
              </w:rPr>
              <w:t>-5</w:t>
            </w:r>
            <w:r>
              <w:rPr>
                <w:rFonts w:hint="eastAsia" w:ascii="Times New Roman" w:hAnsi="Times New Roman" w:eastAsia="黑体" w:cs="Times New Roman"/>
                <w:b w:val="0"/>
                <w:bCs w:val="0"/>
                <w:color w:val="000000"/>
                <w:sz w:val="21"/>
                <w:szCs w:val="21"/>
              </w:rPr>
              <w:t xml:space="preserve">  工业企业厂界环境噪声排放标准    单位：dB（A）</w:t>
            </w:r>
          </w:p>
          <w:tbl>
            <w:tblPr>
              <w:tblStyle w:val="13"/>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85"/>
              <w:gridCol w:w="3210"/>
            </w:tblGrid>
            <w:tr w14:paraId="61AD51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8" w:type="pct"/>
                  <w:tcBorders>
                    <w:top w:val="single" w:color="auto" w:sz="8" w:space="0"/>
                    <w:bottom w:val="single" w:color="auto" w:sz="8" w:space="0"/>
                  </w:tcBorders>
                  <w:noWrap w:val="0"/>
                  <w:vAlign w:val="center"/>
                </w:tcPr>
                <w:p w14:paraId="1C55E3F0">
                  <w:pPr>
                    <w:adjustRightInd w:val="0"/>
                    <w:snapToGrid w:val="0"/>
                    <w:jc w:val="center"/>
                    <w:rPr>
                      <w:b w:val="0"/>
                      <w:bCs w:val="0"/>
                      <w:szCs w:val="21"/>
                    </w:rPr>
                  </w:pPr>
                  <w:r>
                    <w:rPr>
                      <w:rFonts w:hint="eastAsia"/>
                      <w:b w:val="0"/>
                      <w:bCs w:val="0"/>
                      <w:szCs w:val="21"/>
                    </w:rPr>
                    <w:t>类别</w:t>
                  </w:r>
                </w:p>
              </w:tc>
              <w:tc>
                <w:tcPr>
                  <w:tcW w:w="1911" w:type="pct"/>
                  <w:tcBorders>
                    <w:top w:val="single" w:color="auto" w:sz="8" w:space="0"/>
                    <w:bottom w:val="single" w:color="auto" w:sz="8" w:space="0"/>
                  </w:tcBorders>
                  <w:noWrap w:val="0"/>
                  <w:vAlign w:val="center"/>
                </w:tcPr>
                <w:p w14:paraId="4F6A4EBC">
                  <w:pPr>
                    <w:adjustRightInd w:val="0"/>
                    <w:snapToGrid w:val="0"/>
                    <w:jc w:val="center"/>
                    <w:rPr>
                      <w:b w:val="0"/>
                      <w:bCs w:val="0"/>
                      <w:szCs w:val="21"/>
                    </w:rPr>
                  </w:pPr>
                  <w:r>
                    <w:rPr>
                      <w:rFonts w:hint="eastAsia"/>
                      <w:b w:val="0"/>
                      <w:bCs w:val="0"/>
                      <w:szCs w:val="21"/>
                    </w:rPr>
                    <w:t>昼间</w:t>
                  </w:r>
                </w:p>
              </w:tc>
            </w:tr>
            <w:tr w14:paraId="61EBD1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8" w:type="pct"/>
                  <w:tcBorders>
                    <w:top w:val="single" w:color="auto" w:sz="8" w:space="0"/>
                  </w:tcBorders>
                  <w:noWrap w:val="0"/>
                  <w:vAlign w:val="center"/>
                </w:tcPr>
                <w:p w14:paraId="54F62366">
                  <w:pPr>
                    <w:adjustRightInd w:val="0"/>
                    <w:snapToGrid w:val="0"/>
                    <w:jc w:val="center"/>
                    <w:rPr>
                      <w:rFonts w:hint="eastAsia" w:eastAsia="宋体"/>
                      <w:sz w:val="21"/>
                      <w:szCs w:val="21"/>
                      <w:lang w:val="en-US" w:eastAsia="zh-CN"/>
                    </w:rPr>
                  </w:pPr>
                  <w:r>
                    <w:rPr>
                      <w:rFonts w:hint="eastAsia"/>
                      <w:sz w:val="21"/>
                      <w:szCs w:val="21"/>
                    </w:rPr>
                    <w:t>《工业企业厂界环境噪声排放标准》（</w:t>
                  </w:r>
                  <w:r>
                    <w:rPr>
                      <w:sz w:val="21"/>
                      <w:szCs w:val="21"/>
                    </w:rPr>
                    <w:t>GB12348-2008</w:t>
                  </w:r>
                  <w:r>
                    <w:rPr>
                      <w:rFonts w:hint="eastAsia"/>
                      <w:sz w:val="21"/>
                      <w:szCs w:val="21"/>
                    </w:rPr>
                    <w:t>）2类</w:t>
                  </w:r>
                  <w:r>
                    <w:rPr>
                      <w:rFonts w:hint="eastAsia"/>
                      <w:sz w:val="21"/>
                      <w:szCs w:val="21"/>
                      <w:lang w:val="en-US" w:eastAsia="zh-CN"/>
                    </w:rPr>
                    <w:t>标准</w:t>
                  </w:r>
                </w:p>
              </w:tc>
              <w:tc>
                <w:tcPr>
                  <w:tcW w:w="1911" w:type="pct"/>
                  <w:tcBorders>
                    <w:top w:val="single" w:color="auto" w:sz="8" w:space="0"/>
                  </w:tcBorders>
                  <w:noWrap w:val="0"/>
                  <w:vAlign w:val="center"/>
                </w:tcPr>
                <w:p w14:paraId="5F2DC2BB">
                  <w:pPr>
                    <w:adjustRightInd w:val="0"/>
                    <w:snapToGrid w:val="0"/>
                    <w:jc w:val="center"/>
                    <w:rPr>
                      <w:rFonts w:hint="default" w:eastAsia="宋体"/>
                      <w:sz w:val="21"/>
                      <w:szCs w:val="21"/>
                      <w:lang w:val="en-US" w:eastAsia="zh-CN"/>
                    </w:rPr>
                  </w:pPr>
                  <w:r>
                    <w:rPr>
                      <w:rFonts w:hint="eastAsia"/>
                      <w:sz w:val="21"/>
                      <w:szCs w:val="21"/>
                    </w:rPr>
                    <w:t>60</w:t>
                  </w:r>
                  <w:r>
                    <w:rPr>
                      <w:rFonts w:hint="eastAsia"/>
                      <w:sz w:val="21"/>
                      <w:szCs w:val="21"/>
                      <w:lang w:val="en-US" w:eastAsia="zh-CN"/>
                    </w:rPr>
                    <w:t>dB（A）</w:t>
                  </w:r>
                </w:p>
              </w:tc>
            </w:tr>
          </w:tbl>
          <w:p w14:paraId="2C50A54C">
            <w:pPr>
              <w:adjustRightInd w:val="0"/>
              <w:snapToGrid w:val="0"/>
              <w:spacing w:line="360" w:lineRule="auto"/>
              <w:ind w:firstLine="480" w:firstLineChars="200"/>
              <w:jc w:val="left"/>
              <w:rPr>
                <w:rFonts w:hint="eastAsia" w:ascii="Times New Roman" w:hAnsi="Times New Roman" w:eastAsia="宋体" w:cs="Times New Roman"/>
                <w:sz w:val="24"/>
                <w:lang w:bidi="ar"/>
              </w:rPr>
            </w:pPr>
            <w:r>
              <w:rPr>
                <w:rFonts w:hint="eastAsia" w:ascii="Times New Roman" w:hAnsi="Times New Roman" w:eastAsia="宋体" w:cs="Times New Roman"/>
                <w:sz w:val="24"/>
                <w:lang w:bidi="ar"/>
              </w:rPr>
              <w:t>4、固废</w:t>
            </w:r>
          </w:p>
          <w:p w14:paraId="3E480B82">
            <w:pPr>
              <w:adjustRightInd w:val="0"/>
              <w:snapToGrid w:val="0"/>
              <w:spacing w:line="360" w:lineRule="auto"/>
              <w:ind w:firstLine="480" w:firstLineChars="200"/>
              <w:jc w:val="left"/>
              <w:rPr>
                <w:rFonts w:hint="eastAsia" w:ascii="Times New Roman" w:hAnsi="Times New Roman" w:eastAsia="宋体" w:cs="Times New Roman"/>
                <w:sz w:val="24"/>
                <w:lang w:bidi="ar"/>
              </w:rPr>
            </w:pPr>
            <w:r>
              <w:rPr>
                <w:rFonts w:hint="eastAsia" w:ascii="Times New Roman" w:hAnsi="Times New Roman" w:eastAsia="宋体" w:cs="Times New Roman"/>
                <w:sz w:val="24"/>
                <w:lang w:bidi="ar"/>
              </w:rPr>
              <w:t>一般固体废物</w:t>
            </w:r>
            <w:r>
              <w:rPr>
                <w:rFonts w:hint="eastAsia" w:ascii="Times New Roman" w:hAnsi="Times New Roman" w:eastAsia="宋体" w:cs="Times New Roman"/>
                <w:sz w:val="24"/>
                <w:lang w:val="en-US" w:eastAsia="zh-CN" w:bidi="ar"/>
              </w:rPr>
              <w:t>的</w:t>
            </w:r>
            <w:r>
              <w:rPr>
                <w:rFonts w:hint="eastAsia" w:ascii="Times New Roman" w:hAnsi="Times New Roman" w:eastAsia="宋体" w:cs="Times New Roman"/>
                <w:sz w:val="24"/>
                <w:lang w:bidi="ar"/>
              </w:rPr>
              <w:t>贮存、处置执行《一般工业固体废物贮存和填埋污染控制标准》（GB18599-2020）中的</w:t>
            </w:r>
            <w:r>
              <w:rPr>
                <w:rFonts w:hint="eastAsia" w:ascii="Times New Roman" w:hAnsi="Times New Roman" w:eastAsia="宋体" w:cs="Times New Roman"/>
                <w:sz w:val="24"/>
                <w:lang w:val="en-US" w:eastAsia="zh-CN" w:bidi="ar"/>
              </w:rPr>
              <w:t>相</w:t>
            </w:r>
            <w:r>
              <w:rPr>
                <w:rFonts w:hint="eastAsia" w:ascii="Times New Roman" w:hAnsi="Times New Roman" w:eastAsia="宋体" w:cs="Times New Roman"/>
                <w:sz w:val="24"/>
                <w:lang w:bidi="ar"/>
              </w:rPr>
              <w:t>关要求。</w:t>
            </w:r>
          </w:p>
          <w:p w14:paraId="340EE458">
            <w:pPr>
              <w:adjustRightInd w:val="0"/>
              <w:snapToGrid w:val="0"/>
              <w:spacing w:line="360" w:lineRule="auto"/>
              <w:ind w:firstLine="480" w:firstLineChars="200"/>
              <w:jc w:val="left"/>
              <w:rPr>
                <w:rFonts w:hint="eastAsia" w:ascii="Times New Roman" w:hAnsi="Times New Roman" w:eastAsia="黑体" w:cs="Times New Roman"/>
                <w:b w:val="0"/>
                <w:bCs w:val="0"/>
                <w:color w:val="000000"/>
                <w:sz w:val="21"/>
                <w:szCs w:val="21"/>
              </w:rPr>
            </w:pPr>
            <w:r>
              <w:rPr>
                <w:rFonts w:hint="eastAsia" w:ascii="Times New Roman" w:hAnsi="Times New Roman" w:eastAsia="宋体" w:cs="Times New Roman"/>
                <w:sz w:val="24"/>
                <w:lang w:bidi="ar"/>
              </w:rPr>
              <w:t>危险废物</w:t>
            </w:r>
            <w:r>
              <w:rPr>
                <w:rFonts w:hint="eastAsia" w:ascii="Times New Roman" w:hAnsi="Times New Roman" w:eastAsia="宋体" w:cs="Times New Roman"/>
                <w:sz w:val="24"/>
                <w:lang w:val="en-US" w:eastAsia="zh-CN" w:bidi="ar"/>
              </w:rPr>
              <w:t>的</w:t>
            </w:r>
            <w:r>
              <w:rPr>
                <w:rFonts w:hint="eastAsia" w:ascii="Times New Roman" w:hAnsi="Times New Roman" w:eastAsia="宋体" w:cs="Times New Roman"/>
                <w:sz w:val="24"/>
                <w:lang w:bidi="ar"/>
              </w:rPr>
              <w:t>贮存、处置执行《危险废物贮存污染控制标准》（GB18597-20</w:t>
            </w:r>
            <w:r>
              <w:rPr>
                <w:rFonts w:hint="eastAsia" w:ascii="Times New Roman" w:hAnsi="Times New Roman" w:eastAsia="宋体" w:cs="Times New Roman"/>
                <w:sz w:val="24"/>
                <w:lang w:val="en-US" w:eastAsia="zh-CN" w:bidi="ar"/>
              </w:rPr>
              <w:t>23</w:t>
            </w:r>
            <w:r>
              <w:rPr>
                <w:rFonts w:hint="eastAsia" w:ascii="Times New Roman" w:hAnsi="Times New Roman" w:eastAsia="宋体" w:cs="Times New Roman"/>
                <w:sz w:val="24"/>
                <w:lang w:bidi="ar"/>
              </w:rPr>
              <w:t>）中的有关规定。</w:t>
            </w:r>
          </w:p>
        </w:tc>
      </w:tr>
      <w:tr w14:paraId="0ABB02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3" w:hRule="atLeast"/>
          <w:jc w:val="center"/>
        </w:trPr>
        <w:tc>
          <w:tcPr>
            <w:tcW w:w="244" w:type="pct"/>
            <w:noWrap w:val="0"/>
            <w:vAlign w:val="center"/>
          </w:tcPr>
          <w:p w14:paraId="1A7AC79F">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总量</w:t>
            </w:r>
          </w:p>
          <w:p w14:paraId="77F0DD5D">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控制</w:t>
            </w:r>
          </w:p>
          <w:p w14:paraId="34230800">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指标</w:t>
            </w:r>
          </w:p>
        </w:tc>
        <w:tc>
          <w:tcPr>
            <w:tcW w:w="4755" w:type="pct"/>
            <w:noWrap w:val="0"/>
            <w:vAlign w:val="center"/>
          </w:tcPr>
          <w:p w14:paraId="11FD338A">
            <w:pPr>
              <w:adjustRightInd w:val="0"/>
              <w:snapToGrid w:val="0"/>
              <w:spacing w:line="360" w:lineRule="auto"/>
              <w:ind w:firstLine="480" w:firstLineChars="200"/>
              <w:rPr>
                <w:rFonts w:hint="eastAsia"/>
                <w:kern w:val="0"/>
                <w:sz w:val="24"/>
                <w:szCs w:val="20"/>
                <w:lang w:val="en-US" w:eastAsia="zh-CN"/>
              </w:rPr>
            </w:pPr>
            <w:r>
              <w:rPr>
                <w:rFonts w:hint="eastAsia" w:ascii="Times New Roman" w:hAnsi="Times New Roman" w:eastAsia="宋体" w:cs="Times New Roman"/>
                <w:kern w:val="0"/>
                <w:sz w:val="24"/>
                <w:szCs w:val="20"/>
                <w:lang w:val="en-US" w:eastAsia="zh-CN"/>
              </w:rPr>
              <w:t>根据新乡市</w:t>
            </w:r>
            <w:r>
              <w:rPr>
                <w:rFonts w:hint="eastAsia" w:ascii="Times New Roman" w:hAnsi="Times New Roman" w:eastAsia="宋体" w:cs="Times New Roman"/>
                <w:kern w:val="0"/>
                <w:sz w:val="24"/>
                <w:szCs w:val="20"/>
              </w:rPr>
              <w:t>生态环</w:t>
            </w:r>
            <w:r>
              <w:rPr>
                <w:rFonts w:hint="eastAsia"/>
                <w:kern w:val="0"/>
                <w:sz w:val="24"/>
                <w:szCs w:val="20"/>
              </w:rPr>
              <w:t>境局关于转发《河南省生态环境厅</w:t>
            </w:r>
            <w:r>
              <w:rPr>
                <w:rFonts w:hint="eastAsia"/>
                <w:kern w:val="0"/>
                <w:sz w:val="24"/>
                <w:szCs w:val="20"/>
                <w:lang w:eastAsia="zh-CN"/>
              </w:rPr>
              <w:t>关于</w:t>
            </w:r>
            <w:r>
              <w:rPr>
                <w:rFonts w:hint="eastAsia"/>
                <w:kern w:val="0"/>
                <w:sz w:val="24"/>
                <w:szCs w:val="20"/>
              </w:rPr>
              <w:t>印发建设项目主要污染物排放总量指标管理工作内部规程的通知》的通知</w:t>
            </w:r>
            <w:r>
              <w:rPr>
                <w:rFonts w:hint="eastAsia"/>
                <w:kern w:val="0"/>
                <w:sz w:val="24"/>
                <w:szCs w:val="20"/>
                <w:lang w:val="en-US" w:eastAsia="zh-CN"/>
              </w:rPr>
              <w:t>以及</w:t>
            </w:r>
            <w:r>
              <w:rPr>
                <w:rFonts w:hint="eastAsia"/>
                <w:kern w:val="0"/>
                <w:sz w:val="24"/>
                <w:szCs w:val="20"/>
              </w:rPr>
              <w:t>《新乡市建设项目新增总量指标替代管理指导意见（试行）》的要求，污染物</w:t>
            </w:r>
            <w:r>
              <w:rPr>
                <w:rFonts w:hint="eastAsia"/>
                <w:kern w:val="0"/>
                <w:sz w:val="24"/>
                <w:szCs w:val="20"/>
                <w:lang w:val="en-US" w:eastAsia="zh-CN"/>
              </w:rPr>
              <w:t>的</w:t>
            </w:r>
            <w:r>
              <w:rPr>
                <w:rFonts w:hint="eastAsia"/>
                <w:kern w:val="0"/>
                <w:sz w:val="24"/>
                <w:szCs w:val="20"/>
              </w:rPr>
              <w:t>排放量实施区域内双倍替代。</w:t>
            </w:r>
            <w:r>
              <w:rPr>
                <w:rFonts w:hint="eastAsia"/>
                <w:b w:val="0"/>
                <w:bCs/>
                <w:kern w:val="0"/>
                <w:sz w:val="24"/>
                <w:szCs w:val="20"/>
              </w:rPr>
              <w:t>本项目建成后</w:t>
            </w:r>
            <w:r>
              <w:rPr>
                <w:rFonts w:hint="eastAsia"/>
                <w:b w:val="0"/>
                <w:bCs/>
                <w:kern w:val="0"/>
                <w:sz w:val="24"/>
                <w:szCs w:val="20"/>
                <w:lang w:val="en-US" w:eastAsia="zh-CN"/>
              </w:rPr>
              <w:t>主要</w:t>
            </w:r>
            <w:r>
              <w:rPr>
                <w:rFonts w:hint="eastAsia"/>
                <w:b w:val="0"/>
                <w:bCs/>
                <w:kern w:val="0"/>
                <w:sz w:val="24"/>
                <w:szCs w:val="20"/>
              </w:rPr>
              <w:t>污染物排放总量为：</w:t>
            </w:r>
            <w:r>
              <w:rPr>
                <w:rFonts w:hint="eastAsia"/>
                <w:kern w:val="0"/>
                <w:sz w:val="24"/>
                <w:szCs w:val="20"/>
              </w:rPr>
              <w:t>颗粒物</w:t>
            </w:r>
            <w:r>
              <w:rPr>
                <w:rFonts w:hint="eastAsia" w:ascii="Times New Roman" w:hAnsi="Times New Roman" w:eastAsia="宋体" w:cs="Times New Roman"/>
                <w:color w:val="000000"/>
                <w:sz w:val="24"/>
                <w:highlight w:val="none"/>
                <w:lang w:val="en-US" w:eastAsia="zh-CN"/>
              </w:rPr>
              <w:t>0.4841</w:t>
            </w:r>
            <w:r>
              <w:rPr>
                <w:rFonts w:hint="eastAsia" w:ascii="Times New Roman" w:hAnsi="Times New Roman" w:eastAsia="宋体" w:cs="Times New Roman"/>
                <w:b w:val="0"/>
                <w:bCs/>
                <w:kern w:val="0"/>
                <w:sz w:val="24"/>
                <w:szCs w:val="20"/>
              </w:rPr>
              <w:t>t</w:t>
            </w:r>
            <w:r>
              <w:rPr>
                <w:rFonts w:hint="eastAsia"/>
                <w:kern w:val="0"/>
                <w:sz w:val="24"/>
                <w:szCs w:val="20"/>
                <w:highlight w:val="none"/>
              </w:rPr>
              <w:t>/a</w:t>
            </w:r>
            <w:r>
              <w:rPr>
                <w:rFonts w:hint="eastAsia"/>
                <w:kern w:val="0"/>
                <w:sz w:val="24"/>
                <w:szCs w:val="20"/>
                <w:highlight w:val="none"/>
                <w:lang w:eastAsia="zh-CN"/>
              </w:rPr>
              <w:t>。</w:t>
            </w:r>
            <w:r>
              <w:rPr>
                <w:rFonts w:hint="default" w:ascii="Times New Roman" w:hAnsi="Times New Roman" w:cs="Times New Roman"/>
                <w:snapToGrid w:val="0"/>
                <w:kern w:val="21"/>
                <w:sz w:val="24"/>
                <w:highlight w:val="none"/>
              </w:rPr>
              <w:t>大气污染物需要双倍替代，经双倍替代后所需</w:t>
            </w:r>
            <w:r>
              <w:rPr>
                <w:rFonts w:hint="eastAsia" w:ascii="Times New Roman" w:hAnsi="Times New Roman" w:cs="Times New Roman"/>
                <w:snapToGrid w:val="0"/>
                <w:kern w:val="21"/>
                <w:sz w:val="24"/>
                <w:highlight w:val="none"/>
                <w:lang w:val="en-US" w:eastAsia="zh-CN"/>
              </w:rPr>
              <w:t>的</w:t>
            </w:r>
            <w:r>
              <w:rPr>
                <w:rFonts w:hint="default" w:ascii="Times New Roman" w:hAnsi="Times New Roman" w:cs="Times New Roman"/>
                <w:snapToGrid w:val="0"/>
                <w:kern w:val="21"/>
                <w:sz w:val="24"/>
                <w:highlight w:val="none"/>
              </w:rPr>
              <w:t>替代量为</w:t>
            </w:r>
            <w:r>
              <w:rPr>
                <w:rFonts w:hint="eastAsia" w:ascii="Times New Roman" w:hAnsi="Times New Roman" w:cs="Times New Roman"/>
                <w:snapToGrid w:val="0"/>
                <w:kern w:val="21"/>
                <w:sz w:val="24"/>
                <w:highlight w:val="none"/>
                <w:lang w:eastAsia="zh-CN"/>
              </w:rPr>
              <w:t>：</w:t>
            </w:r>
            <w:r>
              <w:rPr>
                <w:rFonts w:hint="eastAsia"/>
                <w:kern w:val="0"/>
                <w:sz w:val="24"/>
                <w:szCs w:val="20"/>
                <w:highlight w:val="none"/>
              </w:rPr>
              <w:t>颗粒物</w:t>
            </w:r>
            <w:r>
              <w:rPr>
                <w:rFonts w:hint="eastAsia"/>
                <w:kern w:val="0"/>
                <w:sz w:val="24"/>
                <w:szCs w:val="20"/>
                <w:highlight w:val="none"/>
                <w:lang w:val="en-US" w:eastAsia="zh-CN"/>
              </w:rPr>
              <w:t>0.9682</w:t>
            </w:r>
            <w:r>
              <w:rPr>
                <w:rFonts w:hint="eastAsia"/>
                <w:kern w:val="0"/>
                <w:sz w:val="24"/>
                <w:szCs w:val="20"/>
                <w:highlight w:val="none"/>
              </w:rPr>
              <w:t>t/a</w:t>
            </w:r>
            <w:r>
              <w:rPr>
                <w:rFonts w:hint="eastAsia"/>
                <w:kern w:val="0"/>
                <w:sz w:val="24"/>
                <w:szCs w:val="20"/>
                <w:lang w:val="en-US" w:eastAsia="zh-CN"/>
              </w:rPr>
              <w:t>。</w:t>
            </w:r>
          </w:p>
          <w:p w14:paraId="216B339F">
            <w:pPr>
              <w:adjustRightInd w:val="0"/>
              <w:snapToGrid w:val="0"/>
              <w:spacing w:line="360" w:lineRule="auto"/>
              <w:ind w:firstLine="480" w:firstLineChars="200"/>
              <w:rPr>
                <w:rFonts w:hint="eastAsia"/>
                <w:kern w:val="0"/>
                <w:sz w:val="24"/>
                <w:szCs w:val="20"/>
                <w:lang w:val="en-US" w:eastAsia="zh-CN"/>
              </w:rPr>
            </w:pPr>
            <w:r>
              <w:rPr>
                <w:rFonts w:hint="eastAsia" w:ascii="Times New Roman" w:hAnsi="Times New Roman" w:eastAsia="宋体" w:cs="Times New Roman"/>
                <w:color w:val="000000"/>
                <w:kern w:val="0"/>
                <w:sz w:val="24"/>
                <w:szCs w:val="24"/>
                <w:u w:val="single"/>
                <w:lang w:val="en-US" w:eastAsia="zh-CN"/>
              </w:rPr>
              <w:t>根据新乡市生态环境局核定的本项目重点污染物排放总量替代方案，</w:t>
            </w:r>
            <w:r>
              <w:rPr>
                <w:rFonts w:hint="default" w:ascii="Times New Roman" w:hAnsi="Times New Roman" w:eastAsia="宋体" w:cs="Times New Roman"/>
                <w:color w:val="000000"/>
                <w:kern w:val="0"/>
                <w:sz w:val="24"/>
                <w:szCs w:val="24"/>
                <w:u w:val="single"/>
                <w:lang w:eastAsia="zh-CN"/>
              </w:rPr>
              <w:t>项目</w:t>
            </w:r>
            <w:r>
              <w:rPr>
                <w:rFonts w:hint="eastAsia" w:ascii="Times New Roman" w:hAnsi="Times New Roman" w:eastAsia="宋体" w:cs="Times New Roman"/>
                <w:color w:val="000000"/>
                <w:kern w:val="0"/>
                <w:sz w:val="24"/>
                <w:szCs w:val="24"/>
                <w:u w:val="single"/>
                <w:lang w:eastAsia="zh-CN"/>
              </w:rPr>
              <w:t>生活</w:t>
            </w:r>
            <w:r>
              <w:rPr>
                <w:rFonts w:hint="default" w:ascii="Times New Roman" w:hAnsi="Times New Roman" w:eastAsia="宋体" w:cs="Times New Roman"/>
                <w:color w:val="000000"/>
                <w:kern w:val="0"/>
                <w:sz w:val="24"/>
                <w:szCs w:val="24"/>
                <w:u w:val="single"/>
                <w:lang w:eastAsia="zh-CN"/>
              </w:rPr>
              <w:t>废水处理后最终排</w:t>
            </w:r>
            <w:r>
              <w:rPr>
                <w:rFonts w:hint="default" w:ascii="Times New Roman" w:hAnsi="Times New Roman" w:eastAsia="宋体" w:cs="Times New Roman"/>
                <w:color w:val="000000"/>
                <w:kern w:val="0"/>
                <w:sz w:val="24"/>
                <w:szCs w:val="24"/>
                <w:highlight w:val="none"/>
                <w:u w:val="single"/>
                <w:lang w:eastAsia="zh-CN"/>
              </w:rPr>
              <w:t>入</w:t>
            </w:r>
            <w:r>
              <w:rPr>
                <w:rFonts w:hint="eastAsia" w:ascii="Times New Roman" w:hAnsi="Times New Roman" w:eastAsia="宋体" w:cs="Times New Roman"/>
                <w:color w:val="000000"/>
                <w:kern w:val="0"/>
                <w:sz w:val="24"/>
                <w:szCs w:val="24"/>
                <w:highlight w:val="none"/>
                <w:u w:val="single"/>
                <w:lang w:val="en-US" w:eastAsia="zh-CN"/>
              </w:rPr>
              <w:t>东孟姜女河</w:t>
            </w:r>
            <w:r>
              <w:rPr>
                <w:rFonts w:hint="default" w:ascii="Times New Roman" w:hAnsi="Times New Roman" w:eastAsia="宋体" w:cs="Times New Roman"/>
                <w:color w:val="000000"/>
                <w:kern w:val="0"/>
                <w:sz w:val="24"/>
                <w:szCs w:val="24"/>
                <w:u w:val="single"/>
                <w:lang w:eastAsia="zh-CN"/>
              </w:rPr>
              <w:t>，该河段水质达标，预支增量进行单倍替代。项目废水排放所需替代量为</w:t>
            </w:r>
            <w:r>
              <w:rPr>
                <w:rFonts w:hint="default" w:ascii="Times New Roman" w:hAnsi="宋体" w:eastAsia="宋体" w:cs="Times New Roman"/>
                <w:bCs/>
                <w:sz w:val="24"/>
                <w:highlight w:val="none"/>
                <w:u w:val="single" w:color="auto"/>
                <w:lang w:val="en-US" w:eastAsia="zh-CN"/>
              </w:rPr>
              <w:t>COD 0.</w:t>
            </w:r>
            <w:r>
              <w:rPr>
                <w:rFonts w:hint="eastAsia" w:ascii="Times New Roman" w:hAnsi="宋体" w:eastAsia="宋体" w:cs="Times New Roman"/>
                <w:bCs/>
                <w:sz w:val="24"/>
                <w:highlight w:val="none"/>
                <w:u w:val="single" w:color="auto"/>
                <w:lang w:val="en-US" w:eastAsia="zh-CN"/>
              </w:rPr>
              <w:t>0320</w:t>
            </w:r>
            <w:r>
              <w:rPr>
                <w:rFonts w:hint="default" w:ascii="Times New Roman" w:hAnsi="宋体" w:eastAsia="宋体" w:cs="Times New Roman"/>
                <w:bCs/>
                <w:sz w:val="24"/>
                <w:highlight w:val="none"/>
                <w:u w:val="single" w:color="auto"/>
                <w:lang w:val="en-US" w:eastAsia="zh-CN"/>
              </w:rPr>
              <w:t>t/a</w:t>
            </w:r>
            <w:r>
              <w:rPr>
                <w:rFonts w:hint="eastAsia" w:ascii="Times New Roman" w:hAnsi="宋体" w:eastAsia="宋体" w:cs="Times New Roman"/>
                <w:bCs/>
                <w:sz w:val="24"/>
                <w:highlight w:val="none"/>
                <w:u w:val="single" w:color="auto"/>
                <w:lang w:val="en-US" w:eastAsia="zh-CN"/>
              </w:rPr>
              <w:t>、</w:t>
            </w:r>
            <w:r>
              <w:rPr>
                <w:rFonts w:hint="default" w:ascii="Times New Roman" w:hAnsi="宋体" w:eastAsia="宋体" w:cs="Times New Roman"/>
                <w:bCs/>
                <w:sz w:val="24"/>
                <w:highlight w:val="none"/>
                <w:u w:val="single" w:color="auto"/>
                <w:lang w:val="en-US" w:eastAsia="zh-CN"/>
              </w:rPr>
              <w:t>NH</w:t>
            </w:r>
            <w:r>
              <w:rPr>
                <w:rFonts w:hint="default" w:ascii="Times New Roman" w:hAnsi="宋体" w:eastAsia="宋体" w:cs="Times New Roman"/>
                <w:bCs/>
                <w:sz w:val="24"/>
                <w:highlight w:val="none"/>
                <w:u w:val="single" w:color="auto"/>
                <w:vertAlign w:val="subscript"/>
                <w:lang w:val="en-US" w:eastAsia="zh-CN"/>
              </w:rPr>
              <w:t>3</w:t>
            </w:r>
            <w:r>
              <w:rPr>
                <w:rFonts w:hint="default" w:ascii="Times New Roman" w:hAnsi="宋体" w:eastAsia="宋体" w:cs="Times New Roman"/>
                <w:bCs/>
                <w:sz w:val="24"/>
                <w:highlight w:val="none"/>
                <w:u w:val="single" w:color="auto"/>
                <w:lang w:val="en-US" w:eastAsia="zh-CN"/>
              </w:rPr>
              <w:t>-N 0.00</w:t>
            </w:r>
            <w:r>
              <w:rPr>
                <w:rFonts w:hint="eastAsia" w:ascii="Times New Roman" w:hAnsi="宋体" w:eastAsia="宋体" w:cs="Times New Roman"/>
                <w:bCs/>
                <w:sz w:val="24"/>
                <w:highlight w:val="none"/>
                <w:u w:val="single" w:color="auto"/>
                <w:lang w:val="en-US" w:eastAsia="zh-CN"/>
              </w:rPr>
              <w:t>16</w:t>
            </w:r>
            <w:r>
              <w:rPr>
                <w:rFonts w:hint="default" w:ascii="Times New Roman" w:hAnsi="宋体" w:eastAsia="宋体" w:cs="Times New Roman"/>
                <w:bCs/>
                <w:sz w:val="24"/>
                <w:highlight w:val="none"/>
                <w:u w:val="single" w:color="auto"/>
                <w:lang w:val="en-US" w:eastAsia="zh-CN"/>
              </w:rPr>
              <w:t>t/a</w:t>
            </w:r>
            <w:r>
              <w:rPr>
                <w:rFonts w:hint="eastAsia" w:ascii="Times New Roman" w:hAnsi="Times New Roman" w:eastAsia="宋体" w:cs="Times New Roman"/>
                <w:color w:val="000000"/>
                <w:kern w:val="0"/>
                <w:sz w:val="24"/>
                <w:szCs w:val="24"/>
                <w:lang w:eastAsia="zh-CN"/>
              </w:rPr>
              <w:t>。</w:t>
            </w:r>
          </w:p>
        </w:tc>
      </w:tr>
    </w:tbl>
    <w:p w14:paraId="01CC660D">
      <w:pPr>
        <w:pStyle w:val="10"/>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13"/>
        <w:tblW w:w="89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9"/>
        <w:gridCol w:w="8559"/>
      </w:tblGrid>
      <w:tr w14:paraId="659699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09" w:type="dxa"/>
            <w:noWrap w:val="0"/>
            <w:tcMar>
              <w:left w:w="28" w:type="dxa"/>
              <w:right w:w="28" w:type="dxa"/>
            </w:tcMar>
            <w:vAlign w:val="center"/>
          </w:tcPr>
          <w:p w14:paraId="68321EFD">
            <w:pPr>
              <w:pStyle w:val="10"/>
              <w:adjustRightInd w:val="0"/>
              <w:snapToGrid w:val="0"/>
              <w:spacing w:before="0" w:beforeAutospacing="0" w:after="0" w:afterAutospacing="0"/>
              <w:jc w:val="center"/>
              <w:rPr>
                <w:rFonts w:hint="eastAsia" w:cs="宋体"/>
                <w:bCs/>
                <w:kern w:val="2"/>
                <w:sz w:val="21"/>
                <w:szCs w:val="21"/>
              </w:rPr>
            </w:pPr>
            <w:r>
              <w:rPr>
                <w:rFonts w:hint="eastAsia" w:cs="宋体"/>
                <w:kern w:val="2"/>
                <w:sz w:val="24"/>
                <w:szCs w:val="24"/>
              </w:rPr>
              <w:t>施工期环境保护措</w:t>
            </w:r>
            <w:r>
              <w:rPr>
                <w:rFonts w:hint="eastAsia" w:ascii="宋体" w:hAnsi="宋体" w:eastAsia="宋体" w:cs="宋体"/>
                <w:kern w:val="2"/>
                <w:sz w:val="24"/>
                <w:szCs w:val="24"/>
              </w:rPr>
              <w:t>施</w:t>
            </w:r>
          </w:p>
        </w:tc>
        <w:tc>
          <w:tcPr>
            <w:tcW w:w="8559" w:type="dxa"/>
            <w:noWrap w:val="0"/>
            <w:vAlign w:val="center"/>
          </w:tcPr>
          <w:p w14:paraId="7D63CA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sz w:val="24"/>
              </w:rPr>
            </w:pPr>
            <w:r>
              <w:rPr>
                <w:color w:val="000000"/>
                <w:sz w:val="24"/>
              </w:rPr>
              <w:t>本项目施工期主要为</w:t>
            </w:r>
            <w:r>
              <w:rPr>
                <w:rFonts w:hint="eastAsia"/>
                <w:color w:val="000000"/>
                <w:sz w:val="24"/>
                <w:lang w:val="en-US" w:eastAsia="zh-CN"/>
              </w:rPr>
              <w:t>旧厂房翻新、建设新厂房以及</w:t>
            </w:r>
            <w:r>
              <w:rPr>
                <w:color w:val="000000"/>
                <w:sz w:val="24"/>
              </w:rPr>
              <w:t>设备的安装和调试，</w:t>
            </w:r>
            <w:r>
              <w:rPr>
                <w:rFonts w:hint="eastAsia"/>
                <w:color w:val="000000"/>
                <w:sz w:val="24"/>
                <w:lang w:val="en-US" w:eastAsia="zh-CN"/>
              </w:rPr>
              <w:t>其中翻新旧厂房为</w:t>
            </w:r>
            <w:r>
              <w:rPr>
                <w:rFonts w:hint="eastAsia"/>
                <w:color w:val="000000"/>
                <w:sz w:val="24"/>
              </w:rPr>
              <w:t>利用现有厂房</w:t>
            </w:r>
            <w:r>
              <w:rPr>
                <w:rFonts w:hint="eastAsia"/>
                <w:color w:val="000000"/>
                <w:sz w:val="24"/>
                <w:lang w:val="en-US" w:eastAsia="zh-CN"/>
              </w:rPr>
              <w:t>进行</w:t>
            </w:r>
            <w:r>
              <w:rPr>
                <w:rFonts w:hint="eastAsia"/>
                <w:color w:val="000000"/>
                <w:sz w:val="24"/>
              </w:rPr>
              <w:t>建设</w:t>
            </w:r>
            <w:r>
              <w:rPr>
                <w:rFonts w:hint="eastAsia"/>
                <w:color w:val="000000"/>
                <w:sz w:val="24"/>
                <w:lang w:eastAsia="zh-CN"/>
              </w:rPr>
              <w:t>；</w:t>
            </w:r>
            <w:r>
              <w:rPr>
                <w:rFonts w:hint="eastAsia"/>
                <w:color w:val="000000"/>
                <w:sz w:val="24"/>
                <w:lang w:val="en-US" w:eastAsia="zh-CN"/>
              </w:rPr>
              <w:t>新建厂房在厂区内原有空地上进行建设；</w:t>
            </w:r>
            <w:r>
              <w:rPr>
                <w:color w:val="000000"/>
                <w:sz w:val="24"/>
              </w:rPr>
              <w:t>设备的安装和调试</w:t>
            </w:r>
            <w:r>
              <w:rPr>
                <w:rFonts w:hint="eastAsia"/>
                <w:color w:val="000000"/>
                <w:sz w:val="24"/>
                <w:lang w:val="en-US" w:eastAsia="zh-CN"/>
              </w:rPr>
              <w:t>在改造和新建的厂房内进行，</w:t>
            </w:r>
            <w:r>
              <w:rPr>
                <w:bCs/>
                <w:spacing w:val="-10"/>
                <w:sz w:val="24"/>
              </w:rPr>
              <w:t>污染物较少</w:t>
            </w:r>
            <w:r>
              <w:rPr>
                <w:color w:val="000000"/>
                <w:sz w:val="24"/>
              </w:rPr>
              <w:t>。</w:t>
            </w:r>
          </w:p>
          <w:p w14:paraId="325903C7">
            <w:pPr>
              <w:adjustRightInd w:val="0"/>
              <w:snapToGrid w:val="0"/>
              <w:spacing w:line="360" w:lineRule="auto"/>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t>1、施工废气影响分析</w:t>
            </w:r>
          </w:p>
          <w:p w14:paraId="0AD9E9CB">
            <w:pPr>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t>（1）环境空气污染分析</w:t>
            </w:r>
          </w:p>
          <w:p w14:paraId="0E2131B3">
            <w:pPr>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t>施工期挖掘地基、填方、建筑材料运输将会造成扬尘污染，本项目施工范围较小，在采取设置围挡、铺设防尘布等措施后，扬尘对周围环境影响较小，100m以内扬尘量占总扬尘量的57%左右。施工期造成的影响是短期的、局部影响，工程</w:t>
            </w:r>
            <w:r>
              <w:rPr>
                <w:rFonts w:hint="eastAsia" w:ascii="Times New Roman" w:hAnsi="Times New Roman" w:eastAsia="宋体" w:cs="Times New Roman"/>
                <w:bCs/>
                <w:snapToGrid w:val="0"/>
                <w:color w:val="000000"/>
                <w:kern w:val="21"/>
                <w:sz w:val="24"/>
                <w:lang w:eastAsia="zh-CN"/>
              </w:rPr>
              <w:t>完成</w:t>
            </w:r>
            <w:r>
              <w:rPr>
                <w:rFonts w:hint="default" w:ascii="Times New Roman" w:hAnsi="Times New Roman" w:eastAsia="宋体" w:cs="Times New Roman"/>
                <w:bCs/>
                <w:snapToGrid w:val="0"/>
                <w:color w:val="000000"/>
                <w:kern w:val="21"/>
                <w:sz w:val="24"/>
              </w:rPr>
              <w:t>后就会结束，不会产生永久性的大气污染。</w:t>
            </w:r>
          </w:p>
          <w:p w14:paraId="119E3399">
            <w:pPr>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t>（2）环境空气污染防治措施</w:t>
            </w:r>
          </w:p>
          <w:p w14:paraId="280ADF9D">
            <w:pPr>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t>为减缓施工期扬尘对周边环境空气的影响，评价要求：</w:t>
            </w:r>
          </w:p>
          <w:p w14:paraId="74903AC8">
            <w:pPr>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fldChar w:fldCharType="begin"/>
            </w:r>
            <w:r>
              <w:rPr>
                <w:rFonts w:hint="default" w:ascii="Times New Roman" w:hAnsi="Times New Roman" w:eastAsia="宋体" w:cs="Times New Roman"/>
                <w:bCs/>
                <w:snapToGrid w:val="0"/>
                <w:color w:val="000000"/>
                <w:kern w:val="21"/>
                <w:sz w:val="24"/>
              </w:rPr>
              <w:instrText xml:space="preserve"> = 1 \* GB3 \* MERGEFORMAT </w:instrText>
            </w:r>
            <w:r>
              <w:rPr>
                <w:rFonts w:hint="default" w:ascii="Times New Roman" w:hAnsi="Times New Roman" w:eastAsia="宋体" w:cs="Times New Roman"/>
                <w:bCs/>
                <w:snapToGrid w:val="0"/>
                <w:color w:val="000000"/>
                <w:kern w:val="21"/>
                <w:sz w:val="24"/>
              </w:rPr>
              <w:fldChar w:fldCharType="separate"/>
            </w:r>
            <w:r>
              <w:rPr>
                <w:rFonts w:hint="default" w:ascii="Times New Roman" w:hAnsi="Times New Roman" w:eastAsia="宋体" w:cs="Times New Roman"/>
                <w:bCs/>
                <w:snapToGrid w:val="0"/>
                <w:color w:val="000000"/>
                <w:kern w:val="21"/>
                <w:sz w:val="24"/>
              </w:rPr>
              <w:t>①</w:t>
            </w:r>
            <w:r>
              <w:rPr>
                <w:rFonts w:hint="default" w:ascii="Times New Roman" w:hAnsi="Times New Roman" w:eastAsia="宋体" w:cs="Times New Roman"/>
                <w:bCs/>
                <w:snapToGrid w:val="0"/>
                <w:color w:val="000000"/>
                <w:kern w:val="21"/>
                <w:sz w:val="24"/>
              </w:rPr>
              <w:fldChar w:fldCharType="end"/>
            </w:r>
            <w:r>
              <w:rPr>
                <w:rFonts w:hint="default" w:ascii="Times New Roman" w:hAnsi="Times New Roman" w:eastAsia="宋体" w:cs="Times New Roman"/>
                <w:bCs/>
                <w:snapToGrid w:val="0"/>
                <w:color w:val="000000"/>
                <w:kern w:val="21"/>
                <w:sz w:val="24"/>
              </w:rPr>
              <w:t>设置围挡。在建筑工地周围设置施工围挡，底部与地面零距离</w:t>
            </w:r>
            <w:r>
              <w:rPr>
                <w:rFonts w:hint="eastAsia" w:ascii="Times New Roman" w:hAnsi="Times New Roman" w:eastAsia="宋体" w:cs="Times New Roman"/>
                <w:bCs/>
                <w:snapToGrid w:val="0"/>
                <w:color w:val="000000"/>
                <w:kern w:val="21"/>
                <w:sz w:val="24"/>
                <w:lang w:eastAsia="zh-CN"/>
              </w:rPr>
              <w:t>接合</w:t>
            </w:r>
            <w:r>
              <w:rPr>
                <w:rFonts w:hint="default" w:ascii="Times New Roman" w:hAnsi="Times New Roman" w:eastAsia="宋体" w:cs="Times New Roman"/>
                <w:bCs/>
                <w:snapToGrid w:val="0"/>
                <w:color w:val="000000"/>
                <w:kern w:val="21"/>
                <w:sz w:val="24"/>
              </w:rPr>
              <w:t>，</w:t>
            </w:r>
            <w:r>
              <w:rPr>
                <w:rFonts w:hint="eastAsia" w:ascii="Times New Roman" w:hAnsi="Times New Roman" w:eastAsia="宋体" w:cs="Times New Roman"/>
                <w:bCs/>
                <w:snapToGrid w:val="0"/>
                <w:color w:val="000000"/>
                <w:kern w:val="21"/>
                <w:sz w:val="24"/>
                <w:lang w:eastAsia="zh-CN"/>
              </w:rPr>
              <w:t>防止</w:t>
            </w:r>
            <w:r>
              <w:rPr>
                <w:rFonts w:hint="default" w:ascii="Times New Roman" w:hAnsi="Times New Roman" w:eastAsia="宋体" w:cs="Times New Roman"/>
                <w:bCs/>
                <w:snapToGrid w:val="0"/>
                <w:color w:val="000000"/>
                <w:kern w:val="21"/>
                <w:sz w:val="24"/>
              </w:rPr>
              <w:t>施工粉尘流失，围挡拼接处不能有明显缝隙，也不得有明显的破损漏洞。</w:t>
            </w:r>
          </w:p>
          <w:p w14:paraId="437953AF">
            <w:pPr>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fldChar w:fldCharType="begin"/>
            </w:r>
            <w:r>
              <w:rPr>
                <w:rFonts w:hint="default" w:ascii="Times New Roman" w:hAnsi="Times New Roman" w:eastAsia="宋体" w:cs="Times New Roman"/>
                <w:bCs/>
                <w:snapToGrid w:val="0"/>
                <w:color w:val="000000"/>
                <w:kern w:val="21"/>
                <w:sz w:val="24"/>
              </w:rPr>
              <w:instrText xml:space="preserve"> = 2 \* GB3 \* MERGEFORMAT </w:instrText>
            </w:r>
            <w:r>
              <w:rPr>
                <w:rFonts w:hint="default" w:ascii="Times New Roman" w:hAnsi="Times New Roman" w:eastAsia="宋体" w:cs="Times New Roman"/>
                <w:bCs/>
                <w:snapToGrid w:val="0"/>
                <w:color w:val="000000"/>
                <w:kern w:val="21"/>
                <w:sz w:val="24"/>
              </w:rPr>
              <w:fldChar w:fldCharType="separate"/>
            </w:r>
            <w:r>
              <w:rPr>
                <w:rFonts w:hint="default" w:ascii="Times New Roman" w:hAnsi="Times New Roman" w:eastAsia="宋体" w:cs="Times New Roman"/>
                <w:bCs/>
                <w:snapToGrid w:val="0"/>
                <w:color w:val="000000"/>
                <w:kern w:val="21"/>
                <w:sz w:val="24"/>
              </w:rPr>
              <w:t>②</w:t>
            </w:r>
            <w:r>
              <w:rPr>
                <w:rFonts w:hint="default" w:ascii="Times New Roman" w:hAnsi="Times New Roman" w:eastAsia="宋体" w:cs="Times New Roman"/>
                <w:bCs/>
                <w:snapToGrid w:val="0"/>
                <w:color w:val="000000"/>
                <w:kern w:val="21"/>
                <w:sz w:val="24"/>
              </w:rPr>
              <w:fldChar w:fldCharType="end"/>
            </w:r>
            <w:r>
              <w:rPr>
                <w:rFonts w:hint="default" w:ascii="Times New Roman" w:hAnsi="Times New Roman" w:eastAsia="宋体" w:cs="Times New Roman"/>
                <w:bCs/>
                <w:snapToGrid w:val="0"/>
                <w:color w:val="000000"/>
                <w:kern w:val="21"/>
                <w:sz w:val="24"/>
              </w:rPr>
              <w:t>铺设防尘网。挖掘暴露的地面是较容易</w:t>
            </w:r>
            <w:r>
              <w:rPr>
                <w:rFonts w:hint="eastAsia" w:ascii="Times New Roman" w:hAnsi="Times New Roman" w:eastAsia="宋体" w:cs="Times New Roman"/>
                <w:bCs/>
                <w:snapToGrid w:val="0"/>
                <w:color w:val="000000"/>
                <w:kern w:val="21"/>
                <w:sz w:val="24"/>
                <w:lang w:val="en-US" w:eastAsia="zh-CN"/>
              </w:rPr>
              <w:t>出现</w:t>
            </w:r>
            <w:r>
              <w:rPr>
                <w:rFonts w:hint="default" w:ascii="Times New Roman" w:hAnsi="Times New Roman" w:eastAsia="宋体" w:cs="Times New Roman"/>
                <w:bCs/>
                <w:snapToGrid w:val="0"/>
                <w:color w:val="000000"/>
                <w:kern w:val="21"/>
                <w:sz w:val="24"/>
              </w:rPr>
              <w:t>风化产生扬尘的区域，本项目的地基挖出后，在裸露地面铺设防尘布，使其不受风化影响。</w:t>
            </w:r>
          </w:p>
          <w:p w14:paraId="77D12D24">
            <w:pPr>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fldChar w:fldCharType="begin"/>
            </w:r>
            <w:r>
              <w:rPr>
                <w:rFonts w:hint="default" w:ascii="Times New Roman" w:hAnsi="Times New Roman" w:eastAsia="宋体" w:cs="Times New Roman"/>
                <w:bCs/>
                <w:snapToGrid w:val="0"/>
                <w:color w:val="000000"/>
                <w:kern w:val="21"/>
                <w:sz w:val="24"/>
              </w:rPr>
              <w:instrText xml:space="preserve"> = 3 \* GB3 \* MERGEFORMAT </w:instrText>
            </w:r>
            <w:r>
              <w:rPr>
                <w:rFonts w:hint="default" w:ascii="Times New Roman" w:hAnsi="Times New Roman" w:eastAsia="宋体" w:cs="Times New Roman"/>
                <w:bCs/>
                <w:snapToGrid w:val="0"/>
                <w:color w:val="000000"/>
                <w:kern w:val="21"/>
                <w:sz w:val="24"/>
              </w:rPr>
              <w:fldChar w:fldCharType="separate"/>
            </w:r>
            <w:r>
              <w:rPr>
                <w:rFonts w:hint="default" w:ascii="Times New Roman" w:hAnsi="Times New Roman" w:eastAsia="宋体" w:cs="Times New Roman"/>
                <w:bCs/>
                <w:snapToGrid w:val="0"/>
                <w:color w:val="000000"/>
                <w:kern w:val="21"/>
                <w:sz w:val="24"/>
              </w:rPr>
              <w:t>③</w:t>
            </w:r>
            <w:r>
              <w:rPr>
                <w:rFonts w:hint="default" w:ascii="Times New Roman" w:hAnsi="Times New Roman" w:eastAsia="宋体" w:cs="Times New Roman"/>
                <w:bCs/>
                <w:snapToGrid w:val="0"/>
                <w:color w:val="000000"/>
                <w:kern w:val="21"/>
                <w:sz w:val="24"/>
              </w:rPr>
              <w:fldChar w:fldCharType="end"/>
            </w:r>
            <w:r>
              <w:rPr>
                <w:rFonts w:hint="default" w:ascii="Times New Roman" w:hAnsi="Times New Roman" w:eastAsia="宋体" w:cs="Times New Roman"/>
                <w:bCs/>
                <w:snapToGrid w:val="0"/>
                <w:color w:val="000000"/>
                <w:kern w:val="21"/>
                <w:sz w:val="24"/>
              </w:rPr>
              <w:t>易扬尘物料覆盖。所有砂石、灰土、灰浆等易扬尘物料都必须以不透水的隔尘布完全覆盖或放置在顶部和四周均有遮蔽的范围内；防尘布或遮蔽装置的完好率必须达到100%。</w:t>
            </w:r>
          </w:p>
          <w:p w14:paraId="6BEC1180">
            <w:pPr>
              <w:adjustRightInd w:val="0"/>
              <w:snapToGrid w:val="0"/>
              <w:spacing w:line="360" w:lineRule="auto"/>
              <w:ind w:firstLine="480" w:firstLineChars="200"/>
              <w:rPr>
                <w:rFonts w:hint="default"/>
              </w:rPr>
            </w:pPr>
            <w:r>
              <w:rPr>
                <w:rFonts w:hint="default" w:ascii="Times New Roman" w:hAnsi="Times New Roman" w:eastAsia="宋体" w:cs="Times New Roman"/>
                <w:bCs/>
                <w:snapToGrid w:val="0"/>
                <w:color w:val="000000"/>
                <w:kern w:val="21"/>
                <w:sz w:val="24"/>
              </w:rPr>
              <w:fldChar w:fldCharType="begin"/>
            </w:r>
            <w:r>
              <w:rPr>
                <w:rFonts w:hint="default" w:ascii="Times New Roman" w:hAnsi="Times New Roman" w:eastAsia="宋体" w:cs="Times New Roman"/>
                <w:bCs/>
                <w:snapToGrid w:val="0"/>
                <w:color w:val="000000"/>
                <w:kern w:val="21"/>
                <w:sz w:val="24"/>
              </w:rPr>
              <w:instrText xml:space="preserve"> = 4 \* GB3 \* MERGEFORMAT </w:instrText>
            </w:r>
            <w:r>
              <w:rPr>
                <w:rFonts w:hint="default" w:ascii="Times New Roman" w:hAnsi="Times New Roman" w:eastAsia="宋体" w:cs="Times New Roman"/>
                <w:bCs/>
                <w:snapToGrid w:val="0"/>
                <w:color w:val="000000"/>
                <w:kern w:val="21"/>
                <w:sz w:val="24"/>
              </w:rPr>
              <w:fldChar w:fldCharType="separate"/>
            </w:r>
            <w:r>
              <w:rPr>
                <w:rFonts w:hint="default" w:ascii="Times New Roman" w:hAnsi="Times New Roman" w:eastAsia="宋体" w:cs="Times New Roman"/>
                <w:bCs/>
                <w:snapToGrid w:val="0"/>
                <w:color w:val="000000"/>
                <w:kern w:val="21"/>
                <w:sz w:val="24"/>
              </w:rPr>
              <w:t>④</w:t>
            </w:r>
            <w:r>
              <w:rPr>
                <w:rFonts w:hint="default" w:ascii="Times New Roman" w:hAnsi="Times New Roman" w:eastAsia="宋体" w:cs="Times New Roman"/>
                <w:bCs/>
                <w:snapToGrid w:val="0"/>
                <w:color w:val="000000"/>
                <w:kern w:val="21"/>
                <w:sz w:val="24"/>
              </w:rPr>
              <w:fldChar w:fldCharType="end"/>
            </w:r>
            <w:r>
              <w:rPr>
                <w:rFonts w:hint="default" w:ascii="Times New Roman" w:hAnsi="Times New Roman" w:eastAsia="宋体" w:cs="Times New Roman"/>
                <w:bCs/>
                <w:snapToGrid w:val="0"/>
                <w:color w:val="000000"/>
                <w:kern w:val="21"/>
                <w:sz w:val="24"/>
              </w:rPr>
              <w:t>持续洒水降尘。施工现场</w:t>
            </w:r>
            <w:r>
              <w:rPr>
                <w:rFonts w:hint="eastAsia" w:ascii="Times New Roman" w:hAnsi="Times New Roman" w:eastAsia="宋体" w:cs="Times New Roman"/>
                <w:bCs/>
                <w:snapToGrid w:val="0"/>
                <w:color w:val="000000"/>
                <w:kern w:val="21"/>
                <w:sz w:val="24"/>
                <w:lang w:val="en-US" w:eastAsia="zh-CN"/>
              </w:rPr>
              <w:t>需</w:t>
            </w:r>
            <w:r>
              <w:rPr>
                <w:rFonts w:hint="default" w:ascii="Times New Roman" w:hAnsi="Times New Roman" w:eastAsia="宋体" w:cs="Times New Roman"/>
                <w:bCs/>
                <w:snapToGrid w:val="0"/>
                <w:color w:val="000000"/>
                <w:kern w:val="21"/>
                <w:sz w:val="24"/>
              </w:rPr>
              <w:t>定期喷洒，保证地面湿润，不起尘。</w:t>
            </w:r>
          </w:p>
          <w:p w14:paraId="3B585ED6">
            <w:pPr>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fldChar w:fldCharType="begin"/>
            </w:r>
            <w:r>
              <w:rPr>
                <w:rFonts w:hint="default" w:ascii="Times New Roman" w:hAnsi="Times New Roman" w:eastAsia="宋体" w:cs="Times New Roman"/>
                <w:bCs/>
                <w:snapToGrid w:val="0"/>
                <w:color w:val="000000"/>
                <w:kern w:val="21"/>
                <w:sz w:val="24"/>
              </w:rPr>
              <w:instrText xml:space="preserve"> = 5 \* GB3 \* MERGEFORMAT </w:instrText>
            </w:r>
            <w:r>
              <w:rPr>
                <w:rFonts w:hint="default" w:ascii="Times New Roman" w:hAnsi="Times New Roman" w:eastAsia="宋体" w:cs="Times New Roman"/>
                <w:bCs/>
                <w:snapToGrid w:val="0"/>
                <w:color w:val="000000"/>
                <w:kern w:val="21"/>
                <w:sz w:val="24"/>
              </w:rPr>
              <w:fldChar w:fldCharType="separate"/>
            </w:r>
            <w:r>
              <w:rPr>
                <w:rFonts w:hint="default" w:ascii="Times New Roman" w:hAnsi="Times New Roman" w:eastAsia="宋体" w:cs="Times New Roman"/>
                <w:bCs/>
                <w:snapToGrid w:val="0"/>
                <w:color w:val="000000"/>
                <w:kern w:val="21"/>
                <w:sz w:val="24"/>
              </w:rPr>
              <w:t>⑤</w:t>
            </w:r>
            <w:r>
              <w:rPr>
                <w:rFonts w:hint="default" w:ascii="Times New Roman" w:hAnsi="Times New Roman" w:eastAsia="宋体" w:cs="Times New Roman"/>
                <w:bCs/>
                <w:snapToGrid w:val="0"/>
                <w:color w:val="000000"/>
                <w:kern w:val="21"/>
                <w:sz w:val="24"/>
              </w:rPr>
              <w:fldChar w:fldCharType="end"/>
            </w:r>
            <w:r>
              <w:rPr>
                <w:rFonts w:hint="default" w:ascii="Times New Roman" w:hAnsi="Times New Roman" w:eastAsia="宋体" w:cs="Times New Roman"/>
                <w:bCs/>
                <w:snapToGrid w:val="0"/>
                <w:color w:val="000000"/>
                <w:kern w:val="21"/>
                <w:sz w:val="24"/>
              </w:rPr>
              <w:t>运输车辆冲洗。为保障道路清洁，降低车辆道路扬尘，运输车辆驶出工地前，应对车轮、车身、车槽帮等部位进行清理或清洗以保证车辆清洁上路；洗车污水经处理后重复使用，回用率不得低于90%，施工场所车辆入口和出口30m以内部分的路面上不应有明显的泥印，以及砂石、灰土等易扬尘物料。</w:t>
            </w:r>
          </w:p>
          <w:p w14:paraId="600931CE">
            <w:pPr>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fldChar w:fldCharType="begin"/>
            </w:r>
            <w:r>
              <w:rPr>
                <w:rFonts w:hint="default" w:ascii="Times New Roman" w:hAnsi="Times New Roman" w:eastAsia="宋体" w:cs="Times New Roman"/>
                <w:bCs/>
                <w:snapToGrid w:val="0"/>
                <w:color w:val="000000"/>
                <w:kern w:val="21"/>
                <w:sz w:val="24"/>
              </w:rPr>
              <w:instrText xml:space="preserve"> = 6 \* GB3 \* MERGEFORMAT </w:instrText>
            </w:r>
            <w:r>
              <w:rPr>
                <w:rFonts w:hint="default" w:ascii="Times New Roman" w:hAnsi="Times New Roman" w:eastAsia="宋体" w:cs="Times New Roman"/>
                <w:bCs/>
                <w:snapToGrid w:val="0"/>
                <w:color w:val="000000"/>
                <w:kern w:val="21"/>
                <w:sz w:val="24"/>
              </w:rPr>
              <w:fldChar w:fldCharType="separate"/>
            </w:r>
            <w:r>
              <w:rPr>
                <w:rFonts w:hint="default" w:ascii="Times New Roman" w:hAnsi="Times New Roman" w:eastAsia="宋体" w:cs="Times New Roman"/>
                <w:bCs/>
                <w:snapToGrid w:val="0"/>
                <w:color w:val="000000"/>
                <w:kern w:val="21"/>
                <w:sz w:val="24"/>
              </w:rPr>
              <w:t>⑥</w:t>
            </w:r>
            <w:r>
              <w:rPr>
                <w:rFonts w:hint="default" w:ascii="Times New Roman" w:hAnsi="Times New Roman" w:eastAsia="宋体" w:cs="Times New Roman"/>
                <w:bCs/>
                <w:snapToGrid w:val="0"/>
                <w:color w:val="000000"/>
                <w:kern w:val="21"/>
                <w:sz w:val="24"/>
              </w:rPr>
              <w:fldChar w:fldCharType="end"/>
            </w:r>
            <w:r>
              <w:rPr>
                <w:rFonts w:hint="default" w:ascii="Times New Roman" w:hAnsi="Times New Roman" w:eastAsia="宋体" w:cs="Times New Roman"/>
                <w:bCs/>
                <w:snapToGrid w:val="0"/>
                <w:color w:val="000000"/>
                <w:kern w:val="21"/>
                <w:sz w:val="24"/>
              </w:rPr>
              <w:t>散流物料堆放过程中采用防尘网或防尘布覆盖，或者将散流物料贮存在封闭式储存仓。</w:t>
            </w:r>
          </w:p>
          <w:p w14:paraId="372FD78C">
            <w:pPr>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t>根据</w:t>
            </w:r>
            <w:r>
              <w:rPr>
                <w:rFonts w:hint="default" w:ascii="Times New Roman" w:hAnsi="Times New Roman" w:eastAsia="宋体" w:cs="Times New Roman"/>
                <w:bCs/>
                <w:snapToGrid w:val="0"/>
                <w:color w:val="000000"/>
                <w:kern w:val="21"/>
                <w:sz w:val="24"/>
                <w:lang w:val="zh-CN"/>
              </w:rPr>
              <w:t>《</w:t>
            </w:r>
            <w:r>
              <w:rPr>
                <w:rFonts w:hint="default" w:ascii="Times New Roman" w:hAnsi="Times New Roman" w:eastAsia="宋体" w:cs="Times New Roman"/>
                <w:bCs/>
                <w:snapToGrid w:val="0"/>
                <w:color w:val="000000"/>
                <w:kern w:val="21"/>
                <w:sz w:val="24"/>
                <w:highlight w:val="none"/>
                <w:lang w:val="zh-CN"/>
              </w:rPr>
              <w:t>新乡市环境污染防治攻坚战三年行动实施方案</w:t>
            </w:r>
            <w:r>
              <w:rPr>
                <w:rFonts w:hint="default" w:ascii="Times New Roman" w:hAnsi="Times New Roman" w:eastAsia="宋体" w:cs="Times New Roman"/>
                <w:bCs/>
                <w:snapToGrid w:val="0"/>
                <w:color w:val="000000"/>
                <w:kern w:val="21"/>
                <w:sz w:val="24"/>
                <w:lang w:val="zh-CN"/>
              </w:rPr>
              <w:t>（2018</w:t>
            </w:r>
            <w:r>
              <w:rPr>
                <w:rFonts w:hint="default" w:ascii="Times New Roman" w:hAnsi="Times New Roman" w:eastAsia="宋体" w:cs="Times New Roman"/>
                <w:bCs/>
                <w:snapToGrid w:val="0"/>
                <w:color w:val="000000"/>
                <w:kern w:val="21"/>
                <w:sz w:val="24"/>
              </w:rPr>
              <w:t>-</w:t>
            </w:r>
            <w:r>
              <w:rPr>
                <w:rFonts w:hint="default" w:ascii="Times New Roman" w:hAnsi="Times New Roman" w:eastAsia="宋体" w:cs="Times New Roman"/>
                <w:bCs/>
                <w:snapToGrid w:val="0"/>
                <w:color w:val="000000"/>
                <w:kern w:val="21"/>
                <w:sz w:val="24"/>
                <w:lang w:val="zh-CN"/>
              </w:rPr>
              <w:t>2020 年）》</w:t>
            </w:r>
            <w:r>
              <w:rPr>
                <w:rFonts w:hint="default" w:ascii="Times New Roman" w:hAnsi="Times New Roman" w:eastAsia="宋体" w:cs="Times New Roman"/>
                <w:bCs/>
                <w:snapToGrid w:val="0"/>
                <w:color w:val="000000"/>
                <w:kern w:val="21"/>
                <w:sz w:val="24"/>
              </w:rPr>
              <w:t>，施工工地封闭管理，做到六个</w:t>
            </w:r>
            <w:r>
              <w:rPr>
                <w:rFonts w:hint="eastAsia" w:ascii="Times New Roman" w:hAnsi="Times New Roman" w:eastAsia="宋体" w:cs="Times New Roman"/>
                <w:bCs/>
                <w:snapToGrid w:val="0"/>
                <w:color w:val="000000"/>
                <w:kern w:val="21"/>
                <w:sz w:val="24"/>
                <w:lang w:eastAsia="zh-CN"/>
              </w:rPr>
              <w:t>“</w:t>
            </w:r>
            <w:r>
              <w:rPr>
                <w:rFonts w:hint="default" w:ascii="Times New Roman" w:hAnsi="Times New Roman" w:eastAsia="宋体" w:cs="Times New Roman"/>
                <w:bCs/>
                <w:snapToGrid w:val="0"/>
                <w:color w:val="000000"/>
                <w:kern w:val="21"/>
                <w:sz w:val="24"/>
              </w:rPr>
              <w:t>100%</w:t>
            </w:r>
            <w:r>
              <w:rPr>
                <w:rFonts w:hint="eastAsia" w:ascii="Times New Roman" w:hAnsi="Times New Roman" w:eastAsia="宋体" w:cs="Times New Roman"/>
                <w:bCs/>
                <w:snapToGrid w:val="0"/>
                <w:color w:val="000000"/>
                <w:kern w:val="21"/>
                <w:sz w:val="24"/>
                <w:lang w:eastAsia="zh-CN"/>
              </w:rPr>
              <w:t>”</w:t>
            </w:r>
            <w:r>
              <w:rPr>
                <w:rFonts w:hint="default" w:ascii="Times New Roman" w:hAnsi="Times New Roman" w:eastAsia="宋体" w:cs="Times New Roman"/>
                <w:bCs/>
                <w:snapToGrid w:val="0"/>
                <w:color w:val="000000"/>
                <w:kern w:val="21"/>
                <w:sz w:val="24"/>
              </w:rPr>
              <w:t>：施工现场100%围挡；工地砂土100%覆盖或围挡；工地路面100%硬化；出工地运输车辆100%冲净，车身密闭无洒漏；暂不开发的场地100%绿化；外脚手架密闭式安全网100%安装。</w:t>
            </w:r>
          </w:p>
          <w:p w14:paraId="2537B03B">
            <w:pPr>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lang w:bidi="ar"/>
              </w:rPr>
              <w:t>采取上述措施之后，</w:t>
            </w:r>
            <w:r>
              <w:rPr>
                <w:rFonts w:hint="default" w:ascii="Times New Roman" w:hAnsi="Times New Roman" w:eastAsia="宋体" w:cs="Times New Roman"/>
                <w:bCs/>
                <w:snapToGrid w:val="0"/>
                <w:color w:val="000000"/>
                <w:kern w:val="21"/>
                <w:sz w:val="24"/>
              </w:rPr>
              <w:t>可减轻</w:t>
            </w:r>
            <w:r>
              <w:rPr>
                <w:rFonts w:hint="default" w:ascii="Times New Roman" w:hAnsi="Times New Roman" w:eastAsia="宋体" w:cs="Times New Roman"/>
                <w:bCs/>
                <w:snapToGrid w:val="0"/>
                <w:color w:val="000000"/>
                <w:kern w:val="21"/>
                <w:sz w:val="24"/>
                <w:lang w:bidi="ar"/>
              </w:rPr>
              <w:t>本项目施工</w:t>
            </w:r>
            <w:r>
              <w:rPr>
                <w:rFonts w:hint="eastAsia" w:ascii="Times New Roman" w:hAnsi="Times New Roman" w:eastAsia="宋体" w:cs="Times New Roman"/>
                <w:bCs/>
                <w:snapToGrid w:val="0"/>
                <w:color w:val="000000"/>
                <w:kern w:val="21"/>
                <w:sz w:val="24"/>
                <w:lang w:eastAsia="zh-CN" w:bidi="ar"/>
              </w:rPr>
              <w:t>期间</w:t>
            </w:r>
            <w:r>
              <w:rPr>
                <w:rFonts w:hint="default" w:ascii="Times New Roman" w:hAnsi="Times New Roman" w:eastAsia="宋体" w:cs="Times New Roman"/>
                <w:bCs/>
                <w:snapToGrid w:val="0"/>
                <w:color w:val="000000"/>
                <w:kern w:val="21"/>
                <w:sz w:val="24"/>
                <w:lang w:bidi="ar"/>
              </w:rPr>
              <w:t>产生的</w:t>
            </w:r>
            <w:r>
              <w:rPr>
                <w:rFonts w:hint="default" w:ascii="Times New Roman" w:hAnsi="Times New Roman" w:eastAsia="宋体" w:cs="Times New Roman"/>
                <w:bCs/>
                <w:snapToGrid w:val="0"/>
                <w:color w:val="000000"/>
                <w:kern w:val="21"/>
                <w:sz w:val="24"/>
              </w:rPr>
              <w:t>扬尘对周围环境的影响。</w:t>
            </w:r>
          </w:p>
          <w:p w14:paraId="220D77F6">
            <w:pPr>
              <w:adjustRightInd w:val="0"/>
              <w:snapToGrid w:val="0"/>
              <w:spacing w:line="360" w:lineRule="auto"/>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t>2、施工期水环境影响分析</w:t>
            </w:r>
          </w:p>
          <w:p w14:paraId="0BCA47F1">
            <w:pPr>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t>施工期废水主要来源为施工人员的生活污水及少量车辆冲洗水。</w:t>
            </w:r>
          </w:p>
          <w:p w14:paraId="12B04F4B">
            <w:pPr>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t>车辆冲洗水成份相对较简单，污染物浓度低，水量较少，且一般是瞬时排放，在施工工地进出口设置临时水池用于洗车水沉淀停留，沉淀后上层清液溢流回到车辆冲洗用水蓄水池，沉淀底泥可直接作为建筑泥沙使用。</w:t>
            </w:r>
          </w:p>
          <w:p w14:paraId="1EB43135">
            <w:pPr>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t>施工人员产生的生活污水，主要为</w:t>
            </w:r>
            <w:r>
              <w:rPr>
                <w:rFonts w:hint="eastAsia" w:ascii="Times New Roman" w:hAnsi="Times New Roman" w:eastAsia="宋体" w:cs="Times New Roman"/>
                <w:bCs/>
                <w:snapToGrid w:val="0"/>
                <w:color w:val="000000"/>
                <w:kern w:val="21"/>
                <w:sz w:val="24"/>
                <w:lang w:val="en-US" w:eastAsia="zh-CN"/>
              </w:rPr>
              <w:t>清</w:t>
            </w:r>
            <w:r>
              <w:rPr>
                <w:rFonts w:hint="default" w:ascii="Times New Roman" w:hAnsi="Times New Roman" w:eastAsia="宋体" w:cs="Times New Roman"/>
                <w:bCs/>
                <w:snapToGrid w:val="0"/>
                <w:color w:val="000000"/>
                <w:kern w:val="21"/>
                <w:sz w:val="24"/>
              </w:rPr>
              <w:t>洗废水，经沉淀</w:t>
            </w:r>
            <w:r>
              <w:rPr>
                <w:rFonts w:hint="eastAsia" w:ascii="Times New Roman" w:hAnsi="Times New Roman" w:eastAsia="宋体" w:cs="Times New Roman"/>
                <w:bCs/>
                <w:snapToGrid w:val="0"/>
                <w:color w:val="000000"/>
                <w:kern w:val="21"/>
                <w:sz w:val="24"/>
                <w:lang w:val="en-US" w:eastAsia="zh-CN"/>
              </w:rPr>
              <w:t>处理</w:t>
            </w:r>
            <w:r>
              <w:rPr>
                <w:rFonts w:hint="default" w:ascii="Times New Roman" w:hAnsi="Times New Roman" w:eastAsia="宋体" w:cs="Times New Roman"/>
                <w:bCs/>
                <w:snapToGrid w:val="0"/>
                <w:color w:val="000000"/>
                <w:kern w:val="21"/>
                <w:sz w:val="24"/>
              </w:rPr>
              <w:t>后</w:t>
            </w:r>
            <w:r>
              <w:rPr>
                <w:rFonts w:hint="eastAsia" w:ascii="Times New Roman" w:hAnsi="Times New Roman" w:eastAsia="宋体" w:cs="Times New Roman"/>
                <w:bCs/>
                <w:snapToGrid w:val="0"/>
                <w:color w:val="000000"/>
                <w:kern w:val="21"/>
                <w:sz w:val="24"/>
                <w:lang w:val="en-US" w:eastAsia="zh-CN"/>
              </w:rPr>
              <w:t>用于</w:t>
            </w:r>
            <w:r>
              <w:rPr>
                <w:rFonts w:hint="default" w:ascii="Times New Roman" w:hAnsi="Times New Roman" w:eastAsia="宋体" w:cs="Times New Roman"/>
                <w:bCs/>
                <w:snapToGrid w:val="0"/>
                <w:color w:val="000000"/>
                <w:kern w:val="21"/>
                <w:sz w:val="24"/>
              </w:rPr>
              <w:t>洒水抑尘，不外排。</w:t>
            </w:r>
          </w:p>
          <w:p w14:paraId="1738BB6A">
            <w:pPr>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t>综上所述，认为在施工期间产生的废水经妥善处理后，对环境影响较小。</w:t>
            </w:r>
          </w:p>
          <w:p w14:paraId="77F44F2B">
            <w:pPr>
              <w:adjustRightInd w:val="0"/>
              <w:snapToGrid w:val="0"/>
              <w:spacing w:line="360" w:lineRule="auto"/>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t>3、施工期噪声环境影响分析</w:t>
            </w:r>
          </w:p>
          <w:p w14:paraId="3C55EAD5">
            <w:pPr>
              <w:adjustRightInd w:val="0"/>
              <w:snapToGrid w:val="0"/>
              <w:spacing w:line="360" w:lineRule="auto"/>
              <w:ind w:firstLine="480" w:firstLineChars="200"/>
              <w:textAlignment w:val="baseline"/>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t>施工期噪声主要分为施工机械噪声和施工车辆噪声。</w:t>
            </w:r>
          </w:p>
          <w:p w14:paraId="5206DDB6">
            <w:pPr>
              <w:adjustRightInd w:val="0"/>
              <w:snapToGrid w:val="0"/>
              <w:spacing w:line="360" w:lineRule="auto"/>
              <w:ind w:firstLine="480" w:firstLineChars="200"/>
              <w:textAlignment w:val="baseline"/>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t>施工机械主要为挖掘机、推土机等</w:t>
            </w:r>
            <w:r>
              <w:rPr>
                <w:rFonts w:hint="eastAsia" w:ascii="Times New Roman" w:hAnsi="Times New Roman" w:eastAsia="宋体" w:cs="Times New Roman"/>
                <w:bCs/>
                <w:snapToGrid w:val="0"/>
                <w:color w:val="000000"/>
                <w:kern w:val="21"/>
                <w:sz w:val="24"/>
                <w:lang w:eastAsia="zh-CN"/>
              </w:rPr>
              <w:t>；</w:t>
            </w:r>
            <w:r>
              <w:rPr>
                <w:rFonts w:hint="default" w:ascii="Times New Roman" w:hAnsi="Times New Roman" w:eastAsia="宋体" w:cs="Times New Roman"/>
                <w:bCs/>
                <w:snapToGrid w:val="0"/>
                <w:color w:val="000000"/>
                <w:kern w:val="21"/>
                <w:sz w:val="24"/>
              </w:rPr>
              <w:t>施工车辆主要指建筑材料运输车辆，施工车辆噪声属于交通噪声，对车辆规范管理后，噪声可降至50~60dB（A）。</w:t>
            </w:r>
          </w:p>
          <w:p w14:paraId="58E6EDF7">
            <w:pPr>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t>为减少施工期</w:t>
            </w:r>
            <w:r>
              <w:rPr>
                <w:rFonts w:hint="eastAsia" w:ascii="Times New Roman" w:hAnsi="Times New Roman" w:eastAsia="宋体" w:cs="Times New Roman"/>
                <w:bCs/>
                <w:snapToGrid w:val="0"/>
                <w:color w:val="000000"/>
                <w:kern w:val="21"/>
                <w:sz w:val="24"/>
                <w:lang w:val="en-US" w:eastAsia="zh-CN"/>
              </w:rPr>
              <w:t>产生的</w:t>
            </w:r>
            <w:r>
              <w:rPr>
                <w:rFonts w:hint="default" w:ascii="Times New Roman" w:hAnsi="Times New Roman" w:eastAsia="宋体" w:cs="Times New Roman"/>
                <w:bCs/>
                <w:snapToGrid w:val="0"/>
                <w:color w:val="000000"/>
                <w:kern w:val="21"/>
                <w:sz w:val="24"/>
              </w:rPr>
              <w:t>噪声对周围环境的影响，评价建议采取以下措施：</w:t>
            </w:r>
          </w:p>
          <w:p w14:paraId="2D34020E">
            <w:pPr>
              <w:autoSpaceDE w:val="0"/>
              <w:autoSpaceDN w:val="0"/>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lang w:bidi="ar"/>
              </w:rPr>
            </w:pPr>
            <w:r>
              <w:rPr>
                <w:rFonts w:hint="default" w:ascii="Times New Roman" w:hAnsi="Times New Roman" w:eastAsia="宋体" w:cs="Times New Roman"/>
                <w:bCs/>
                <w:snapToGrid w:val="0"/>
                <w:color w:val="000000"/>
                <w:kern w:val="21"/>
                <w:sz w:val="24"/>
                <w:lang w:bidi="ar"/>
              </w:rPr>
              <w:t>①施工时应尽量选用车况较好的施工机械，降低噪声源强。</w:t>
            </w:r>
          </w:p>
          <w:p w14:paraId="362D9878">
            <w:pPr>
              <w:autoSpaceDE w:val="0"/>
              <w:autoSpaceDN w:val="0"/>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lang w:bidi="ar"/>
              </w:rPr>
            </w:pPr>
            <w:r>
              <w:rPr>
                <w:rFonts w:hint="default" w:ascii="Times New Roman" w:hAnsi="Times New Roman" w:eastAsia="宋体" w:cs="Times New Roman"/>
                <w:bCs/>
                <w:snapToGrid w:val="0"/>
                <w:color w:val="000000"/>
                <w:kern w:val="21"/>
                <w:sz w:val="24"/>
                <w:lang w:bidi="ar"/>
              </w:rPr>
              <w:t>②合理选择施工时间，避开工人及附近</w:t>
            </w:r>
            <w:r>
              <w:rPr>
                <w:rFonts w:hint="eastAsia" w:ascii="Times New Roman" w:hAnsi="Times New Roman" w:eastAsia="宋体" w:cs="Times New Roman"/>
                <w:bCs/>
                <w:snapToGrid w:val="0"/>
                <w:color w:val="000000"/>
                <w:kern w:val="21"/>
                <w:sz w:val="24"/>
                <w:lang w:val="en-US" w:eastAsia="zh-CN" w:bidi="ar"/>
              </w:rPr>
              <w:t>居民</w:t>
            </w:r>
            <w:r>
              <w:rPr>
                <w:rFonts w:hint="default" w:ascii="Times New Roman" w:hAnsi="Times New Roman" w:eastAsia="宋体" w:cs="Times New Roman"/>
                <w:bCs/>
                <w:snapToGrid w:val="0"/>
                <w:color w:val="000000"/>
                <w:kern w:val="21"/>
                <w:sz w:val="24"/>
                <w:lang w:bidi="ar"/>
              </w:rPr>
              <w:t>休息时间。</w:t>
            </w:r>
          </w:p>
          <w:p w14:paraId="36CAEF9D">
            <w:pPr>
              <w:autoSpaceDE w:val="0"/>
              <w:autoSpaceDN w:val="0"/>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lang w:bidi="ar"/>
              </w:rPr>
            </w:pPr>
            <w:r>
              <w:rPr>
                <w:rFonts w:hint="default" w:ascii="Times New Roman" w:hAnsi="Times New Roman" w:eastAsia="宋体" w:cs="Times New Roman"/>
                <w:bCs/>
                <w:snapToGrid w:val="0"/>
                <w:color w:val="000000"/>
                <w:kern w:val="21"/>
                <w:sz w:val="24"/>
                <w:lang w:bidi="ar"/>
              </w:rPr>
              <w:t>③加强施工机械的维修、管理，保证机械处于低噪声、高效率状态。</w:t>
            </w:r>
          </w:p>
          <w:p w14:paraId="2CC025BD">
            <w:pPr>
              <w:autoSpaceDE w:val="0"/>
              <w:autoSpaceDN w:val="0"/>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lang w:bidi="ar"/>
              </w:rPr>
            </w:pPr>
            <w:r>
              <w:rPr>
                <w:rFonts w:hint="default" w:ascii="Times New Roman" w:hAnsi="Times New Roman" w:eastAsia="宋体" w:cs="Times New Roman"/>
                <w:bCs/>
                <w:snapToGrid w:val="0"/>
                <w:color w:val="000000"/>
                <w:kern w:val="21"/>
                <w:sz w:val="24"/>
                <w:lang w:bidi="ar"/>
              </w:rPr>
              <w:t xml:space="preserve">经采取上述措施后，本项目在施工期间产生的噪声满足《建筑施工厂界环境噪声排放标准》（GB12523-2011）中噪声排放限值的要求，施工期产生的噪声对周边环境影响较小。 </w:t>
            </w:r>
          </w:p>
          <w:p w14:paraId="41D4A9FE">
            <w:pPr>
              <w:adjustRightInd w:val="0"/>
              <w:snapToGrid w:val="0"/>
              <w:spacing w:line="360" w:lineRule="auto"/>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t>4、施工期固体废物影响分析</w:t>
            </w:r>
          </w:p>
          <w:p w14:paraId="36FEF4D1">
            <w:pPr>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t>本项目</w:t>
            </w:r>
            <w:r>
              <w:rPr>
                <w:rFonts w:hint="eastAsia" w:ascii="Times New Roman" w:hAnsi="Times New Roman" w:eastAsia="宋体" w:cs="Times New Roman"/>
                <w:bCs/>
                <w:snapToGrid w:val="0"/>
                <w:color w:val="000000"/>
                <w:kern w:val="21"/>
                <w:sz w:val="24"/>
                <w:lang w:val="en-US" w:eastAsia="zh-CN"/>
              </w:rPr>
              <w:t>在</w:t>
            </w:r>
            <w:r>
              <w:rPr>
                <w:rFonts w:hint="default" w:ascii="Times New Roman" w:hAnsi="Times New Roman" w:eastAsia="宋体" w:cs="Times New Roman"/>
                <w:bCs/>
                <w:snapToGrid w:val="0"/>
                <w:color w:val="000000"/>
                <w:kern w:val="21"/>
                <w:sz w:val="24"/>
              </w:rPr>
              <w:t>施工</w:t>
            </w:r>
            <w:r>
              <w:rPr>
                <w:rFonts w:hint="eastAsia" w:ascii="Times New Roman" w:hAnsi="Times New Roman" w:eastAsia="宋体" w:cs="Times New Roman"/>
                <w:bCs/>
                <w:snapToGrid w:val="0"/>
                <w:color w:val="000000"/>
                <w:kern w:val="21"/>
                <w:sz w:val="24"/>
                <w:lang w:eastAsia="zh-CN"/>
              </w:rPr>
              <w:t>期间</w:t>
            </w:r>
            <w:r>
              <w:rPr>
                <w:rFonts w:hint="default" w:ascii="Times New Roman" w:hAnsi="Times New Roman" w:eastAsia="宋体" w:cs="Times New Roman"/>
                <w:bCs/>
                <w:snapToGrid w:val="0"/>
                <w:color w:val="000000"/>
                <w:kern w:val="21"/>
                <w:sz w:val="24"/>
              </w:rPr>
              <w:t>会产生固体废物，主要来源于施工建筑垃圾和生活垃圾。项目施工期间产生的建筑垃圾主要为各种建筑废料、钢结构边角料等，建筑垃圾均</w:t>
            </w:r>
            <w:r>
              <w:rPr>
                <w:rFonts w:hint="eastAsia" w:ascii="Times New Roman" w:hAnsi="Times New Roman" w:eastAsia="宋体" w:cs="Times New Roman"/>
                <w:bCs/>
                <w:snapToGrid w:val="0"/>
                <w:color w:val="000000"/>
                <w:kern w:val="21"/>
                <w:sz w:val="24"/>
                <w:lang w:val="en-US" w:eastAsia="zh-CN"/>
              </w:rPr>
              <w:t>运送</w:t>
            </w:r>
            <w:r>
              <w:rPr>
                <w:rFonts w:hint="default" w:ascii="Times New Roman" w:hAnsi="Times New Roman" w:eastAsia="宋体" w:cs="Times New Roman"/>
                <w:bCs/>
                <w:snapToGrid w:val="0"/>
                <w:color w:val="000000"/>
                <w:kern w:val="21"/>
                <w:sz w:val="24"/>
              </w:rPr>
              <w:t>至指定的建筑垃圾处理厂进行综合处理。施工期间</w:t>
            </w:r>
            <w:r>
              <w:rPr>
                <w:rFonts w:hint="eastAsia" w:ascii="Times New Roman" w:hAnsi="Times New Roman" w:eastAsia="宋体" w:cs="Times New Roman"/>
                <w:bCs/>
                <w:snapToGrid w:val="0"/>
                <w:color w:val="000000"/>
                <w:kern w:val="21"/>
                <w:sz w:val="24"/>
                <w:lang w:val="en-US" w:eastAsia="zh-CN"/>
              </w:rPr>
              <w:t>施工人员</w:t>
            </w:r>
            <w:r>
              <w:rPr>
                <w:rFonts w:hint="default" w:ascii="Times New Roman" w:hAnsi="Times New Roman" w:eastAsia="宋体" w:cs="Times New Roman"/>
                <w:bCs/>
                <w:snapToGrid w:val="0"/>
                <w:color w:val="000000"/>
                <w:kern w:val="21"/>
                <w:sz w:val="24"/>
              </w:rPr>
              <w:t>产生的生活垃圾由施工单位集中收集后交</w:t>
            </w:r>
            <w:r>
              <w:rPr>
                <w:rFonts w:hint="default" w:ascii="Times New Roman" w:hAnsi="Times New Roman" w:eastAsia="宋体" w:cs="Times New Roman"/>
                <w:bCs/>
                <w:snapToGrid w:val="0"/>
                <w:color w:val="000000"/>
                <w:kern w:val="21"/>
                <w:sz w:val="24"/>
                <w:lang w:eastAsia="zh-CN"/>
              </w:rPr>
              <w:t>由</w:t>
            </w:r>
            <w:r>
              <w:rPr>
                <w:rFonts w:hint="default" w:ascii="Times New Roman" w:hAnsi="Times New Roman" w:eastAsia="宋体" w:cs="Times New Roman"/>
                <w:bCs/>
                <w:snapToGrid w:val="0"/>
                <w:color w:val="000000"/>
                <w:kern w:val="21"/>
                <w:sz w:val="24"/>
              </w:rPr>
              <w:t>当地环卫部门进行统一处置。</w:t>
            </w:r>
          </w:p>
          <w:p w14:paraId="61EBCAC0">
            <w:pPr>
              <w:adjustRightInd w:val="0"/>
              <w:snapToGrid w:val="0"/>
              <w:spacing w:line="360" w:lineRule="auto"/>
              <w:ind w:firstLine="480" w:firstLineChars="200"/>
              <w:rPr>
                <w:rFonts w:hint="default" w:ascii="Times New Roman" w:hAnsi="Times New Roman" w:eastAsia="宋体" w:cs="Times New Roman"/>
                <w:bCs/>
                <w:snapToGrid w:val="0"/>
                <w:color w:val="000000"/>
                <w:kern w:val="21"/>
                <w:sz w:val="24"/>
              </w:rPr>
            </w:pPr>
            <w:r>
              <w:rPr>
                <w:rFonts w:hint="default" w:ascii="Times New Roman" w:hAnsi="Times New Roman" w:eastAsia="宋体" w:cs="Times New Roman"/>
                <w:bCs/>
                <w:snapToGrid w:val="0"/>
                <w:color w:val="000000"/>
                <w:kern w:val="21"/>
                <w:sz w:val="24"/>
              </w:rPr>
              <w:t>综上所述，本项目在施工期间产生的固体废物对外界环境影响较小。</w:t>
            </w:r>
          </w:p>
          <w:p w14:paraId="5E136C75">
            <w:pPr>
              <w:adjustRightInd w:val="0"/>
              <w:snapToGrid w:val="0"/>
              <w:spacing w:line="360" w:lineRule="auto"/>
              <w:rPr>
                <w:rFonts w:hint="default" w:ascii="Times New Roman" w:hAnsi="Times New Roman" w:eastAsia="宋体" w:cs="Times New Roman"/>
                <w:bCs/>
                <w:color w:val="000000"/>
                <w:kern w:val="21"/>
                <w:sz w:val="24"/>
              </w:rPr>
            </w:pPr>
            <w:r>
              <w:rPr>
                <w:rFonts w:hint="default" w:ascii="Times New Roman" w:hAnsi="Times New Roman" w:eastAsia="宋体" w:cs="Times New Roman"/>
                <w:bCs/>
                <w:color w:val="000000"/>
                <w:kern w:val="21"/>
                <w:sz w:val="24"/>
              </w:rPr>
              <w:t>5、施工期生态环境保护措施</w:t>
            </w:r>
          </w:p>
          <w:p w14:paraId="7B4BC85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default" w:ascii="Times New Roman" w:hAnsi="Times New Roman" w:eastAsia="宋体" w:cs="Times New Roman"/>
                <w:bCs/>
                <w:snapToGrid w:val="0"/>
                <w:color w:val="000000"/>
                <w:kern w:val="21"/>
                <w:sz w:val="24"/>
                <w:szCs w:val="24"/>
                <w:lang w:eastAsia="zh-CN" w:bidi="ar-SA"/>
              </w:rPr>
              <w:t>本</w:t>
            </w:r>
            <w:r>
              <w:rPr>
                <w:rFonts w:hint="default" w:ascii="Times New Roman" w:hAnsi="Times New Roman" w:eastAsia="宋体" w:cs="Times New Roman"/>
                <w:bCs/>
                <w:snapToGrid w:val="0"/>
                <w:color w:val="000000"/>
                <w:kern w:val="21"/>
                <w:sz w:val="24"/>
                <w:szCs w:val="24"/>
                <w:lang w:val="en-US" w:eastAsia="zh-CN" w:bidi="ar-SA"/>
              </w:rPr>
              <w:t>项目所在</w:t>
            </w:r>
            <w:r>
              <w:rPr>
                <w:rFonts w:hint="default" w:ascii="Times New Roman" w:hAnsi="Times New Roman" w:eastAsia="宋体" w:cs="Times New Roman"/>
                <w:bCs/>
                <w:snapToGrid w:val="0"/>
                <w:color w:val="000000"/>
                <w:kern w:val="21"/>
                <w:sz w:val="24"/>
                <w:szCs w:val="24"/>
                <w:lang w:eastAsia="zh-CN" w:bidi="ar-SA"/>
              </w:rPr>
              <w:t>的</w:t>
            </w:r>
            <w:r>
              <w:rPr>
                <w:rFonts w:hint="default" w:ascii="Times New Roman" w:hAnsi="Times New Roman" w:eastAsia="宋体" w:cs="Times New Roman"/>
                <w:bCs/>
                <w:snapToGrid w:val="0"/>
                <w:color w:val="000000"/>
                <w:kern w:val="21"/>
                <w:sz w:val="24"/>
                <w:szCs w:val="24"/>
                <w:lang w:val="en-US" w:eastAsia="zh-CN" w:bidi="ar-SA"/>
              </w:rPr>
              <w:t>区域</w:t>
            </w:r>
            <w:r>
              <w:rPr>
                <w:rFonts w:hint="default" w:ascii="Times New Roman" w:hAnsi="Times New Roman" w:eastAsia="宋体" w:cs="Times New Roman"/>
                <w:bCs/>
                <w:snapToGrid w:val="0"/>
                <w:color w:val="000000"/>
                <w:kern w:val="21"/>
                <w:sz w:val="24"/>
                <w:szCs w:val="24"/>
                <w:lang w:eastAsia="zh-CN" w:bidi="ar-SA"/>
              </w:rPr>
              <w:t>环境</w:t>
            </w:r>
            <w:r>
              <w:rPr>
                <w:rFonts w:hint="default" w:ascii="Times New Roman" w:hAnsi="Times New Roman" w:eastAsia="宋体" w:cs="Times New Roman"/>
                <w:bCs/>
                <w:snapToGrid w:val="0"/>
                <w:color w:val="000000"/>
                <w:kern w:val="21"/>
                <w:sz w:val="24"/>
                <w:szCs w:val="24"/>
                <w:lang w:val="en-US" w:eastAsia="zh-CN" w:bidi="ar-SA"/>
              </w:rPr>
              <w:t>主要为</w:t>
            </w:r>
            <w:r>
              <w:rPr>
                <w:rFonts w:hint="eastAsia" w:ascii="Times New Roman" w:hAnsi="Times New Roman" w:eastAsia="宋体" w:cs="Times New Roman"/>
                <w:bCs/>
                <w:snapToGrid w:val="0"/>
                <w:color w:val="000000"/>
                <w:kern w:val="21"/>
                <w:sz w:val="24"/>
                <w:szCs w:val="24"/>
                <w:lang w:val="en-US" w:eastAsia="zh-CN" w:bidi="ar-SA"/>
              </w:rPr>
              <w:t>经济</w:t>
            </w:r>
            <w:r>
              <w:rPr>
                <w:rFonts w:hint="eastAsia" w:ascii="Times New Roman" w:hAnsi="Times New Roman" w:eastAsia="宋体" w:cs="Times New Roman"/>
                <w:bCs/>
                <w:snapToGrid w:val="0"/>
                <w:color w:val="000000"/>
                <w:kern w:val="21"/>
                <w:sz w:val="24"/>
                <w:szCs w:val="24"/>
                <w:highlight w:val="none"/>
                <w:lang w:val="en-US" w:eastAsia="zh-CN" w:bidi="ar-SA"/>
              </w:rPr>
              <w:t>开发区</w:t>
            </w:r>
            <w:r>
              <w:rPr>
                <w:rFonts w:hint="default" w:ascii="Times New Roman" w:hAnsi="Times New Roman" w:eastAsia="宋体" w:cs="Times New Roman"/>
                <w:bCs/>
                <w:snapToGrid w:val="0"/>
                <w:color w:val="000000"/>
                <w:kern w:val="21"/>
                <w:sz w:val="24"/>
                <w:szCs w:val="24"/>
                <w:highlight w:val="none"/>
                <w:lang w:val="en-US" w:eastAsia="zh-CN" w:bidi="ar-SA"/>
              </w:rPr>
              <w:t>生态环境</w:t>
            </w:r>
            <w:r>
              <w:rPr>
                <w:rFonts w:hint="default" w:ascii="Times New Roman" w:hAnsi="Times New Roman" w:eastAsia="宋体" w:cs="Times New Roman"/>
                <w:bCs/>
                <w:snapToGrid w:val="0"/>
                <w:color w:val="000000"/>
                <w:kern w:val="21"/>
                <w:sz w:val="24"/>
                <w:szCs w:val="24"/>
                <w:lang w:val="en-US" w:eastAsia="zh-CN" w:bidi="ar-SA"/>
              </w:rPr>
              <w:t>，周边</w:t>
            </w:r>
            <w:r>
              <w:rPr>
                <w:rFonts w:hint="default" w:ascii="Times New Roman" w:hAnsi="Times New Roman" w:eastAsia="宋体" w:cs="Times New Roman"/>
                <w:bCs/>
                <w:snapToGrid w:val="0"/>
                <w:color w:val="000000"/>
                <w:kern w:val="21"/>
                <w:sz w:val="24"/>
                <w:szCs w:val="24"/>
                <w:lang w:eastAsia="zh-CN" w:bidi="ar-SA"/>
              </w:rPr>
              <w:t>的</w:t>
            </w:r>
            <w:r>
              <w:rPr>
                <w:rFonts w:hint="default" w:ascii="Times New Roman" w:hAnsi="Times New Roman" w:eastAsia="宋体" w:cs="Times New Roman"/>
                <w:bCs/>
                <w:snapToGrid w:val="0"/>
                <w:color w:val="000000"/>
                <w:kern w:val="21"/>
                <w:sz w:val="24"/>
                <w:szCs w:val="24"/>
                <w:lang w:val="en-US" w:eastAsia="zh-CN" w:bidi="ar-SA"/>
              </w:rPr>
              <w:t>陆生动物均为常见物种，不涉及国家重点保护野生动物名录、河南省重点保护陆生野生动物名录内的保护动物，项目</w:t>
            </w:r>
            <w:r>
              <w:rPr>
                <w:rFonts w:hint="default" w:ascii="Times New Roman" w:hAnsi="Times New Roman" w:eastAsia="宋体" w:cs="Times New Roman"/>
                <w:bCs/>
                <w:snapToGrid w:val="0"/>
                <w:color w:val="000000"/>
                <w:kern w:val="21"/>
                <w:sz w:val="24"/>
                <w:szCs w:val="24"/>
                <w:lang w:eastAsia="zh-CN" w:bidi="ar-SA"/>
              </w:rPr>
              <w:t>所</w:t>
            </w:r>
            <w:r>
              <w:rPr>
                <w:rFonts w:hint="eastAsia" w:ascii="Times New Roman" w:hAnsi="Times New Roman" w:eastAsia="宋体" w:cs="Times New Roman"/>
                <w:bCs/>
                <w:snapToGrid w:val="0"/>
                <w:color w:val="000000"/>
                <w:kern w:val="21"/>
                <w:sz w:val="24"/>
                <w:szCs w:val="24"/>
                <w:lang w:val="en-US" w:eastAsia="zh-CN" w:bidi="ar-SA"/>
              </w:rPr>
              <w:t>涉及的</w:t>
            </w:r>
            <w:r>
              <w:rPr>
                <w:rFonts w:hint="default" w:ascii="Times New Roman" w:hAnsi="Times New Roman" w:eastAsia="宋体" w:cs="Times New Roman"/>
                <w:bCs/>
                <w:snapToGrid w:val="0"/>
                <w:color w:val="000000"/>
                <w:kern w:val="21"/>
                <w:sz w:val="24"/>
                <w:szCs w:val="24"/>
                <w:lang w:val="en-US" w:eastAsia="zh-CN" w:bidi="ar-SA"/>
              </w:rPr>
              <w:t>土方挖掘量较小，施工时间较短，对</w:t>
            </w:r>
            <w:r>
              <w:rPr>
                <w:rFonts w:hint="default" w:ascii="Times New Roman" w:hAnsi="Times New Roman" w:eastAsia="宋体" w:cs="Times New Roman"/>
                <w:bCs/>
                <w:snapToGrid w:val="0"/>
                <w:color w:val="000000"/>
                <w:kern w:val="21"/>
                <w:sz w:val="24"/>
                <w:szCs w:val="24"/>
                <w:lang w:eastAsia="zh-CN" w:bidi="ar-SA"/>
              </w:rPr>
              <w:t>周边</w:t>
            </w:r>
            <w:r>
              <w:rPr>
                <w:rFonts w:hint="default" w:ascii="Times New Roman" w:hAnsi="Times New Roman" w:eastAsia="宋体" w:cs="Times New Roman"/>
                <w:bCs/>
                <w:snapToGrid w:val="0"/>
                <w:color w:val="000000"/>
                <w:kern w:val="21"/>
                <w:sz w:val="24"/>
                <w:szCs w:val="24"/>
                <w:lang w:val="en-US" w:eastAsia="zh-CN" w:bidi="ar-SA"/>
              </w:rPr>
              <w:t>生态环境的影响可忽略不计。</w:t>
            </w:r>
          </w:p>
        </w:tc>
      </w:tr>
      <w:tr w14:paraId="76A00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61" w:hRule="atLeast"/>
          <w:jc w:val="center"/>
        </w:trPr>
        <w:tc>
          <w:tcPr>
            <w:tcW w:w="409" w:type="dxa"/>
            <w:noWrap w:val="0"/>
            <w:tcMar>
              <w:left w:w="28" w:type="dxa"/>
              <w:right w:w="28" w:type="dxa"/>
            </w:tcMar>
            <w:vAlign w:val="center"/>
          </w:tcPr>
          <w:p w14:paraId="3108F47B">
            <w:pPr>
              <w:adjustRightInd w:val="0"/>
              <w:snapToGrid w:val="0"/>
              <w:jc w:val="center"/>
              <w:rPr>
                <w:rFonts w:hint="eastAsia" w:ascii="宋体" w:hAnsi="宋体" w:cs="宋体"/>
                <w:bCs/>
                <w:szCs w:val="21"/>
              </w:rPr>
            </w:pPr>
            <w:r>
              <w:rPr>
                <w:rFonts w:hint="eastAsia" w:ascii="宋体" w:hAnsi="宋体" w:cs="宋体"/>
                <w:bCs/>
                <w:szCs w:val="21"/>
              </w:rPr>
              <w:t>运营</w:t>
            </w:r>
          </w:p>
          <w:p w14:paraId="68C706A1">
            <w:pPr>
              <w:adjustRightInd w:val="0"/>
              <w:snapToGrid w:val="0"/>
              <w:jc w:val="center"/>
              <w:rPr>
                <w:rFonts w:hint="eastAsia" w:ascii="宋体" w:hAnsi="宋体" w:cs="宋体"/>
                <w:bCs/>
                <w:szCs w:val="21"/>
              </w:rPr>
            </w:pPr>
            <w:r>
              <w:rPr>
                <w:rFonts w:hint="eastAsia" w:ascii="宋体" w:hAnsi="宋体" w:cs="宋体"/>
                <w:bCs/>
                <w:szCs w:val="21"/>
              </w:rPr>
              <w:t>期环</w:t>
            </w:r>
          </w:p>
          <w:p w14:paraId="5598762F">
            <w:pPr>
              <w:adjustRightInd w:val="0"/>
              <w:snapToGrid w:val="0"/>
              <w:jc w:val="center"/>
              <w:rPr>
                <w:rFonts w:hint="eastAsia" w:ascii="宋体" w:hAnsi="宋体" w:cs="宋体"/>
                <w:bCs/>
                <w:szCs w:val="21"/>
              </w:rPr>
            </w:pPr>
            <w:r>
              <w:rPr>
                <w:rFonts w:hint="eastAsia" w:ascii="宋体" w:hAnsi="宋体" w:cs="宋体"/>
                <w:bCs/>
                <w:szCs w:val="21"/>
              </w:rPr>
              <w:t>境影</w:t>
            </w:r>
          </w:p>
          <w:p w14:paraId="5DD77F95">
            <w:pPr>
              <w:adjustRightInd w:val="0"/>
              <w:snapToGrid w:val="0"/>
              <w:jc w:val="center"/>
              <w:rPr>
                <w:rFonts w:hint="eastAsia" w:ascii="宋体" w:hAnsi="宋体" w:cs="宋体"/>
                <w:bCs/>
                <w:szCs w:val="21"/>
              </w:rPr>
            </w:pPr>
            <w:r>
              <w:rPr>
                <w:rFonts w:hint="eastAsia" w:ascii="宋体" w:hAnsi="宋体" w:cs="宋体"/>
                <w:bCs/>
                <w:szCs w:val="21"/>
              </w:rPr>
              <w:t>响和</w:t>
            </w:r>
          </w:p>
          <w:p w14:paraId="58D5063F">
            <w:pPr>
              <w:adjustRightInd w:val="0"/>
              <w:snapToGrid w:val="0"/>
              <w:jc w:val="center"/>
              <w:rPr>
                <w:rFonts w:hint="eastAsia" w:ascii="宋体" w:hAnsi="宋体" w:cs="宋体"/>
                <w:bCs/>
                <w:szCs w:val="21"/>
              </w:rPr>
            </w:pPr>
            <w:r>
              <w:rPr>
                <w:rFonts w:hint="eastAsia" w:ascii="宋体" w:hAnsi="宋体" w:cs="宋体"/>
                <w:bCs/>
                <w:szCs w:val="21"/>
              </w:rPr>
              <w:t>保护</w:t>
            </w:r>
          </w:p>
          <w:p w14:paraId="4EBC7547">
            <w:pPr>
              <w:adjustRightInd w:val="0"/>
              <w:snapToGrid w:val="0"/>
              <w:jc w:val="center"/>
              <w:rPr>
                <w:rFonts w:ascii="宋体" w:hAnsi="宋体" w:cs="宋体"/>
                <w:bCs/>
                <w:szCs w:val="21"/>
              </w:rPr>
            </w:pPr>
            <w:r>
              <w:rPr>
                <w:rFonts w:hint="eastAsia" w:ascii="宋体" w:hAnsi="宋体" w:cs="宋体"/>
                <w:bCs/>
                <w:szCs w:val="21"/>
              </w:rPr>
              <w:t>措施</w:t>
            </w:r>
          </w:p>
        </w:tc>
        <w:tc>
          <w:tcPr>
            <w:tcW w:w="8559" w:type="dxa"/>
            <w:noWrap w:val="0"/>
            <w:vAlign w:val="center"/>
          </w:tcPr>
          <w:p w14:paraId="04CDC25C">
            <w:pPr>
              <w:adjustRightInd w:val="0"/>
              <w:snapToGrid w:val="0"/>
              <w:spacing w:line="360" w:lineRule="auto"/>
              <w:ind w:firstLine="480" w:firstLineChars="200"/>
              <w:rPr>
                <w:color w:val="000000"/>
                <w:sz w:val="24"/>
              </w:rPr>
            </w:pPr>
            <w:r>
              <w:rPr>
                <w:color w:val="000000"/>
                <w:sz w:val="24"/>
              </w:rPr>
              <w:t>本项目运营期间对环境主要影响具体分析如下：</w:t>
            </w:r>
          </w:p>
          <w:p w14:paraId="44444656">
            <w:pPr>
              <w:adjustRightInd w:val="0"/>
              <w:snapToGrid w:val="0"/>
              <w:spacing w:line="360" w:lineRule="auto"/>
              <w:ind w:firstLine="482" w:firstLineChars="200"/>
              <w:rPr>
                <w:rFonts w:hint="eastAsia"/>
                <w:b/>
                <w:color w:val="000000"/>
                <w:sz w:val="24"/>
                <w:highlight w:val="yellow"/>
              </w:rPr>
            </w:pPr>
            <w:r>
              <w:rPr>
                <w:rFonts w:hint="eastAsia"/>
                <w:b/>
                <w:color w:val="000000"/>
                <w:sz w:val="24"/>
                <w:highlight w:val="none"/>
              </w:rPr>
              <w:t>一、废气</w:t>
            </w:r>
          </w:p>
          <w:p w14:paraId="70FBC52E">
            <w:pPr>
              <w:adjustRightInd w:val="0"/>
              <w:snapToGrid w:val="0"/>
              <w:spacing w:line="360" w:lineRule="auto"/>
              <w:ind w:firstLine="480" w:firstLineChars="200"/>
              <w:rPr>
                <w:rFonts w:hint="eastAsia" w:eastAsia="宋体"/>
                <w:color w:val="000000"/>
                <w:sz w:val="24"/>
                <w:highlight w:val="yellow"/>
                <w:lang w:eastAsia="zh-CN"/>
              </w:rPr>
            </w:pPr>
            <w:r>
              <w:rPr>
                <w:rFonts w:hint="eastAsia"/>
                <w:color w:val="000000"/>
                <w:sz w:val="24"/>
                <w:highlight w:val="none"/>
                <w:lang w:eastAsia="zh-CN"/>
              </w:rPr>
              <w:t>（</w:t>
            </w:r>
            <w:r>
              <w:rPr>
                <w:rFonts w:hint="eastAsia"/>
                <w:color w:val="000000"/>
                <w:sz w:val="24"/>
                <w:highlight w:val="none"/>
                <w:lang w:val="en-US" w:eastAsia="zh-CN"/>
              </w:rPr>
              <w:t>1</w:t>
            </w:r>
            <w:r>
              <w:rPr>
                <w:rFonts w:hint="eastAsia"/>
                <w:color w:val="000000"/>
                <w:sz w:val="24"/>
                <w:highlight w:val="none"/>
                <w:lang w:eastAsia="zh-CN"/>
              </w:rPr>
              <w:t>）</w:t>
            </w:r>
            <w:r>
              <w:rPr>
                <w:rFonts w:hint="eastAsia"/>
                <w:color w:val="000000"/>
                <w:sz w:val="24"/>
                <w:highlight w:val="none"/>
                <w:lang w:val="en-US" w:eastAsia="zh-CN"/>
              </w:rPr>
              <w:t>下料废气</w:t>
            </w:r>
          </w:p>
          <w:p w14:paraId="3FB80226">
            <w:pPr>
              <w:pStyle w:val="11"/>
              <w:keepNext w:val="0"/>
              <w:keepLines w:val="0"/>
              <w:pageBreakBefore w:val="0"/>
              <w:widowControl/>
              <w:numPr>
                <w:ilvl w:val="0"/>
                <w:numId w:val="0"/>
              </w:numPr>
              <w:tabs>
                <w:tab w:val="right" w:leader="middleDot" w:pos="8820"/>
              </w:tabs>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本项目利用平面激光切割机对不锈钢轧板进行切割，下料工序在密闭（新建）生产车间内进行，两台平面激光切割机均为密闭设备，生产</w:t>
            </w:r>
            <w:r>
              <w:rPr>
                <w:rFonts w:hint="default" w:ascii="Times New Roman" w:hAnsi="Times New Roman" w:eastAsia="宋体" w:cs="Times New Roman"/>
                <w:color w:val="000000"/>
                <w:kern w:val="2"/>
                <w:sz w:val="24"/>
                <w:szCs w:val="24"/>
                <w:lang w:val="en-US" w:eastAsia="zh-CN" w:bidi="ar-SA"/>
              </w:rPr>
              <w:t>过程</w:t>
            </w:r>
            <w:r>
              <w:rPr>
                <w:rFonts w:hint="eastAsia" w:ascii="Times New Roman" w:hAnsi="Times New Roman" w:eastAsia="宋体" w:cs="Times New Roman"/>
                <w:color w:val="000000"/>
                <w:kern w:val="2"/>
                <w:sz w:val="24"/>
                <w:szCs w:val="24"/>
                <w:lang w:val="en-US" w:eastAsia="zh-CN" w:bidi="ar-SA"/>
              </w:rPr>
              <w:t>中</w:t>
            </w:r>
            <w:r>
              <w:rPr>
                <w:rFonts w:hint="default" w:ascii="Times New Roman" w:hAnsi="Times New Roman" w:eastAsia="宋体" w:cs="Times New Roman"/>
                <w:color w:val="000000"/>
                <w:kern w:val="2"/>
                <w:sz w:val="24"/>
                <w:szCs w:val="24"/>
                <w:lang w:val="en-US" w:eastAsia="zh-CN" w:bidi="ar-SA"/>
              </w:rPr>
              <w:t>产生污染物主要为颗粒物</w:t>
            </w:r>
            <w:r>
              <w:rPr>
                <w:rFonts w:hint="eastAsia" w:ascii="Times New Roman" w:hAnsi="Times New Roman" w:eastAsia="宋体" w:cs="Times New Roman"/>
                <w:color w:val="000000"/>
                <w:kern w:val="2"/>
                <w:sz w:val="24"/>
                <w:szCs w:val="24"/>
                <w:lang w:val="en-US" w:eastAsia="zh-CN" w:bidi="ar-SA"/>
              </w:rPr>
              <w:t>，</w:t>
            </w:r>
            <w:r>
              <w:rPr>
                <w:rFonts w:hint="default" w:ascii="Times New Roman" w:hAnsi="Times New Roman" w:eastAsia="宋体" w:cs="Times New Roman"/>
                <w:b w:val="0"/>
                <w:color w:val="auto"/>
                <w:kern w:val="2"/>
                <w:sz w:val="24"/>
                <w:szCs w:val="24"/>
                <w:highlight w:val="none"/>
                <w:lang w:val="en-US" w:eastAsia="zh-CN" w:bidi="ar-SA"/>
              </w:rPr>
              <w:t>本项目拟</w:t>
            </w:r>
            <w:r>
              <w:rPr>
                <w:rFonts w:hint="eastAsia" w:ascii="Times New Roman" w:hAnsi="Times New Roman" w:eastAsia="宋体" w:cs="Times New Roman"/>
                <w:b w:val="0"/>
                <w:color w:val="auto"/>
                <w:kern w:val="2"/>
                <w:sz w:val="24"/>
                <w:szCs w:val="24"/>
                <w:highlight w:val="none"/>
                <w:lang w:val="en-US" w:eastAsia="zh-CN" w:bidi="ar-SA"/>
              </w:rPr>
              <w:t>在下料工序处</w:t>
            </w:r>
            <w:r>
              <w:rPr>
                <w:rFonts w:hint="eastAsia" w:ascii="Times New Roman" w:hAnsi="Times New Roman" w:eastAsia="宋体" w:cs="Times New Roman"/>
                <w:b w:val="0"/>
                <w:bCs w:val="0"/>
                <w:color w:val="auto"/>
                <w:kern w:val="2"/>
                <w:sz w:val="24"/>
                <w:szCs w:val="24"/>
                <w:highlight w:val="none"/>
                <w:lang w:val="en-US" w:eastAsia="zh-CN" w:bidi="ar-SA"/>
              </w:rPr>
              <w:t>设置</w:t>
            </w:r>
            <w:r>
              <w:rPr>
                <w:rFonts w:hint="eastAsia" w:ascii="Times New Roman" w:hAnsi="Times New Roman" w:eastAsia="宋体" w:cs="Times New Roman"/>
                <w:b w:val="0"/>
                <w:color w:val="auto"/>
                <w:kern w:val="2"/>
                <w:sz w:val="24"/>
                <w:szCs w:val="24"/>
                <w:highlight w:val="none"/>
                <w:lang w:val="en-US" w:eastAsia="zh-CN" w:bidi="ar-SA"/>
              </w:rPr>
              <w:t>抽风设备用于收集下料过程中产生的粉尘，收集后通入袋式</w:t>
            </w:r>
            <w:r>
              <w:rPr>
                <w:rFonts w:hint="default" w:ascii="Times New Roman" w:hAnsi="Times New Roman" w:eastAsia="宋体" w:cs="Times New Roman"/>
                <w:b w:val="0"/>
                <w:color w:val="auto"/>
                <w:kern w:val="2"/>
                <w:sz w:val="24"/>
                <w:szCs w:val="24"/>
                <w:highlight w:val="none"/>
                <w:lang w:val="en-US" w:eastAsia="zh-CN" w:bidi="ar-SA"/>
              </w:rPr>
              <w:t>除尘器</w:t>
            </w:r>
            <w:r>
              <w:rPr>
                <w:rFonts w:hint="eastAsia" w:ascii="Times New Roman" w:hAnsi="Times New Roman" w:eastAsia="宋体" w:cs="Times New Roman"/>
                <w:b w:val="0"/>
                <w:color w:val="auto"/>
                <w:kern w:val="2"/>
                <w:sz w:val="24"/>
                <w:szCs w:val="24"/>
                <w:highlight w:val="none"/>
                <w:lang w:val="en-US" w:eastAsia="zh-CN" w:bidi="ar-SA"/>
              </w:rPr>
              <w:t>进行</w:t>
            </w:r>
            <w:r>
              <w:rPr>
                <w:rFonts w:hint="default" w:ascii="Times New Roman" w:hAnsi="Times New Roman" w:eastAsia="宋体" w:cs="Times New Roman"/>
                <w:b w:val="0"/>
                <w:color w:val="auto"/>
                <w:kern w:val="2"/>
                <w:sz w:val="24"/>
                <w:szCs w:val="24"/>
                <w:highlight w:val="none"/>
                <w:lang w:val="en-US" w:eastAsia="zh-CN" w:bidi="ar-SA"/>
              </w:rPr>
              <w:t>处理，</w:t>
            </w:r>
            <w:r>
              <w:rPr>
                <w:rFonts w:hint="eastAsia" w:ascii="Times New Roman" w:hAnsi="Times New Roman" w:eastAsia="宋体" w:cs="Times New Roman"/>
                <w:b w:val="0"/>
                <w:color w:val="auto"/>
                <w:kern w:val="2"/>
                <w:sz w:val="24"/>
                <w:szCs w:val="24"/>
                <w:highlight w:val="none"/>
                <w:lang w:val="en-US" w:eastAsia="zh-CN" w:bidi="ar-SA"/>
              </w:rPr>
              <w:t>最终经</w:t>
            </w:r>
            <w:r>
              <w:rPr>
                <w:rFonts w:hint="default" w:ascii="Times New Roman" w:hAnsi="Times New Roman" w:eastAsia="宋体" w:cs="Times New Roman"/>
                <w:b w:val="0"/>
                <w:color w:val="auto"/>
                <w:kern w:val="2"/>
                <w:sz w:val="24"/>
                <w:szCs w:val="24"/>
                <w:highlight w:val="none"/>
                <w:lang w:val="en-US" w:eastAsia="zh-CN" w:bidi="ar-SA"/>
              </w:rPr>
              <w:t>由</w:t>
            </w:r>
            <w:r>
              <w:rPr>
                <w:rFonts w:hint="eastAsia" w:ascii="Times New Roman" w:hAnsi="Times New Roman" w:eastAsia="宋体" w:cs="Times New Roman"/>
                <w:b w:val="0"/>
                <w:color w:val="auto"/>
                <w:kern w:val="2"/>
                <w:sz w:val="24"/>
                <w:szCs w:val="24"/>
                <w:highlight w:val="none"/>
                <w:lang w:val="en-US" w:eastAsia="zh-CN" w:bidi="ar-SA"/>
              </w:rPr>
              <w:t>1</w:t>
            </w:r>
            <w:r>
              <w:rPr>
                <w:rFonts w:hint="default" w:ascii="Times New Roman" w:hAnsi="Times New Roman" w:eastAsia="宋体" w:cs="Times New Roman"/>
                <w:b w:val="0"/>
                <w:color w:val="auto"/>
                <w:kern w:val="2"/>
                <w:sz w:val="24"/>
                <w:szCs w:val="24"/>
                <w:highlight w:val="none"/>
                <w:lang w:val="en-US" w:eastAsia="zh-CN" w:bidi="ar-SA"/>
              </w:rPr>
              <w:t>根15m高排气筒（编号</w:t>
            </w:r>
            <w:r>
              <w:rPr>
                <w:rFonts w:hint="eastAsia"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DA00</w:t>
            </w:r>
            <w:r>
              <w:rPr>
                <w:rFonts w:hint="eastAsia" w:ascii="Times New Roman" w:hAnsi="Times New Roman" w:eastAsia="宋体" w:cs="Times New Roman"/>
                <w:b w:val="0"/>
                <w:bCs w:val="0"/>
                <w:color w:val="auto"/>
                <w:kern w:val="2"/>
                <w:sz w:val="24"/>
                <w:szCs w:val="24"/>
                <w:highlight w:val="none"/>
                <w:lang w:val="en-US" w:eastAsia="zh-CN" w:bidi="ar-SA"/>
              </w:rPr>
              <w:t>1）</w:t>
            </w:r>
            <w:r>
              <w:rPr>
                <w:rFonts w:hint="default" w:ascii="Times New Roman" w:hAnsi="Times New Roman" w:eastAsia="宋体" w:cs="Times New Roman"/>
                <w:b w:val="0"/>
                <w:color w:val="auto"/>
                <w:kern w:val="2"/>
                <w:sz w:val="24"/>
                <w:szCs w:val="24"/>
                <w:highlight w:val="none"/>
                <w:lang w:val="en-US" w:eastAsia="zh-CN" w:bidi="ar-SA"/>
              </w:rPr>
              <w:t>排放</w:t>
            </w:r>
            <w:r>
              <w:rPr>
                <w:rFonts w:hint="default" w:ascii="Times New Roman" w:hAnsi="Times New Roman" w:eastAsia="宋体" w:cs="Times New Roman"/>
                <w:color w:val="000000"/>
                <w:kern w:val="2"/>
                <w:sz w:val="24"/>
                <w:szCs w:val="24"/>
                <w:lang w:val="en-US" w:eastAsia="zh-CN" w:bidi="ar-SA"/>
              </w:rPr>
              <w:t>。</w:t>
            </w:r>
          </w:p>
          <w:p w14:paraId="0C1F68AC">
            <w:pPr>
              <w:adjustRightInd w:val="0"/>
              <w:snapToGrid w:val="0"/>
              <w:spacing w:line="360" w:lineRule="auto"/>
              <w:ind w:firstLine="480" w:firstLineChars="200"/>
              <w:rPr>
                <w:rFonts w:hint="eastAsia" w:ascii="Times New Roman" w:hAnsi="Times New Roman" w:eastAsia="宋体" w:cs="Times New Roman"/>
                <w:color w:val="000000"/>
                <w:sz w:val="24"/>
                <w:highlight w:val="none"/>
              </w:rPr>
            </w:pPr>
            <w:r>
              <w:rPr>
                <w:rFonts w:hint="eastAsia" w:ascii="Times New Roman" w:hAnsi="Times New Roman" w:eastAsia="宋体" w:cs="Times New Roman"/>
                <w:color w:val="000000"/>
                <w:sz w:val="24"/>
              </w:rPr>
              <w:t>根据《全国第二次污染源普查系数手册》</w:t>
            </w:r>
            <w:r>
              <w:rPr>
                <w:rFonts w:hint="eastAsia" w:ascii="Times New Roman" w:hAnsi="Times New Roman" w:eastAsia="宋体" w:cs="Times New Roman"/>
                <w:color w:val="000000"/>
                <w:sz w:val="24"/>
                <w:lang w:val="en-US" w:eastAsia="zh-CN"/>
              </w:rPr>
              <w:t>可知</w:t>
            </w:r>
            <w:r>
              <w:rPr>
                <w:rFonts w:hint="eastAsia"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下料</w:t>
            </w:r>
            <w:r>
              <w:rPr>
                <w:rFonts w:hint="eastAsia" w:ascii="Times New Roman" w:hAnsi="Times New Roman" w:eastAsia="宋体" w:cs="Times New Roman"/>
                <w:color w:val="000000"/>
                <w:sz w:val="24"/>
              </w:rPr>
              <w:t>工序</w:t>
            </w:r>
            <w:r>
              <w:rPr>
                <w:rFonts w:hint="eastAsia" w:ascii="Times New Roman" w:hAnsi="Times New Roman" w:eastAsia="宋体" w:cs="Times New Roman"/>
                <w:color w:val="000000"/>
                <w:sz w:val="24"/>
                <w:lang w:val="en-US" w:eastAsia="zh-CN"/>
              </w:rPr>
              <w:t>的</w:t>
            </w:r>
            <w:r>
              <w:rPr>
                <w:rFonts w:hint="eastAsia" w:ascii="Times New Roman" w:hAnsi="Times New Roman" w:eastAsia="宋体" w:cs="Times New Roman"/>
                <w:color w:val="000000"/>
                <w:sz w:val="24"/>
              </w:rPr>
              <w:t>产污系数为</w:t>
            </w:r>
            <w:r>
              <w:rPr>
                <w:rFonts w:hint="eastAsia" w:ascii="Times New Roman" w:hAnsi="Times New Roman" w:eastAsia="宋体" w:cs="Times New Roman"/>
                <w:color w:val="000000"/>
                <w:sz w:val="24"/>
                <w:highlight w:val="none"/>
                <w:lang w:val="en-US" w:eastAsia="zh-CN"/>
              </w:rPr>
              <w:t>1.10</w:t>
            </w:r>
            <w:r>
              <w:rPr>
                <w:rFonts w:hint="eastAsia" w:ascii="Times New Roman" w:hAnsi="Times New Roman" w:eastAsia="宋体" w:cs="Times New Roman"/>
                <w:color w:val="000000"/>
                <w:sz w:val="24"/>
                <w:highlight w:val="none"/>
              </w:rPr>
              <w:t>kg/t</w:t>
            </w:r>
            <w:r>
              <w:rPr>
                <w:rFonts w:hint="eastAsia" w:ascii="Times New Roman" w:hAnsi="Times New Roman" w:eastAsia="宋体" w:cs="Times New Roman"/>
                <w:color w:val="000000"/>
                <w:sz w:val="24"/>
              </w:rPr>
              <w:t>原料，本项目</w:t>
            </w:r>
            <w:r>
              <w:rPr>
                <w:rFonts w:hint="eastAsia" w:ascii="Times New Roman" w:hAnsi="Times New Roman" w:eastAsia="宋体" w:cs="Times New Roman"/>
                <w:color w:val="000000"/>
                <w:sz w:val="24"/>
                <w:lang w:val="en-US" w:eastAsia="zh-CN"/>
              </w:rPr>
              <w:t>生产产品在产品规格上存在差异</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下料的</w:t>
            </w:r>
            <w:r>
              <w:rPr>
                <w:rFonts w:hint="eastAsia" w:ascii="Times New Roman" w:hAnsi="Times New Roman" w:eastAsia="宋体" w:cs="Times New Roman"/>
                <w:color w:val="000000"/>
                <w:sz w:val="24"/>
              </w:rPr>
              <w:t>钢材</w:t>
            </w:r>
            <w:r>
              <w:rPr>
                <w:rFonts w:hint="eastAsia" w:ascii="Times New Roman" w:hAnsi="Times New Roman" w:eastAsia="宋体" w:cs="Times New Roman"/>
                <w:color w:val="000000"/>
                <w:sz w:val="24"/>
                <w:lang w:val="en-US" w:eastAsia="zh-CN"/>
              </w:rPr>
              <w:t>总</w:t>
            </w:r>
            <w:r>
              <w:rPr>
                <w:rFonts w:hint="eastAsia" w:ascii="Times New Roman" w:hAnsi="Times New Roman" w:eastAsia="宋体" w:cs="Times New Roman"/>
                <w:color w:val="000000"/>
                <w:sz w:val="24"/>
              </w:rPr>
              <w:t>量为</w:t>
            </w:r>
            <w:r>
              <w:rPr>
                <w:rFonts w:hint="eastAsia" w:ascii="Times New Roman" w:hAnsi="Times New Roman" w:eastAsia="宋体" w:cs="Times New Roman"/>
                <w:color w:val="000000"/>
                <w:sz w:val="24"/>
                <w:highlight w:val="none"/>
                <w:lang w:val="en-US" w:eastAsia="zh-CN"/>
              </w:rPr>
              <w:t>18000</w:t>
            </w:r>
            <w:r>
              <w:rPr>
                <w:rFonts w:hint="eastAsia" w:ascii="Times New Roman" w:hAnsi="Times New Roman" w:eastAsia="宋体" w:cs="Times New Roman"/>
                <w:color w:val="000000"/>
                <w:sz w:val="24"/>
                <w:highlight w:val="none"/>
              </w:rPr>
              <w:t>t/a</w:t>
            </w:r>
            <w:r>
              <w:rPr>
                <w:rFonts w:hint="eastAsia" w:ascii="Times New Roman" w:hAnsi="Times New Roman" w:eastAsia="宋体" w:cs="Times New Roman"/>
                <w:color w:val="000000"/>
                <w:sz w:val="24"/>
              </w:rPr>
              <w:t>，则</w:t>
            </w:r>
            <w:r>
              <w:rPr>
                <w:rFonts w:hint="eastAsia" w:ascii="Times New Roman" w:hAnsi="Times New Roman" w:eastAsia="宋体" w:cs="Times New Roman"/>
                <w:color w:val="000000"/>
                <w:sz w:val="24"/>
                <w:lang w:val="en-US" w:eastAsia="zh-CN"/>
              </w:rPr>
              <w:t>下料</w:t>
            </w:r>
            <w:r>
              <w:rPr>
                <w:rFonts w:hint="eastAsia" w:ascii="Times New Roman" w:hAnsi="Times New Roman" w:eastAsia="宋体" w:cs="Times New Roman"/>
                <w:color w:val="000000"/>
                <w:sz w:val="24"/>
              </w:rPr>
              <w:t>粉尘</w:t>
            </w:r>
            <w:r>
              <w:rPr>
                <w:rFonts w:hint="eastAsia" w:ascii="Times New Roman" w:hAnsi="Times New Roman" w:eastAsia="宋体" w:cs="Times New Roman"/>
                <w:color w:val="000000"/>
                <w:sz w:val="24"/>
                <w:lang w:val="en-US" w:eastAsia="zh-CN"/>
              </w:rPr>
              <w:t>的</w:t>
            </w:r>
            <w:r>
              <w:rPr>
                <w:rFonts w:hint="eastAsia" w:ascii="Times New Roman" w:hAnsi="Times New Roman" w:eastAsia="宋体" w:cs="Times New Roman"/>
                <w:color w:val="000000"/>
                <w:sz w:val="24"/>
              </w:rPr>
              <w:t>产生量约为</w:t>
            </w:r>
            <w:r>
              <w:rPr>
                <w:rFonts w:hint="eastAsia" w:ascii="Times New Roman" w:hAnsi="Times New Roman" w:eastAsia="宋体" w:cs="Times New Roman"/>
                <w:color w:val="000000"/>
                <w:sz w:val="24"/>
                <w:highlight w:val="none"/>
                <w:lang w:val="en-US" w:eastAsia="zh-CN"/>
              </w:rPr>
              <w:t>19.8</w:t>
            </w:r>
            <w:r>
              <w:rPr>
                <w:rFonts w:hint="eastAsia" w:ascii="Times New Roman" w:hAnsi="Times New Roman" w:eastAsia="宋体" w:cs="Times New Roman"/>
                <w:color w:val="000000"/>
                <w:sz w:val="24"/>
                <w:highlight w:val="none"/>
              </w:rPr>
              <w:t>t/a。</w:t>
            </w:r>
          </w:p>
          <w:p w14:paraId="28902047">
            <w:pPr>
              <w:adjustRightInd w:val="0"/>
              <w:snapToGrid w:val="0"/>
              <w:spacing w:line="360" w:lineRule="auto"/>
              <w:ind w:firstLine="480" w:firstLineChars="200"/>
              <w:rPr>
                <w:rFonts w:hint="default" w:ascii="Times New Roman" w:hAnsi="Times New Roman" w:eastAsia="宋体" w:cs="Times New Roman"/>
                <w:b w:val="0"/>
                <w:color w:val="auto"/>
                <w:kern w:val="2"/>
                <w:sz w:val="24"/>
                <w:szCs w:val="24"/>
                <w:highlight w:val="none"/>
                <w:u w:val="none"/>
                <w:lang w:val="en-US" w:eastAsia="zh-CN" w:bidi="ar-SA"/>
              </w:rPr>
            </w:pPr>
            <w:r>
              <w:rPr>
                <w:rFonts w:hint="eastAsia" w:ascii="Times New Roman" w:hAnsi="Times New Roman" w:eastAsia="宋体" w:cs="Times New Roman"/>
                <w:color w:val="000000"/>
                <w:sz w:val="24"/>
                <w:highlight w:val="none"/>
                <w:lang w:val="en-US" w:eastAsia="zh-CN"/>
              </w:rPr>
              <w:t>抽风设备的收尘</w:t>
            </w:r>
            <w:r>
              <w:rPr>
                <w:rFonts w:hint="default" w:ascii="Times New Roman" w:hAnsi="Times New Roman" w:eastAsia="宋体" w:cs="Times New Roman"/>
                <w:b w:val="0"/>
                <w:color w:val="auto"/>
                <w:kern w:val="2"/>
                <w:sz w:val="24"/>
                <w:szCs w:val="24"/>
                <w:highlight w:val="none"/>
                <w:lang w:val="en-US" w:eastAsia="zh-CN" w:bidi="ar-SA"/>
              </w:rPr>
              <w:t>效率按</w:t>
            </w:r>
            <w:r>
              <w:rPr>
                <w:rFonts w:hint="eastAsia" w:ascii="Times New Roman" w:hAnsi="Times New Roman" w:eastAsia="宋体" w:cs="Times New Roman"/>
                <w:b w:val="0"/>
                <w:color w:val="auto"/>
                <w:kern w:val="2"/>
                <w:sz w:val="24"/>
                <w:szCs w:val="24"/>
                <w:highlight w:val="none"/>
                <w:lang w:val="en-US" w:eastAsia="zh-CN" w:bidi="ar-SA"/>
              </w:rPr>
              <w:t>99</w:t>
            </w:r>
            <w:r>
              <w:rPr>
                <w:rFonts w:hint="default" w:ascii="Times New Roman" w:hAnsi="Times New Roman" w:eastAsia="宋体" w:cs="Times New Roman"/>
                <w:b w:val="0"/>
                <w:color w:val="auto"/>
                <w:kern w:val="2"/>
                <w:sz w:val="24"/>
                <w:szCs w:val="24"/>
                <w:highlight w:val="none"/>
                <w:lang w:val="en-US" w:eastAsia="zh-CN" w:bidi="ar-SA"/>
              </w:rPr>
              <w:t>%计</w:t>
            </w:r>
            <w:r>
              <w:rPr>
                <w:rFonts w:hint="eastAsia" w:ascii="Times New Roman" w:hAnsi="Times New Roman" w:eastAsia="宋体" w:cs="Times New Roman"/>
                <w:color w:val="000000"/>
                <w:sz w:val="24"/>
                <w:highlight w:val="none"/>
                <w:lang w:val="en-US" w:eastAsia="zh-CN"/>
              </w:rPr>
              <w:t>，</w:t>
            </w:r>
            <w:r>
              <w:rPr>
                <w:rFonts w:hint="eastAsia" w:ascii="Times New Roman" w:hAnsi="Times New Roman" w:eastAsia="宋体" w:cs="Times New Roman"/>
                <w:b w:val="0"/>
                <w:color w:val="auto"/>
                <w:kern w:val="2"/>
                <w:sz w:val="24"/>
                <w:szCs w:val="24"/>
                <w:highlight w:val="none"/>
                <w:u w:val="none"/>
                <w:lang w:val="en-US" w:eastAsia="zh-CN" w:bidi="ar-SA"/>
              </w:rPr>
              <w:t>袋式</w:t>
            </w:r>
            <w:r>
              <w:rPr>
                <w:rFonts w:hint="default" w:ascii="Times New Roman" w:hAnsi="Times New Roman" w:eastAsia="宋体" w:cs="Times New Roman"/>
                <w:b w:val="0"/>
                <w:color w:val="auto"/>
                <w:kern w:val="2"/>
                <w:sz w:val="24"/>
                <w:szCs w:val="24"/>
                <w:highlight w:val="none"/>
                <w:u w:val="none"/>
                <w:lang w:val="en-US" w:eastAsia="zh-CN" w:bidi="ar-SA"/>
              </w:rPr>
              <w:t>除尘器</w:t>
            </w:r>
            <w:r>
              <w:rPr>
                <w:rFonts w:hint="eastAsia" w:ascii="Times New Roman" w:hAnsi="Times New Roman" w:eastAsia="宋体" w:cs="Times New Roman"/>
                <w:b w:val="0"/>
                <w:color w:val="auto"/>
                <w:kern w:val="2"/>
                <w:sz w:val="24"/>
                <w:szCs w:val="24"/>
                <w:highlight w:val="none"/>
                <w:u w:val="none"/>
                <w:lang w:val="en-US" w:eastAsia="zh-CN" w:bidi="ar-SA"/>
              </w:rPr>
              <w:t>的</w:t>
            </w:r>
            <w:r>
              <w:rPr>
                <w:rFonts w:hint="default" w:ascii="Times New Roman" w:hAnsi="Times New Roman" w:eastAsia="宋体" w:cs="Times New Roman"/>
                <w:b w:val="0"/>
                <w:color w:val="auto"/>
                <w:kern w:val="2"/>
                <w:sz w:val="24"/>
                <w:szCs w:val="24"/>
                <w:highlight w:val="none"/>
                <w:u w:val="none"/>
                <w:lang w:val="en-US" w:eastAsia="zh-CN" w:bidi="ar-SA"/>
              </w:rPr>
              <w:t>除尘处理效率按9</w:t>
            </w:r>
            <w:r>
              <w:rPr>
                <w:rFonts w:hint="eastAsia" w:ascii="Times New Roman" w:hAnsi="Times New Roman" w:eastAsia="宋体" w:cs="Times New Roman"/>
                <w:b w:val="0"/>
                <w:color w:val="auto"/>
                <w:kern w:val="2"/>
                <w:sz w:val="24"/>
                <w:szCs w:val="24"/>
                <w:highlight w:val="none"/>
                <w:u w:val="none"/>
                <w:lang w:val="en-US" w:eastAsia="zh-CN" w:bidi="ar-SA"/>
              </w:rPr>
              <w:t>9.5</w:t>
            </w:r>
            <w:r>
              <w:rPr>
                <w:rFonts w:hint="default" w:ascii="Times New Roman" w:hAnsi="Times New Roman" w:eastAsia="宋体" w:cs="Times New Roman"/>
                <w:b w:val="0"/>
                <w:color w:val="auto"/>
                <w:kern w:val="2"/>
                <w:sz w:val="24"/>
                <w:szCs w:val="24"/>
                <w:highlight w:val="none"/>
                <w:u w:val="none"/>
                <w:lang w:val="en-US" w:eastAsia="zh-CN" w:bidi="ar-SA"/>
              </w:rPr>
              <w:t>%计</w:t>
            </w:r>
            <w:r>
              <w:rPr>
                <w:rFonts w:hint="eastAsia" w:ascii="Times New Roman" w:hAnsi="Times New Roman" w:eastAsia="宋体" w:cs="Times New Roman"/>
                <w:b w:val="0"/>
                <w:color w:val="auto"/>
                <w:kern w:val="2"/>
                <w:sz w:val="24"/>
                <w:szCs w:val="24"/>
                <w:highlight w:val="none"/>
                <w:u w:val="none"/>
                <w:lang w:val="en-US" w:eastAsia="zh-CN" w:bidi="ar-SA"/>
              </w:rPr>
              <w:t>，</w:t>
            </w:r>
            <w:r>
              <w:rPr>
                <w:rFonts w:hint="eastAsia" w:ascii="Times New Roman" w:hAnsi="Times New Roman" w:eastAsia="宋体" w:cs="Times New Roman"/>
                <w:b w:val="0"/>
                <w:color w:val="auto"/>
                <w:kern w:val="2"/>
                <w:sz w:val="24"/>
                <w:szCs w:val="24"/>
                <w:highlight w:val="none"/>
                <w:lang w:val="en-US" w:eastAsia="zh-CN" w:bidi="ar-SA"/>
              </w:rPr>
              <w:t>风机</w:t>
            </w:r>
            <w:r>
              <w:rPr>
                <w:rFonts w:hint="eastAsia"/>
                <w:color w:val="000000"/>
                <w:sz w:val="24"/>
                <w:highlight w:val="none"/>
                <w:lang w:val="en-US" w:eastAsia="zh-CN"/>
              </w:rPr>
              <w:t>的</w:t>
            </w:r>
            <w:r>
              <w:rPr>
                <w:rFonts w:hint="eastAsia"/>
                <w:color w:val="000000"/>
                <w:sz w:val="24"/>
                <w:highlight w:val="none"/>
              </w:rPr>
              <w:t>风量</w:t>
            </w:r>
            <w:r>
              <w:rPr>
                <w:rFonts w:hint="eastAsia" w:ascii="Times New Roman" w:hAnsi="Times New Roman" w:eastAsia="宋体" w:cs="Times New Roman"/>
                <w:b w:val="0"/>
                <w:color w:val="auto"/>
                <w:kern w:val="2"/>
                <w:sz w:val="24"/>
                <w:szCs w:val="24"/>
                <w:highlight w:val="none"/>
                <w:lang w:val="en-US" w:eastAsia="zh-CN" w:bidi="ar-SA"/>
              </w:rPr>
              <w:t>按30000m</w:t>
            </w:r>
            <w:r>
              <w:rPr>
                <w:rFonts w:hint="eastAsia" w:ascii="Times New Roman" w:hAnsi="Times New Roman" w:eastAsia="宋体" w:cs="Times New Roman"/>
                <w:b w:val="0"/>
                <w:color w:val="auto"/>
                <w:kern w:val="2"/>
                <w:sz w:val="24"/>
                <w:szCs w:val="24"/>
                <w:highlight w:val="none"/>
                <w:vertAlign w:val="superscript"/>
                <w:lang w:val="en-US" w:eastAsia="zh-CN" w:bidi="ar-SA"/>
              </w:rPr>
              <w:t>3</w:t>
            </w:r>
            <w:r>
              <w:rPr>
                <w:rFonts w:hint="eastAsia" w:ascii="Times New Roman" w:hAnsi="Times New Roman" w:eastAsia="宋体" w:cs="Times New Roman"/>
                <w:b w:val="0"/>
                <w:color w:val="auto"/>
                <w:kern w:val="2"/>
                <w:sz w:val="24"/>
                <w:szCs w:val="24"/>
                <w:highlight w:val="none"/>
                <w:lang w:val="en-US" w:eastAsia="zh-CN" w:bidi="ar-SA"/>
              </w:rPr>
              <w:t>/h计，</w:t>
            </w:r>
            <w:r>
              <w:rPr>
                <w:rFonts w:hint="eastAsia"/>
                <w:color w:val="000000"/>
                <w:sz w:val="24"/>
                <w:highlight w:val="none"/>
              </w:rPr>
              <w:t>年工作2400小时</w:t>
            </w:r>
            <w:r>
              <w:rPr>
                <w:rFonts w:hint="eastAsia"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eastAsia="宋体" w:cs="Times New Roman"/>
                <w:b w:val="0"/>
                <w:color w:val="auto"/>
                <w:kern w:val="2"/>
                <w:sz w:val="24"/>
                <w:szCs w:val="24"/>
                <w:highlight w:val="none"/>
                <w:u w:val="none"/>
                <w:lang w:val="en-US" w:eastAsia="zh-CN" w:bidi="ar-SA"/>
              </w:rPr>
              <w:t>则</w:t>
            </w:r>
            <w:r>
              <w:rPr>
                <w:rFonts w:hint="eastAsia" w:ascii="Times New Roman" w:hAnsi="Times New Roman" w:eastAsia="宋体" w:cs="Times New Roman"/>
                <w:b w:val="0"/>
                <w:color w:val="auto"/>
                <w:kern w:val="2"/>
                <w:sz w:val="24"/>
                <w:szCs w:val="24"/>
                <w:highlight w:val="none"/>
                <w:u w:val="none"/>
                <w:lang w:val="en-US" w:eastAsia="zh-CN" w:bidi="ar-SA"/>
              </w:rPr>
              <w:t>本项目在下料</w:t>
            </w:r>
            <w:r>
              <w:rPr>
                <w:rFonts w:hint="default" w:ascii="Times New Roman" w:hAnsi="Times New Roman" w:eastAsia="宋体" w:cs="Times New Roman"/>
                <w:b w:val="0"/>
                <w:color w:val="auto"/>
                <w:kern w:val="2"/>
                <w:sz w:val="24"/>
                <w:szCs w:val="24"/>
                <w:highlight w:val="none"/>
                <w:u w:val="none"/>
                <w:lang w:val="en-US" w:eastAsia="zh-CN" w:bidi="ar-SA"/>
              </w:rPr>
              <w:t>工序有组织颗粒物产生</w:t>
            </w:r>
            <w:r>
              <w:rPr>
                <w:rFonts w:hint="eastAsia" w:ascii="Times New Roman" w:hAnsi="Times New Roman" w:eastAsia="宋体" w:cs="Times New Roman"/>
                <w:b w:val="0"/>
                <w:color w:val="auto"/>
                <w:kern w:val="2"/>
                <w:sz w:val="24"/>
                <w:szCs w:val="24"/>
                <w:highlight w:val="none"/>
                <w:u w:val="none"/>
                <w:lang w:val="en-US" w:eastAsia="zh-CN" w:bidi="ar-SA"/>
              </w:rPr>
              <w:t>速率</w:t>
            </w:r>
            <w:r>
              <w:rPr>
                <w:rFonts w:hint="default" w:ascii="Times New Roman" w:hAnsi="Times New Roman" w:eastAsia="宋体" w:cs="Times New Roman"/>
                <w:b w:val="0"/>
                <w:color w:val="auto"/>
                <w:kern w:val="2"/>
                <w:sz w:val="24"/>
                <w:szCs w:val="24"/>
                <w:highlight w:val="none"/>
                <w:u w:val="none"/>
                <w:lang w:val="en-US" w:eastAsia="zh-CN" w:bidi="ar-SA"/>
              </w:rPr>
              <w:t>为</w:t>
            </w:r>
            <w:r>
              <w:rPr>
                <w:rFonts w:hint="eastAsia" w:ascii="Times New Roman" w:hAnsi="Times New Roman" w:eastAsia="宋体" w:cs="Times New Roman"/>
                <w:b w:val="0"/>
                <w:color w:val="auto"/>
                <w:kern w:val="2"/>
                <w:sz w:val="24"/>
                <w:szCs w:val="24"/>
                <w:highlight w:val="none"/>
                <w:u w:val="none"/>
                <w:lang w:val="en-US" w:eastAsia="zh-CN" w:bidi="ar-SA"/>
              </w:rPr>
              <w:t>8.1675</w:t>
            </w:r>
            <w:r>
              <w:rPr>
                <w:color w:val="000000"/>
                <w:sz w:val="24"/>
                <w:highlight w:val="none"/>
                <w:u w:val="none"/>
              </w:rPr>
              <w:t>kg/h</w:t>
            </w:r>
            <w:r>
              <w:rPr>
                <w:rFonts w:hint="eastAsia"/>
                <w:color w:val="000000"/>
                <w:sz w:val="24"/>
                <w:highlight w:val="none"/>
                <w:u w:val="none"/>
                <w:lang w:eastAsia="zh-CN"/>
              </w:rPr>
              <w:t>（</w:t>
            </w:r>
            <w:r>
              <w:rPr>
                <w:rFonts w:hint="eastAsia" w:ascii="Times New Roman" w:hAnsi="Times New Roman" w:eastAsia="宋体" w:cs="Times New Roman"/>
                <w:color w:val="000000"/>
                <w:sz w:val="24"/>
                <w:highlight w:val="none"/>
                <w:u w:val="none"/>
                <w:lang w:val="en-US" w:eastAsia="zh-CN"/>
              </w:rPr>
              <w:t>19.602</w:t>
            </w:r>
            <w:r>
              <w:rPr>
                <w:rFonts w:hint="eastAsia" w:ascii="Times New Roman" w:hAnsi="Times New Roman" w:eastAsia="宋体" w:cs="Times New Roman"/>
                <w:color w:val="000000"/>
                <w:sz w:val="24"/>
                <w:highlight w:val="none"/>
                <w:u w:val="none"/>
              </w:rPr>
              <w:t>t/a</w:t>
            </w:r>
            <w:r>
              <w:rPr>
                <w:rFonts w:hint="eastAsia"/>
                <w:color w:val="000000"/>
                <w:sz w:val="24"/>
                <w:highlight w:val="none"/>
                <w:u w:val="none"/>
                <w:lang w:eastAsia="zh-CN"/>
              </w:rPr>
              <w:t>）</w:t>
            </w:r>
            <w:r>
              <w:rPr>
                <w:rFonts w:hint="default" w:ascii="Times New Roman" w:hAnsi="Times New Roman" w:eastAsia="宋体" w:cs="Times New Roman"/>
                <w:b w:val="0"/>
                <w:color w:val="auto"/>
                <w:kern w:val="2"/>
                <w:sz w:val="24"/>
                <w:szCs w:val="24"/>
                <w:highlight w:val="none"/>
                <w:u w:val="none"/>
                <w:lang w:val="en-US" w:eastAsia="zh-CN" w:bidi="ar-SA"/>
              </w:rPr>
              <w:t>，产生浓度</w:t>
            </w:r>
            <w:r>
              <w:rPr>
                <w:rFonts w:hint="eastAsia" w:ascii="Times New Roman" w:hAnsi="Times New Roman" w:eastAsia="宋体" w:cs="Times New Roman"/>
                <w:b w:val="0"/>
                <w:color w:val="auto"/>
                <w:kern w:val="2"/>
                <w:sz w:val="24"/>
                <w:szCs w:val="24"/>
                <w:highlight w:val="none"/>
                <w:u w:val="none"/>
                <w:lang w:val="en-US" w:eastAsia="zh-CN" w:bidi="ar-SA"/>
              </w:rPr>
              <w:t>为272.25</w:t>
            </w:r>
            <w:r>
              <w:rPr>
                <w:rFonts w:hint="default" w:ascii="Times New Roman" w:hAnsi="Times New Roman" w:eastAsia="宋体" w:cs="Times New Roman"/>
                <w:b w:val="0"/>
                <w:color w:val="auto"/>
                <w:kern w:val="2"/>
                <w:sz w:val="24"/>
                <w:szCs w:val="24"/>
                <w:highlight w:val="none"/>
                <w:u w:val="none"/>
                <w:lang w:val="en-US" w:eastAsia="zh-CN" w:bidi="ar-SA"/>
              </w:rPr>
              <w:t>mg/m</w:t>
            </w:r>
            <w:r>
              <w:rPr>
                <w:rFonts w:hint="default" w:ascii="Times New Roman" w:hAnsi="Times New Roman" w:eastAsia="宋体" w:cs="Times New Roman"/>
                <w:b w:val="0"/>
                <w:color w:val="auto"/>
                <w:kern w:val="2"/>
                <w:sz w:val="24"/>
                <w:szCs w:val="24"/>
                <w:highlight w:val="none"/>
                <w:u w:val="none"/>
                <w:vertAlign w:val="superscript"/>
                <w:lang w:val="en-US" w:eastAsia="zh-CN" w:bidi="ar-SA"/>
              </w:rPr>
              <w:t>3</w:t>
            </w:r>
            <w:r>
              <w:rPr>
                <w:rFonts w:hint="eastAsia" w:ascii="Times New Roman" w:hAnsi="Times New Roman" w:eastAsia="宋体" w:cs="Times New Roman"/>
                <w:b w:val="0"/>
                <w:color w:val="auto"/>
                <w:kern w:val="2"/>
                <w:sz w:val="24"/>
                <w:szCs w:val="24"/>
                <w:highlight w:val="none"/>
                <w:u w:val="none"/>
                <w:lang w:val="en-US" w:eastAsia="zh-CN" w:bidi="ar-SA"/>
              </w:rPr>
              <w:t>；经</w:t>
            </w:r>
            <w:r>
              <w:rPr>
                <w:rFonts w:hint="eastAsia" w:ascii="Times New Roman" w:hAnsi="Times New Roman" w:eastAsia="宋体" w:cs="Times New Roman"/>
                <w:color w:val="000000"/>
                <w:sz w:val="24"/>
                <w:highlight w:val="none"/>
                <w:lang w:val="en-US" w:eastAsia="zh-CN"/>
              </w:rPr>
              <w:t>抽风设备</w:t>
            </w:r>
            <w:r>
              <w:rPr>
                <w:rFonts w:hint="eastAsia" w:ascii="Times New Roman" w:hAnsi="Times New Roman" w:eastAsia="宋体" w:cs="Times New Roman"/>
                <w:b w:val="0"/>
                <w:color w:val="auto"/>
                <w:kern w:val="2"/>
                <w:sz w:val="24"/>
                <w:szCs w:val="24"/>
                <w:highlight w:val="none"/>
                <w:u w:val="none"/>
                <w:lang w:val="en-US" w:eastAsia="zh-CN" w:bidi="ar-SA"/>
              </w:rPr>
              <w:t>收集、袋式</w:t>
            </w:r>
            <w:r>
              <w:rPr>
                <w:rFonts w:hint="default" w:ascii="Times New Roman" w:hAnsi="Times New Roman" w:eastAsia="宋体" w:cs="Times New Roman"/>
                <w:b w:val="0"/>
                <w:color w:val="auto"/>
                <w:kern w:val="2"/>
                <w:sz w:val="24"/>
                <w:szCs w:val="24"/>
                <w:highlight w:val="none"/>
                <w:u w:val="none"/>
                <w:lang w:val="en-US" w:eastAsia="zh-CN" w:bidi="ar-SA"/>
              </w:rPr>
              <w:t>除尘器处理后，有组织颗粒物</w:t>
            </w:r>
            <w:r>
              <w:rPr>
                <w:rFonts w:hint="eastAsia" w:ascii="Times New Roman" w:hAnsi="Times New Roman" w:eastAsia="宋体" w:cs="Times New Roman"/>
                <w:b w:val="0"/>
                <w:color w:val="auto"/>
                <w:kern w:val="2"/>
                <w:sz w:val="24"/>
                <w:szCs w:val="24"/>
                <w:highlight w:val="none"/>
                <w:u w:val="none"/>
                <w:lang w:val="en-US" w:eastAsia="zh-CN" w:bidi="ar-SA"/>
              </w:rPr>
              <w:t>的</w:t>
            </w:r>
            <w:r>
              <w:rPr>
                <w:rFonts w:hint="default" w:ascii="Times New Roman" w:hAnsi="Times New Roman" w:eastAsia="宋体" w:cs="Times New Roman"/>
                <w:b w:val="0"/>
                <w:color w:val="auto"/>
                <w:kern w:val="2"/>
                <w:sz w:val="24"/>
                <w:szCs w:val="24"/>
                <w:highlight w:val="none"/>
                <w:u w:val="none"/>
                <w:lang w:val="en-US" w:eastAsia="zh-CN" w:bidi="ar-SA"/>
              </w:rPr>
              <w:t>排放量为</w:t>
            </w:r>
            <w:r>
              <w:rPr>
                <w:rFonts w:hint="eastAsia" w:ascii="Times New Roman" w:hAnsi="Times New Roman" w:eastAsia="宋体" w:cs="Times New Roman"/>
                <w:b w:val="0"/>
                <w:color w:val="auto"/>
                <w:kern w:val="2"/>
                <w:sz w:val="24"/>
                <w:szCs w:val="24"/>
                <w:highlight w:val="none"/>
                <w:u w:val="none"/>
                <w:lang w:val="en-US" w:eastAsia="zh-CN" w:bidi="ar-SA"/>
              </w:rPr>
              <w:t>0.09801t</w:t>
            </w:r>
            <w:r>
              <w:rPr>
                <w:rFonts w:hint="default" w:ascii="Times New Roman" w:hAnsi="Times New Roman" w:eastAsia="宋体" w:cs="Times New Roman"/>
                <w:b w:val="0"/>
                <w:color w:val="auto"/>
                <w:kern w:val="2"/>
                <w:sz w:val="24"/>
                <w:szCs w:val="24"/>
                <w:highlight w:val="none"/>
                <w:u w:val="none"/>
                <w:lang w:val="en-US" w:eastAsia="zh-CN" w:bidi="ar-SA"/>
              </w:rPr>
              <w:t>/a</w:t>
            </w:r>
            <w:r>
              <w:rPr>
                <w:rFonts w:hint="eastAsia" w:ascii="Times New Roman" w:hAnsi="Times New Roman" w:eastAsia="宋体" w:cs="Times New Roman"/>
                <w:b w:val="0"/>
                <w:color w:val="auto"/>
                <w:kern w:val="2"/>
                <w:sz w:val="24"/>
                <w:szCs w:val="24"/>
                <w:highlight w:val="none"/>
                <w:u w:val="none"/>
                <w:lang w:val="en-US" w:eastAsia="zh-CN" w:bidi="ar-SA"/>
              </w:rPr>
              <w:t>，排放速率为0.0408kg</w:t>
            </w:r>
            <w:r>
              <w:rPr>
                <w:color w:val="000000"/>
                <w:sz w:val="24"/>
                <w:highlight w:val="none"/>
                <w:u w:val="none"/>
              </w:rPr>
              <w:t>/h</w:t>
            </w:r>
            <w:r>
              <w:rPr>
                <w:rFonts w:hint="eastAsia" w:ascii="Times New Roman" w:hAnsi="Times New Roman" w:eastAsia="宋体" w:cs="Times New Roman"/>
                <w:b w:val="0"/>
                <w:color w:val="auto"/>
                <w:kern w:val="2"/>
                <w:sz w:val="24"/>
                <w:szCs w:val="24"/>
                <w:highlight w:val="none"/>
                <w:u w:val="none"/>
                <w:lang w:val="en-US" w:eastAsia="zh-CN" w:bidi="ar-SA"/>
              </w:rPr>
              <w:t>，</w:t>
            </w:r>
            <w:r>
              <w:rPr>
                <w:rFonts w:hint="default" w:ascii="Times New Roman" w:hAnsi="Times New Roman" w:eastAsia="宋体" w:cs="Times New Roman"/>
                <w:b w:val="0"/>
                <w:color w:val="auto"/>
                <w:kern w:val="2"/>
                <w:sz w:val="24"/>
                <w:szCs w:val="24"/>
                <w:highlight w:val="none"/>
                <w:u w:val="none"/>
                <w:lang w:val="en-US" w:eastAsia="zh-CN" w:bidi="ar-SA"/>
              </w:rPr>
              <w:t>排放浓度</w:t>
            </w:r>
            <w:r>
              <w:rPr>
                <w:rFonts w:hint="eastAsia" w:ascii="Times New Roman" w:hAnsi="Times New Roman" w:eastAsia="宋体" w:cs="Times New Roman"/>
                <w:b w:val="0"/>
                <w:color w:val="auto"/>
                <w:kern w:val="2"/>
                <w:sz w:val="24"/>
                <w:szCs w:val="24"/>
                <w:highlight w:val="none"/>
                <w:u w:val="none"/>
                <w:lang w:val="en-US" w:eastAsia="zh-CN" w:bidi="ar-SA"/>
              </w:rPr>
              <w:t>为1.36</w:t>
            </w:r>
            <w:r>
              <w:rPr>
                <w:rFonts w:hint="default" w:ascii="Times New Roman" w:hAnsi="Times New Roman" w:eastAsia="宋体" w:cs="Times New Roman"/>
                <w:b w:val="0"/>
                <w:color w:val="auto"/>
                <w:kern w:val="2"/>
                <w:sz w:val="24"/>
                <w:szCs w:val="24"/>
                <w:highlight w:val="none"/>
                <w:u w:val="none"/>
                <w:lang w:val="en-US" w:eastAsia="zh-CN" w:bidi="ar-SA"/>
              </w:rPr>
              <w:t>mg/m</w:t>
            </w:r>
            <w:r>
              <w:rPr>
                <w:rFonts w:hint="default" w:ascii="Times New Roman" w:hAnsi="Times New Roman" w:eastAsia="宋体" w:cs="Times New Roman"/>
                <w:b w:val="0"/>
                <w:color w:val="auto"/>
                <w:kern w:val="2"/>
                <w:sz w:val="24"/>
                <w:szCs w:val="24"/>
                <w:highlight w:val="none"/>
                <w:u w:val="none"/>
                <w:vertAlign w:val="superscript"/>
                <w:lang w:val="en-US" w:eastAsia="zh-CN" w:bidi="ar-SA"/>
              </w:rPr>
              <w:t>3</w:t>
            </w:r>
            <w:r>
              <w:rPr>
                <w:rFonts w:hint="default" w:ascii="Times New Roman" w:hAnsi="Times New Roman" w:eastAsia="宋体" w:cs="Times New Roman"/>
                <w:b w:val="0"/>
                <w:color w:val="auto"/>
                <w:kern w:val="2"/>
                <w:sz w:val="24"/>
                <w:szCs w:val="24"/>
                <w:highlight w:val="none"/>
                <w:u w:val="none"/>
                <w:lang w:val="en-US" w:eastAsia="zh-CN" w:bidi="ar-SA"/>
              </w:rPr>
              <w:t>。</w:t>
            </w:r>
          </w:p>
          <w:p w14:paraId="01161251">
            <w:pPr>
              <w:adjustRightInd w:val="0"/>
              <w:snapToGrid w:val="0"/>
              <w:spacing w:line="360" w:lineRule="auto"/>
              <w:ind w:firstLine="480" w:firstLineChars="200"/>
              <w:rPr>
                <w:rFonts w:hint="eastAsia"/>
                <w:color w:val="000000"/>
                <w:sz w:val="24"/>
                <w:lang w:val="en-US" w:eastAsia="zh-CN"/>
              </w:rPr>
            </w:pPr>
            <w:r>
              <w:rPr>
                <w:rFonts w:hint="eastAsia"/>
                <w:color w:val="000000"/>
                <w:sz w:val="24"/>
                <w:highlight w:val="none"/>
                <w:lang w:val="en-US" w:eastAsia="zh-CN"/>
              </w:rPr>
              <w:t>下料工序产生的</w:t>
            </w:r>
            <w:r>
              <w:rPr>
                <w:rFonts w:hint="eastAsia"/>
                <w:color w:val="000000"/>
                <w:sz w:val="24"/>
                <w:highlight w:val="none"/>
              </w:rPr>
              <w:t>无组织</w:t>
            </w:r>
            <w:r>
              <w:rPr>
                <w:rFonts w:hint="eastAsia"/>
                <w:color w:val="000000"/>
                <w:sz w:val="24"/>
                <w:highlight w:val="none"/>
                <w:lang w:val="en-US" w:eastAsia="zh-CN"/>
              </w:rPr>
              <w:t>颗粒物</w:t>
            </w:r>
            <w:r>
              <w:rPr>
                <w:rFonts w:hint="eastAsia"/>
                <w:color w:val="000000"/>
                <w:sz w:val="24"/>
                <w:highlight w:val="none"/>
              </w:rPr>
              <w:t>排放量为</w:t>
            </w:r>
            <w:r>
              <w:rPr>
                <w:rFonts w:hint="eastAsia"/>
                <w:color w:val="000000"/>
                <w:sz w:val="24"/>
                <w:highlight w:val="none"/>
                <w:lang w:eastAsia="zh-CN"/>
              </w:rPr>
              <w:t>：</w:t>
            </w:r>
            <w:r>
              <w:rPr>
                <w:rFonts w:hint="eastAsia" w:ascii="Times New Roman" w:hAnsi="Times New Roman" w:eastAsia="宋体" w:cs="Times New Roman"/>
                <w:color w:val="000000"/>
                <w:sz w:val="24"/>
                <w:highlight w:val="none"/>
                <w:lang w:val="en-US" w:eastAsia="zh-CN"/>
              </w:rPr>
              <w:t>19.8</w:t>
            </w:r>
            <w:r>
              <w:rPr>
                <w:rFonts w:hint="default" w:ascii="Arial" w:hAnsi="Arial" w:cs="Arial"/>
                <w:color w:val="000000"/>
                <w:sz w:val="24"/>
                <w:highlight w:val="none"/>
                <w:lang w:val="en-US" w:eastAsia="zh-CN"/>
              </w:rPr>
              <w:t>×</w:t>
            </w:r>
            <w:r>
              <w:rPr>
                <w:rFonts w:hint="eastAsia"/>
                <w:color w:val="000000"/>
                <w:sz w:val="24"/>
                <w:highlight w:val="none"/>
                <w:lang w:val="en-US" w:eastAsia="zh-CN"/>
              </w:rPr>
              <w:t>（100-99）%=0.198</w:t>
            </w:r>
            <w:r>
              <w:rPr>
                <w:color w:val="000000"/>
                <w:sz w:val="24"/>
                <w:highlight w:val="none"/>
              </w:rPr>
              <w:t>t/a</w:t>
            </w:r>
            <w:r>
              <w:rPr>
                <w:rFonts w:hint="eastAsia"/>
                <w:color w:val="000000"/>
                <w:sz w:val="24"/>
                <w:lang w:eastAsia="zh-CN"/>
              </w:rPr>
              <w:t>。</w:t>
            </w:r>
          </w:p>
          <w:p w14:paraId="26387705">
            <w:pPr>
              <w:adjustRightInd w:val="0"/>
              <w:snapToGrid w:val="0"/>
              <w:spacing w:line="360" w:lineRule="auto"/>
              <w:ind w:firstLine="480" w:firstLineChars="200"/>
              <w:rPr>
                <w:rFonts w:hint="eastAsia" w:eastAsia="宋体"/>
                <w:color w:val="000000"/>
                <w:sz w:val="24"/>
                <w:lang w:eastAsia="zh-CN"/>
              </w:rPr>
            </w:pPr>
            <w:r>
              <w:rPr>
                <w:rFonts w:hint="eastAsia"/>
                <w:color w:val="000000"/>
                <w:sz w:val="24"/>
              </w:rPr>
              <w:t>（</w:t>
            </w:r>
            <w:r>
              <w:rPr>
                <w:rFonts w:hint="eastAsia"/>
                <w:color w:val="000000"/>
                <w:sz w:val="24"/>
                <w:lang w:val="en-US" w:eastAsia="zh-CN"/>
              </w:rPr>
              <w:t>2</w:t>
            </w:r>
            <w:r>
              <w:rPr>
                <w:rFonts w:hint="eastAsia"/>
                <w:color w:val="000000"/>
                <w:sz w:val="24"/>
              </w:rPr>
              <w:t>）抛</w:t>
            </w:r>
            <w:r>
              <w:rPr>
                <w:rFonts w:hint="eastAsia"/>
                <w:color w:val="000000"/>
                <w:sz w:val="24"/>
                <w:lang w:val="en-US" w:eastAsia="zh-CN"/>
              </w:rPr>
              <w:t>光废气</w:t>
            </w:r>
          </w:p>
          <w:p w14:paraId="65299639">
            <w:pPr>
              <w:adjustRightInd w:val="0"/>
              <w:snapToGrid w:val="0"/>
              <w:spacing w:line="360" w:lineRule="auto"/>
              <w:ind w:firstLine="480" w:firstLineChars="200"/>
              <w:rPr>
                <w:rFonts w:hint="eastAsia"/>
                <w:color w:val="000000"/>
                <w:sz w:val="24"/>
              </w:rPr>
            </w:pPr>
            <w:r>
              <w:rPr>
                <w:rFonts w:hint="eastAsia"/>
                <w:color w:val="000000"/>
                <w:sz w:val="24"/>
                <w:lang w:val="en-US" w:eastAsia="zh-CN"/>
              </w:rPr>
              <w:t>根据企业生产需求，</w:t>
            </w:r>
            <w:r>
              <w:rPr>
                <w:rFonts w:hint="eastAsia"/>
                <w:color w:val="000000"/>
                <w:sz w:val="24"/>
              </w:rPr>
              <w:t>本项目</w:t>
            </w:r>
            <w:r>
              <w:rPr>
                <w:rFonts w:hint="eastAsia"/>
                <w:color w:val="000000"/>
                <w:sz w:val="24"/>
                <w:lang w:val="en-US" w:eastAsia="zh-CN"/>
              </w:rPr>
              <w:t>生产产品中约有占1/3总量的</w:t>
            </w:r>
            <w:r>
              <w:rPr>
                <w:rFonts w:hint="eastAsia"/>
                <w:color w:val="000000"/>
                <w:sz w:val="24"/>
              </w:rPr>
              <w:t>封头</w:t>
            </w:r>
            <w:r>
              <w:rPr>
                <w:rFonts w:hint="eastAsia"/>
                <w:color w:val="000000"/>
                <w:sz w:val="24"/>
                <w:lang w:val="en-US" w:eastAsia="zh-CN"/>
              </w:rPr>
              <w:t>需要</w:t>
            </w:r>
            <w:r>
              <w:rPr>
                <w:rFonts w:hint="eastAsia"/>
                <w:color w:val="000000"/>
                <w:sz w:val="24"/>
              </w:rPr>
              <w:t>进行抛</w:t>
            </w:r>
            <w:r>
              <w:rPr>
                <w:rFonts w:hint="eastAsia"/>
                <w:color w:val="000000"/>
                <w:sz w:val="24"/>
                <w:lang w:val="en-US" w:eastAsia="zh-CN"/>
              </w:rPr>
              <w:t>光</w:t>
            </w:r>
            <w:r>
              <w:rPr>
                <w:rFonts w:hint="eastAsia"/>
                <w:color w:val="000000"/>
                <w:sz w:val="24"/>
              </w:rPr>
              <w:t>处理，抛</w:t>
            </w:r>
            <w:r>
              <w:rPr>
                <w:rFonts w:hint="eastAsia"/>
                <w:color w:val="000000"/>
                <w:sz w:val="24"/>
                <w:lang w:val="en-US" w:eastAsia="zh-CN"/>
              </w:rPr>
              <w:t>光</w:t>
            </w:r>
            <w:r>
              <w:rPr>
                <w:rFonts w:hint="eastAsia"/>
                <w:color w:val="000000"/>
                <w:sz w:val="24"/>
              </w:rPr>
              <w:t>工序在密闭车间内进行，在</w:t>
            </w:r>
            <w:r>
              <w:rPr>
                <w:rFonts w:hint="eastAsia"/>
                <w:color w:val="000000"/>
                <w:sz w:val="24"/>
                <w:lang w:eastAsia="zh-CN"/>
              </w:rPr>
              <w:t>抛光</w:t>
            </w:r>
            <w:r>
              <w:rPr>
                <w:rFonts w:hint="eastAsia"/>
                <w:color w:val="000000"/>
                <w:sz w:val="24"/>
              </w:rPr>
              <w:t>过程中会产生</w:t>
            </w:r>
            <w:r>
              <w:rPr>
                <w:rFonts w:hint="eastAsia"/>
                <w:color w:val="000000"/>
                <w:sz w:val="24"/>
                <w:lang w:val="en-US" w:eastAsia="zh-CN"/>
              </w:rPr>
              <w:t>抛光</w:t>
            </w:r>
            <w:r>
              <w:rPr>
                <w:rFonts w:hint="eastAsia"/>
                <w:color w:val="000000"/>
                <w:sz w:val="24"/>
              </w:rPr>
              <w:t>粉尘，</w:t>
            </w:r>
            <w:r>
              <w:rPr>
                <w:rFonts w:hint="eastAsia"/>
                <w:color w:val="000000"/>
                <w:sz w:val="24"/>
                <w:highlight w:val="none"/>
              </w:rPr>
              <w:t>经</w:t>
            </w:r>
            <w:r>
              <w:rPr>
                <w:rFonts w:hint="eastAsia" w:ascii="Times New Roman" w:hAnsi="Times New Roman" w:eastAsia="宋体" w:cs="Times New Roman"/>
                <w:b w:val="0"/>
                <w:bCs w:val="0"/>
                <w:color w:val="auto"/>
                <w:kern w:val="2"/>
                <w:sz w:val="24"/>
                <w:szCs w:val="24"/>
                <w:highlight w:val="none"/>
                <w:lang w:val="en-US" w:eastAsia="zh-CN" w:bidi="ar-SA"/>
              </w:rPr>
              <w:t>设置的</w:t>
            </w:r>
            <w:r>
              <w:rPr>
                <w:rFonts w:hint="eastAsia" w:ascii="Times New Roman" w:hAnsi="Times New Roman" w:eastAsia="宋体" w:cs="Times New Roman"/>
                <w:b w:val="0"/>
                <w:color w:val="auto"/>
                <w:kern w:val="2"/>
                <w:sz w:val="24"/>
                <w:szCs w:val="24"/>
                <w:highlight w:val="none"/>
                <w:lang w:val="en-US" w:eastAsia="zh-CN" w:bidi="ar-SA"/>
              </w:rPr>
              <w:t>抽风设备收集抛光过程中产生的粉尘</w:t>
            </w:r>
            <w:r>
              <w:rPr>
                <w:rFonts w:hint="eastAsia"/>
                <w:color w:val="000000"/>
                <w:sz w:val="24"/>
                <w:highlight w:val="none"/>
                <w:lang w:val="en-US" w:eastAsia="zh-CN"/>
              </w:rPr>
              <w:t>，</w:t>
            </w:r>
            <w:r>
              <w:rPr>
                <w:rFonts w:hint="eastAsia" w:ascii="Times New Roman" w:hAnsi="Times New Roman" w:eastAsia="宋体" w:cs="Times New Roman"/>
                <w:b w:val="0"/>
                <w:color w:val="auto"/>
                <w:kern w:val="2"/>
                <w:sz w:val="24"/>
                <w:szCs w:val="24"/>
                <w:highlight w:val="none"/>
                <w:lang w:val="en-US" w:eastAsia="zh-CN" w:bidi="ar-SA"/>
              </w:rPr>
              <w:t>收集后通入袋式</w:t>
            </w:r>
            <w:r>
              <w:rPr>
                <w:rFonts w:hint="default" w:ascii="Times New Roman" w:hAnsi="Times New Roman" w:eastAsia="宋体" w:cs="Times New Roman"/>
                <w:b w:val="0"/>
                <w:color w:val="auto"/>
                <w:kern w:val="2"/>
                <w:sz w:val="24"/>
                <w:szCs w:val="24"/>
                <w:highlight w:val="none"/>
                <w:lang w:val="en-US" w:eastAsia="zh-CN" w:bidi="ar-SA"/>
              </w:rPr>
              <w:t>除尘器</w:t>
            </w:r>
            <w:r>
              <w:rPr>
                <w:rFonts w:hint="eastAsia" w:ascii="Times New Roman" w:hAnsi="Times New Roman" w:eastAsia="宋体" w:cs="Times New Roman"/>
                <w:b w:val="0"/>
                <w:color w:val="auto"/>
                <w:kern w:val="2"/>
                <w:sz w:val="24"/>
                <w:szCs w:val="24"/>
                <w:highlight w:val="none"/>
                <w:lang w:val="en-US" w:eastAsia="zh-CN" w:bidi="ar-SA"/>
              </w:rPr>
              <w:t>进行</w:t>
            </w:r>
            <w:r>
              <w:rPr>
                <w:rFonts w:hint="default" w:ascii="Times New Roman" w:hAnsi="Times New Roman" w:eastAsia="宋体" w:cs="Times New Roman"/>
                <w:b w:val="0"/>
                <w:color w:val="auto"/>
                <w:kern w:val="2"/>
                <w:sz w:val="24"/>
                <w:szCs w:val="24"/>
                <w:highlight w:val="none"/>
                <w:lang w:val="en-US" w:eastAsia="zh-CN" w:bidi="ar-SA"/>
              </w:rPr>
              <w:t>处理，</w:t>
            </w:r>
            <w:r>
              <w:rPr>
                <w:rFonts w:hint="eastAsia" w:ascii="Times New Roman" w:hAnsi="Times New Roman" w:eastAsia="宋体" w:cs="Times New Roman"/>
                <w:b w:val="0"/>
                <w:color w:val="auto"/>
                <w:kern w:val="2"/>
                <w:sz w:val="24"/>
                <w:szCs w:val="24"/>
                <w:highlight w:val="none"/>
                <w:lang w:val="en-US" w:eastAsia="zh-CN" w:bidi="ar-SA"/>
              </w:rPr>
              <w:t>最终经</w:t>
            </w:r>
            <w:r>
              <w:rPr>
                <w:rFonts w:hint="eastAsia"/>
                <w:color w:val="000000"/>
                <w:sz w:val="24"/>
                <w:highlight w:val="none"/>
              </w:rPr>
              <w:t>由15米高</w:t>
            </w:r>
            <w:r>
              <w:rPr>
                <w:rFonts w:hint="eastAsia"/>
                <w:color w:val="000000"/>
                <w:sz w:val="24"/>
                <w:highlight w:val="none"/>
                <w:lang w:val="en-US" w:eastAsia="zh-CN"/>
              </w:rPr>
              <w:t>的</w:t>
            </w:r>
            <w:r>
              <w:rPr>
                <w:rFonts w:hint="eastAsia"/>
                <w:color w:val="000000"/>
                <w:sz w:val="24"/>
                <w:highlight w:val="none"/>
              </w:rPr>
              <w:t>排气筒</w:t>
            </w:r>
            <w:r>
              <w:rPr>
                <w:rFonts w:hint="eastAsia"/>
                <w:color w:val="000000"/>
                <w:sz w:val="24"/>
              </w:rPr>
              <w:t>（编号：DA00</w:t>
            </w:r>
            <w:r>
              <w:rPr>
                <w:rFonts w:hint="eastAsia"/>
                <w:color w:val="000000"/>
                <w:sz w:val="24"/>
                <w:lang w:val="en-US" w:eastAsia="zh-CN"/>
              </w:rPr>
              <w:t>2</w:t>
            </w:r>
            <w:r>
              <w:rPr>
                <w:rFonts w:hint="eastAsia"/>
                <w:color w:val="000000"/>
                <w:sz w:val="24"/>
              </w:rPr>
              <w:t>）</w:t>
            </w:r>
            <w:r>
              <w:rPr>
                <w:rFonts w:hint="eastAsia"/>
                <w:color w:val="000000"/>
                <w:sz w:val="24"/>
                <w:highlight w:val="none"/>
              </w:rPr>
              <w:t>排放</w:t>
            </w:r>
            <w:r>
              <w:rPr>
                <w:rFonts w:hint="eastAsia"/>
                <w:color w:val="000000"/>
                <w:sz w:val="24"/>
              </w:rPr>
              <w:t>。</w:t>
            </w:r>
          </w:p>
          <w:p w14:paraId="660998AA">
            <w:pPr>
              <w:adjustRightInd w:val="0"/>
              <w:snapToGrid w:val="0"/>
              <w:spacing w:line="360" w:lineRule="auto"/>
              <w:ind w:firstLine="480" w:firstLineChars="200"/>
              <w:rPr>
                <w:rFonts w:hint="eastAsia" w:ascii="Times New Roman" w:hAnsi="Times New Roman" w:eastAsia="宋体" w:cs="Times New Roman"/>
                <w:color w:val="000000"/>
                <w:sz w:val="24"/>
                <w:highlight w:val="none"/>
              </w:rPr>
            </w:pPr>
            <w:r>
              <w:rPr>
                <w:rFonts w:hint="eastAsia" w:ascii="Times New Roman" w:hAnsi="Times New Roman" w:eastAsia="宋体" w:cs="Times New Roman"/>
                <w:color w:val="000000"/>
                <w:sz w:val="24"/>
              </w:rPr>
              <w:t>根据《全国第二次污染源普查系数手册》</w:t>
            </w:r>
            <w:r>
              <w:rPr>
                <w:rFonts w:hint="eastAsia" w:ascii="Times New Roman" w:hAnsi="Times New Roman" w:eastAsia="宋体" w:cs="Times New Roman"/>
                <w:color w:val="000000"/>
                <w:sz w:val="24"/>
                <w:lang w:val="en-US" w:eastAsia="zh-CN"/>
              </w:rPr>
              <w:t>可知</w:t>
            </w:r>
            <w:r>
              <w:rPr>
                <w:rFonts w:hint="eastAsia" w:ascii="Times New Roman" w:hAnsi="Times New Roman" w:eastAsia="宋体" w:cs="Times New Roman"/>
                <w:color w:val="000000"/>
                <w:sz w:val="24"/>
              </w:rPr>
              <w:t>，抛</w:t>
            </w:r>
            <w:r>
              <w:rPr>
                <w:rFonts w:hint="eastAsia" w:ascii="Times New Roman" w:hAnsi="Times New Roman" w:eastAsia="宋体" w:cs="Times New Roman"/>
                <w:color w:val="000000"/>
                <w:sz w:val="24"/>
                <w:lang w:val="en-US" w:eastAsia="zh-CN"/>
              </w:rPr>
              <w:t>光</w:t>
            </w:r>
            <w:r>
              <w:rPr>
                <w:rFonts w:hint="eastAsia" w:ascii="Times New Roman" w:hAnsi="Times New Roman" w:eastAsia="宋体" w:cs="Times New Roman"/>
                <w:color w:val="000000"/>
                <w:sz w:val="24"/>
              </w:rPr>
              <w:t>工序</w:t>
            </w:r>
            <w:r>
              <w:rPr>
                <w:rFonts w:hint="eastAsia" w:ascii="Times New Roman" w:hAnsi="Times New Roman" w:eastAsia="宋体" w:cs="Times New Roman"/>
                <w:color w:val="000000"/>
                <w:sz w:val="24"/>
                <w:lang w:val="en-US" w:eastAsia="zh-CN"/>
              </w:rPr>
              <w:t>的</w:t>
            </w:r>
            <w:r>
              <w:rPr>
                <w:rFonts w:hint="eastAsia" w:ascii="Times New Roman" w:hAnsi="Times New Roman" w:eastAsia="宋体" w:cs="Times New Roman"/>
                <w:color w:val="000000"/>
                <w:sz w:val="24"/>
              </w:rPr>
              <w:t>产污系数为2.19kg/t原料，</w:t>
            </w:r>
            <w:r>
              <w:rPr>
                <w:rFonts w:hint="eastAsia" w:ascii="Times New Roman" w:hAnsi="Times New Roman" w:eastAsia="宋体" w:cs="Times New Roman"/>
                <w:color w:val="000000"/>
                <w:sz w:val="24"/>
                <w:lang w:val="en-US" w:eastAsia="zh-CN"/>
              </w:rPr>
              <w:t>抛光车间需要</w:t>
            </w:r>
            <w:r>
              <w:rPr>
                <w:rFonts w:hint="eastAsia" w:ascii="Times New Roman" w:hAnsi="Times New Roman" w:eastAsia="宋体" w:cs="Times New Roman"/>
                <w:color w:val="000000"/>
                <w:sz w:val="24"/>
              </w:rPr>
              <w:t>抛</w:t>
            </w:r>
            <w:r>
              <w:rPr>
                <w:rFonts w:hint="eastAsia" w:ascii="Times New Roman" w:hAnsi="Times New Roman" w:eastAsia="宋体" w:cs="Times New Roman"/>
                <w:color w:val="000000"/>
                <w:sz w:val="24"/>
                <w:lang w:val="en-US" w:eastAsia="zh-CN"/>
              </w:rPr>
              <w:t>光</w:t>
            </w:r>
            <w:r>
              <w:rPr>
                <w:rFonts w:hint="eastAsia" w:ascii="Times New Roman" w:hAnsi="Times New Roman" w:eastAsia="宋体" w:cs="Times New Roman"/>
                <w:color w:val="000000"/>
                <w:sz w:val="24"/>
              </w:rPr>
              <w:t>处理</w:t>
            </w:r>
            <w:r>
              <w:rPr>
                <w:rFonts w:hint="eastAsia" w:ascii="Times New Roman" w:hAnsi="Times New Roman" w:eastAsia="宋体" w:cs="Times New Roman"/>
                <w:color w:val="000000"/>
                <w:sz w:val="24"/>
                <w:lang w:val="en-US" w:eastAsia="zh-CN"/>
              </w:rPr>
              <w:t>的</w:t>
            </w:r>
            <w:r>
              <w:rPr>
                <w:rFonts w:hint="eastAsia" w:ascii="Times New Roman" w:hAnsi="Times New Roman" w:eastAsia="宋体" w:cs="Times New Roman"/>
                <w:color w:val="000000"/>
                <w:sz w:val="24"/>
              </w:rPr>
              <w:t>钢材量</w:t>
            </w:r>
            <w:r>
              <w:rPr>
                <w:rFonts w:hint="eastAsia" w:ascii="Times New Roman" w:hAnsi="Times New Roman" w:eastAsia="宋体" w:cs="Times New Roman"/>
                <w:color w:val="000000"/>
                <w:sz w:val="24"/>
                <w:lang w:val="en-US" w:eastAsia="zh-CN"/>
              </w:rPr>
              <w:t>约</w:t>
            </w:r>
            <w:r>
              <w:rPr>
                <w:rFonts w:hint="eastAsia" w:ascii="Times New Roman" w:hAnsi="Times New Roman" w:eastAsia="宋体" w:cs="Times New Roman"/>
                <w:color w:val="000000"/>
                <w:sz w:val="24"/>
              </w:rPr>
              <w:t>为</w:t>
            </w:r>
            <w:r>
              <w:rPr>
                <w:rFonts w:hint="eastAsia" w:ascii="Times New Roman" w:hAnsi="Times New Roman" w:eastAsia="宋体" w:cs="Times New Roman"/>
                <w:color w:val="000000"/>
                <w:sz w:val="24"/>
                <w:highlight w:val="none"/>
                <w:lang w:val="en-US" w:eastAsia="zh-CN"/>
              </w:rPr>
              <w:t>5340</w:t>
            </w:r>
            <w:r>
              <w:rPr>
                <w:rFonts w:hint="eastAsia" w:ascii="Times New Roman" w:hAnsi="Times New Roman" w:eastAsia="宋体" w:cs="Times New Roman"/>
                <w:color w:val="000000"/>
                <w:sz w:val="24"/>
                <w:highlight w:val="none"/>
              </w:rPr>
              <w:t>t/a</w:t>
            </w:r>
            <w:r>
              <w:rPr>
                <w:rFonts w:hint="eastAsia" w:ascii="Times New Roman" w:hAnsi="Times New Roman" w:eastAsia="宋体" w:cs="Times New Roman"/>
                <w:color w:val="000000"/>
                <w:sz w:val="24"/>
              </w:rPr>
              <w:t>，则抛</w:t>
            </w:r>
            <w:r>
              <w:rPr>
                <w:rFonts w:hint="eastAsia" w:ascii="Times New Roman" w:hAnsi="Times New Roman" w:eastAsia="宋体" w:cs="Times New Roman"/>
                <w:color w:val="000000"/>
                <w:sz w:val="24"/>
                <w:lang w:val="en-US" w:eastAsia="zh-CN"/>
              </w:rPr>
              <w:t>光</w:t>
            </w:r>
            <w:r>
              <w:rPr>
                <w:rFonts w:hint="eastAsia" w:ascii="Times New Roman" w:hAnsi="Times New Roman" w:eastAsia="宋体" w:cs="Times New Roman"/>
                <w:color w:val="000000"/>
                <w:sz w:val="24"/>
              </w:rPr>
              <w:t>粉尘</w:t>
            </w:r>
            <w:r>
              <w:rPr>
                <w:rFonts w:hint="eastAsia" w:ascii="Times New Roman" w:hAnsi="Times New Roman" w:eastAsia="宋体" w:cs="Times New Roman"/>
                <w:color w:val="000000"/>
                <w:sz w:val="24"/>
                <w:lang w:val="en-US" w:eastAsia="zh-CN"/>
              </w:rPr>
              <w:t>的</w:t>
            </w:r>
            <w:r>
              <w:rPr>
                <w:rFonts w:hint="eastAsia" w:ascii="Times New Roman" w:hAnsi="Times New Roman" w:eastAsia="宋体" w:cs="Times New Roman"/>
                <w:color w:val="000000"/>
                <w:sz w:val="24"/>
              </w:rPr>
              <w:t>产生量约为</w:t>
            </w:r>
            <w:r>
              <w:rPr>
                <w:rFonts w:hint="eastAsia" w:ascii="Times New Roman" w:hAnsi="Times New Roman" w:eastAsia="宋体" w:cs="Times New Roman"/>
                <w:color w:val="000000"/>
                <w:sz w:val="24"/>
                <w:highlight w:val="none"/>
                <w:lang w:val="en-US" w:eastAsia="zh-CN"/>
              </w:rPr>
              <w:t>11.695</w:t>
            </w:r>
            <w:r>
              <w:rPr>
                <w:rFonts w:hint="eastAsia" w:ascii="Times New Roman" w:hAnsi="Times New Roman" w:eastAsia="宋体" w:cs="Times New Roman"/>
                <w:color w:val="000000"/>
                <w:sz w:val="24"/>
                <w:highlight w:val="none"/>
              </w:rPr>
              <w:t>t/a。</w:t>
            </w:r>
          </w:p>
          <w:p w14:paraId="257D6772">
            <w:pPr>
              <w:adjustRightInd w:val="0"/>
              <w:snapToGrid w:val="0"/>
              <w:spacing w:line="360" w:lineRule="auto"/>
              <w:ind w:firstLine="480" w:firstLineChars="200"/>
              <w:rPr>
                <w:rFonts w:hint="eastAsia"/>
                <w:color w:val="000000"/>
                <w:sz w:val="24"/>
                <w:highlight w:val="none"/>
                <w:lang w:eastAsia="zh-CN"/>
              </w:rPr>
            </w:pPr>
            <w:r>
              <w:rPr>
                <w:rFonts w:hint="eastAsia" w:ascii="Times New Roman" w:hAnsi="Times New Roman" w:eastAsia="宋体" w:cs="Times New Roman"/>
                <w:color w:val="000000"/>
                <w:sz w:val="24"/>
                <w:highlight w:val="none"/>
                <w:lang w:val="en-US" w:eastAsia="zh-CN"/>
              </w:rPr>
              <w:t>抽风设备的收尘</w:t>
            </w:r>
            <w:r>
              <w:rPr>
                <w:rFonts w:hint="default" w:ascii="Times New Roman" w:hAnsi="Times New Roman" w:eastAsia="宋体" w:cs="Times New Roman"/>
                <w:b w:val="0"/>
                <w:color w:val="auto"/>
                <w:kern w:val="2"/>
                <w:sz w:val="24"/>
                <w:szCs w:val="24"/>
                <w:highlight w:val="none"/>
                <w:lang w:val="en-US" w:eastAsia="zh-CN" w:bidi="ar-SA"/>
              </w:rPr>
              <w:t>效率按</w:t>
            </w:r>
            <w:r>
              <w:rPr>
                <w:rFonts w:hint="eastAsia" w:ascii="Times New Roman" w:hAnsi="Times New Roman" w:eastAsia="宋体" w:cs="Times New Roman"/>
                <w:b w:val="0"/>
                <w:color w:val="auto"/>
                <w:kern w:val="2"/>
                <w:sz w:val="24"/>
                <w:szCs w:val="24"/>
                <w:highlight w:val="none"/>
                <w:lang w:val="en-US" w:eastAsia="zh-CN" w:bidi="ar-SA"/>
              </w:rPr>
              <w:t>99</w:t>
            </w:r>
            <w:r>
              <w:rPr>
                <w:rFonts w:hint="default" w:ascii="Times New Roman" w:hAnsi="Times New Roman" w:eastAsia="宋体" w:cs="Times New Roman"/>
                <w:b w:val="0"/>
                <w:color w:val="auto"/>
                <w:kern w:val="2"/>
                <w:sz w:val="24"/>
                <w:szCs w:val="24"/>
                <w:highlight w:val="none"/>
                <w:lang w:val="en-US" w:eastAsia="zh-CN" w:bidi="ar-SA"/>
              </w:rPr>
              <w:t>%计</w:t>
            </w:r>
            <w:r>
              <w:rPr>
                <w:rFonts w:hint="eastAsia" w:ascii="Times New Roman" w:hAnsi="Times New Roman" w:eastAsia="宋体" w:cs="Times New Roman"/>
                <w:color w:val="000000"/>
                <w:sz w:val="24"/>
                <w:highlight w:val="none"/>
                <w:lang w:val="en-US" w:eastAsia="zh-CN"/>
              </w:rPr>
              <w:t>，</w:t>
            </w:r>
            <w:r>
              <w:rPr>
                <w:rFonts w:hint="eastAsia" w:ascii="Times New Roman" w:hAnsi="Times New Roman" w:eastAsia="宋体" w:cs="Times New Roman"/>
                <w:b w:val="0"/>
                <w:color w:val="auto"/>
                <w:kern w:val="2"/>
                <w:sz w:val="24"/>
                <w:szCs w:val="24"/>
                <w:highlight w:val="none"/>
                <w:lang w:val="en-US" w:eastAsia="zh-CN" w:bidi="ar-SA"/>
              </w:rPr>
              <w:t>袋式</w:t>
            </w:r>
            <w:r>
              <w:rPr>
                <w:rFonts w:hint="default" w:ascii="Times New Roman" w:hAnsi="Times New Roman" w:eastAsia="宋体" w:cs="Times New Roman"/>
                <w:b w:val="0"/>
                <w:color w:val="auto"/>
                <w:kern w:val="2"/>
                <w:sz w:val="24"/>
                <w:szCs w:val="24"/>
                <w:highlight w:val="none"/>
                <w:lang w:val="en-US" w:eastAsia="zh-CN" w:bidi="ar-SA"/>
              </w:rPr>
              <w:t>除尘器</w:t>
            </w:r>
            <w:r>
              <w:rPr>
                <w:rFonts w:hint="eastAsia" w:ascii="Times New Roman" w:hAnsi="Times New Roman" w:eastAsia="宋体" w:cs="Times New Roman"/>
                <w:b w:val="0"/>
                <w:color w:val="auto"/>
                <w:kern w:val="2"/>
                <w:sz w:val="24"/>
                <w:szCs w:val="24"/>
                <w:highlight w:val="none"/>
                <w:lang w:val="en-US" w:eastAsia="zh-CN" w:bidi="ar-SA"/>
              </w:rPr>
              <w:t>的</w:t>
            </w:r>
            <w:r>
              <w:rPr>
                <w:rFonts w:hint="default" w:ascii="Times New Roman" w:hAnsi="Times New Roman" w:eastAsia="宋体" w:cs="Times New Roman"/>
                <w:b w:val="0"/>
                <w:color w:val="auto"/>
                <w:kern w:val="2"/>
                <w:sz w:val="24"/>
                <w:szCs w:val="24"/>
                <w:highlight w:val="none"/>
                <w:lang w:val="en-US" w:eastAsia="zh-CN" w:bidi="ar-SA"/>
              </w:rPr>
              <w:t>除尘处理效率按9</w:t>
            </w:r>
            <w:r>
              <w:rPr>
                <w:rFonts w:hint="eastAsia" w:ascii="Times New Roman" w:hAnsi="Times New Roman" w:eastAsia="宋体" w:cs="Times New Roman"/>
                <w:b w:val="0"/>
                <w:color w:val="auto"/>
                <w:kern w:val="2"/>
                <w:sz w:val="24"/>
                <w:szCs w:val="24"/>
                <w:highlight w:val="none"/>
                <w:lang w:val="en-US" w:eastAsia="zh-CN" w:bidi="ar-SA"/>
              </w:rPr>
              <w:t>9.5</w:t>
            </w:r>
            <w:r>
              <w:rPr>
                <w:rFonts w:hint="default" w:ascii="Times New Roman" w:hAnsi="Times New Roman" w:eastAsia="宋体" w:cs="Times New Roman"/>
                <w:b w:val="0"/>
                <w:color w:val="auto"/>
                <w:kern w:val="2"/>
                <w:sz w:val="24"/>
                <w:szCs w:val="24"/>
                <w:highlight w:val="none"/>
                <w:lang w:val="en-US" w:eastAsia="zh-CN" w:bidi="ar-SA"/>
              </w:rPr>
              <w:t>%计</w:t>
            </w:r>
            <w:r>
              <w:rPr>
                <w:rFonts w:hint="eastAsia" w:ascii="Times New Roman" w:hAnsi="Times New Roman" w:eastAsia="宋体" w:cs="Times New Roman"/>
                <w:b w:val="0"/>
                <w:color w:val="auto"/>
                <w:kern w:val="2"/>
                <w:sz w:val="24"/>
                <w:szCs w:val="24"/>
                <w:highlight w:val="none"/>
                <w:lang w:val="en-US" w:eastAsia="zh-CN" w:bidi="ar-SA"/>
              </w:rPr>
              <w:t>，</w:t>
            </w:r>
            <w:r>
              <w:rPr>
                <w:rFonts w:hint="eastAsia"/>
                <w:color w:val="000000"/>
                <w:sz w:val="24"/>
                <w:highlight w:val="none"/>
              </w:rPr>
              <w:t>设计风机</w:t>
            </w:r>
            <w:r>
              <w:rPr>
                <w:rFonts w:hint="eastAsia"/>
                <w:color w:val="000000"/>
                <w:sz w:val="24"/>
                <w:highlight w:val="none"/>
                <w:lang w:val="en-US" w:eastAsia="zh-CN"/>
              </w:rPr>
              <w:t>的</w:t>
            </w:r>
            <w:r>
              <w:rPr>
                <w:rFonts w:hint="eastAsia"/>
                <w:color w:val="000000"/>
                <w:sz w:val="24"/>
                <w:highlight w:val="none"/>
              </w:rPr>
              <w:t>风量</w:t>
            </w:r>
            <w:r>
              <w:rPr>
                <w:rFonts w:hint="eastAsia"/>
                <w:color w:val="000000"/>
                <w:sz w:val="24"/>
                <w:highlight w:val="none"/>
                <w:lang w:val="en-US" w:eastAsia="zh-CN"/>
              </w:rPr>
              <w:t>为</w:t>
            </w:r>
            <w:r>
              <w:rPr>
                <w:rFonts w:hint="eastAsia" w:ascii="Times New Roman" w:hAnsi="Times New Roman" w:eastAsia="宋体" w:cs="Times New Roman"/>
                <w:color w:val="000000"/>
                <w:sz w:val="24"/>
                <w:highlight w:val="none"/>
                <w:lang w:val="en-US" w:eastAsia="zh-CN"/>
              </w:rPr>
              <w:t>20000</w:t>
            </w:r>
            <w:r>
              <w:rPr>
                <w:rFonts w:hint="eastAsia"/>
                <w:color w:val="000000"/>
                <w:sz w:val="24"/>
                <w:highlight w:val="none"/>
              </w:rPr>
              <w:t>m</w:t>
            </w:r>
            <w:r>
              <w:rPr>
                <w:rFonts w:hint="eastAsia"/>
                <w:color w:val="000000"/>
                <w:sz w:val="24"/>
                <w:highlight w:val="none"/>
                <w:vertAlign w:val="superscript"/>
              </w:rPr>
              <w:t>3</w:t>
            </w:r>
            <w:r>
              <w:rPr>
                <w:rFonts w:hint="eastAsia"/>
                <w:color w:val="000000"/>
                <w:sz w:val="24"/>
                <w:highlight w:val="none"/>
              </w:rPr>
              <w:t>/h，年工作2400小时</w:t>
            </w:r>
            <w:r>
              <w:rPr>
                <w:rFonts w:hint="eastAsia"/>
                <w:color w:val="000000"/>
                <w:sz w:val="24"/>
                <w:highlight w:val="none"/>
                <w:lang w:eastAsia="zh-CN"/>
              </w:rPr>
              <w:t>。</w:t>
            </w:r>
            <w:r>
              <w:rPr>
                <w:rFonts w:hint="eastAsia"/>
                <w:color w:val="000000"/>
                <w:sz w:val="24"/>
                <w:highlight w:val="none"/>
                <w:u w:val="none"/>
              </w:rPr>
              <w:t>则粉尘</w:t>
            </w:r>
            <w:r>
              <w:rPr>
                <w:rFonts w:hint="eastAsia"/>
                <w:color w:val="000000"/>
                <w:sz w:val="24"/>
                <w:highlight w:val="none"/>
                <w:u w:val="none"/>
                <w:lang w:val="en-US" w:eastAsia="zh-CN"/>
              </w:rPr>
              <w:t>的</w:t>
            </w:r>
            <w:r>
              <w:rPr>
                <w:rFonts w:hint="eastAsia"/>
                <w:color w:val="000000"/>
                <w:sz w:val="24"/>
                <w:highlight w:val="none"/>
                <w:u w:val="none"/>
              </w:rPr>
              <w:t>产生速率为</w:t>
            </w:r>
            <w:r>
              <w:rPr>
                <w:rFonts w:hint="eastAsia" w:ascii="Times New Roman" w:hAnsi="Times New Roman" w:eastAsia="宋体" w:cs="Times New Roman"/>
                <w:color w:val="000000"/>
                <w:sz w:val="24"/>
                <w:highlight w:val="none"/>
                <w:lang w:val="en-US" w:eastAsia="zh-CN"/>
              </w:rPr>
              <w:t>4.8242kg/h（11.578t/a）</w:t>
            </w:r>
            <w:r>
              <w:rPr>
                <w:rFonts w:hint="eastAsia"/>
                <w:color w:val="000000"/>
                <w:sz w:val="24"/>
                <w:highlight w:val="none"/>
                <w:u w:val="none"/>
              </w:rPr>
              <w:t>、产生浓度为</w:t>
            </w:r>
            <w:r>
              <w:rPr>
                <w:rFonts w:hint="eastAsia" w:ascii="Times New Roman" w:hAnsi="Times New Roman" w:eastAsia="宋体" w:cs="Times New Roman"/>
                <w:color w:val="000000"/>
                <w:sz w:val="24"/>
                <w:highlight w:val="none"/>
                <w:lang w:val="en-US" w:eastAsia="zh-CN"/>
              </w:rPr>
              <w:t>241.21</w:t>
            </w:r>
            <w:r>
              <w:rPr>
                <w:rFonts w:hint="default" w:ascii="Times New Roman" w:hAnsi="Times New Roman" w:eastAsia="宋体" w:cs="Times New Roman"/>
                <w:color w:val="000000"/>
                <w:sz w:val="24"/>
                <w:highlight w:val="none"/>
                <w:lang w:val="en-US" w:eastAsia="zh-CN"/>
              </w:rPr>
              <w:t>m</w:t>
            </w:r>
            <w:r>
              <w:rPr>
                <w:rFonts w:hint="eastAsia" w:ascii="Times New Roman" w:hAnsi="Times New Roman" w:eastAsia="宋体" w:cs="Times New Roman"/>
                <w:color w:val="000000"/>
                <w:sz w:val="24"/>
                <w:highlight w:val="none"/>
                <w:lang w:val="en-US" w:eastAsia="zh-CN"/>
              </w:rPr>
              <w:t>g/m</w:t>
            </w:r>
            <w:r>
              <w:rPr>
                <w:rFonts w:hint="eastAsia" w:ascii="Times New Roman" w:hAnsi="Times New Roman" w:eastAsia="宋体" w:cs="Times New Roman"/>
                <w:color w:val="000000"/>
                <w:sz w:val="24"/>
                <w:highlight w:val="none"/>
                <w:vertAlign w:val="superscript"/>
                <w:lang w:val="en-US" w:eastAsia="zh-CN"/>
              </w:rPr>
              <w:t>3</w:t>
            </w:r>
            <w:r>
              <w:rPr>
                <w:rFonts w:hint="eastAsia"/>
                <w:color w:val="000000"/>
                <w:sz w:val="24"/>
                <w:highlight w:val="none"/>
                <w:u w:val="none"/>
              </w:rPr>
              <w:t>，</w:t>
            </w:r>
            <w:r>
              <w:rPr>
                <w:rFonts w:hint="eastAsia" w:ascii="Times New Roman" w:hAnsi="Times New Roman" w:eastAsia="宋体" w:cs="Times New Roman"/>
                <w:color w:val="000000"/>
                <w:sz w:val="24"/>
                <w:highlight w:val="none"/>
                <w:lang w:val="en-US" w:eastAsia="zh-CN"/>
              </w:rPr>
              <w:t>抽风设备</w:t>
            </w:r>
            <w:r>
              <w:rPr>
                <w:rFonts w:hint="eastAsia" w:ascii="Times New Roman" w:hAnsi="Times New Roman" w:eastAsia="宋体" w:cs="Times New Roman"/>
                <w:b w:val="0"/>
                <w:color w:val="auto"/>
                <w:kern w:val="2"/>
                <w:sz w:val="24"/>
                <w:szCs w:val="24"/>
                <w:highlight w:val="none"/>
                <w:u w:val="none"/>
                <w:lang w:val="en-US" w:eastAsia="zh-CN" w:bidi="ar-SA"/>
              </w:rPr>
              <w:t>收集、袋式</w:t>
            </w:r>
            <w:r>
              <w:rPr>
                <w:rFonts w:hint="default" w:ascii="Times New Roman" w:hAnsi="Times New Roman" w:eastAsia="宋体" w:cs="Times New Roman"/>
                <w:b w:val="0"/>
                <w:color w:val="auto"/>
                <w:kern w:val="2"/>
                <w:sz w:val="24"/>
                <w:szCs w:val="24"/>
                <w:highlight w:val="none"/>
                <w:u w:val="none"/>
                <w:lang w:val="en-US" w:eastAsia="zh-CN" w:bidi="ar-SA"/>
              </w:rPr>
              <w:t>除尘器处理后，有组织颗粒物</w:t>
            </w:r>
            <w:r>
              <w:rPr>
                <w:rFonts w:hint="eastAsia" w:ascii="Times New Roman" w:hAnsi="Times New Roman" w:eastAsia="宋体" w:cs="Times New Roman"/>
                <w:b w:val="0"/>
                <w:color w:val="auto"/>
                <w:kern w:val="2"/>
                <w:sz w:val="24"/>
                <w:szCs w:val="24"/>
                <w:highlight w:val="none"/>
                <w:u w:val="none"/>
                <w:lang w:val="en-US" w:eastAsia="zh-CN" w:bidi="ar-SA"/>
              </w:rPr>
              <w:t>的</w:t>
            </w:r>
            <w:r>
              <w:rPr>
                <w:rFonts w:hint="default" w:ascii="Times New Roman" w:hAnsi="Times New Roman" w:eastAsia="宋体" w:cs="Times New Roman"/>
                <w:b w:val="0"/>
                <w:color w:val="auto"/>
                <w:kern w:val="2"/>
                <w:sz w:val="24"/>
                <w:szCs w:val="24"/>
                <w:highlight w:val="none"/>
                <w:u w:val="none"/>
                <w:lang w:val="en-US" w:eastAsia="zh-CN" w:bidi="ar-SA"/>
              </w:rPr>
              <w:t>排放量</w:t>
            </w:r>
            <w:r>
              <w:rPr>
                <w:rFonts w:hint="eastAsia"/>
                <w:color w:val="000000"/>
                <w:sz w:val="24"/>
                <w:highlight w:val="none"/>
                <w:u w:val="none"/>
              </w:rPr>
              <w:t>为</w:t>
            </w:r>
            <w:r>
              <w:rPr>
                <w:rFonts w:hint="eastAsia"/>
                <w:color w:val="000000"/>
                <w:sz w:val="24"/>
                <w:highlight w:val="none"/>
                <w:u w:val="none"/>
                <w:lang w:val="en-US" w:eastAsia="zh-CN"/>
              </w:rPr>
              <w:t>0.0579</w:t>
            </w:r>
            <w:r>
              <w:rPr>
                <w:rFonts w:hint="eastAsia"/>
                <w:color w:val="000000"/>
                <w:sz w:val="24"/>
                <w:highlight w:val="none"/>
                <w:u w:val="none"/>
              </w:rPr>
              <w:t>t/a，排放速率为</w:t>
            </w:r>
            <w:r>
              <w:rPr>
                <w:rFonts w:hint="eastAsia" w:ascii="Times New Roman" w:hAnsi="Times New Roman" w:eastAsia="宋体" w:cs="Times New Roman"/>
                <w:color w:val="000000"/>
                <w:sz w:val="24"/>
                <w:highlight w:val="none"/>
                <w:u w:val="none"/>
                <w:lang w:val="en-US" w:eastAsia="zh-CN"/>
              </w:rPr>
              <w:t>0.0241</w:t>
            </w:r>
            <w:r>
              <w:rPr>
                <w:rFonts w:hint="eastAsia"/>
                <w:color w:val="000000"/>
                <w:sz w:val="24"/>
                <w:highlight w:val="none"/>
                <w:u w:val="none"/>
              </w:rPr>
              <w:t>kg/h、排放浓度为</w:t>
            </w:r>
            <w:r>
              <w:rPr>
                <w:rFonts w:hint="eastAsia" w:eastAsia="宋体"/>
                <w:color w:val="000000"/>
                <w:sz w:val="24"/>
                <w:highlight w:val="none"/>
                <w:u w:val="none"/>
                <w:lang w:val="en-US" w:eastAsia="zh-CN"/>
              </w:rPr>
              <w:t>1.21</w:t>
            </w:r>
            <w:r>
              <w:rPr>
                <w:rFonts w:hint="eastAsia" w:ascii="Times New Roman" w:hAnsi="Times New Roman" w:eastAsia="宋体" w:cs="Times New Roman"/>
                <w:color w:val="000000"/>
                <w:sz w:val="24"/>
                <w:highlight w:val="none"/>
                <w:u w:val="none"/>
              </w:rPr>
              <w:t>m</w:t>
            </w:r>
            <w:r>
              <w:rPr>
                <w:rFonts w:hint="eastAsia"/>
                <w:color w:val="000000"/>
                <w:sz w:val="24"/>
                <w:highlight w:val="none"/>
                <w:u w:val="none"/>
              </w:rPr>
              <w:t>g/m</w:t>
            </w:r>
            <w:r>
              <w:rPr>
                <w:rFonts w:hint="eastAsia"/>
                <w:color w:val="000000"/>
                <w:sz w:val="24"/>
                <w:highlight w:val="none"/>
                <w:u w:val="none"/>
                <w:vertAlign w:val="superscript"/>
              </w:rPr>
              <w:t>3</w:t>
            </w:r>
            <w:r>
              <w:rPr>
                <w:rFonts w:hint="eastAsia"/>
                <w:color w:val="000000"/>
                <w:sz w:val="24"/>
                <w:highlight w:val="none"/>
                <w:lang w:eastAsia="zh-CN"/>
              </w:rPr>
              <w:t>。</w:t>
            </w:r>
          </w:p>
          <w:p w14:paraId="52DC9E1C">
            <w:pPr>
              <w:adjustRightInd w:val="0"/>
              <w:snapToGrid w:val="0"/>
              <w:spacing w:line="360" w:lineRule="auto"/>
              <w:ind w:firstLine="480" w:firstLineChars="200"/>
              <w:rPr>
                <w:rFonts w:hint="eastAsia"/>
                <w:color w:val="000000"/>
                <w:sz w:val="24"/>
                <w:highlight w:val="none"/>
                <w:lang w:eastAsia="zh-CN"/>
              </w:rPr>
            </w:pPr>
            <w:r>
              <w:rPr>
                <w:rFonts w:hint="eastAsia"/>
                <w:color w:val="000000"/>
                <w:sz w:val="24"/>
                <w:highlight w:val="none"/>
                <w:lang w:val="en-US" w:eastAsia="zh-CN"/>
              </w:rPr>
              <w:t>抛光工序产生的</w:t>
            </w:r>
            <w:r>
              <w:rPr>
                <w:rFonts w:hint="eastAsia"/>
                <w:color w:val="000000"/>
                <w:sz w:val="24"/>
                <w:highlight w:val="none"/>
              </w:rPr>
              <w:t>无组织</w:t>
            </w:r>
            <w:r>
              <w:rPr>
                <w:rFonts w:hint="eastAsia"/>
                <w:color w:val="000000"/>
                <w:sz w:val="24"/>
                <w:highlight w:val="none"/>
                <w:lang w:val="en-US" w:eastAsia="zh-CN"/>
              </w:rPr>
              <w:t>颗粒物</w:t>
            </w:r>
            <w:r>
              <w:rPr>
                <w:rFonts w:hint="eastAsia"/>
                <w:color w:val="000000"/>
                <w:sz w:val="24"/>
                <w:highlight w:val="none"/>
              </w:rPr>
              <w:t>排放量为</w:t>
            </w:r>
            <w:r>
              <w:rPr>
                <w:rFonts w:hint="eastAsia"/>
                <w:color w:val="000000"/>
                <w:sz w:val="24"/>
                <w:highlight w:val="none"/>
                <w:lang w:eastAsia="zh-CN"/>
              </w:rPr>
              <w:t>：</w:t>
            </w:r>
            <w:r>
              <w:rPr>
                <w:rFonts w:hint="eastAsia"/>
                <w:color w:val="000000"/>
                <w:sz w:val="24"/>
                <w:highlight w:val="none"/>
                <w:lang w:val="en-US" w:eastAsia="zh-CN"/>
              </w:rPr>
              <w:t>11.6946</w:t>
            </w:r>
            <w:r>
              <w:rPr>
                <w:rFonts w:hint="default" w:ascii="Arial" w:hAnsi="Arial" w:cs="Arial"/>
                <w:color w:val="000000"/>
                <w:sz w:val="24"/>
                <w:highlight w:val="none"/>
                <w:lang w:val="en-US" w:eastAsia="zh-CN"/>
              </w:rPr>
              <w:t>×</w:t>
            </w:r>
            <w:r>
              <w:rPr>
                <w:rFonts w:hint="eastAsia"/>
                <w:color w:val="000000"/>
                <w:sz w:val="24"/>
                <w:highlight w:val="none"/>
                <w:lang w:val="en-US" w:eastAsia="zh-CN"/>
              </w:rPr>
              <w:t>（100-99）%=0.117</w:t>
            </w:r>
            <w:r>
              <w:rPr>
                <w:color w:val="000000"/>
                <w:sz w:val="24"/>
                <w:highlight w:val="none"/>
              </w:rPr>
              <w:t>t/a</w:t>
            </w:r>
            <w:r>
              <w:rPr>
                <w:rFonts w:hint="eastAsia"/>
                <w:color w:val="000000"/>
                <w:sz w:val="24"/>
                <w:highlight w:val="none"/>
                <w:lang w:eastAsia="zh-CN"/>
              </w:rPr>
              <w:t>。</w:t>
            </w:r>
          </w:p>
          <w:p w14:paraId="35A42B0C">
            <w:pPr>
              <w:adjustRightInd w:val="0"/>
              <w:snapToGrid w:val="0"/>
              <w:spacing w:line="360" w:lineRule="auto"/>
              <w:ind w:firstLine="480" w:firstLineChars="200"/>
              <w:rPr>
                <w:rFonts w:hint="default" w:eastAsia="宋体"/>
                <w:color w:val="000000"/>
                <w:sz w:val="24"/>
                <w:highlight w:val="yellow"/>
                <w:lang w:val="en-US" w:eastAsia="zh-CN"/>
              </w:rPr>
            </w:pPr>
            <w:r>
              <w:rPr>
                <w:rFonts w:hint="eastAsia"/>
                <w:color w:val="000000"/>
                <w:sz w:val="24"/>
                <w:highlight w:val="none"/>
                <w:lang w:eastAsia="zh-CN"/>
              </w:rPr>
              <w:t>（</w:t>
            </w:r>
            <w:r>
              <w:rPr>
                <w:rFonts w:hint="eastAsia"/>
                <w:color w:val="000000"/>
                <w:sz w:val="24"/>
                <w:highlight w:val="none"/>
                <w:lang w:val="en-US" w:eastAsia="zh-CN"/>
              </w:rPr>
              <w:t>3</w:t>
            </w:r>
            <w:r>
              <w:rPr>
                <w:rFonts w:hint="eastAsia"/>
                <w:color w:val="000000"/>
                <w:sz w:val="24"/>
                <w:highlight w:val="none"/>
                <w:lang w:eastAsia="zh-CN"/>
              </w:rPr>
              <w:t>）</w:t>
            </w:r>
            <w:r>
              <w:rPr>
                <w:rFonts w:hint="eastAsia"/>
                <w:color w:val="000000"/>
                <w:sz w:val="24"/>
                <w:highlight w:val="none"/>
                <w:lang w:val="en-US" w:eastAsia="zh-CN"/>
              </w:rPr>
              <w:t>切口废气</w:t>
            </w:r>
          </w:p>
          <w:p w14:paraId="47024EC0">
            <w:pPr>
              <w:pStyle w:val="11"/>
              <w:keepNext w:val="0"/>
              <w:keepLines w:val="0"/>
              <w:pageBreakBefore w:val="0"/>
              <w:widowControl/>
              <w:numPr>
                <w:ilvl w:val="0"/>
                <w:numId w:val="0"/>
              </w:numPr>
              <w:tabs>
                <w:tab w:val="right" w:leader="middleDot" w:pos="8820"/>
              </w:tabs>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本项目利用四台龙门激光切割机对压制成型的封头进行切割，将封头切成指定高度。</w:t>
            </w:r>
            <w:r>
              <w:rPr>
                <w:rFonts w:hint="eastAsia" w:ascii="Times New Roman" w:hAnsi="Times New Roman" w:eastAsia="宋体" w:cs="Times New Roman"/>
                <w:color w:val="000000"/>
                <w:kern w:val="2"/>
                <w:sz w:val="24"/>
                <w:szCs w:val="24"/>
                <w:highlight w:val="none"/>
                <w:lang w:val="en-US" w:eastAsia="zh-CN" w:bidi="ar-SA"/>
              </w:rPr>
              <w:t>切口工序在密闭生产车间内进行，龙门激光切割机均为密闭设备，生产</w:t>
            </w:r>
            <w:r>
              <w:rPr>
                <w:rFonts w:hint="default" w:ascii="Times New Roman" w:hAnsi="Times New Roman" w:eastAsia="宋体" w:cs="Times New Roman"/>
                <w:color w:val="000000"/>
                <w:kern w:val="2"/>
                <w:sz w:val="24"/>
                <w:szCs w:val="24"/>
                <w:highlight w:val="none"/>
                <w:lang w:val="en-US" w:eastAsia="zh-CN" w:bidi="ar-SA"/>
              </w:rPr>
              <w:t>过程</w:t>
            </w:r>
            <w:r>
              <w:rPr>
                <w:rFonts w:hint="eastAsia" w:ascii="Times New Roman" w:hAnsi="Times New Roman" w:eastAsia="宋体" w:cs="Times New Roman"/>
                <w:color w:val="000000"/>
                <w:kern w:val="2"/>
                <w:sz w:val="24"/>
                <w:szCs w:val="24"/>
                <w:highlight w:val="none"/>
                <w:lang w:val="en-US" w:eastAsia="zh-CN" w:bidi="ar-SA"/>
              </w:rPr>
              <w:t>中</w:t>
            </w:r>
            <w:r>
              <w:rPr>
                <w:rFonts w:hint="default" w:ascii="Times New Roman" w:hAnsi="Times New Roman" w:eastAsia="宋体" w:cs="Times New Roman"/>
                <w:color w:val="000000"/>
                <w:kern w:val="2"/>
                <w:sz w:val="24"/>
                <w:szCs w:val="24"/>
                <w:highlight w:val="none"/>
                <w:lang w:val="en-US" w:eastAsia="zh-CN" w:bidi="ar-SA"/>
              </w:rPr>
              <w:t>产生污染物主要为颗粒物</w:t>
            </w:r>
            <w:r>
              <w:rPr>
                <w:rFonts w:hint="eastAsia"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eastAsia="宋体" w:cs="Times New Roman"/>
                <w:b w:val="0"/>
                <w:color w:val="auto"/>
                <w:kern w:val="2"/>
                <w:sz w:val="24"/>
                <w:szCs w:val="24"/>
                <w:highlight w:val="none"/>
                <w:lang w:val="en-US" w:eastAsia="zh-CN" w:bidi="ar-SA"/>
              </w:rPr>
              <w:t>本项目拟</w:t>
            </w:r>
            <w:r>
              <w:rPr>
                <w:rFonts w:hint="eastAsia" w:ascii="Times New Roman" w:hAnsi="Times New Roman" w:eastAsia="宋体" w:cs="Times New Roman"/>
                <w:b w:val="0"/>
                <w:color w:val="auto"/>
                <w:kern w:val="2"/>
                <w:sz w:val="24"/>
                <w:szCs w:val="24"/>
                <w:highlight w:val="none"/>
                <w:lang w:val="en-US" w:eastAsia="zh-CN" w:bidi="ar-SA"/>
              </w:rPr>
              <w:t>在</w:t>
            </w:r>
            <w:r>
              <w:rPr>
                <w:rFonts w:hint="eastAsia" w:ascii="Times New Roman" w:hAnsi="Times New Roman" w:eastAsia="宋体" w:cs="Times New Roman"/>
                <w:color w:val="000000"/>
                <w:kern w:val="2"/>
                <w:sz w:val="24"/>
                <w:szCs w:val="24"/>
                <w:highlight w:val="none"/>
                <w:lang w:val="en-US" w:eastAsia="zh-CN" w:bidi="ar-SA"/>
              </w:rPr>
              <w:t>切口</w:t>
            </w:r>
            <w:r>
              <w:rPr>
                <w:rFonts w:hint="eastAsia" w:ascii="Times New Roman" w:hAnsi="Times New Roman" w:eastAsia="宋体" w:cs="Times New Roman"/>
                <w:b w:val="0"/>
                <w:color w:val="auto"/>
                <w:kern w:val="2"/>
                <w:sz w:val="24"/>
                <w:szCs w:val="24"/>
                <w:highlight w:val="none"/>
                <w:lang w:val="en-US" w:eastAsia="zh-CN" w:bidi="ar-SA"/>
              </w:rPr>
              <w:t>工序处</w:t>
            </w:r>
            <w:r>
              <w:rPr>
                <w:rFonts w:hint="eastAsia" w:ascii="Times New Roman" w:hAnsi="Times New Roman" w:eastAsia="宋体" w:cs="Times New Roman"/>
                <w:b w:val="0"/>
                <w:bCs w:val="0"/>
                <w:color w:val="auto"/>
                <w:kern w:val="2"/>
                <w:sz w:val="24"/>
                <w:szCs w:val="24"/>
                <w:highlight w:val="none"/>
                <w:lang w:val="en-US" w:eastAsia="zh-CN" w:bidi="ar-SA"/>
              </w:rPr>
              <w:t>设置</w:t>
            </w:r>
            <w:r>
              <w:rPr>
                <w:rFonts w:hint="eastAsia" w:ascii="Times New Roman" w:hAnsi="Times New Roman" w:eastAsia="宋体" w:cs="Times New Roman"/>
                <w:b w:val="0"/>
                <w:color w:val="auto"/>
                <w:kern w:val="2"/>
                <w:sz w:val="24"/>
                <w:szCs w:val="24"/>
                <w:highlight w:val="none"/>
                <w:lang w:val="en-US" w:eastAsia="zh-CN" w:bidi="ar-SA"/>
              </w:rPr>
              <w:t>抽风设备用于收集</w:t>
            </w:r>
            <w:r>
              <w:rPr>
                <w:rFonts w:hint="eastAsia" w:ascii="Times New Roman" w:hAnsi="Times New Roman" w:eastAsia="宋体" w:cs="Times New Roman"/>
                <w:color w:val="000000"/>
                <w:kern w:val="2"/>
                <w:sz w:val="24"/>
                <w:szCs w:val="24"/>
                <w:highlight w:val="none"/>
                <w:lang w:val="en-US" w:eastAsia="zh-CN" w:bidi="ar-SA"/>
              </w:rPr>
              <w:t>切口</w:t>
            </w:r>
            <w:r>
              <w:rPr>
                <w:rFonts w:hint="eastAsia" w:ascii="Times New Roman" w:hAnsi="Times New Roman" w:eastAsia="宋体" w:cs="Times New Roman"/>
                <w:b w:val="0"/>
                <w:color w:val="auto"/>
                <w:kern w:val="2"/>
                <w:sz w:val="24"/>
                <w:szCs w:val="24"/>
                <w:highlight w:val="none"/>
                <w:lang w:val="en-US" w:eastAsia="zh-CN" w:bidi="ar-SA"/>
              </w:rPr>
              <w:t>过程中产生的粉尘，收集后通入袋式</w:t>
            </w:r>
            <w:r>
              <w:rPr>
                <w:rFonts w:hint="default" w:ascii="Times New Roman" w:hAnsi="Times New Roman" w:eastAsia="宋体" w:cs="Times New Roman"/>
                <w:b w:val="0"/>
                <w:color w:val="auto"/>
                <w:kern w:val="2"/>
                <w:sz w:val="24"/>
                <w:szCs w:val="24"/>
                <w:highlight w:val="none"/>
                <w:lang w:val="en-US" w:eastAsia="zh-CN" w:bidi="ar-SA"/>
              </w:rPr>
              <w:t>除尘器</w:t>
            </w:r>
            <w:r>
              <w:rPr>
                <w:rFonts w:hint="eastAsia" w:ascii="Times New Roman" w:hAnsi="Times New Roman" w:eastAsia="宋体" w:cs="Times New Roman"/>
                <w:b w:val="0"/>
                <w:color w:val="auto"/>
                <w:kern w:val="2"/>
                <w:sz w:val="24"/>
                <w:szCs w:val="24"/>
                <w:highlight w:val="none"/>
                <w:lang w:val="en-US" w:eastAsia="zh-CN" w:bidi="ar-SA"/>
              </w:rPr>
              <w:t>进行</w:t>
            </w:r>
            <w:r>
              <w:rPr>
                <w:rFonts w:hint="default" w:ascii="Times New Roman" w:hAnsi="Times New Roman" w:eastAsia="宋体" w:cs="Times New Roman"/>
                <w:b w:val="0"/>
                <w:color w:val="auto"/>
                <w:kern w:val="2"/>
                <w:sz w:val="24"/>
                <w:szCs w:val="24"/>
                <w:highlight w:val="none"/>
                <w:lang w:val="en-US" w:eastAsia="zh-CN" w:bidi="ar-SA"/>
              </w:rPr>
              <w:t>处理，</w:t>
            </w:r>
            <w:r>
              <w:rPr>
                <w:rFonts w:hint="eastAsia" w:ascii="Times New Roman" w:hAnsi="Times New Roman" w:eastAsia="宋体" w:cs="Times New Roman"/>
                <w:b w:val="0"/>
                <w:color w:val="auto"/>
                <w:kern w:val="2"/>
                <w:sz w:val="24"/>
                <w:szCs w:val="24"/>
                <w:highlight w:val="none"/>
                <w:lang w:val="en-US" w:eastAsia="zh-CN" w:bidi="ar-SA"/>
              </w:rPr>
              <w:t>最终经</w:t>
            </w:r>
            <w:r>
              <w:rPr>
                <w:rFonts w:hint="default" w:ascii="Times New Roman" w:hAnsi="Times New Roman" w:eastAsia="宋体" w:cs="Times New Roman"/>
                <w:b w:val="0"/>
                <w:color w:val="auto"/>
                <w:kern w:val="2"/>
                <w:sz w:val="24"/>
                <w:szCs w:val="24"/>
                <w:highlight w:val="none"/>
                <w:lang w:val="en-US" w:eastAsia="zh-CN" w:bidi="ar-SA"/>
              </w:rPr>
              <w:t>由</w:t>
            </w:r>
            <w:r>
              <w:rPr>
                <w:rFonts w:hint="eastAsia" w:ascii="Times New Roman" w:hAnsi="Times New Roman" w:eastAsia="宋体" w:cs="Times New Roman"/>
                <w:b w:val="0"/>
                <w:color w:val="auto"/>
                <w:kern w:val="2"/>
                <w:sz w:val="24"/>
                <w:szCs w:val="24"/>
                <w:highlight w:val="none"/>
                <w:lang w:val="en-US" w:eastAsia="zh-CN" w:bidi="ar-SA"/>
              </w:rPr>
              <w:t>1</w:t>
            </w:r>
            <w:r>
              <w:rPr>
                <w:rFonts w:hint="default" w:ascii="Times New Roman" w:hAnsi="Times New Roman" w:eastAsia="宋体" w:cs="Times New Roman"/>
                <w:b w:val="0"/>
                <w:color w:val="auto"/>
                <w:kern w:val="2"/>
                <w:sz w:val="24"/>
                <w:szCs w:val="24"/>
                <w:highlight w:val="none"/>
                <w:lang w:val="en-US" w:eastAsia="zh-CN" w:bidi="ar-SA"/>
              </w:rPr>
              <w:t>根15m高排气筒（编号</w:t>
            </w:r>
            <w:r>
              <w:rPr>
                <w:rFonts w:hint="eastAsia"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DA00</w:t>
            </w:r>
            <w:r>
              <w:rPr>
                <w:rFonts w:hint="eastAsia" w:ascii="Times New Roman" w:hAnsi="Times New Roman" w:eastAsia="宋体" w:cs="Times New Roman"/>
                <w:b w:val="0"/>
                <w:bCs w:val="0"/>
                <w:color w:val="auto"/>
                <w:kern w:val="2"/>
                <w:sz w:val="24"/>
                <w:szCs w:val="24"/>
                <w:highlight w:val="none"/>
                <w:lang w:val="en-US" w:eastAsia="zh-CN" w:bidi="ar-SA"/>
              </w:rPr>
              <w:t>3、DA004）</w:t>
            </w:r>
            <w:r>
              <w:rPr>
                <w:rFonts w:hint="default" w:ascii="Times New Roman" w:hAnsi="Times New Roman" w:eastAsia="宋体" w:cs="Times New Roman"/>
                <w:b w:val="0"/>
                <w:color w:val="auto"/>
                <w:kern w:val="2"/>
                <w:sz w:val="24"/>
                <w:szCs w:val="24"/>
                <w:highlight w:val="none"/>
                <w:lang w:val="en-US" w:eastAsia="zh-CN" w:bidi="ar-SA"/>
              </w:rPr>
              <w:t>排放</w:t>
            </w:r>
            <w:r>
              <w:rPr>
                <w:rFonts w:hint="default" w:ascii="Times New Roman" w:hAnsi="Times New Roman" w:eastAsia="宋体" w:cs="Times New Roman"/>
                <w:color w:val="000000"/>
                <w:kern w:val="2"/>
                <w:sz w:val="24"/>
                <w:szCs w:val="24"/>
                <w:lang w:val="en-US" w:eastAsia="zh-CN" w:bidi="ar-SA"/>
              </w:rPr>
              <w:t>。</w:t>
            </w:r>
          </w:p>
          <w:p w14:paraId="0B43E0E0">
            <w:pPr>
              <w:adjustRightInd w:val="0"/>
              <w:snapToGrid w:val="0"/>
              <w:spacing w:line="360" w:lineRule="auto"/>
              <w:ind w:firstLine="480" w:firstLineChars="200"/>
              <w:rPr>
                <w:rFonts w:hint="eastAsia" w:ascii="Times New Roman" w:hAnsi="Times New Roman" w:eastAsia="宋体" w:cs="Times New Roman"/>
                <w:color w:val="000000"/>
                <w:sz w:val="24"/>
                <w:highlight w:val="none"/>
              </w:rPr>
            </w:pPr>
            <w:r>
              <w:rPr>
                <w:rFonts w:hint="eastAsia" w:ascii="Times New Roman" w:hAnsi="Times New Roman" w:eastAsia="宋体" w:cs="Times New Roman"/>
                <w:color w:val="000000"/>
                <w:sz w:val="24"/>
              </w:rPr>
              <w:t>根据《全国第二次污染源普查系数手册》</w:t>
            </w:r>
            <w:r>
              <w:rPr>
                <w:rFonts w:hint="eastAsia" w:ascii="Times New Roman" w:hAnsi="Times New Roman" w:eastAsia="宋体" w:cs="Times New Roman"/>
                <w:color w:val="000000"/>
                <w:sz w:val="24"/>
                <w:lang w:val="en-US" w:eastAsia="zh-CN"/>
              </w:rPr>
              <w:t>可知</w:t>
            </w:r>
            <w:r>
              <w:rPr>
                <w:rFonts w:hint="eastAsia"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下料</w:t>
            </w:r>
            <w:r>
              <w:rPr>
                <w:rFonts w:hint="eastAsia" w:ascii="Times New Roman" w:hAnsi="Times New Roman" w:eastAsia="宋体" w:cs="Times New Roman"/>
                <w:color w:val="000000"/>
                <w:sz w:val="24"/>
              </w:rPr>
              <w:t>工序</w:t>
            </w:r>
            <w:r>
              <w:rPr>
                <w:rFonts w:hint="eastAsia" w:ascii="Times New Roman" w:hAnsi="Times New Roman" w:eastAsia="宋体" w:cs="Times New Roman"/>
                <w:color w:val="000000"/>
                <w:sz w:val="24"/>
                <w:lang w:val="en-US" w:eastAsia="zh-CN"/>
              </w:rPr>
              <w:t>的</w:t>
            </w:r>
            <w:r>
              <w:rPr>
                <w:rFonts w:hint="eastAsia" w:ascii="Times New Roman" w:hAnsi="Times New Roman" w:eastAsia="宋体" w:cs="Times New Roman"/>
                <w:color w:val="000000"/>
                <w:sz w:val="24"/>
              </w:rPr>
              <w:t>产污系数为</w:t>
            </w:r>
            <w:r>
              <w:rPr>
                <w:rFonts w:hint="eastAsia" w:ascii="Times New Roman" w:hAnsi="Times New Roman" w:eastAsia="宋体" w:cs="Times New Roman"/>
                <w:color w:val="000000"/>
                <w:sz w:val="24"/>
                <w:highlight w:val="none"/>
                <w:lang w:val="en-US" w:eastAsia="zh-CN"/>
              </w:rPr>
              <w:t>1.10</w:t>
            </w:r>
            <w:r>
              <w:rPr>
                <w:rFonts w:hint="eastAsia" w:ascii="Times New Roman" w:hAnsi="Times New Roman" w:eastAsia="宋体" w:cs="Times New Roman"/>
                <w:color w:val="000000"/>
                <w:sz w:val="24"/>
                <w:highlight w:val="none"/>
              </w:rPr>
              <w:t>kg/t</w:t>
            </w:r>
            <w:r>
              <w:rPr>
                <w:rFonts w:hint="eastAsia" w:ascii="Times New Roman" w:hAnsi="Times New Roman" w:eastAsia="宋体" w:cs="Times New Roman"/>
                <w:color w:val="000000"/>
                <w:sz w:val="24"/>
              </w:rPr>
              <w:t>原料，</w:t>
            </w:r>
            <w:r>
              <w:rPr>
                <w:rFonts w:hint="eastAsia" w:ascii="Times New Roman" w:hAnsi="Times New Roman" w:eastAsia="宋体" w:cs="Times New Roman"/>
                <w:color w:val="000000"/>
                <w:sz w:val="24"/>
                <w:lang w:val="en-US" w:eastAsia="zh-CN"/>
              </w:rPr>
              <w:t>由于</w:t>
            </w:r>
            <w:r>
              <w:rPr>
                <w:rFonts w:hint="eastAsia" w:ascii="Times New Roman" w:hAnsi="Times New Roman" w:eastAsia="宋体" w:cs="Times New Roman"/>
                <w:color w:val="000000"/>
                <w:kern w:val="2"/>
                <w:sz w:val="24"/>
                <w:szCs w:val="24"/>
                <w:highlight w:val="none"/>
                <w:lang w:val="en-US" w:eastAsia="zh-CN" w:bidi="ar-SA"/>
              </w:rPr>
              <w:t>切口工序在原料、工艺方面均与</w:t>
            </w:r>
            <w:r>
              <w:rPr>
                <w:rFonts w:hint="eastAsia" w:ascii="Times New Roman" w:hAnsi="Times New Roman" w:eastAsia="宋体" w:cs="Times New Roman"/>
                <w:color w:val="000000"/>
                <w:sz w:val="24"/>
                <w:lang w:val="en-US" w:eastAsia="zh-CN"/>
              </w:rPr>
              <w:t>下料</w:t>
            </w:r>
            <w:r>
              <w:rPr>
                <w:rFonts w:hint="eastAsia" w:ascii="Times New Roman" w:hAnsi="Times New Roman" w:eastAsia="宋体" w:cs="Times New Roman"/>
                <w:color w:val="000000"/>
                <w:sz w:val="24"/>
              </w:rPr>
              <w:t>工序</w:t>
            </w:r>
            <w:r>
              <w:rPr>
                <w:rFonts w:hint="eastAsia" w:ascii="Times New Roman" w:hAnsi="Times New Roman" w:eastAsia="宋体" w:cs="Times New Roman"/>
                <w:color w:val="000000"/>
                <w:sz w:val="24"/>
                <w:lang w:val="en-US" w:eastAsia="zh-CN"/>
              </w:rPr>
              <w:t>相同，</w:t>
            </w:r>
            <w:r>
              <w:rPr>
                <w:rFonts w:hint="eastAsia" w:ascii="Times New Roman" w:hAnsi="Times New Roman" w:eastAsia="宋体" w:cs="Times New Roman"/>
                <w:color w:val="000000"/>
                <w:kern w:val="2"/>
                <w:sz w:val="24"/>
                <w:szCs w:val="24"/>
                <w:highlight w:val="none"/>
                <w:lang w:val="en-US" w:eastAsia="zh-CN" w:bidi="ar-SA"/>
              </w:rPr>
              <w:t>切口</w:t>
            </w:r>
            <w:r>
              <w:rPr>
                <w:rFonts w:hint="eastAsia" w:ascii="Times New Roman" w:hAnsi="Times New Roman" w:eastAsia="宋体" w:cs="Times New Roman"/>
                <w:color w:val="000000"/>
                <w:sz w:val="24"/>
              </w:rPr>
              <w:t>工序</w:t>
            </w:r>
            <w:r>
              <w:rPr>
                <w:rFonts w:hint="eastAsia" w:ascii="Times New Roman" w:hAnsi="Times New Roman" w:eastAsia="宋体" w:cs="Times New Roman"/>
                <w:color w:val="000000"/>
                <w:sz w:val="24"/>
                <w:lang w:val="en-US" w:eastAsia="zh-CN"/>
              </w:rPr>
              <w:t>的</w:t>
            </w:r>
            <w:r>
              <w:rPr>
                <w:rFonts w:hint="eastAsia" w:ascii="Times New Roman" w:hAnsi="Times New Roman" w:eastAsia="宋体" w:cs="Times New Roman"/>
                <w:color w:val="000000"/>
                <w:sz w:val="24"/>
              </w:rPr>
              <w:t>产污系数</w:t>
            </w:r>
            <w:r>
              <w:rPr>
                <w:rFonts w:hint="eastAsia" w:ascii="Times New Roman" w:hAnsi="Times New Roman" w:eastAsia="宋体" w:cs="Times New Roman"/>
                <w:color w:val="000000"/>
                <w:sz w:val="24"/>
                <w:lang w:val="en-US" w:eastAsia="zh-CN"/>
              </w:rPr>
              <w:t>按</w:t>
            </w:r>
            <w:r>
              <w:rPr>
                <w:rFonts w:hint="eastAsia" w:ascii="Times New Roman" w:hAnsi="Times New Roman" w:eastAsia="宋体" w:cs="Times New Roman"/>
                <w:color w:val="000000"/>
                <w:sz w:val="24"/>
                <w:highlight w:val="none"/>
                <w:lang w:val="en-US" w:eastAsia="zh-CN"/>
              </w:rPr>
              <w:t>1.10</w:t>
            </w:r>
            <w:r>
              <w:rPr>
                <w:rFonts w:hint="eastAsia" w:ascii="Times New Roman" w:hAnsi="Times New Roman" w:eastAsia="宋体" w:cs="Times New Roman"/>
                <w:color w:val="000000"/>
                <w:sz w:val="24"/>
                <w:highlight w:val="none"/>
              </w:rPr>
              <w:t>kg/t</w:t>
            </w:r>
            <w:r>
              <w:rPr>
                <w:rFonts w:hint="eastAsia" w:ascii="Times New Roman" w:hAnsi="Times New Roman" w:eastAsia="宋体" w:cs="Times New Roman"/>
                <w:color w:val="000000"/>
                <w:sz w:val="24"/>
              </w:rPr>
              <w:t>原料</w:t>
            </w:r>
            <w:r>
              <w:rPr>
                <w:rFonts w:hint="eastAsia" w:ascii="Times New Roman" w:hAnsi="Times New Roman" w:eastAsia="宋体" w:cs="Times New Roman"/>
                <w:color w:val="000000"/>
                <w:sz w:val="24"/>
                <w:lang w:val="en-US" w:eastAsia="zh-CN"/>
              </w:rPr>
              <w:t>计</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本项目</w:t>
            </w:r>
            <w:r>
              <w:rPr>
                <w:rFonts w:hint="eastAsia" w:ascii="Times New Roman" w:hAnsi="Times New Roman" w:eastAsia="宋体" w:cs="Times New Roman"/>
                <w:color w:val="000000"/>
                <w:sz w:val="24"/>
                <w:lang w:val="en-US" w:eastAsia="zh-CN"/>
              </w:rPr>
              <w:t>各种产品规格不同</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仅部分</w:t>
            </w:r>
            <w:r>
              <w:rPr>
                <w:rFonts w:hint="eastAsia" w:ascii="Times New Roman" w:hAnsi="Times New Roman" w:eastAsia="宋体" w:cs="Times New Roman"/>
                <w:color w:val="000000"/>
                <w:sz w:val="24"/>
              </w:rPr>
              <w:t>钢材</w:t>
            </w:r>
            <w:r>
              <w:rPr>
                <w:rFonts w:hint="eastAsia" w:ascii="Times New Roman" w:hAnsi="Times New Roman" w:eastAsia="宋体" w:cs="Times New Roman"/>
                <w:color w:val="000000"/>
                <w:sz w:val="24"/>
                <w:lang w:val="en-US" w:eastAsia="zh-CN"/>
              </w:rPr>
              <w:t>需要进行</w:t>
            </w:r>
            <w:r>
              <w:rPr>
                <w:rFonts w:hint="eastAsia" w:ascii="Times New Roman" w:hAnsi="Times New Roman" w:eastAsia="宋体" w:cs="Times New Roman"/>
                <w:color w:val="000000"/>
                <w:kern w:val="2"/>
                <w:sz w:val="24"/>
                <w:szCs w:val="24"/>
                <w:highlight w:val="none"/>
                <w:lang w:val="en-US" w:eastAsia="zh-CN" w:bidi="ar-SA"/>
              </w:rPr>
              <w:t>切口处理</w:t>
            </w:r>
            <w:r>
              <w:rPr>
                <w:rFonts w:hint="eastAsia" w:ascii="Times New Roman" w:hAnsi="Times New Roman" w:eastAsia="宋体" w:cs="Times New Roman"/>
                <w:color w:val="000000"/>
                <w:sz w:val="24"/>
                <w:lang w:val="en-US" w:eastAsia="zh-CN"/>
              </w:rPr>
              <w:t>，总</w:t>
            </w:r>
            <w:r>
              <w:rPr>
                <w:rFonts w:hint="eastAsia" w:ascii="Times New Roman" w:hAnsi="Times New Roman" w:eastAsia="宋体" w:cs="Times New Roman"/>
                <w:color w:val="000000"/>
                <w:sz w:val="24"/>
              </w:rPr>
              <w:t>量为</w:t>
            </w:r>
            <w:r>
              <w:rPr>
                <w:rFonts w:hint="eastAsia" w:ascii="Times New Roman" w:hAnsi="Times New Roman" w:eastAsia="宋体" w:cs="Times New Roman"/>
                <w:color w:val="000000"/>
                <w:sz w:val="24"/>
                <w:highlight w:val="none"/>
                <w:lang w:val="en-US" w:eastAsia="zh-CN"/>
              </w:rPr>
              <w:t>800</w:t>
            </w:r>
            <w:r>
              <w:rPr>
                <w:rFonts w:hint="eastAsia" w:ascii="Times New Roman" w:hAnsi="Times New Roman" w:eastAsia="宋体" w:cs="Times New Roman"/>
                <w:color w:val="000000"/>
                <w:sz w:val="24"/>
                <w:highlight w:val="none"/>
              </w:rPr>
              <w:t>t/a</w:t>
            </w:r>
            <w:r>
              <w:rPr>
                <w:rFonts w:hint="eastAsia" w:ascii="Times New Roman" w:hAnsi="Times New Roman" w:eastAsia="宋体" w:cs="Times New Roman"/>
                <w:color w:val="000000"/>
                <w:sz w:val="24"/>
              </w:rPr>
              <w:t>，则</w:t>
            </w:r>
            <w:r>
              <w:rPr>
                <w:rFonts w:hint="eastAsia" w:ascii="Times New Roman" w:hAnsi="Times New Roman" w:eastAsia="宋体" w:cs="Times New Roman"/>
                <w:color w:val="000000"/>
                <w:kern w:val="2"/>
                <w:sz w:val="24"/>
                <w:szCs w:val="24"/>
                <w:highlight w:val="none"/>
                <w:lang w:val="en-US" w:eastAsia="zh-CN" w:bidi="ar-SA"/>
              </w:rPr>
              <w:t>切口</w:t>
            </w:r>
            <w:r>
              <w:rPr>
                <w:rFonts w:hint="eastAsia" w:ascii="Times New Roman" w:hAnsi="Times New Roman" w:eastAsia="宋体" w:cs="Times New Roman"/>
                <w:color w:val="000000"/>
                <w:sz w:val="24"/>
              </w:rPr>
              <w:t>粉尘</w:t>
            </w:r>
            <w:r>
              <w:rPr>
                <w:rFonts w:hint="eastAsia" w:ascii="Times New Roman" w:hAnsi="Times New Roman" w:eastAsia="宋体" w:cs="Times New Roman"/>
                <w:color w:val="000000"/>
                <w:sz w:val="24"/>
                <w:lang w:val="en-US" w:eastAsia="zh-CN"/>
              </w:rPr>
              <w:t>的</w:t>
            </w:r>
            <w:r>
              <w:rPr>
                <w:rFonts w:hint="eastAsia" w:ascii="Times New Roman" w:hAnsi="Times New Roman" w:eastAsia="宋体" w:cs="Times New Roman"/>
                <w:color w:val="000000"/>
                <w:sz w:val="24"/>
              </w:rPr>
              <w:t>产生量为</w:t>
            </w:r>
            <w:r>
              <w:rPr>
                <w:rFonts w:hint="eastAsia" w:ascii="Times New Roman" w:hAnsi="Times New Roman" w:eastAsia="宋体" w:cs="Times New Roman"/>
                <w:color w:val="000000"/>
                <w:sz w:val="24"/>
                <w:highlight w:val="none"/>
                <w:lang w:val="en-US" w:eastAsia="zh-CN"/>
              </w:rPr>
              <w:t>0.88</w:t>
            </w:r>
            <w:r>
              <w:rPr>
                <w:rFonts w:hint="eastAsia" w:ascii="Times New Roman" w:hAnsi="Times New Roman" w:eastAsia="宋体" w:cs="Times New Roman"/>
                <w:color w:val="000000"/>
                <w:sz w:val="24"/>
                <w:highlight w:val="none"/>
              </w:rPr>
              <w:t>t/a。</w:t>
            </w:r>
          </w:p>
          <w:p w14:paraId="527F4D3D">
            <w:pPr>
              <w:adjustRightInd w:val="0"/>
              <w:snapToGrid w:val="0"/>
              <w:spacing w:line="360" w:lineRule="auto"/>
              <w:ind w:firstLine="480" w:firstLineChars="200"/>
              <w:rPr>
                <w:rFonts w:hint="eastAsia" w:ascii="Times New Roman" w:hAnsi="Times New Roman" w:eastAsia="宋体" w:cs="Times New Roman"/>
                <w:color w:val="000000"/>
                <w:sz w:val="24"/>
                <w:highlight w:val="none"/>
                <w:u w:val="single"/>
                <w:lang w:val="en-US" w:eastAsia="zh-CN"/>
              </w:rPr>
            </w:pPr>
            <w:r>
              <w:rPr>
                <w:rFonts w:hint="default" w:ascii="Times New Roman" w:hAnsi="Times New Roman" w:eastAsia="宋体" w:cs="Times New Roman"/>
                <w:color w:val="000000"/>
                <w:sz w:val="24"/>
                <w:highlight w:val="none"/>
                <w:u w:val="single"/>
              </w:rPr>
              <w:t>①</w:t>
            </w:r>
            <w:r>
              <w:rPr>
                <w:rFonts w:hint="eastAsia" w:ascii="Times New Roman" w:hAnsi="Times New Roman" w:eastAsia="宋体" w:cs="Times New Roman"/>
                <w:color w:val="000000"/>
                <w:sz w:val="24"/>
                <w:highlight w:val="none"/>
                <w:u w:val="single"/>
                <w:lang w:val="en-US" w:eastAsia="zh-CN"/>
              </w:rPr>
              <w:t>切口废气1</w:t>
            </w:r>
          </w:p>
          <w:p w14:paraId="280FC959">
            <w:pPr>
              <w:adjustRightInd w:val="0"/>
              <w:snapToGrid w:val="0"/>
              <w:spacing w:line="360" w:lineRule="auto"/>
              <w:ind w:firstLine="480" w:firstLineChars="200"/>
              <w:rPr>
                <w:rFonts w:hint="eastAsia" w:ascii="Times New Roman" w:hAnsi="Times New Roman" w:eastAsia="宋体" w:cs="Times New Roman"/>
                <w:color w:val="000000"/>
                <w:sz w:val="24"/>
                <w:highlight w:val="none"/>
                <w:u w:val="single"/>
                <w:lang w:val="en-US" w:eastAsia="zh-CN"/>
              </w:rPr>
            </w:pPr>
            <w:r>
              <w:rPr>
                <w:rFonts w:hint="eastAsia" w:ascii="Times New Roman" w:hAnsi="Times New Roman" w:eastAsia="宋体" w:cs="Times New Roman"/>
                <w:color w:val="000000"/>
                <w:kern w:val="2"/>
                <w:sz w:val="24"/>
                <w:szCs w:val="24"/>
                <w:u w:val="single"/>
                <w:lang w:val="en-US" w:eastAsia="zh-CN" w:bidi="ar-SA"/>
              </w:rPr>
              <w:t>本项目使用的四台切边机因设备布局，单工位切边机（处理量为双工位切边机的一半）和双工位切边机3共用一套</w:t>
            </w:r>
            <w:r>
              <w:rPr>
                <w:rFonts w:hint="eastAsia" w:ascii="Times New Roman" w:hAnsi="Times New Roman" w:eastAsia="宋体" w:cs="Times New Roman"/>
                <w:b w:val="0"/>
                <w:color w:val="auto"/>
                <w:kern w:val="2"/>
                <w:sz w:val="24"/>
                <w:szCs w:val="24"/>
                <w:highlight w:val="none"/>
                <w:u w:val="single"/>
                <w:lang w:val="en-US" w:eastAsia="zh-CN" w:bidi="ar-SA"/>
              </w:rPr>
              <w:t>袋式</w:t>
            </w:r>
            <w:r>
              <w:rPr>
                <w:rFonts w:hint="default" w:ascii="Times New Roman" w:hAnsi="Times New Roman" w:eastAsia="宋体" w:cs="Times New Roman"/>
                <w:b w:val="0"/>
                <w:color w:val="auto"/>
                <w:kern w:val="2"/>
                <w:sz w:val="24"/>
                <w:szCs w:val="24"/>
                <w:highlight w:val="none"/>
                <w:u w:val="single"/>
                <w:lang w:val="en-US" w:eastAsia="zh-CN" w:bidi="ar-SA"/>
              </w:rPr>
              <w:t>除尘器</w:t>
            </w:r>
            <w:r>
              <w:rPr>
                <w:rFonts w:hint="eastAsia" w:ascii="Times New Roman" w:hAnsi="Times New Roman" w:eastAsia="宋体" w:cs="Times New Roman"/>
                <w:b w:val="0"/>
                <w:color w:val="auto"/>
                <w:kern w:val="2"/>
                <w:sz w:val="24"/>
                <w:szCs w:val="24"/>
                <w:highlight w:val="none"/>
                <w:u w:val="single"/>
                <w:lang w:val="en-US" w:eastAsia="zh-CN" w:bidi="ar-SA"/>
              </w:rPr>
              <w:t>，通过1</w:t>
            </w:r>
            <w:r>
              <w:rPr>
                <w:rFonts w:hint="default" w:ascii="Times New Roman" w:hAnsi="Times New Roman" w:eastAsia="宋体" w:cs="Times New Roman"/>
                <w:b w:val="0"/>
                <w:color w:val="auto"/>
                <w:kern w:val="2"/>
                <w:sz w:val="24"/>
                <w:szCs w:val="24"/>
                <w:highlight w:val="none"/>
                <w:u w:val="single"/>
                <w:lang w:val="en-US" w:eastAsia="zh-CN" w:bidi="ar-SA"/>
              </w:rPr>
              <w:t>根15m高排气筒（编号</w:t>
            </w:r>
            <w:r>
              <w:rPr>
                <w:rFonts w:hint="eastAsia" w:ascii="Times New Roman" w:hAnsi="Times New Roman" w:eastAsia="宋体" w:cs="Times New Roman"/>
                <w:b w:val="0"/>
                <w:color w:val="auto"/>
                <w:kern w:val="2"/>
                <w:sz w:val="24"/>
                <w:szCs w:val="24"/>
                <w:highlight w:val="none"/>
                <w:u w:val="single"/>
                <w:lang w:val="en-US" w:eastAsia="zh-CN" w:bidi="ar-SA"/>
              </w:rPr>
              <w:t>：</w:t>
            </w:r>
            <w:r>
              <w:rPr>
                <w:rFonts w:hint="default" w:ascii="Times New Roman" w:hAnsi="Times New Roman" w:eastAsia="宋体" w:cs="Times New Roman"/>
                <w:b w:val="0"/>
                <w:bCs w:val="0"/>
                <w:color w:val="auto"/>
                <w:kern w:val="2"/>
                <w:sz w:val="24"/>
                <w:szCs w:val="24"/>
                <w:highlight w:val="none"/>
                <w:u w:val="single"/>
                <w:lang w:val="en-US" w:eastAsia="zh-CN" w:bidi="ar-SA"/>
              </w:rPr>
              <w:t>DA00</w:t>
            </w:r>
            <w:r>
              <w:rPr>
                <w:rFonts w:hint="eastAsia" w:ascii="Times New Roman" w:hAnsi="Times New Roman" w:eastAsia="宋体" w:cs="Times New Roman"/>
                <w:b w:val="0"/>
                <w:bCs w:val="0"/>
                <w:color w:val="auto"/>
                <w:kern w:val="2"/>
                <w:sz w:val="24"/>
                <w:szCs w:val="24"/>
                <w:highlight w:val="none"/>
                <w:u w:val="single"/>
                <w:lang w:val="en-US" w:eastAsia="zh-CN" w:bidi="ar-SA"/>
              </w:rPr>
              <w:t>3）</w:t>
            </w:r>
            <w:r>
              <w:rPr>
                <w:rFonts w:hint="default" w:ascii="Times New Roman" w:hAnsi="Times New Roman" w:eastAsia="宋体" w:cs="Times New Roman"/>
                <w:b w:val="0"/>
                <w:color w:val="auto"/>
                <w:kern w:val="2"/>
                <w:sz w:val="24"/>
                <w:szCs w:val="24"/>
                <w:highlight w:val="none"/>
                <w:u w:val="single"/>
                <w:lang w:val="en-US" w:eastAsia="zh-CN" w:bidi="ar-SA"/>
              </w:rPr>
              <w:t>排放</w:t>
            </w:r>
            <w:r>
              <w:rPr>
                <w:rFonts w:hint="eastAsia" w:ascii="Times New Roman" w:hAnsi="Times New Roman" w:eastAsia="宋体" w:cs="Times New Roman"/>
                <w:b w:val="0"/>
                <w:color w:val="auto"/>
                <w:kern w:val="2"/>
                <w:sz w:val="24"/>
                <w:szCs w:val="24"/>
                <w:highlight w:val="none"/>
                <w:u w:val="single"/>
                <w:lang w:val="en-US" w:eastAsia="zh-CN" w:bidi="ar-SA"/>
              </w:rPr>
              <w:t>。此处进行</w:t>
            </w:r>
            <w:r>
              <w:rPr>
                <w:rFonts w:hint="eastAsia" w:ascii="Times New Roman" w:hAnsi="Times New Roman" w:eastAsia="宋体" w:cs="Times New Roman"/>
                <w:color w:val="000000"/>
                <w:kern w:val="2"/>
                <w:sz w:val="24"/>
                <w:szCs w:val="24"/>
                <w:highlight w:val="none"/>
                <w:u w:val="single"/>
                <w:lang w:val="en-US" w:eastAsia="zh-CN" w:bidi="ar-SA"/>
              </w:rPr>
              <w:t>切口处理</w:t>
            </w:r>
            <w:r>
              <w:rPr>
                <w:rFonts w:hint="eastAsia" w:ascii="Times New Roman" w:hAnsi="Times New Roman" w:eastAsia="宋体" w:cs="Times New Roman"/>
                <w:color w:val="000000"/>
                <w:sz w:val="24"/>
                <w:u w:val="single"/>
                <w:lang w:val="en-US" w:eastAsia="zh-CN"/>
              </w:rPr>
              <w:t>的</w:t>
            </w:r>
            <w:r>
              <w:rPr>
                <w:rFonts w:hint="eastAsia" w:ascii="Times New Roman" w:hAnsi="Times New Roman" w:eastAsia="宋体" w:cs="Times New Roman"/>
                <w:color w:val="000000"/>
                <w:sz w:val="24"/>
                <w:u w:val="single"/>
              </w:rPr>
              <w:t>量为</w:t>
            </w:r>
            <w:r>
              <w:rPr>
                <w:rFonts w:hint="eastAsia" w:ascii="Times New Roman" w:hAnsi="Times New Roman" w:eastAsia="宋体" w:cs="Times New Roman"/>
                <w:color w:val="000000"/>
                <w:sz w:val="24"/>
                <w:u w:val="single"/>
                <w:lang w:val="en-US" w:eastAsia="zh-CN"/>
              </w:rPr>
              <w:t>342.9</w:t>
            </w:r>
            <w:r>
              <w:rPr>
                <w:rFonts w:hint="eastAsia" w:ascii="Times New Roman" w:hAnsi="Times New Roman" w:eastAsia="宋体" w:cs="Times New Roman"/>
                <w:color w:val="000000"/>
                <w:sz w:val="24"/>
                <w:highlight w:val="none"/>
                <w:u w:val="single"/>
              </w:rPr>
              <w:t>t/a</w:t>
            </w:r>
            <w:r>
              <w:rPr>
                <w:rFonts w:hint="eastAsia" w:ascii="Times New Roman" w:hAnsi="Times New Roman" w:eastAsia="宋体" w:cs="Times New Roman"/>
                <w:color w:val="000000"/>
                <w:sz w:val="24"/>
                <w:u w:val="single"/>
              </w:rPr>
              <w:t>，产生</w:t>
            </w:r>
            <w:r>
              <w:rPr>
                <w:rFonts w:hint="eastAsia" w:ascii="Times New Roman" w:hAnsi="Times New Roman" w:eastAsia="宋体" w:cs="Times New Roman"/>
                <w:color w:val="000000"/>
                <w:sz w:val="24"/>
                <w:u w:val="single"/>
                <w:lang w:val="en-US" w:eastAsia="zh-CN"/>
              </w:rPr>
              <w:t>的</w:t>
            </w:r>
            <w:r>
              <w:rPr>
                <w:rFonts w:hint="eastAsia" w:ascii="Times New Roman" w:hAnsi="Times New Roman" w:eastAsia="宋体" w:cs="Times New Roman"/>
                <w:color w:val="000000"/>
                <w:kern w:val="2"/>
                <w:sz w:val="24"/>
                <w:szCs w:val="24"/>
                <w:highlight w:val="none"/>
                <w:u w:val="single"/>
                <w:lang w:val="en-US" w:eastAsia="zh-CN" w:bidi="ar-SA"/>
              </w:rPr>
              <w:t>切口</w:t>
            </w:r>
            <w:r>
              <w:rPr>
                <w:rFonts w:hint="eastAsia" w:ascii="Times New Roman" w:hAnsi="Times New Roman" w:eastAsia="宋体" w:cs="Times New Roman"/>
                <w:color w:val="000000"/>
                <w:sz w:val="24"/>
                <w:u w:val="single"/>
              </w:rPr>
              <w:t>粉尘量为</w:t>
            </w:r>
            <w:r>
              <w:rPr>
                <w:rFonts w:hint="eastAsia" w:ascii="Times New Roman" w:hAnsi="Times New Roman" w:eastAsia="宋体" w:cs="Times New Roman"/>
                <w:color w:val="000000"/>
                <w:sz w:val="24"/>
                <w:highlight w:val="none"/>
                <w:u w:val="single"/>
                <w:lang w:val="en-US" w:eastAsia="zh-CN"/>
              </w:rPr>
              <w:t>0.3772</w:t>
            </w:r>
            <w:r>
              <w:rPr>
                <w:rFonts w:hint="eastAsia" w:ascii="Times New Roman" w:hAnsi="Times New Roman" w:eastAsia="宋体" w:cs="Times New Roman"/>
                <w:color w:val="000000"/>
                <w:sz w:val="24"/>
                <w:highlight w:val="none"/>
                <w:u w:val="single"/>
              </w:rPr>
              <w:t>t/a</w:t>
            </w:r>
            <w:r>
              <w:rPr>
                <w:rFonts w:hint="eastAsia" w:ascii="Times New Roman" w:hAnsi="Times New Roman" w:eastAsia="宋体" w:cs="Times New Roman"/>
                <w:color w:val="000000"/>
                <w:sz w:val="24"/>
                <w:highlight w:val="none"/>
                <w:u w:val="single"/>
                <w:lang w:eastAsia="zh-CN"/>
              </w:rPr>
              <w:t>。</w:t>
            </w:r>
          </w:p>
          <w:p w14:paraId="06096332">
            <w:pPr>
              <w:adjustRightInd w:val="0"/>
              <w:snapToGrid w:val="0"/>
              <w:spacing w:line="360" w:lineRule="auto"/>
              <w:ind w:firstLine="480" w:firstLineChars="200"/>
              <w:rPr>
                <w:rFonts w:hint="default" w:ascii="Times New Roman" w:hAnsi="Times New Roman" w:eastAsia="宋体" w:cs="Times New Roman"/>
                <w:b w:val="0"/>
                <w:color w:val="auto"/>
                <w:kern w:val="2"/>
                <w:sz w:val="24"/>
                <w:szCs w:val="24"/>
                <w:highlight w:val="none"/>
                <w:u w:val="single"/>
                <w:lang w:val="en-US" w:eastAsia="zh-CN" w:bidi="ar-SA"/>
              </w:rPr>
            </w:pPr>
            <w:r>
              <w:rPr>
                <w:rFonts w:hint="eastAsia" w:ascii="Times New Roman" w:hAnsi="Times New Roman" w:eastAsia="宋体" w:cs="Times New Roman"/>
                <w:color w:val="000000"/>
                <w:sz w:val="24"/>
                <w:highlight w:val="none"/>
                <w:u w:val="single"/>
                <w:lang w:val="en-US" w:eastAsia="zh-CN"/>
              </w:rPr>
              <w:t>抽风设备的收尘</w:t>
            </w:r>
            <w:r>
              <w:rPr>
                <w:rFonts w:hint="default" w:ascii="Times New Roman" w:hAnsi="Times New Roman" w:eastAsia="宋体" w:cs="Times New Roman"/>
                <w:b w:val="0"/>
                <w:color w:val="auto"/>
                <w:kern w:val="2"/>
                <w:sz w:val="24"/>
                <w:szCs w:val="24"/>
                <w:highlight w:val="none"/>
                <w:u w:val="single"/>
                <w:lang w:val="en-US" w:eastAsia="zh-CN" w:bidi="ar-SA"/>
              </w:rPr>
              <w:t>效率按</w:t>
            </w:r>
            <w:r>
              <w:rPr>
                <w:rFonts w:hint="eastAsia" w:ascii="Times New Roman" w:hAnsi="Times New Roman" w:eastAsia="宋体" w:cs="Times New Roman"/>
                <w:b w:val="0"/>
                <w:color w:val="auto"/>
                <w:kern w:val="2"/>
                <w:sz w:val="24"/>
                <w:szCs w:val="24"/>
                <w:highlight w:val="none"/>
                <w:u w:val="single"/>
                <w:lang w:val="en-US" w:eastAsia="zh-CN" w:bidi="ar-SA"/>
              </w:rPr>
              <w:t>99</w:t>
            </w:r>
            <w:r>
              <w:rPr>
                <w:rFonts w:hint="default" w:ascii="Times New Roman" w:hAnsi="Times New Roman" w:eastAsia="宋体" w:cs="Times New Roman"/>
                <w:b w:val="0"/>
                <w:color w:val="auto"/>
                <w:kern w:val="2"/>
                <w:sz w:val="24"/>
                <w:szCs w:val="24"/>
                <w:highlight w:val="none"/>
                <w:u w:val="single"/>
                <w:lang w:val="en-US" w:eastAsia="zh-CN" w:bidi="ar-SA"/>
              </w:rPr>
              <w:t>%计</w:t>
            </w:r>
            <w:r>
              <w:rPr>
                <w:rFonts w:hint="eastAsia" w:ascii="Times New Roman" w:hAnsi="Times New Roman" w:eastAsia="宋体" w:cs="Times New Roman"/>
                <w:color w:val="000000"/>
                <w:sz w:val="24"/>
                <w:highlight w:val="none"/>
                <w:u w:val="single"/>
                <w:lang w:val="en-US" w:eastAsia="zh-CN"/>
              </w:rPr>
              <w:t>，</w:t>
            </w:r>
            <w:r>
              <w:rPr>
                <w:rFonts w:hint="eastAsia" w:ascii="Times New Roman" w:hAnsi="Times New Roman" w:eastAsia="宋体" w:cs="Times New Roman"/>
                <w:b w:val="0"/>
                <w:color w:val="auto"/>
                <w:kern w:val="2"/>
                <w:sz w:val="24"/>
                <w:szCs w:val="24"/>
                <w:highlight w:val="none"/>
                <w:u w:val="single"/>
                <w:lang w:val="en-US" w:eastAsia="zh-CN" w:bidi="ar-SA"/>
              </w:rPr>
              <w:t>袋式</w:t>
            </w:r>
            <w:r>
              <w:rPr>
                <w:rFonts w:hint="default" w:ascii="Times New Roman" w:hAnsi="Times New Roman" w:eastAsia="宋体" w:cs="Times New Roman"/>
                <w:b w:val="0"/>
                <w:color w:val="auto"/>
                <w:kern w:val="2"/>
                <w:sz w:val="24"/>
                <w:szCs w:val="24"/>
                <w:highlight w:val="none"/>
                <w:u w:val="single"/>
                <w:lang w:val="en-US" w:eastAsia="zh-CN" w:bidi="ar-SA"/>
              </w:rPr>
              <w:t>除尘器</w:t>
            </w:r>
            <w:r>
              <w:rPr>
                <w:rFonts w:hint="eastAsia" w:ascii="Times New Roman" w:hAnsi="Times New Roman" w:eastAsia="宋体" w:cs="Times New Roman"/>
                <w:b w:val="0"/>
                <w:color w:val="auto"/>
                <w:kern w:val="2"/>
                <w:sz w:val="24"/>
                <w:szCs w:val="24"/>
                <w:highlight w:val="none"/>
                <w:u w:val="single"/>
                <w:lang w:val="en-US" w:eastAsia="zh-CN" w:bidi="ar-SA"/>
              </w:rPr>
              <w:t>的</w:t>
            </w:r>
            <w:r>
              <w:rPr>
                <w:rFonts w:hint="default" w:ascii="Times New Roman" w:hAnsi="Times New Roman" w:eastAsia="宋体" w:cs="Times New Roman"/>
                <w:b w:val="0"/>
                <w:color w:val="auto"/>
                <w:kern w:val="2"/>
                <w:sz w:val="24"/>
                <w:szCs w:val="24"/>
                <w:highlight w:val="none"/>
                <w:u w:val="single"/>
                <w:lang w:val="en-US" w:eastAsia="zh-CN" w:bidi="ar-SA"/>
              </w:rPr>
              <w:t>除尘处理效率按9</w:t>
            </w:r>
            <w:r>
              <w:rPr>
                <w:rFonts w:hint="eastAsia" w:ascii="Times New Roman" w:hAnsi="Times New Roman" w:eastAsia="宋体" w:cs="Times New Roman"/>
                <w:b w:val="0"/>
                <w:color w:val="auto"/>
                <w:kern w:val="2"/>
                <w:sz w:val="24"/>
                <w:szCs w:val="24"/>
                <w:highlight w:val="none"/>
                <w:u w:val="single"/>
                <w:lang w:val="en-US" w:eastAsia="zh-CN" w:bidi="ar-SA"/>
              </w:rPr>
              <w:t>9.5</w:t>
            </w:r>
            <w:r>
              <w:rPr>
                <w:rFonts w:hint="default" w:ascii="Times New Roman" w:hAnsi="Times New Roman" w:eastAsia="宋体" w:cs="Times New Roman"/>
                <w:b w:val="0"/>
                <w:color w:val="auto"/>
                <w:kern w:val="2"/>
                <w:sz w:val="24"/>
                <w:szCs w:val="24"/>
                <w:highlight w:val="none"/>
                <w:u w:val="single"/>
                <w:lang w:val="en-US" w:eastAsia="zh-CN" w:bidi="ar-SA"/>
              </w:rPr>
              <w:t>%计</w:t>
            </w:r>
            <w:r>
              <w:rPr>
                <w:rFonts w:hint="eastAsia" w:ascii="Times New Roman" w:hAnsi="Times New Roman" w:eastAsia="宋体" w:cs="Times New Roman"/>
                <w:b w:val="0"/>
                <w:color w:val="auto"/>
                <w:kern w:val="2"/>
                <w:sz w:val="24"/>
                <w:szCs w:val="24"/>
                <w:highlight w:val="none"/>
                <w:u w:val="single"/>
                <w:lang w:val="en-US" w:eastAsia="zh-CN" w:bidi="ar-SA"/>
              </w:rPr>
              <w:t>，风机</w:t>
            </w:r>
            <w:r>
              <w:rPr>
                <w:rFonts w:hint="eastAsia"/>
                <w:color w:val="000000"/>
                <w:sz w:val="24"/>
                <w:highlight w:val="none"/>
                <w:u w:val="single"/>
                <w:lang w:val="en-US" w:eastAsia="zh-CN"/>
              </w:rPr>
              <w:t>的</w:t>
            </w:r>
            <w:r>
              <w:rPr>
                <w:rFonts w:hint="eastAsia"/>
                <w:color w:val="000000"/>
                <w:sz w:val="24"/>
                <w:highlight w:val="none"/>
                <w:u w:val="single"/>
              </w:rPr>
              <w:t>风量</w:t>
            </w:r>
            <w:r>
              <w:rPr>
                <w:rFonts w:hint="eastAsia" w:ascii="Times New Roman" w:hAnsi="Times New Roman" w:eastAsia="宋体" w:cs="Times New Roman"/>
                <w:b w:val="0"/>
                <w:color w:val="auto"/>
                <w:kern w:val="2"/>
                <w:sz w:val="24"/>
                <w:szCs w:val="24"/>
                <w:highlight w:val="none"/>
                <w:u w:val="single"/>
                <w:lang w:val="en-US" w:eastAsia="zh-CN" w:bidi="ar-SA"/>
              </w:rPr>
              <w:t>按1000m</w:t>
            </w:r>
            <w:r>
              <w:rPr>
                <w:rFonts w:hint="eastAsia" w:ascii="Times New Roman" w:hAnsi="Times New Roman" w:eastAsia="宋体" w:cs="Times New Roman"/>
                <w:b w:val="0"/>
                <w:color w:val="auto"/>
                <w:kern w:val="2"/>
                <w:sz w:val="24"/>
                <w:szCs w:val="24"/>
                <w:highlight w:val="none"/>
                <w:u w:val="single"/>
                <w:vertAlign w:val="superscript"/>
                <w:lang w:val="en-US" w:eastAsia="zh-CN" w:bidi="ar-SA"/>
              </w:rPr>
              <w:t>3</w:t>
            </w:r>
            <w:r>
              <w:rPr>
                <w:rFonts w:hint="eastAsia" w:ascii="Times New Roman" w:hAnsi="Times New Roman" w:eastAsia="宋体" w:cs="Times New Roman"/>
                <w:b w:val="0"/>
                <w:color w:val="auto"/>
                <w:kern w:val="2"/>
                <w:sz w:val="24"/>
                <w:szCs w:val="24"/>
                <w:highlight w:val="none"/>
                <w:u w:val="single"/>
                <w:lang w:val="en-US" w:eastAsia="zh-CN" w:bidi="ar-SA"/>
              </w:rPr>
              <w:t>/h计，</w:t>
            </w:r>
            <w:r>
              <w:rPr>
                <w:rFonts w:hint="eastAsia"/>
                <w:color w:val="000000"/>
                <w:sz w:val="24"/>
                <w:highlight w:val="none"/>
                <w:u w:val="single"/>
              </w:rPr>
              <w:t>年工作2400小时</w:t>
            </w:r>
            <w:r>
              <w:rPr>
                <w:rFonts w:hint="eastAsia" w:ascii="Times New Roman" w:hAnsi="Times New Roman" w:eastAsia="宋体" w:cs="Times New Roman"/>
                <w:b w:val="0"/>
                <w:color w:val="auto"/>
                <w:kern w:val="2"/>
                <w:sz w:val="24"/>
                <w:szCs w:val="24"/>
                <w:highlight w:val="none"/>
                <w:u w:val="single"/>
                <w:lang w:val="en-US" w:eastAsia="zh-CN" w:bidi="ar-SA"/>
              </w:rPr>
              <w:t>。</w:t>
            </w:r>
            <w:r>
              <w:rPr>
                <w:rFonts w:hint="default" w:ascii="Times New Roman" w:hAnsi="Times New Roman" w:eastAsia="宋体" w:cs="Times New Roman"/>
                <w:b w:val="0"/>
                <w:color w:val="auto"/>
                <w:kern w:val="2"/>
                <w:sz w:val="24"/>
                <w:szCs w:val="24"/>
                <w:highlight w:val="none"/>
                <w:u w:val="single"/>
                <w:lang w:val="en-US" w:eastAsia="zh-CN" w:bidi="ar-SA"/>
              </w:rPr>
              <w:t>则</w:t>
            </w:r>
            <w:r>
              <w:rPr>
                <w:rFonts w:hint="eastAsia" w:ascii="Times New Roman" w:hAnsi="Times New Roman" w:eastAsia="宋体" w:cs="Times New Roman"/>
                <w:b w:val="0"/>
                <w:color w:val="auto"/>
                <w:kern w:val="2"/>
                <w:sz w:val="24"/>
                <w:szCs w:val="24"/>
                <w:highlight w:val="none"/>
                <w:u w:val="single"/>
                <w:lang w:val="en-US" w:eastAsia="zh-CN" w:bidi="ar-SA"/>
              </w:rPr>
              <w:t>本项目在切口</w:t>
            </w:r>
            <w:r>
              <w:rPr>
                <w:rFonts w:hint="default" w:ascii="Times New Roman" w:hAnsi="Times New Roman" w:eastAsia="宋体" w:cs="Times New Roman"/>
                <w:b w:val="0"/>
                <w:color w:val="auto"/>
                <w:kern w:val="2"/>
                <w:sz w:val="24"/>
                <w:szCs w:val="24"/>
                <w:highlight w:val="none"/>
                <w:u w:val="single"/>
                <w:lang w:val="en-US" w:eastAsia="zh-CN" w:bidi="ar-SA"/>
              </w:rPr>
              <w:t>工序有组织颗粒物产生</w:t>
            </w:r>
            <w:r>
              <w:rPr>
                <w:rFonts w:hint="eastAsia" w:ascii="Times New Roman" w:hAnsi="Times New Roman" w:eastAsia="宋体" w:cs="Times New Roman"/>
                <w:b w:val="0"/>
                <w:color w:val="auto"/>
                <w:kern w:val="2"/>
                <w:sz w:val="24"/>
                <w:szCs w:val="24"/>
                <w:highlight w:val="none"/>
                <w:u w:val="single"/>
                <w:lang w:val="en-US" w:eastAsia="zh-CN" w:bidi="ar-SA"/>
              </w:rPr>
              <w:t>速率</w:t>
            </w:r>
            <w:r>
              <w:rPr>
                <w:rFonts w:hint="default" w:ascii="Times New Roman" w:hAnsi="Times New Roman" w:eastAsia="宋体" w:cs="Times New Roman"/>
                <w:b w:val="0"/>
                <w:color w:val="auto"/>
                <w:kern w:val="2"/>
                <w:sz w:val="24"/>
                <w:szCs w:val="24"/>
                <w:highlight w:val="none"/>
                <w:u w:val="single"/>
                <w:lang w:val="en-US" w:eastAsia="zh-CN" w:bidi="ar-SA"/>
              </w:rPr>
              <w:t>为</w:t>
            </w:r>
            <w:r>
              <w:rPr>
                <w:rFonts w:hint="eastAsia" w:ascii="Times New Roman" w:hAnsi="Times New Roman" w:eastAsia="宋体" w:cs="Times New Roman"/>
                <w:b w:val="0"/>
                <w:color w:val="auto"/>
                <w:kern w:val="2"/>
                <w:sz w:val="24"/>
                <w:szCs w:val="24"/>
                <w:highlight w:val="none"/>
                <w:u w:val="single"/>
                <w:lang w:val="en-US" w:eastAsia="zh-CN" w:bidi="ar-SA"/>
              </w:rPr>
              <w:t>0.1557kg/h（0.3735t/a）</w:t>
            </w:r>
            <w:r>
              <w:rPr>
                <w:rFonts w:hint="default" w:ascii="Times New Roman" w:hAnsi="Times New Roman" w:eastAsia="宋体" w:cs="Times New Roman"/>
                <w:b w:val="0"/>
                <w:color w:val="auto"/>
                <w:kern w:val="2"/>
                <w:sz w:val="24"/>
                <w:szCs w:val="24"/>
                <w:highlight w:val="none"/>
                <w:u w:val="single"/>
                <w:lang w:val="en-US" w:eastAsia="zh-CN" w:bidi="ar-SA"/>
              </w:rPr>
              <w:t>，产生浓度</w:t>
            </w:r>
            <w:r>
              <w:rPr>
                <w:rFonts w:hint="eastAsia" w:ascii="Times New Roman" w:hAnsi="Times New Roman" w:eastAsia="宋体" w:cs="Times New Roman"/>
                <w:b w:val="0"/>
                <w:color w:val="auto"/>
                <w:kern w:val="2"/>
                <w:sz w:val="24"/>
                <w:szCs w:val="24"/>
                <w:highlight w:val="none"/>
                <w:u w:val="single"/>
                <w:lang w:val="en-US" w:eastAsia="zh-CN" w:bidi="ar-SA"/>
              </w:rPr>
              <w:t>为155.7</w:t>
            </w:r>
            <w:r>
              <w:rPr>
                <w:rFonts w:hint="default" w:ascii="Times New Roman" w:hAnsi="Times New Roman" w:eastAsia="宋体" w:cs="Times New Roman"/>
                <w:b w:val="0"/>
                <w:color w:val="auto"/>
                <w:kern w:val="2"/>
                <w:sz w:val="24"/>
                <w:szCs w:val="24"/>
                <w:highlight w:val="none"/>
                <w:u w:val="single"/>
                <w:lang w:val="en-US" w:eastAsia="zh-CN" w:bidi="ar-SA"/>
              </w:rPr>
              <w:t>mg/m</w:t>
            </w:r>
            <w:r>
              <w:rPr>
                <w:rFonts w:hint="default" w:ascii="Times New Roman" w:hAnsi="Times New Roman" w:eastAsia="宋体" w:cs="Times New Roman"/>
                <w:b w:val="0"/>
                <w:color w:val="auto"/>
                <w:kern w:val="2"/>
                <w:sz w:val="24"/>
                <w:szCs w:val="24"/>
                <w:highlight w:val="none"/>
                <w:u w:val="single"/>
                <w:vertAlign w:val="superscript"/>
                <w:lang w:val="en-US" w:eastAsia="zh-CN" w:bidi="ar-SA"/>
              </w:rPr>
              <w:t>3</w:t>
            </w:r>
            <w:r>
              <w:rPr>
                <w:rFonts w:hint="eastAsia" w:ascii="Times New Roman" w:hAnsi="Times New Roman" w:eastAsia="宋体" w:cs="Times New Roman"/>
                <w:b w:val="0"/>
                <w:color w:val="auto"/>
                <w:kern w:val="2"/>
                <w:sz w:val="24"/>
                <w:szCs w:val="24"/>
                <w:highlight w:val="none"/>
                <w:u w:val="single"/>
                <w:lang w:val="en-US" w:eastAsia="zh-CN" w:bidi="ar-SA"/>
              </w:rPr>
              <w:t>；经</w:t>
            </w:r>
            <w:r>
              <w:rPr>
                <w:rFonts w:hint="eastAsia" w:ascii="Times New Roman" w:hAnsi="Times New Roman" w:eastAsia="宋体" w:cs="Times New Roman"/>
                <w:color w:val="000000"/>
                <w:sz w:val="24"/>
                <w:highlight w:val="none"/>
                <w:u w:val="single"/>
                <w:lang w:val="en-US" w:eastAsia="zh-CN"/>
              </w:rPr>
              <w:t>抽风设备</w:t>
            </w:r>
            <w:r>
              <w:rPr>
                <w:rFonts w:hint="eastAsia" w:ascii="Times New Roman" w:hAnsi="Times New Roman" w:eastAsia="宋体" w:cs="Times New Roman"/>
                <w:b w:val="0"/>
                <w:color w:val="auto"/>
                <w:kern w:val="2"/>
                <w:sz w:val="24"/>
                <w:szCs w:val="24"/>
                <w:highlight w:val="none"/>
                <w:u w:val="single"/>
                <w:lang w:val="en-US" w:eastAsia="zh-CN" w:bidi="ar-SA"/>
              </w:rPr>
              <w:t>收集、袋式</w:t>
            </w:r>
            <w:r>
              <w:rPr>
                <w:rFonts w:hint="default" w:ascii="Times New Roman" w:hAnsi="Times New Roman" w:eastAsia="宋体" w:cs="Times New Roman"/>
                <w:b w:val="0"/>
                <w:color w:val="auto"/>
                <w:kern w:val="2"/>
                <w:sz w:val="24"/>
                <w:szCs w:val="24"/>
                <w:highlight w:val="none"/>
                <w:u w:val="single"/>
                <w:lang w:val="en-US" w:eastAsia="zh-CN" w:bidi="ar-SA"/>
              </w:rPr>
              <w:t>除尘器处理后，有组织颗粒物</w:t>
            </w:r>
            <w:r>
              <w:rPr>
                <w:rFonts w:hint="eastAsia" w:ascii="Times New Roman" w:hAnsi="Times New Roman" w:eastAsia="宋体" w:cs="Times New Roman"/>
                <w:b w:val="0"/>
                <w:color w:val="auto"/>
                <w:kern w:val="2"/>
                <w:sz w:val="24"/>
                <w:szCs w:val="24"/>
                <w:highlight w:val="none"/>
                <w:u w:val="single"/>
                <w:lang w:val="en-US" w:eastAsia="zh-CN" w:bidi="ar-SA"/>
              </w:rPr>
              <w:t>的</w:t>
            </w:r>
            <w:r>
              <w:rPr>
                <w:rFonts w:hint="default" w:ascii="Times New Roman" w:hAnsi="Times New Roman" w:eastAsia="宋体" w:cs="Times New Roman"/>
                <w:b w:val="0"/>
                <w:color w:val="auto"/>
                <w:kern w:val="2"/>
                <w:sz w:val="24"/>
                <w:szCs w:val="24"/>
                <w:highlight w:val="none"/>
                <w:u w:val="single"/>
                <w:lang w:val="en-US" w:eastAsia="zh-CN" w:bidi="ar-SA"/>
              </w:rPr>
              <w:t>排放量为</w:t>
            </w:r>
            <w:r>
              <w:rPr>
                <w:rFonts w:hint="eastAsia" w:ascii="Times New Roman" w:hAnsi="Times New Roman" w:eastAsia="宋体" w:cs="Times New Roman"/>
                <w:b w:val="0"/>
                <w:color w:val="auto"/>
                <w:kern w:val="2"/>
                <w:sz w:val="24"/>
                <w:szCs w:val="24"/>
                <w:highlight w:val="none"/>
                <w:u w:val="single"/>
                <w:lang w:val="en-US" w:eastAsia="zh-CN" w:bidi="ar-SA"/>
              </w:rPr>
              <w:t>0.0019t</w:t>
            </w:r>
            <w:r>
              <w:rPr>
                <w:rFonts w:hint="default" w:ascii="Times New Roman" w:hAnsi="Times New Roman" w:eastAsia="宋体" w:cs="Times New Roman"/>
                <w:b w:val="0"/>
                <w:color w:val="auto"/>
                <w:kern w:val="2"/>
                <w:sz w:val="24"/>
                <w:szCs w:val="24"/>
                <w:highlight w:val="none"/>
                <w:u w:val="single"/>
                <w:lang w:val="en-US" w:eastAsia="zh-CN" w:bidi="ar-SA"/>
              </w:rPr>
              <w:t>/a</w:t>
            </w:r>
            <w:r>
              <w:rPr>
                <w:rFonts w:hint="eastAsia" w:ascii="Times New Roman" w:hAnsi="Times New Roman" w:eastAsia="宋体" w:cs="Times New Roman"/>
                <w:b w:val="0"/>
                <w:color w:val="auto"/>
                <w:kern w:val="2"/>
                <w:sz w:val="24"/>
                <w:szCs w:val="24"/>
                <w:highlight w:val="none"/>
                <w:u w:val="single"/>
                <w:lang w:val="en-US" w:eastAsia="zh-CN" w:bidi="ar-SA"/>
              </w:rPr>
              <w:t>，排放速率为0.0008kg/h，</w:t>
            </w:r>
            <w:r>
              <w:rPr>
                <w:rFonts w:hint="default" w:ascii="Times New Roman" w:hAnsi="Times New Roman" w:eastAsia="宋体" w:cs="Times New Roman"/>
                <w:b w:val="0"/>
                <w:color w:val="auto"/>
                <w:kern w:val="2"/>
                <w:sz w:val="24"/>
                <w:szCs w:val="24"/>
                <w:highlight w:val="none"/>
                <w:u w:val="single"/>
                <w:lang w:val="en-US" w:eastAsia="zh-CN" w:bidi="ar-SA"/>
              </w:rPr>
              <w:t>排放浓度</w:t>
            </w:r>
            <w:r>
              <w:rPr>
                <w:rFonts w:hint="eastAsia" w:ascii="Times New Roman" w:hAnsi="Times New Roman" w:eastAsia="宋体" w:cs="Times New Roman"/>
                <w:b w:val="0"/>
                <w:color w:val="auto"/>
                <w:kern w:val="2"/>
                <w:sz w:val="24"/>
                <w:szCs w:val="24"/>
                <w:highlight w:val="none"/>
                <w:u w:val="single"/>
                <w:lang w:val="en-US" w:eastAsia="zh-CN" w:bidi="ar-SA"/>
              </w:rPr>
              <w:t>为0.8</w:t>
            </w:r>
            <w:r>
              <w:rPr>
                <w:rFonts w:hint="default" w:ascii="Times New Roman" w:hAnsi="Times New Roman" w:eastAsia="宋体" w:cs="Times New Roman"/>
                <w:b w:val="0"/>
                <w:color w:val="auto"/>
                <w:kern w:val="2"/>
                <w:sz w:val="24"/>
                <w:szCs w:val="24"/>
                <w:highlight w:val="none"/>
                <w:u w:val="single"/>
                <w:lang w:val="en-US" w:eastAsia="zh-CN" w:bidi="ar-SA"/>
              </w:rPr>
              <w:t>mg/m</w:t>
            </w:r>
            <w:r>
              <w:rPr>
                <w:rFonts w:hint="default" w:ascii="Times New Roman" w:hAnsi="Times New Roman" w:eastAsia="宋体" w:cs="Times New Roman"/>
                <w:b w:val="0"/>
                <w:color w:val="auto"/>
                <w:kern w:val="2"/>
                <w:sz w:val="24"/>
                <w:szCs w:val="24"/>
                <w:highlight w:val="none"/>
                <w:u w:val="single"/>
                <w:vertAlign w:val="superscript"/>
                <w:lang w:val="en-US" w:eastAsia="zh-CN" w:bidi="ar-SA"/>
              </w:rPr>
              <w:t>3</w:t>
            </w:r>
            <w:r>
              <w:rPr>
                <w:rFonts w:hint="default" w:ascii="Times New Roman" w:hAnsi="Times New Roman" w:eastAsia="宋体" w:cs="Times New Roman"/>
                <w:b w:val="0"/>
                <w:color w:val="auto"/>
                <w:kern w:val="2"/>
                <w:sz w:val="24"/>
                <w:szCs w:val="24"/>
                <w:highlight w:val="none"/>
                <w:u w:val="single"/>
                <w:lang w:val="en-US" w:eastAsia="zh-CN" w:bidi="ar-SA"/>
              </w:rPr>
              <w:t>。</w:t>
            </w:r>
          </w:p>
          <w:p w14:paraId="02CCA59E">
            <w:pPr>
              <w:adjustRightInd w:val="0"/>
              <w:snapToGrid w:val="0"/>
              <w:spacing w:line="360" w:lineRule="auto"/>
              <w:ind w:firstLine="480" w:firstLineChars="200"/>
              <w:rPr>
                <w:rFonts w:hint="eastAsia" w:ascii="Times New Roman" w:hAnsi="Times New Roman" w:eastAsia="宋体" w:cs="Times New Roman"/>
                <w:color w:val="000000"/>
                <w:sz w:val="24"/>
                <w:highlight w:val="none"/>
                <w:u w:val="single"/>
                <w:lang w:val="en-US" w:eastAsia="zh-CN"/>
              </w:rPr>
            </w:pPr>
            <w:r>
              <w:rPr>
                <w:rFonts w:hint="default" w:ascii="Times New Roman" w:hAnsi="Times New Roman" w:eastAsia="宋体" w:cs="Times New Roman"/>
                <w:color w:val="000000"/>
                <w:sz w:val="24"/>
                <w:highlight w:val="none"/>
                <w:u w:val="single"/>
              </w:rPr>
              <w:t>②</w:t>
            </w:r>
            <w:r>
              <w:rPr>
                <w:rFonts w:hint="eastAsia" w:ascii="Times New Roman" w:hAnsi="Times New Roman" w:eastAsia="宋体" w:cs="Times New Roman"/>
                <w:color w:val="000000"/>
                <w:sz w:val="24"/>
                <w:highlight w:val="none"/>
                <w:u w:val="single"/>
                <w:lang w:val="en-US" w:eastAsia="zh-CN"/>
              </w:rPr>
              <w:t>切口废气2</w:t>
            </w:r>
          </w:p>
          <w:p w14:paraId="368D00E2">
            <w:pPr>
              <w:adjustRightInd w:val="0"/>
              <w:snapToGrid w:val="0"/>
              <w:spacing w:line="360" w:lineRule="auto"/>
              <w:ind w:firstLine="480" w:firstLineChars="200"/>
              <w:rPr>
                <w:rFonts w:hint="default" w:ascii="Times New Roman" w:hAnsi="Times New Roman" w:eastAsia="宋体" w:cs="Times New Roman"/>
                <w:color w:val="000000"/>
                <w:sz w:val="24"/>
                <w:highlight w:val="none"/>
                <w:u w:val="single"/>
                <w:lang w:val="en-US"/>
              </w:rPr>
            </w:pPr>
            <w:r>
              <w:rPr>
                <w:rFonts w:hint="eastAsia" w:ascii="Times New Roman" w:hAnsi="Times New Roman" w:eastAsia="宋体" w:cs="Times New Roman"/>
                <w:color w:val="000000"/>
                <w:kern w:val="2"/>
                <w:sz w:val="24"/>
                <w:szCs w:val="24"/>
                <w:u w:val="single"/>
                <w:lang w:val="en-US" w:eastAsia="zh-CN" w:bidi="ar-SA"/>
              </w:rPr>
              <w:t>本项目使用的四台切边机因设备布局，双工位切边机1和双工位切边机2共用一套</w:t>
            </w:r>
            <w:r>
              <w:rPr>
                <w:rFonts w:hint="eastAsia" w:ascii="Times New Roman" w:hAnsi="Times New Roman" w:eastAsia="宋体" w:cs="Times New Roman"/>
                <w:b w:val="0"/>
                <w:color w:val="auto"/>
                <w:kern w:val="2"/>
                <w:sz w:val="24"/>
                <w:szCs w:val="24"/>
                <w:highlight w:val="none"/>
                <w:u w:val="single"/>
                <w:lang w:val="en-US" w:eastAsia="zh-CN" w:bidi="ar-SA"/>
              </w:rPr>
              <w:t>袋式</w:t>
            </w:r>
            <w:r>
              <w:rPr>
                <w:rFonts w:hint="default" w:ascii="Times New Roman" w:hAnsi="Times New Roman" w:eastAsia="宋体" w:cs="Times New Roman"/>
                <w:b w:val="0"/>
                <w:color w:val="auto"/>
                <w:kern w:val="2"/>
                <w:sz w:val="24"/>
                <w:szCs w:val="24"/>
                <w:highlight w:val="none"/>
                <w:u w:val="single"/>
                <w:lang w:val="en-US" w:eastAsia="zh-CN" w:bidi="ar-SA"/>
              </w:rPr>
              <w:t>除尘器</w:t>
            </w:r>
            <w:r>
              <w:rPr>
                <w:rFonts w:hint="eastAsia" w:ascii="Times New Roman" w:hAnsi="Times New Roman" w:eastAsia="宋体" w:cs="Times New Roman"/>
                <w:b w:val="0"/>
                <w:color w:val="auto"/>
                <w:kern w:val="2"/>
                <w:sz w:val="24"/>
                <w:szCs w:val="24"/>
                <w:highlight w:val="none"/>
                <w:u w:val="single"/>
                <w:lang w:val="en-US" w:eastAsia="zh-CN" w:bidi="ar-SA"/>
              </w:rPr>
              <w:t>，通过1</w:t>
            </w:r>
            <w:r>
              <w:rPr>
                <w:rFonts w:hint="default" w:ascii="Times New Roman" w:hAnsi="Times New Roman" w:eastAsia="宋体" w:cs="Times New Roman"/>
                <w:b w:val="0"/>
                <w:color w:val="auto"/>
                <w:kern w:val="2"/>
                <w:sz w:val="24"/>
                <w:szCs w:val="24"/>
                <w:highlight w:val="none"/>
                <w:u w:val="single"/>
                <w:lang w:val="en-US" w:eastAsia="zh-CN" w:bidi="ar-SA"/>
              </w:rPr>
              <w:t>根15m高排气筒（编号</w:t>
            </w:r>
            <w:r>
              <w:rPr>
                <w:rFonts w:hint="eastAsia" w:ascii="Times New Roman" w:hAnsi="Times New Roman" w:eastAsia="宋体" w:cs="Times New Roman"/>
                <w:b w:val="0"/>
                <w:color w:val="auto"/>
                <w:kern w:val="2"/>
                <w:sz w:val="24"/>
                <w:szCs w:val="24"/>
                <w:highlight w:val="none"/>
                <w:u w:val="single"/>
                <w:lang w:val="en-US" w:eastAsia="zh-CN" w:bidi="ar-SA"/>
              </w:rPr>
              <w:t>：</w:t>
            </w:r>
            <w:r>
              <w:rPr>
                <w:rFonts w:hint="default" w:ascii="Times New Roman" w:hAnsi="Times New Roman" w:eastAsia="宋体" w:cs="Times New Roman"/>
                <w:b w:val="0"/>
                <w:bCs w:val="0"/>
                <w:color w:val="auto"/>
                <w:kern w:val="2"/>
                <w:sz w:val="24"/>
                <w:szCs w:val="24"/>
                <w:highlight w:val="none"/>
                <w:u w:val="single"/>
                <w:lang w:val="en-US" w:eastAsia="zh-CN" w:bidi="ar-SA"/>
              </w:rPr>
              <w:t>DA00</w:t>
            </w:r>
            <w:r>
              <w:rPr>
                <w:rFonts w:hint="eastAsia" w:ascii="Times New Roman" w:hAnsi="Times New Roman" w:eastAsia="宋体" w:cs="Times New Roman"/>
                <w:b w:val="0"/>
                <w:bCs w:val="0"/>
                <w:color w:val="auto"/>
                <w:kern w:val="2"/>
                <w:sz w:val="24"/>
                <w:szCs w:val="24"/>
                <w:highlight w:val="none"/>
                <w:u w:val="single"/>
                <w:lang w:val="en-US" w:eastAsia="zh-CN" w:bidi="ar-SA"/>
              </w:rPr>
              <w:t>4）</w:t>
            </w:r>
            <w:r>
              <w:rPr>
                <w:rFonts w:hint="default" w:ascii="Times New Roman" w:hAnsi="Times New Roman" w:eastAsia="宋体" w:cs="Times New Roman"/>
                <w:b w:val="0"/>
                <w:color w:val="auto"/>
                <w:kern w:val="2"/>
                <w:sz w:val="24"/>
                <w:szCs w:val="24"/>
                <w:highlight w:val="none"/>
                <w:u w:val="single"/>
                <w:lang w:val="en-US" w:eastAsia="zh-CN" w:bidi="ar-SA"/>
              </w:rPr>
              <w:t>排放</w:t>
            </w:r>
            <w:r>
              <w:rPr>
                <w:rFonts w:hint="eastAsia" w:ascii="Times New Roman" w:hAnsi="Times New Roman" w:eastAsia="宋体" w:cs="Times New Roman"/>
                <w:b w:val="0"/>
                <w:color w:val="auto"/>
                <w:kern w:val="2"/>
                <w:sz w:val="24"/>
                <w:szCs w:val="24"/>
                <w:highlight w:val="none"/>
                <w:u w:val="single"/>
                <w:lang w:val="en-US" w:eastAsia="zh-CN" w:bidi="ar-SA"/>
              </w:rPr>
              <w:t>。此处进行</w:t>
            </w:r>
            <w:r>
              <w:rPr>
                <w:rFonts w:hint="eastAsia" w:ascii="Times New Roman" w:hAnsi="Times New Roman" w:eastAsia="宋体" w:cs="Times New Roman"/>
                <w:color w:val="000000"/>
                <w:kern w:val="2"/>
                <w:sz w:val="24"/>
                <w:szCs w:val="24"/>
                <w:highlight w:val="none"/>
                <w:u w:val="single"/>
                <w:lang w:val="en-US" w:eastAsia="zh-CN" w:bidi="ar-SA"/>
              </w:rPr>
              <w:t>切口处理</w:t>
            </w:r>
            <w:r>
              <w:rPr>
                <w:rFonts w:hint="eastAsia" w:ascii="Times New Roman" w:hAnsi="Times New Roman" w:eastAsia="宋体" w:cs="Times New Roman"/>
                <w:color w:val="000000"/>
                <w:sz w:val="24"/>
                <w:u w:val="single"/>
                <w:lang w:val="en-US" w:eastAsia="zh-CN"/>
              </w:rPr>
              <w:t>的</w:t>
            </w:r>
            <w:r>
              <w:rPr>
                <w:rFonts w:hint="eastAsia" w:ascii="Times New Roman" w:hAnsi="Times New Roman" w:eastAsia="宋体" w:cs="Times New Roman"/>
                <w:color w:val="000000"/>
                <w:sz w:val="24"/>
                <w:u w:val="single"/>
              </w:rPr>
              <w:t>量为</w:t>
            </w:r>
            <w:r>
              <w:rPr>
                <w:rFonts w:hint="eastAsia" w:ascii="Times New Roman" w:hAnsi="Times New Roman" w:eastAsia="宋体" w:cs="Times New Roman"/>
                <w:color w:val="000000"/>
                <w:sz w:val="24"/>
                <w:u w:val="single"/>
                <w:lang w:val="en-US" w:eastAsia="zh-CN"/>
              </w:rPr>
              <w:t>457.2</w:t>
            </w:r>
            <w:r>
              <w:rPr>
                <w:rFonts w:hint="eastAsia" w:ascii="Times New Roman" w:hAnsi="Times New Roman" w:eastAsia="宋体" w:cs="Times New Roman"/>
                <w:color w:val="000000"/>
                <w:sz w:val="24"/>
                <w:highlight w:val="none"/>
                <w:u w:val="single"/>
              </w:rPr>
              <w:t>t/a</w:t>
            </w:r>
            <w:r>
              <w:rPr>
                <w:rFonts w:hint="eastAsia" w:ascii="Times New Roman" w:hAnsi="Times New Roman" w:eastAsia="宋体" w:cs="Times New Roman"/>
                <w:color w:val="000000"/>
                <w:sz w:val="24"/>
                <w:u w:val="single"/>
              </w:rPr>
              <w:t>，产生</w:t>
            </w:r>
            <w:r>
              <w:rPr>
                <w:rFonts w:hint="eastAsia" w:ascii="Times New Roman" w:hAnsi="Times New Roman" w:eastAsia="宋体" w:cs="Times New Roman"/>
                <w:color w:val="000000"/>
                <w:sz w:val="24"/>
                <w:u w:val="single"/>
                <w:lang w:val="en-US" w:eastAsia="zh-CN"/>
              </w:rPr>
              <w:t>的</w:t>
            </w:r>
            <w:r>
              <w:rPr>
                <w:rFonts w:hint="eastAsia" w:ascii="Times New Roman" w:hAnsi="Times New Roman" w:eastAsia="宋体" w:cs="Times New Roman"/>
                <w:color w:val="000000"/>
                <w:kern w:val="2"/>
                <w:sz w:val="24"/>
                <w:szCs w:val="24"/>
                <w:highlight w:val="none"/>
                <w:u w:val="single"/>
                <w:lang w:val="en-US" w:eastAsia="zh-CN" w:bidi="ar-SA"/>
              </w:rPr>
              <w:t>切口</w:t>
            </w:r>
            <w:r>
              <w:rPr>
                <w:rFonts w:hint="eastAsia" w:ascii="Times New Roman" w:hAnsi="Times New Roman" w:eastAsia="宋体" w:cs="Times New Roman"/>
                <w:color w:val="000000"/>
                <w:sz w:val="24"/>
                <w:u w:val="single"/>
              </w:rPr>
              <w:t>粉尘量为</w:t>
            </w:r>
            <w:r>
              <w:rPr>
                <w:rFonts w:hint="eastAsia" w:ascii="Times New Roman" w:hAnsi="Times New Roman" w:eastAsia="宋体" w:cs="Times New Roman"/>
                <w:color w:val="000000"/>
                <w:sz w:val="24"/>
                <w:highlight w:val="none"/>
                <w:u w:val="single"/>
                <w:lang w:val="en-US" w:eastAsia="zh-CN"/>
              </w:rPr>
              <w:t>0.503</w:t>
            </w:r>
            <w:r>
              <w:rPr>
                <w:rFonts w:hint="eastAsia" w:ascii="Times New Roman" w:hAnsi="Times New Roman" w:eastAsia="宋体" w:cs="Times New Roman"/>
                <w:color w:val="000000"/>
                <w:sz w:val="24"/>
                <w:highlight w:val="none"/>
                <w:u w:val="single"/>
              </w:rPr>
              <w:t>t/a</w:t>
            </w:r>
            <w:r>
              <w:rPr>
                <w:rFonts w:hint="eastAsia" w:ascii="Times New Roman" w:hAnsi="Times New Roman" w:eastAsia="宋体" w:cs="Times New Roman"/>
                <w:color w:val="000000"/>
                <w:sz w:val="24"/>
                <w:highlight w:val="none"/>
                <w:u w:val="single"/>
                <w:lang w:eastAsia="zh-CN"/>
              </w:rPr>
              <w:t>。</w:t>
            </w:r>
          </w:p>
          <w:p w14:paraId="4CAA4D06">
            <w:pPr>
              <w:adjustRightInd w:val="0"/>
              <w:snapToGrid w:val="0"/>
              <w:spacing w:line="360" w:lineRule="auto"/>
              <w:ind w:firstLine="480" w:firstLineChars="200"/>
              <w:rPr>
                <w:rFonts w:hint="default" w:ascii="Times New Roman" w:hAnsi="Times New Roman" w:eastAsia="宋体" w:cs="Times New Roman"/>
                <w:b w:val="0"/>
                <w:color w:val="auto"/>
                <w:kern w:val="2"/>
                <w:sz w:val="24"/>
                <w:szCs w:val="24"/>
                <w:highlight w:val="none"/>
                <w:u w:val="single"/>
                <w:lang w:val="en-US" w:eastAsia="zh-CN" w:bidi="ar-SA"/>
              </w:rPr>
            </w:pPr>
            <w:r>
              <w:rPr>
                <w:rFonts w:hint="eastAsia" w:ascii="Times New Roman" w:hAnsi="Times New Roman" w:eastAsia="宋体" w:cs="Times New Roman"/>
                <w:color w:val="000000"/>
                <w:sz w:val="24"/>
                <w:highlight w:val="none"/>
                <w:u w:val="single"/>
                <w:lang w:val="en-US" w:eastAsia="zh-CN"/>
              </w:rPr>
              <w:t>抽风设备的收尘</w:t>
            </w:r>
            <w:r>
              <w:rPr>
                <w:rFonts w:hint="default" w:ascii="Times New Roman" w:hAnsi="Times New Roman" w:eastAsia="宋体" w:cs="Times New Roman"/>
                <w:b w:val="0"/>
                <w:color w:val="auto"/>
                <w:kern w:val="2"/>
                <w:sz w:val="24"/>
                <w:szCs w:val="24"/>
                <w:highlight w:val="none"/>
                <w:u w:val="single"/>
                <w:lang w:val="en-US" w:eastAsia="zh-CN" w:bidi="ar-SA"/>
              </w:rPr>
              <w:t>效率按</w:t>
            </w:r>
            <w:r>
              <w:rPr>
                <w:rFonts w:hint="eastAsia" w:ascii="Times New Roman" w:hAnsi="Times New Roman" w:eastAsia="宋体" w:cs="Times New Roman"/>
                <w:b w:val="0"/>
                <w:color w:val="auto"/>
                <w:kern w:val="2"/>
                <w:sz w:val="24"/>
                <w:szCs w:val="24"/>
                <w:highlight w:val="none"/>
                <w:u w:val="single"/>
                <w:lang w:val="en-US" w:eastAsia="zh-CN" w:bidi="ar-SA"/>
              </w:rPr>
              <w:t>99</w:t>
            </w:r>
            <w:r>
              <w:rPr>
                <w:rFonts w:hint="default" w:ascii="Times New Roman" w:hAnsi="Times New Roman" w:eastAsia="宋体" w:cs="Times New Roman"/>
                <w:b w:val="0"/>
                <w:color w:val="auto"/>
                <w:kern w:val="2"/>
                <w:sz w:val="24"/>
                <w:szCs w:val="24"/>
                <w:highlight w:val="none"/>
                <w:u w:val="single"/>
                <w:lang w:val="en-US" w:eastAsia="zh-CN" w:bidi="ar-SA"/>
              </w:rPr>
              <w:t>%计</w:t>
            </w:r>
            <w:r>
              <w:rPr>
                <w:rFonts w:hint="eastAsia" w:ascii="Times New Roman" w:hAnsi="Times New Roman" w:eastAsia="宋体" w:cs="Times New Roman"/>
                <w:color w:val="000000"/>
                <w:sz w:val="24"/>
                <w:highlight w:val="none"/>
                <w:u w:val="single"/>
                <w:lang w:val="en-US" w:eastAsia="zh-CN"/>
              </w:rPr>
              <w:t>，</w:t>
            </w:r>
            <w:r>
              <w:rPr>
                <w:rFonts w:hint="eastAsia" w:ascii="Times New Roman" w:hAnsi="Times New Roman" w:eastAsia="宋体" w:cs="Times New Roman"/>
                <w:b w:val="0"/>
                <w:color w:val="auto"/>
                <w:kern w:val="2"/>
                <w:sz w:val="24"/>
                <w:szCs w:val="24"/>
                <w:highlight w:val="none"/>
                <w:u w:val="single"/>
                <w:lang w:val="en-US" w:eastAsia="zh-CN" w:bidi="ar-SA"/>
              </w:rPr>
              <w:t>袋式</w:t>
            </w:r>
            <w:r>
              <w:rPr>
                <w:rFonts w:hint="default" w:ascii="Times New Roman" w:hAnsi="Times New Roman" w:eastAsia="宋体" w:cs="Times New Roman"/>
                <w:b w:val="0"/>
                <w:color w:val="auto"/>
                <w:kern w:val="2"/>
                <w:sz w:val="24"/>
                <w:szCs w:val="24"/>
                <w:highlight w:val="none"/>
                <w:u w:val="single"/>
                <w:lang w:val="en-US" w:eastAsia="zh-CN" w:bidi="ar-SA"/>
              </w:rPr>
              <w:t>除尘器</w:t>
            </w:r>
            <w:r>
              <w:rPr>
                <w:rFonts w:hint="eastAsia" w:ascii="Times New Roman" w:hAnsi="Times New Roman" w:eastAsia="宋体" w:cs="Times New Roman"/>
                <w:b w:val="0"/>
                <w:color w:val="auto"/>
                <w:kern w:val="2"/>
                <w:sz w:val="24"/>
                <w:szCs w:val="24"/>
                <w:highlight w:val="none"/>
                <w:u w:val="single"/>
                <w:lang w:val="en-US" w:eastAsia="zh-CN" w:bidi="ar-SA"/>
              </w:rPr>
              <w:t>的</w:t>
            </w:r>
            <w:r>
              <w:rPr>
                <w:rFonts w:hint="default" w:ascii="Times New Roman" w:hAnsi="Times New Roman" w:eastAsia="宋体" w:cs="Times New Roman"/>
                <w:b w:val="0"/>
                <w:color w:val="auto"/>
                <w:kern w:val="2"/>
                <w:sz w:val="24"/>
                <w:szCs w:val="24"/>
                <w:highlight w:val="none"/>
                <w:u w:val="single"/>
                <w:lang w:val="en-US" w:eastAsia="zh-CN" w:bidi="ar-SA"/>
              </w:rPr>
              <w:t>除尘处理效率按9</w:t>
            </w:r>
            <w:r>
              <w:rPr>
                <w:rFonts w:hint="eastAsia" w:ascii="Times New Roman" w:hAnsi="Times New Roman" w:eastAsia="宋体" w:cs="Times New Roman"/>
                <w:b w:val="0"/>
                <w:color w:val="auto"/>
                <w:kern w:val="2"/>
                <w:sz w:val="24"/>
                <w:szCs w:val="24"/>
                <w:highlight w:val="none"/>
                <w:u w:val="single"/>
                <w:lang w:val="en-US" w:eastAsia="zh-CN" w:bidi="ar-SA"/>
              </w:rPr>
              <w:t>9.5</w:t>
            </w:r>
            <w:r>
              <w:rPr>
                <w:rFonts w:hint="default" w:ascii="Times New Roman" w:hAnsi="Times New Roman" w:eastAsia="宋体" w:cs="Times New Roman"/>
                <w:b w:val="0"/>
                <w:color w:val="auto"/>
                <w:kern w:val="2"/>
                <w:sz w:val="24"/>
                <w:szCs w:val="24"/>
                <w:highlight w:val="none"/>
                <w:u w:val="single"/>
                <w:lang w:val="en-US" w:eastAsia="zh-CN" w:bidi="ar-SA"/>
              </w:rPr>
              <w:t>%计</w:t>
            </w:r>
            <w:r>
              <w:rPr>
                <w:rFonts w:hint="eastAsia" w:ascii="Times New Roman" w:hAnsi="Times New Roman" w:eastAsia="宋体" w:cs="Times New Roman"/>
                <w:b w:val="0"/>
                <w:color w:val="auto"/>
                <w:kern w:val="2"/>
                <w:sz w:val="24"/>
                <w:szCs w:val="24"/>
                <w:highlight w:val="none"/>
                <w:u w:val="single"/>
                <w:lang w:val="en-US" w:eastAsia="zh-CN" w:bidi="ar-SA"/>
              </w:rPr>
              <w:t>，风机</w:t>
            </w:r>
            <w:r>
              <w:rPr>
                <w:rFonts w:hint="eastAsia"/>
                <w:color w:val="000000"/>
                <w:sz w:val="24"/>
                <w:highlight w:val="none"/>
                <w:u w:val="single"/>
                <w:lang w:val="en-US" w:eastAsia="zh-CN"/>
              </w:rPr>
              <w:t>的</w:t>
            </w:r>
            <w:r>
              <w:rPr>
                <w:rFonts w:hint="eastAsia"/>
                <w:color w:val="000000"/>
                <w:sz w:val="24"/>
                <w:highlight w:val="none"/>
                <w:u w:val="single"/>
              </w:rPr>
              <w:t>风量</w:t>
            </w:r>
            <w:r>
              <w:rPr>
                <w:rFonts w:hint="eastAsia" w:ascii="Times New Roman" w:hAnsi="Times New Roman" w:eastAsia="宋体" w:cs="Times New Roman"/>
                <w:b w:val="0"/>
                <w:color w:val="auto"/>
                <w:kern w:val="2"/>
                <w:sz w:val="24"/>
                <w:szCs w:val="24"/>
                <w:highlight w:val="none"/>
                <w:u w:val="single"/>
                <w:lang w:val="en-US" w:eastAsia="zh-CN" w:bidi="ar-SA"/>
              </w:rPr>
              <w:t>按1000m</w:t>
            </w:r>
            <w:r>
              <w:rPr>
                <w:rFonts w:hint="eastAsia" w:ascii="Times New Roman" w:hAnsi="Times New Roman" w:eastAsia="宋体" w:cs="Times New Roman"/>
                <w:b w:val="0"/>
                <w:color w:val="auto"/>
                <w:kern w:val="2"/>
                <w:sz w:val="24"/>
                <w:szCs w:val="24"/>
                <w:highlight w:val="none"/>
                <w:u w:val="single"/>
                <w:vertAlign w:val="superscript"/>
                <w:lang w:val="en-US" w:eastAsia="zh-CN" w:bidi="ar-SA"/>
              </w:rPr>
              <w:t>3</w:t>
            </w:r>
            <w:r>
              <w:rPr>
                <w:rFonts w:hint="eastAsia" w:ascii="Times New Roman" w:hAnsi="Times New Roman" w:eastAsia="宋体" w:cs="Times New Roman"/>
                <w:b w:val="0"/>
                <w:color w:val="auto"/>
                <w:kern w:val="2"/>
                <w:sz w:val="24"/>
                <w:szCs w:val="24"/>
                <w:highlight w:val="none"/>
                <w:u w:val="single"/>
                <w:lang w:val="en-US" w:eastAsia="zh-CN" w:bidi="ar-SA"/>
              </w:rPr>
              <w:t>/h计，</w:t>
            </w:r>
            <w:r>
              <w:rPr>
                <w:rFonts w:hint="eastAsia"/>
                <w:color w:val="000000"/>
                <w:sz w:val="24"/>
                <w:highlight w:val="none"/>
                <w:u w:val="single"/>
              </w:rPr>
              <w:t>年工作2400小时</w:t>
            </w:r>
            <w:r>
              <w:rPr>
                <w:rFonts w:hint="eastAsia" w:ascii="Times New Roman" w:hAnsi="Times New Roman" w:eastAsia="宋体" w:cs="Times New Roman"/>
                <w:b w:val="0"/>
                <w:color w:val="auto"/>
                <w:kern w:val="2"/>
                <w:sz w:val="24"/>
                <w:szCs w:val="24"/>
                <w:highlight w:val="none"/>
                <w:u w:val="single"/>
                <w:lang w:val="en-US" w:eastAsia="zh-CN" w:bidi="ar-SA"/>
              </w:rPr>
              <w:t>。</w:t>
            </w:r>
            <w:r>
              <w:rPr>
                <w:rFonts w:hint="default" w:ascii="Times New Roman" w:hAnsi="Times New Roman" w:eastAsia="宋体" w:cs="Times New Roman"/>
                <w:b w:val="0"/>
                <w:color w:val="auto"/>
                <w:kern w:val="2"/>
                <w:sz w:val="24"/>
                <w:szCs w:val="24"/>
                <w:highlight w:val="none"/>
                <w:u w:val="single"/>
                <w:lang w:val="en-US" w:eastAsia="zh-CN" w:bidi="ar-SA"/>
              </w:rPr>
              <w:t>则</w:t>
            </w:r>
            <w:r>
              <w:rPr>
                <w:rFonts w:hint="eastAsia" w:ascii="Times New Roman" w:hAnsi="Times New Roman" w:eastAsia="宋体" w:cs="Times New Roman"/>
                <w:b w:val="0"/>
                <w:color w:val="auto"/>
                <w:kern w:val="2"/>
                <w:sz w:val="24"/>
                <w:szCs w:val="24"/>
                <w:highlight w:val="none"/>
                <w:u w:val="single"/>
                <w:lang w:val="en-US" w:eastAsia="zh-CN" w:bidi="ar-SA"/>
              </w:rPr>
              <w:t>本项目在切口</w:t>
            </w:r>
            <w:r>
              <w:rPr>
                <w:rFonts w:hint="default" w:ascii="Times New Roman" w:hAnsi="Times New Roman" w:eastAsia="宋体" w:cs="Times New Roman"/>
                <w:b w:val="0"/>
                <w:color w:val="auto"/>
                <w:kern w:val="2"/>
                <w:sz w:val="24"/>
                <w:szCs w:val="24"/>
                <w:highlight w:val="none"/>
                <w:u w:val="single"/>
                <w:lang w:val="en-US" w:eastAsia="zh-CN" w:bidi="ar-SA"/>
              </w:rPr>
              <w:t>工序有组织颗粒物产生</w:t>
            </w:r>
            <w:r>
              <w:rPr>
                <w:rFonts w:hint="eastAsia" w:ascii="Times New Roman" w:hAnsi="Times New Roman" w:eastAsia="宋体" w:cs="Times New Roman"/>
                <w:b w:val="0"/>
                <w:color w:val="auto"/>
                <w:kern w:val="2"/>
                <w:sz w:val="24"/>
                <w:szCs w:val="24"/>
                <w:highlight w:val="none"/>
                <w:u w:val="single"/>
                <w:lang w:val="en-US" w:eastAsia="zh-CN" w:bidi="ar-SA"/>
              </w:rPr>
              <w:t>速率</w:t>
            </w:r>
            <w:r>
              <w:rPr>
                <w:rFonts w:hint="default" w:ascii="Times New Roman" w:hAnsi="Times New Roman" w:eastAsia="宋体" w:cs="Times New Roman"/>
                <w:b w:val="0"/>
                <w:color w:val="auto"/>
                <w:kern w:val="2"/>
                <w:sz w:val="24"/>
                <w:szCs w:val="24"/>
                <w:highlight w:val="none"/>
                <w:u w:val="single"/>
                <w:lang w:val="en-US" w:eastAsia="zh-CN" w:bidi="ar-SA"/>
              </w:rPr>
              <w:t>为</w:t>
            </w:r>
            <w:r>
              <w:rPr>
                <w:rFonts w:hint="eastAsia" w:ascii="Times New Roman" w:hAnsi="Times New Roman" w:eastAsia="宋体" w:cs="Times New Roman"/>
                <w:b w:val="0"/>
                <w:color w:val="auto"/>
                <w:kern w:val="2"/>
                <w:sz w:val="24"/>
                <w:szCs w:val="24"/>
                <w:highlight w:val="none"/>
                <w:u w:val="single"/>
                <w:lang w:val="en-US" w:eastAsia="zh-CN" w:bidi="ar-SA"/>
              </w:rPr>
              <w:t>0.2075kg/h（0.498t/a）</w:t>
            </w:r>
            <w:r>
              <w:rPr>
                <w:rFonts w:hint="default" w:ascii="Times New Roman" w:hAnsi="Times New Roman" w:eastAsia="宋体" w:cs="Times New Roman"/>
                <w:b w:val="0"/>
                <w:color w:val="auto"/>
                <w:kern w:val="2"/>
                <w:sz w:val="24"/>
                <w:szCs w:val="24"/>
                <w:highlight w:val="none"/>
                <w:u w:val="single"/>
                <w:lang w:val="en-US" w:eastAsia="zh-CN" w:bidi="ar-SA"/>
              </w:rPr>
              <w:t>，产生浓度</w:t>
            </w:r>
            <w:r>
              <w:rPr>
                <w:rFonts w:hint="eastAsia" w:ascii="Times New Roman" w:hAnsi="Times New Roman" w:eastAsia="宋体" w:cs="Times New Roman"/>
                <w:b w:val="0"/>
                <w:color w:val="auto"/>
                <w:kern w:val="2"/>
                <w:sz w:val="24"/>
                <w:szCs w:val="24"/>
                <w:highlight w:val="none"/>
                <w:u w:val="single"/>
                <w:lang w:val="en-US" w:eastAsia="zh-CN" w:bidi="ar-SA"/>
              </w:rPr>
              <w:t>为207.5</w:t>
            </w:r>
            <w:r>
              <w:rPr>
                <w:rFonts w:hint="default" w:ascii="Times New Roman" w:hAnsi="Times New Roman" w:eastAsia="宋体" w:cs="Times New Roman"/>
                <w:b w:val="0"/>
                <w:color w:val="auto"/>
                <w:kern w:val="2"/>
                <w:sz w:val="24"/>
                <w:szCs w:val="24"/>
                <w:highlight w:val="none"/>
                <w:u w:val="single"/>
                <w:lang w:val="en-US" w:eastAsia="zh-CN" w:bidi="ar-SA"/>
              </w:rPr>
              <w:t>mg/m</w:t>
            </w:r>
            <w:r>
              <w:rPr>
                <w:rFonts w:hint="default" w:ascii="Times New Roman" w:hAnsi="Times New Roman" w:eastAsia="宋体" w:cs="Times New Roman"/>
                <w:b w:val="0"/>
                <w:color w:val="auto"/>
                <w:kern w:val="2"/>
                <w:sz w:val="24"/>
                <w:szCs w:val="24"/>
                <w:highlight w:val="none"/>
                <w:u w:val="single"/>
                <w:vertAlign w:val="superscript"/>
                <w:lang w:val="en-US" w:eastAsia="zh-CN" w:bidi="ar-SA"/>
              </w:rPr>
              <w:t>3</w:t>
            </w:r>
            <w:r>
              <w:rPr>
                <w:rFonts w:hint="eastAsia" w:ascii="Times New Roman" w:hAnsi="Times New Roman" w:eastAsia="宋体" w:cs="Times New Roman"/>
                <w:b w:val="0"/>
                <w:color w:val="auto"/>
                <w:kern w:val="2"/>
                <w:sz w:val="24"/>
                <w:szCs w:val="24"/>
                <w:highlight w:val="none"/>
                <w:u w:val="single"/>
                <w:lang w:val="en-US" w:eastAsia="zh-CN" w:bidi="ar-SA"/>
              </w:rPr>
              <w:t>；经</w:t>
            </w:r>
            <w:r>
              <w:rPr>
                <w:rFonts w:hint="eastAsia" w:ascii="Times New Roman" w:hAnsi="Times New Roman" w:eastAsia="宋体" w:cs="Times New Roman"/>
                <w:b w:val="0"/>
                <w:bCs w:val="0"/>
                <w:color w:val="auto"/>
                <w:kern w:val="2"/>
                <w:sz w:val="24"/>
                <w:szCs w:val="24"/>
                <w:highlight w:val="none"/>
                <w:u w:val="single"/>
                <w:lang w:val="en-US" w:eastAsia="zh-CN" w:bidi="ar-SA"/>
              </w:rPr>
              <w:t>集气</w:t>
            </w:r>
            <w:r>
              <w:rPr>
                <w:rFonts w:hint="eastAsia" w:ascii="Times New Roman" w:hAnsi="Times New Roman" w:eastAsia="宋体" w:cs="Times New Roman"/>
                <w:b w:val="0"/>
                <w:color w:val="auto"/>
                <w:kern w:val="2"/>
                <w:sz w:val="24"/>
                <w:szCs w:val="24"/>
                <w:highlight w:val="none"/>
                <w:u w:val="single"/>
                <w:lang w:val="en-US" w:eastAsia="zh-CN" w:bidi="ar-SA"/>
              </w:rPr>
              <w:t>罩收集、袋式</w:t>
            </w:r>
            <w:r>
              <w:rPr>
                <w:rFonts w:hint="default" w:ascii="Times New Roman" w:hAnsi="Times New Roman" w:eastAsia="宋体" w:cs="Times New Roman"/>
                <w:b w:val="0"/>
                <w:color w:val="auto"/>
                <w:kern w:val="2"/>
                <w:sz w:val="24"/>
                <w:szCs w:val="24"/>
                <w:highlight w:val="none"/>
                <w:u w:val="single"/>
                <w:lang w:val="en-US" w:eastAsia="zh-CN" w:bidi="ar-SA"/>
              </w:rPr>
              <w:t>除尘器处理后，有组织颗粒物</w:t>
            </w:r>
            <w:r>
              <w:rPr>
                <w:rFonts w:hint="eastAsia" w:ascii="Times New Roman" w:hAnsi="Times New Roman" w:eastAsia="宋体" w:cs="Times New Roman"/>
                <w:b w:val="0"/>
                <w:color w:val="auto"/>
                <w:kern w:val="2"/>
                <w:sz w:val="24"/>
                <w:szCs w:val="24"/>
                <w:highlight w:val="none"/>
                <w:u w:val="single"/>
                <w:lang w:val="en-US" w:eastAsia="zh-CN" w:bidi="ar-SA"/>
              </w:rPr>
              <w:t>的</w:t>
            </w:r>
            <w:r>
              <w:rPr>
                <w:rFonts w:hint="default" w:ascii="Times New Roman" w:hAnsi="Times New Roman" w:eastAsia="宋体" w:cs="Times New Roman"/>
                <w:b w:val="0"/>
                <w:color w:val="auto"/>
                <w:kern w:val="2"/>
                <w:sz w:val="24"/>
                <w:szCs w:val="24"/>
                <w:highlight w:val="none"/>
                <w:u w:val="single"/>
                <w:lang w:val="en-US" w:eastAsia="zh-CN" w:bidi="ar-SA"/>
              </w:rPr>
              <w:t>排放量为</w:t>
            </w:r>
            <w:r>
              <w:rPr>
                <w:rFonts w:hint="eastAsia" w:ascii="Times New Roman" w:hAnsi="Times New Roman" w:eastAsia="宋体" w:cs="Times New Roman"/>
                <w:b w:val="0"/>
                <w:color w:val="auto"/>
                <w:kern w:val="2"/>
                <w:sz w:val="24"/>
                <w:szCs w:val="24"/>
                <w:highlight w:val="none"/>
                <w:u w:val="single"/>
                <w:lang w:val="en-US" w:eastAsia="zh-CN" w:bidi="ar-SA"/>
              </w:rPr>
              <w:t>0.0025t</w:t>
            </w:r>
            <w:r>
              <w:rPr>
                <w:rFonts w:hint="default" w:ascii="Times New Roman" w:hAnsi="Times New Roman" w:eastAsia="宋体" w:cs="Times New Roman"/>
                <w:b w:val="0"/>
                <w:color w:val="auto"/>
                <w:kern w:val="2"/>
                <w:sz w:val="24"/>
                <w:szCs w:val="24"/>
                <w:highlight w:val="none"/>
                <w:u w:val="single"/>
                <w:lang w:val="en-US" w:eastAsia="zh-CN" w:bidi="ar-SA"/>
              </w:rPr>
              <w:t>/a</w:t>
            </w:r>
            <w:r>
              <w:rPr>
                <w:rFonts w:hint="eastAsia" w:ascii="Times New Roman" w:hAnsi="Times New Roman" w:eastAsia="宋体" w:cs="Times New Roman"/>
                <w:b w:val="0"/>
                <w:color w:val="auto"/>
                <w:kern w:val="2"/>
                <w:sz w:val="24"/>
                <w:szCs w:val="24"/>
                <w:highlight w:val="none"/>
                <w:u w:val="single"/>
                <w:lang w:val="en-US" w:eastAsia="zh-CN" w:bidi="ar-SA"/>
              </w:rPr>
              <w:t>，排放速率为0.0011kg/h，</w:t>
            </w:r>
            <w:r>
              <w:rPr>
                <w:rFonts w:hint="default" w:ascii="Times New Roman" w:hAnsi="Times New Roman" w:eastAsia="宋体" w:cs="Times New Roman"/>
                <w:b w:val="0"/>
                <w:color w:val="auto"/>
                <w:kern w:val="2"/>
                <w:sz w:val="24"/>
                <w:szCs w:val="24"/>
                <w:highlight w:val="none"/>
                <w:u w:val="single"/>
                <w:lang w:val="en-US" w:eastAsia="zh-CN" w:bidi="ar-SA"/>
              </w:rPr>
              <w:t>排放浓度</w:t>
            </w:r>
            <w:r>
              <w:rPr>
                <w:rFonts w:hint="eastAsia" w:ascii="Times New Roman" w:hAnsi="Times New Roman" w:eastAsia="宋体" w:cs="Times New Roman"/>
                <w:b w:val="0"/>
                <w:color w:val="auto"/>
                <w:kern w:val="2"/>
                <w:sz w:val="24"/>
                <w:szCs w:val="24"/>
                <w:highlight w:val="none"/>
                <w:u w:val="single"/>
                <w:lang w:val="en-US" w:eastAsia="zh-CN" w:bidi="ar-SA"/>
              </w:rPr>
              <w:t>为1.1</w:t>
            </w:r>
            <w:r>
              <w:rPr>
                <w:rFonts w:hint="default" w:ascii="Times New Roman" w:hAnsi="Times New Roman" w:eastAsia="宋体" w:cs="Times New Roman"/>
                <w:b w:val="0"/>
                <w:color w:val="auto"/>
                <w:kern w:val="2"/>
                <w:sz w:val="24"/>
                <w:szCs w:val="24"/>
                <w:highlight w:val="none"/>
                <w:u w:val="single"/>
                <w:lang w:val="en-US" w:eastAsia="zh-CN" w:bidi="ar-SA"/>
              </w:rPr>
              <w:t>mg/m</w:t>
            </w:r>
            <w:r>
              <w:rPr>
                <w:rFonts w:hint="default" w:ascii="Times New Roman" w:hAnsi="Times New Roman" w:eastAsia="宋体" w:cs="Times New Roman"/>
                <w:b w:val="0"/>
                <w:color w:val="auto"/>
                <w:kern w:val="2"/>
                <w:sz w:val="24"/>
                <w:szCs w:val="24"/>
                <w:highlight w:val="none"/>
                <w:u w:val="single"/>
                <w:vertAlign w:val="superscript"/>
                <w:lang w:val="en-US" w:eastAsia="zh-CN" w:bidi="ar-SA"/>
              </w:rPr>
              <w:t>3</w:t>
            </w:r>
            <w:r>
              <w:rPr>
                <w:rFonts w:hint="default" w:ascii="Times New Roman" w:hAnsi="Times New Roman" w:eastAsia="宋体" w:cs="Times New Roman"/>
                <w:b w:val="0"/>
                <w:color w:val="auto"/>
                <w:kern w:val="2"/>
                <w:sz w:val="24"/>
                <w:szCs w:val="24"/>
                <w:highlight w:val="none"/>
                <w:u w:val="single"/>
                <w:lang w:val="en-US" w:eastAsia="zh-CN" w:bidi="ar-SA"/>
              </w:rPr>
              <w:t>。</w:t>
            </w:r>
          </w:p>
          <w:p w14:paraId="1028ED41">
            <w:pPr>
              <w:adjustRightInd w:val="0"/>
              <w:snapToGrid w:val="0"/>
              <w:spacing w:line="360" w:lineRule="auto"/>
              <w:ind w:firstLine="480" w:firstLineChars="200"/>
              <w:rPr>
                <w:rFonts w:hint="eastAsia"/>
                <w:color w:val="000000"/>
                <w:sz w:val="24"/>
                <w:lang w:val="en-US" w:eastAsia="zh-CN"/>
              </w:rPr>
            </w:pPr>
            <w:r>
              <w:rPr>
                <w:rFonts w:hint="eastAsia"/>
                <w:color w:val="000000"/>
                <w:sz w:val="24"/>
                <w:highlight w:val="none"/>
                <w:lang w:val="en-US" w:eastAsia="zh-CN"/>
              </w:rPr>
              <w:t>切口工序产生的颗粒物</w:t>
            </w:r>
            <w:r>
              <w:rPr>
                <w:rFonts w:hint="eastAsia"/>
                <w:color w:val="000000"/>
                <w:sz w:val="24"/>
                <w:highlight w:val="none"/>
              </w:rPr>
              <w:t>无组织排放</w:t>
            </w:r>
            <w:r>
              <w:rPr>
                <w:rFonts w:hint="eastAsia"/>
                <w:color w:val="000000"/>
                <w:sz w:val="24"/>
                <w:highlight w:val="none"/>
                <w:lang w:val="en-US" w:eastAsia="zh-CN"/>
              </w:rPr>
              <w:t>总</w:t>
            </w:r>
            <w:r>
              <w:rPr>
                <w:rFonts w:hint="eastAsia"/>
                <w:color w:val="000000"/>
                <w:sz w:val="24"/>
                <w:highlight w:val="none"/>
              </w:rPr>
              <w:t>量为</w:t>
            </w:r>
            <w:r>
              <w:rPr>
                <w:rFonts w:hint="eastAsia"/>
                <w:color w:val="000000"/>
                <w:sz w:val="24"/>
                <w:highlight w:val="none"/>
                <w:lang w:eastAsia="zh-CN"/>
              </w:rPr>
              <w:t>：</w:t>
            </w:r>
            <w:r>
              <w:rPr>
                <w:rFonts w:hint="eastAsia" w:ascii="Times New Roman" w:hAnsi="Times New Roman" w:eastAsia="宋体" w:cs="Times New Roman"/>
                <w:color w:val="000000"/>
                <w:sz w:val="24"/>
                <w:highlight w:val="none"/>
                <w:lang w:val="en-US" w:eastAsia="zh-CN"/>
              </w:rPr>
              <w:t>0.88</w:t>
            </w:r>
            <w:r>
              <w:rPr>
                <w:rFonts w:hint="default" w:ascii="Arial" w:hAnsi="Arial" w:cs="Arial"/>
                <w:color w:val="000000"/>
                <w:sz w:val="24"/>
                <w:highlight w:val="none"/>
                <w:lang w:val="en-US" w:eastAsia="zh-CN"/>
              </w:rPr>
              <w:t>×</w:t>
            </w:r>
            <w:r>
              <w:rPr>
                <w:rFonts w:hint="eastAsia"/>
                <w:color w:val="000000"/>
                <w:sz w:val="24"/>
                <w:highlight w:val="none"/>
                <w:lang w:val="en-US" w:eastAsia="zh-CN"/>
              </w:rPr>
              <w:t>（100-99）%=0.0088</w:t>
            </w:r>
            <w:r>
              <w:rPr>
                <w:color w:val="000000"/>
                <w:sz w:val="24"/>
                <w:highlight w:val="none"/>
              </w:rPr>
              <w:t>t/a</w:t>
            </w:r>
            <w:r>
              <w:rPr>
                <w:rFonts w:hint="eastAsia"/>
                <w:color w:val="000000"/>
                <w:sz w:val="24"/>
                <w:lang w:eastAsia="zh-CN"/>
              </w:rPr>
              <w:t>。</w:t>
            </w:r>
          </w:p>
          <w:p w14:paraId="4D75A012">
            <w:pPr>
              <w:adjustRightInd w:val="0"/>
              <w:snapToGrid w:val="0"/>
              <w:spacing w:line="360" w:lineRule="auto"/>
              <w:ind w:firstLine="480" w:firstLineChars="200"/>
              <w:rPr>
                <w:rFonts w:hint="eastAsia"/>
                <w:color w:val="000000"/>
                <w:sz w:val="24"/>
                <w:highlight w:val="none"/>
              </w:rPr>
            </w:pPr>
            <w:r>
              <w:rPr>
                <w:rFonts w:hint="eastAsia"/>
                <w:color w:val="000000"/>
                <w:sz w:val="24"/>
                <w:highlight w:val="none"/>
              </w:rPr>
              <w:t>（</w:t>
            </w:r>
            <w:r>
              <w:rPr>
                <w:rFonts w:hint="eastAsia"/>
                <w:color w:val="000000"/>
                <w:sz w:val="24"/>
                <w:highlight w:val="none"/>
                <w:lang w:val="en-US" w:eastAsia="zh-CN"/>
              </w:rPr>
              <w:t>4</w:t>
            </w:r>
            <w:r>
              <w:rPr>
                <w:rFonts w:hint="eastAsia"/>
                <w:color w:val="000000"/>
                <w:sz w:val="24"/>
                <w:highlight w:val="none"/>
              </w:rPr>
              <w:t>）无组织废气</w:t>
            </w:r>
          </w:p>
          <w:p w14:paraId="2E42E987">
            <w:pPr>
              <w:adjustRightInd w:val="0"/>
              <w:snapToGrid w:val="0"/>
              <w:spacing w:line="360" w:lineRule="auto"/>
              <w:ind w:firstLine="480" w:firstLineChars="200"/>
              <w:rPr>
                <w:rFonts w:hint="default" w:eastAsia="宋体"/>
                <w:color w:val="000000"/>
                <w:sz w:val="24"/>
                <w:u w:val="single" w:color="auto"/>
                <w:lang w:val="en-US" w:eastAsia="zh-CN"/>
              </w:rPr>
            </w:pPr>
            <w:r>
              <w:rPr>
                <w:rFonts w:hint="eastAsia"/>
                <w:color w:val="000000"/>
                <w:sz w:val="24"/>
              </w:rPr>
              <w:t>本项目无组织废气主要为</w:t>
            </w:r>
            <w:r>
              <w:rPr>
                <w:rFonts w:hint="eastAsia"/>
                <w:color w:val="000000"/>
                <w:sz w:val="24"/>
                <w:lang w:val="en-US" w:eastAsia="zh-CN"/>
              </w:rPr>
              <w:t>各生产工序产生的粉尘，</w:t>
            </w:r>
            <w:r>
              <w:rPr>
                <w:rFonts w:hint="eastAsia"/>
                <w:color w:val="000000"/>
                <w:sz w:val="24"/>
              </w:rPr>
              <w:t>经计算得</w:t>
            </w:r>
            <w:r>
              <w:rPr>
                <w:rFonts w:hint="eastAsia"/>
                <w:color w:val="000000"/>
                <w:sz w:val="24"/>
                <w:lang w:eastAsia="zh-CN"/>
              </w:rPr>
              <w:t>：</w:t>
            </w:r>
            <w:r>
              <w:rPr>
                <w:rFonts w:hint="eastAsia"/>
                <w:color w:val="000000"/>
                <w:sz w:val="24"/>
                <w:lang w:val="en-US" w:eastAsia="zh-CN"/>
              </w:rPr>
              <w:t>产生的</w:t>
            </w:r>
            <w:r>
              <w:rPr>
                <w:rFonts w:hint="eastAsia"/>
                <w:color w:val="000000"/>
                <w:sz w:val="24"/>
              </w:rPr>
              <w:t>无组织</w:t>
            </w:r>
            <w:r>
              <w:rPr>
                <w:rFonts w:hint="eastAsia"/>
                <w:color w:val="000000"/>
                <w:sz w:val="24"/>
                <w:lang w:val="en-US" w:eastAsia="zh-CN"/>
              </w:rPr>
              <w:t>颗粒物</w:t>
            </w:r>
            <w:r>
              <w:rPr>
                <w:rFonts w:hint="eastAsia"/>
                <w:color w:val="000000"/>
                <w:sz w:val="24"/>
              </w:rPr>
              <w:t>排放</w:t>
            </w:r>
            <w:r>
              <w:rPr>
                <w:rFonts w:hint="eastAsia"/>
                <w:color w:val="000000"/>
                <w:sz w:val="24"/>
                <w:highlight w:val="none"/>
                <w:lang w:val="en-US" w:eastAsia="zh-CN"/>
              </w:rPr>
              <w:t>总</w:t>
            </w:r>
            <w:r>
              <w:rPr>
                <w:rFonts w:hint="eastAsia"/>
                <w:color w:val="000000"/>
                <w:sz w:val="24"/>
                <w:highlight w:val="none"/>
              </w:rPr>
              <w:t>量为</w:t>
            </w:r>
            <w:r>
              <w:rPr>
                <w:rFonts w:hint="eastAsia"/>
                <w:color w:val="000000"/>
                <w:sz w:val="24"/>
                <w:highlight w:val="none"/>
                <w:lang w:val="en-US" w:eastAsia="zh-CN"/>
              </w:rPr>
              <w:t>0.1980+0.1170+0.0088=0.3238</w:t>
            </w:r>
            <w:r>
              <w:rPr>
                <w:color w:val="000000"/>
                <w:sz w:val="24"/>
                <w:highlight w:val="none"/>
              </w:rPr>
              <w:t>t/a</w:t>
            </w:r>
            <w:r>
              <w:rPr>
                <w:rFonts w:hint="eastAsia"/>
                <w:color w:val="000000"/>
                <w:sz w:val="24"/>
                <w:highlight w:val="none"/>
                <w:u w:val="none" w:color="auto"/>
                <w:lang w:val="en-US" w:eastAsia="zh-CN"/>
              </w:rPr>
              <w:t>。</w:t>
            </w:r>
          </w:p>
          <w:p w14:paraId="3C11892D">
            <w:pPr>
              <w:adjustRightInd w:val="0"/>
              <w:snapToGrid w:val="0"/>
              <w:spacing w:line="360" w:lineRule="auto"/>
              <w:ind w:firstLine="480" w:firstLineChars="200"/>
              <w:rPr>
                <w:rFonts w:hint="eastAsia"/>
                <w:color w:val="000000"/>
                <w:sz w:val="24"/>
              </w:rPr>
            </w:pPr>
            <w:r>
              <w:rPr>
                <w:rFonts w:hint="eastAsia"/>
                <w:color w:val="000000"/>
                <w:sz w:val="24"/>
              </w:rPr>
              <w:t>本项目</w:t>
            </w:r>
            <w:r>
              <w:rPr>
                <w:rFonts w:hint="eastAsia"/>
                <w:color w:val="000000"/>
                <w:sz w:val="24"/>
                <w:lang w:val="en-US" w:eastAsia="zh-CN"/>
              </w:rPr>
              <w:t>对</w:t>
            </w:r>
            <w:r>
              <w:rPr>
                <w:rFonts w:hint="eastAsia"/>
                <w:color w:val="000000"/>
                <w:sz w:val="24"/>
              </w:rPr>
              <w:t>无组织</w:t>
            </w:r>
            <w:r>
              <w:rPr>
                <w:rFonts w:hint="eastAsia"/>
                <w:color w:val="000000"/>
                <w:sz w:val="24"/>
                <w:lang w:val="en-US" w:eastAsia="zh-CN"/>
              </w:rPr>
              <w:t>废气</w:t>
            </w:r>
            <w:r>
              <w:rPr>
                <w:rFonts w:hint="eastAsia"/>
                <w:color w:val="000000"/>
                <w:sz w:val="24"/>
              </w:rPr>
              <w:t>排放</w:t>
            </w:r>
            <w:r>
              <w:rPr>
                <w:rFonts w:hint="eastAsia"/>
                <w:color w:val="000000"/>
                <w:sz w:val="24"/>
                <w:lang w:val="en-US" w:eastAsia="zh-CN"/>
              </w:rPr>
              <w:t>的</w:t>
            </w:r>
            <w:r>
              <w:rPr>
                <w:rFonts w:hint="eastAsia"/>
                <w:color w:val="000000"/>
                <w:sz w:val="24"/>
              </w:rPr>
              <w:t>控制要求如下：</w:t>
            </w:r>
          </w:p>
          <w:p w14:paraId="250653B0">
            <w:pPr>
              <w:adjustRightInd w:val="0"/>
              <w:snapToGrid w:val="0"/>
              <w:spacing w:line="360" w:lineRule="auto"/>
              <w:ind w:firstLine="480" w:firstLineChars="200"/>
              <w:rPr>
                <w:color w:val="000000"/>
                <w:sz w:val="24"/>
              </w:rPr>
            </w:pPr>
            <w:r>
              <w:rPr>
                <w:color w:val="000000"/>
                <w:sz w:val="24"/>
              </w:rPr>
              <w:t>①</w:t>
            </w:r>
            <w:r>
              <w:rPr>
                <w:rFonts w:hint="eastAsia"/>
                <w:color w:val="000000"/>
                <w:sz w:val="24"/>
                <w:lang w:val="en-US" w:eastAsia="zh-CN"/>
              </w:rPr>
              <w:t>各生产</w:t>
            </w:r>
            <w:r>
              <w:rPr>
                <w:color w:val="000000"/>
                <w:sz w:val="24"/>
              </w:rPr>
              <w:t>工序</w:t>
            </w:r>
            <w:r>
              <w:rPr>
                <w:rFonts w:hint="eastAsia"/>
                <w:color w:val="000000"/>
                <w:sz w:val="24"/>
                <w:lang w:val="en-US" w:eastAsia="zh-CN"/>
              </w:rPr>
              <w:t>均</w:t>
            </w:r>
            <w:r>
              <w:rPr>
                <w:color w:val="000000"/>
                <w:sz w:val="24"/>
              </w:rPr>
              <w:t>在密闭车间内进行，</w:t>
            </w:r>
            <w:r>
              <w:rPr>
                <w:rFonts w:hint="eastAsia"/>
                <w:color w:val="000000"/>
                <w:sz w:val="24"/>
                <w:lang w:val="en-US" w:eastAsia="zh-CN"/>
              </w:rPr>
              <w:t>生产设备均</w:t>
            </w:r>
            <w:r>
              <w:rPr>
                <w:color w:val="000000"/>
                <w:sz w:val="24"/>
              </w:rPr>
              <w:t>为全密闭设备，</w:t>
            </w:r>
            <w:r>
              <w:rPr>
                <w:rFonts w:hint="eastAsia"/>
                <w:color w:val="000000"/>
                <w:sz w:val="24"/>
                <w:lang w:val="en-US" w:eastAsia="zh-CN"/>
              </w:rPr>
              <w:t>产生</w:t>
            </w:r>
            <w:r>
              <w:rPr>
                <w:color w:val="000000"/>
                <w:sz w:val="24"/>
              </w:rPr>
              <w:t>粉尘经</w:t>
            </w:r>
            <w:r>
              <w:rPr>
                <w:rFonts w:hint="eastAsia" w:ascii="Times New Roman" w:hAnsi="Times New Roman" w:eastAsia="宋体" w:cs="Times New Roman"/>
                <w:color w:val="000000"/>
                <w:sz w:val="24"/>
                <w:highlight w:val="none"/>
                <w:lang w:val="en-US" w:eastAsia="zh-CN"/>
              </w:rPr>
              <w:t>抽风设备</w:t>
            </w:r>
            <w:r>
              <w:rPr>
                <w:rFonts w:hint="eastAsia"/>
                <w:color w:val="000000"/>
                <w:sz w:val="24"/>
                <w:lang w:val="en-US" w:eastAsia="zh-CN"/>
              </w:rPr>
              <w:t>收集后由袋式除尘器</w:t>
            </w:r>
            <w:r>
              <w:rPr>
                <w:color w:val="000000"/>
                <w:sz w:val="24"/>
              </w:rPr>
              <w:t>处理</w:t>
            </w:r>
            <w:r>
              <w:rPr>
                <w:rFonts w:hint="eastAsia"/>
                <w:color w:val="000000"/>
                <w:sz w:val="24"/>
                <w:lang w:eastAsia="zh-CN"/>
              </w:rPr>
              <w:t>，</w:t>
            </w:r>
            <w:r>
              <w:rPr>
                <w:rFonts w:hint="eastAsia"/>
                <w:color w:val="000000"/>
                <w:sz w:val="24"/>
                <w:lang w:val="en-US" w:eastAsia="zh-CN"/>
              </w:rPr>
              <w:t>通过1根</w:t>
            </w:r>
            <w:r>
              <w:rPr>
                <w:color w:val="000000"/>
                <w:sz w:val="24"/>
              </w:rPr>
              <w:t>15米高排气筒排放；</w:t>
            </w:r>
          </w:p>
          <w:p w14:paraId="4C4DE270">
            <w:pPr>
              <w:adjustRightInd w:val="0"/>
              <w:snapToGrid w:val="0"/>
              <w:spacing w:line="360" w:lineRule="auto"/>
              <w:ind w:firstLine="480" w:firstLineChars="200"/>
              <w:rPr>
                <w:color w:val="000000"/>
                <w:sz w:val="24"/>
              </w:rPr>
            </w:pPr>
            <w:r>
              <w:rPr>
                <w:color w:val="000000"/>
                <w:sz w:val="24"/>
              </w:rPr>
              <w:t>②生产车间不应有可见粉尘外逸散；</w:t>
            </w:r>
          </w:p>
          <w:p w14:paraId="5D7A2467">
            <w:pPr>
              <w:adjustRightInd w:val="0"/>
              <w:snapToGrid w:val="0"/>
              <w:spacing w:line="360" w:lineRule="auto"/>
              <w:ind w:firstLine="480" w:firstLineChars="200"/>
              <w:rPr>
                <w:color w:val="000000"/>
                <w:sz w:val="24"/>
              </w:rPr>
            </w:pPr>
            <w:r>
              <w:rPr>
                <w:color w:val="000000"/>
                <w:sz w:val="24"/>
              </w:rPr>
              <w:t>③厂区道路应硬化。道路</w:t>
            </w:r>
            <w:r>
              <w:rPr>
                <w:rFonts w:hint="eastAsia"/>
                <w:color w:val="000000"/>
                <w:sz w:val="24"/>
                <w:lang w:val="en-US" w:eastAsia="zh-CN"/>
              </w:rPr>
              <w:t>定期</w:t>
            </w:r>
            <w:r>
              <w:rPr>
                <w:color w:val="000000"/>
                <w:sz w:val="24"/>
              </w:rPr>
              <w:t>采取清扫、洒水等措施，保持道路清洁。</w:t>
            </w:r>
          </w:p>
          <w:p w14:paraId="1D304587">
            <w:pPr>
              <w:adjustRightInd w:val="0"/>
              <w:snapToGrid w:val="0"/>
              <w:spacing w:line="360" w:lineRule="auto"/>
              <w:ind w:firstLine="480" w:firstLineChars="200"/>
              <w:rPr>
                <w:rFonts w:hint="eastAsia"/>
                <w:color w:val="000000"/>
                <w:sz w:val="24"/>
              </w:rPr>
            </w:pPr>
            <w:r>
              <w:rPr>
                <w:rFonts w:hint="eastAsia"/>
                <w:color w:val="000000"/>
                <w:sz w:val="24"/>
              </w:rPr>
              <w:t>（</w:t>
            </w:r>
            <w:r>
              <w:rPr>
                <w:rFonts w:hint="eastAsia"/>
                <w:color w:val="000000"/>
                <w:sz w:val="24"/>
                <w:lang w:val="en-US" w:eastAsia="zh-CN"/>
              </w:rPr>
              <w:t>5</w:t>
            </w:r>
            <w:r>
              <w:rPr>
                <w:rFonts w:hint="eastAsia"/>
                <w:color w:val="000000"/>
                <w:sz w:val="24"/>
              </w:rPr>
              <w:t>）污染源排放口情况及排放量分析</w:t>
            </w:r>
          </w:p>
          <w:p w14:paraId="324FB2EB">
            <w:pPr>
              <w:adjustRightInd w:val="0"/>
              <w:snapToGrid w:val="0"/>
              <w:spacing w:line="360" w:lineRule="auto"/>
              <w:ind w:firstLine="480" w:firstLineChars="200"/>
              <w:rPr>
                <w:rFonts w:hint="eastAsia"/>
                <w:color w:val="000000"/>
                <w:sz w:val="24"/>
              </w:rPr>
            </w:pPr>
            <w:r>
              <w:rPr>
                <w:rFonts w:hint="eastAsia"/>
                <w:color w:val="000000"/>
                <w:sz w:val="24"/>
              </w:rPr>
              <w:t>①本项目污染源排放口情况</w:t>
            </w:r>
          </w:p>
          <w:p w14:paraId="6780C6CD">
            <w:pPr>
              <w:adjustRightInd w:val="0"/>
              <w:snapToGrid w:val="0"/>
              <w:spacing w:line="360" w:lineRule="auto"/>
              <w:ind w:firstLine="480" w:firstLineChars="200"/>
              <w:rPr>
                <w:rFonts w:hint="eastAsia"/>
                <w:color w:val="000000"/>
                <w:sz w:val="24"/>
              </w:rPr>
            </w:pPr>
            <w:r>
              <w:rPr>
                <w:rFonts w:hint="eastAsia"/>
                <w:color w:val="000000"/>
                <w:sz w:val="24"/>
              </w:rPr>
              <w:t>本项目有组织排放口基本情况见下表。</w:t>
            </w:r>
          </w:p>
          <w:p w14:paraId="03E95538">
            <w:pPr>
              <w:tabs>
                <w:tab w:val="left" w:pos="3620"/>
              </w:tabs>
              <w:adjustRightInd w:val="0"/>
              <w:snapToGrid w:val="0"/>
              <w:spacing w:line="240" w:lineRule="auto"/>
              <w:jc w:val="center"/>
              <w:rPr>
                <w:rFonts w:hint="eastAsia" w:ascii="Times New Roman" w:hAnsi="Times New Roman" w:eastAsia="黑体" w:cs="Times New Roman"/>
                <w:b/>
                <w:bCs/>
                <w:color w:val="000000"/>
                <w:sz w:val="21"/>
                <w:szCs w:val="21"/>
                <w:highlight w:val="none"/>
              </w:rPr>
            </w:pPr>
            <w:r>
              <w:rPr>
                <w:rFonts w:hint="eastAsia" w:ascii="Times New Roman" w:hAnsi="Times New Roman" w:eastAsia="黑体" w:cs="Times New Roman"/>
                <w:b/>
                <w:bCs/>
                <w:color w:val="000000"/>
                <w:sz w:val="21"/>
                <w:szCs w:val="21"/>
                <w:highlight w:val="none"/>
              </w:rPr>
              <w:t>表</w:t>
            </w:r>
            <w:r>
              <w:rPr>
                <w:rFonts w:hint="eastAsia" w:ascii="Times New Roman" w:hAnsi="Times New Roman" w:eastAsia="黑体" w:cs="Times New Roman"/>
                <w:b/>
                <w:bCs/>
                <w:color w:val="000000"/>
                <w:sz w:val="21"/>
                <w:szCs w:val="21"/>
                <w:highlight w:val="none"/>
                <w:lang w:eastAsia="zh-CN"/>
              </w:rPr>
              <w:t xml:space="preserve">4-1  </w:t>
            </w:r>
            <w:r>
              <w:rPr>
                <w:rFonts w:hint="eastAsia" w:ascii="Times New Roman" w:hAnsi="Times New Roman" w:eastAsia="黑体" w:cs="Times New Roman"/>
                <w:b/>
                <w:bCs/>
                <w:color w:val="000000"/>
                <w:sz w:val="21"/>
                <w:szCs w:val="21"/>
                <w:highlight w:val="none"/>
              </w:rPr>
              <w:t>本项目有组织排放源基本情况</w:t>
            </w:r>
          </w:p>
          <w:tbl>
            <w:tblPr>
              <w:tblStyle w:val="13"/>
              <w:tblW w:w="4998"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06"/>
              <w:gridCol w:w="856"/>
              <w:gridCol w:w="807"/>
              <w:gridCol w:w="783"/>
              <w:gridCol w:w="800"/>
              <w:gridCol w:w="688"/>
              <w:gridCol w:w="874"/>
              <w:gridCol w:w="675"/>
              <w:gridCol w:w="807"/>
              <w:gridCol w:w="1644"/>
            </w:tblGrid>
            <w:tr w14:paraId="7E10ED8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dxa"/>
                  <w:vMerge w:val="restart"/>
                  <w:shd w:val="clear" w:color="auto" w:fill="FFFFFF"/>
                  <w:noWrap w:val="0"/>
                  <w:vAlign w:val="center"/>
                </w:tcPr>
                <w:p w14:paraId="3D240ED4">
                  <w:pPr>
                    <w:adjustRightInd w:val="0"/>
                    <w:snapToGrid w:val="0"/>
                    <w:jc w:val="center"/>
                    <w:rPr>
                      <w:b w:val="0"/>
                      <w:bCs/>
                      <w:szCs w:val="21"/>
                    </w:rPr>
                  </w:pPr>
                  <w:r>
                    <w:rPr>
                      <w:b w:val="0"/>
                      <w:bCs/>
                      <w:szCs w:val="21"/>
                    </w:rPr>
                    <w:t>编号</w:t>
                  </w:r>
                </w:p>
              </w:tc>
              <w:tc>
                <w:tcPr>
                  <w:tcW w:w="856" w:type="dxa"/>
                  <w:vMerge w:val="restart"/>
                  <w:shd w:val="clear" w:color="auto" w:fill="FFFFFF"/>
                  <w:noWrap w:val="0"/>
                  <w:vAlign w:val="center"/>
                </w:tcPr>
                <w:p w14:paraId="3AED38A9">
                  <w:pPr>
                    <w:adjustRightInd w:val="0"/>
                    <w:snapToGrid w:val="0"/>
                    <w:jc w:val="center"/>
                    <w:rPr>
                      <w:b w:val="0"/>
                      <w:bCs/>
                      <w:szCs w:val="21"/>
                    </w:rPr>
                  </w:pPr>
                  <w:r>
                    <w:rPr>
                      <w:b w:val="0"/>
                      <w:bCs/>
                      <w:szCs w:val="21"/>
                    </w:rPr>
                    <w:t>名称</w:t>
                  </w:r>
                </w:p>
              </w:tc>
              <w:tc>
                <w:tcPr>
                  <w:tcW w:w="1590" w:type="dxa"/>
                  <w:gridSpan w:val="2"/>
                  <w:shd w:val="clear" w:color="auto" w:fill="FFFFFF"/>
                  <w:noWrap w:val="0"/>
                  <w:vAlign w:val="center"/>
                </w:tcPr>
                <w:p w14:paraId="5D8E6939">
                  <w:pPr>
                    <w:adjustRightInd w:val="0"/>
                    <w:snapToGrid w:val="0"/>
                    <w:jc w:val="center"/>
                    <w:rPr>
                      <w:b w:val="0"/>
                      <w:bCs/>
                      <w:szCs w:val="21"/>
                    </w:rPr>
                  </w:pPr>
                  <w:r>
                    <w:rPr>
                      <w:b w:val="0"/>
                      <w:bCs/>
                      <w:szCs w:val="21"/>
                    </w:rPr>
                    <w:t>排气筒底部中心坐标</w:t>
                  </w:r>
                </w:p>
              </w:tc>
              <w:tc>
                <w:tcPr>
                  <w:tcW w:w="800" w:type="dxa"/>
                  <w:vMerge w:val="restart"/>
                  <w:shd w:val="clear" w:color="auto" w:fill="FFFFFF"/>
                  <w:noWrap w:val="0"/>
                  <w:vAlign w:val="center"/>
                </w:tcPr>
                <w:p w14:paraId="0CEA2738">
                  <w:pPr>
                    <w:adjustRightInd w:val="0"/>
                    <w:snapToGrid w:val="0"/>
                    <w:jc w:val="center"/>
                    <w:rPr>
                      <w:b w:val="0"/>
                      <w:bCs/>
                      <w:szCs w:val="21"/>
                    </w:rPr>
                  </w:pPr>
                  <w:r>
                    <w:rPr>
                      <w:b w:val="0"/>
                      <w:bCs/>
                      <w:szCs w:val="21"/>
                    </w:rPr>
                    <w:t>排气筒高度/m</w:t>
                  </w:r>
                </w:p>
              </w:tc>
              <w:tc>
                <w:tcPr>
                  <w:tcW w:w="688" w:type="dxa"/>
                  <w:vMerge w:val="restart"/>
                  <w:shd w:val="clear" w:color="auto" w:fill="FFFFFF"/>
                  <w:noWrap w:val="0"/>
                  <w:vAlign w:val="center"/>
                </w:tcPr>
                <w:p w14:paraId="739BD4EC">
                  <w:pPr>
                    <w:adjustRightInd w:val="0"/>
                    <w:snapToGrid w:val="0"/>
                    <w:jc w:val="center"/>
                    <w:rPr>
                      <w:b w:val="0"/>
                      <w:bCs/>
                      <w:szCs w:val="21"/>
                    </w:rPr>
                  </w:pPr>
                  <w:r>
                    <w:rPr>
                      <w:b w:val="0"/>
                      <w:bCs/>
                      <w:szCs w:val="21"/>
                    </w:rPr>
                    <w:t>出口内径/m</w:t>
                  </w:r>
                </w:p>
              </w:tc>
              <w:tc>
                <w:tcPr>
                  <w:tcW w:w="874" w:type="dxa"/>
                  <w:vMerge w:val="restart"/>
                  <w:shd w:val="clear" w:color="auto" w:fill="FFFFFF"/>
                  <w:noWrap w:val="0"/>
                  <w:vAlign w:val="center"/>
                </w:tcPr>
                <w:p w14:paraId="7F5017E6">
                  <w:pPr>
                    <w:adjustRightInd w:val="0"/>
                    <w:snapToGrid w:val="0"/>
                    <w:jc w:val="center"/>
                    <w:rPr>
                      <w:b w:val="0"/>
                      <w:bCs/>
                      <w:szCs w:val="21"/>
                    </w:rPr>
                  </w:pPr>
                  <w:r>
                    <w:rPr>
                      <w:rFonts w:hint="eastAsia"/>
                      <w:b w:val="0"/>
                      <w:bCs/>
                      <w:szCs w:val="21"/>
                    </w:rPr>
                    <w:t>类型</w:t>
                  </w:r>
                </w:p>
              </w:tc>
              <w:tc>
                <w:tcPr>
                  <w:tcW w:w="675" w:type="dxa"/>
                  <w:vMerge w:val="restart"/>
                  <w:shd w:val="clear" w:color="auto" w:fill="FFFFFF"/>
                  <w:noWrap w:val="0"/>
                  <w:vAlign w:val="center"/>
                </w:tcPr>
                <w:p w14:paraId="1F5C8B5B">
                  <w:pPr>
                    <w:adjustRightInd w:val="0"/>
                    <w:snapToGrid w:val="0"/>
                    <w:jc w:val="center"/>
                    <w:rPr>
                      <w:b w:val="0"/>
                      <w:bCs/>
                      <w:szCs w:val="21"/>
                    </w:rPr>
                  </w:pPr>
                  <w:r>
                    <w:rPr>
                      <w:b w:val="0"/>
                      <w:bCs/>
                      <w:szCs w:val="21"/>
                    </w:rPr>
                    <w:t>烟气温度/</w:t>
                  </w:r>
                  <w:r>
                    <w:rPr>
                      <w:rFonts w:hint="eastAsia" w:ascii="宋体" w:hAnsi="宋体" w:cs="宋体"/>
                      <w:b w:val="0"/>
                      <w:bCs/>
                      <w:szCs w:val="21"/>
                    </w:rPr>
                    <w:t>℃</w:t>
                  </w:r>
                </w:p>
              </w:tc>
              <w:tc>
                <w:tcPr>
                  <w:tcW w:w="807" w:type="dxa"/>
                  <w:vMerge w:val="restart"/>
                  <w:shd w:val="clear" w:color="auto" w:fill="FFFFFF"/>
                  <w:noWrap w:val="0"/>
                  <w:vAlign w:val="center"/>
                </w:tcPr>
                <w:p w14:paraId="70FBA633">
                  <w:pPr>
                    <w:adjustRightInd w:val="0"/>
                    <w:snapToGrid w:val="0"/>
                    <w:jc w:val="center"/>
                    <w:rPr>
                      <w:b w:val="0"/>
                      <w:bCs/>
                      <w:szCs w:val="21"/>
                    </w:rPr>
                  </w:pPr>
                  <w:r>
                    <w:rPr>
                      <w:b w:val="0"/>
                      <w:bCs/>
                      <w:szCs w:val="21"/>
                    </w:rPr>
                    <w:t>排放污染物</w:t>
                  </w:r>
                </w:p>
              </w:tc>
              <w:tc>
                <w:tcPr>
                  <w:tcW w:w="1644" w:type="dxa"/>
                  <w:vMerge w:val="restart"/>
                  <w:shd w:val="clear" w:color="auto" w:fill="FFFFFF"/>
                  <w:noWrap w:val="0"/>
                  <w:vAlign w:val="center"/>
                </w:tcPr>
                <w:p w14:paraId="7FDC8A17">
                  <w:pPr>
                    <w:adjustRightInd w:val="0"/>
                    <w:snapToGrid w:val="0"/>
                    <w:jc w:val="center"/>
                    <w:rPr>
                      <w:b w:val="0"/>
                      <w:bCs/>
                      <w:szCs w:val="21"/>
                    </w:rPr>
                  </w:pPr>
                  <w:r>
                    <w:rPr>
                      <w:b w:val="0"/>
                      <w:bCs/>
                      <w:szCs w:val="21"/>
                    </w:rPr>
                    <w:t>执行标准</w:t>
                  </w:r>
                </w:p>
              </w:tc>
            </w:tr>
            <w:tr w14:paraId="46058AC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dxa"/>
                  <w:vMerge w:val="continue"/>
                  <w:shd w:val="pct10" w:color="auto" w:fill="auto"/>
                  <w:noWrap w:val="0"/>
                  <w:vAlign w:val="center"/>
                </w:tcPr>
                <w:p w14:paraId="360DD79A">
                  <w:pPr>
                    <w:adjustRightInd w:val="0"/>
                    <w:snapToGrid w:val="0"/>
                    <w:jc w:val="center"/>
                    <w:rPr>
                      <w:b w:val="0"/>
                      <w:bCs/>
                      <w:szCs w:val="21"/>
                    </w:rPr>
                  </w:pPr>
                </w:p>
              </w:tc>
              <w:tc>
                <w:tcPr>
                  <w:tcW w:w="856" w:type="dxa"/>
                  <w:vMerge w:val="continue"/>
                  <w:shd w:val="pct10" w:color="auto" w:fill="auto"/>
                  <w:noWrap w:val="0"/>
                  <w:vAlign w:val="center"/>
                </w:tcPr>
                <w:p w14:paraId="2FB688E1">
                  <w:pPr>
                    <w:adjustRightInd w:val="0"/>
                    <w:snapToGrid w:val="0"/>
                    <w:jc w:val="center"/>
                    <w:rPr>
                      <w:b w:val="0"/>
                      <w:bCs/>
                      <w:szCs w:val="21"/>
                    </w:rPr>
                  </w:pPr>
                </w:p>
              </w:tc>
              <w:tc>
                <w:tcPr>
                  <w:tcW w:w="807" w:type="dxa"/>
                  <w:shd w:val="clear" w:color="auto" w:fill="FFFFFF"/>
                  <w:noWrap w:val="0"/>
                  <w:vAlign w:val="center"/>
                </w:tcPr>
                <w:p w14:paraId="7A9A50AC">
                  <w:pPr>
                    <w:adjustRightInd w:val="0"/>
                    <w:snapToGrid w:val="0"/>
                    <w:jc w:val="center"/>
                    <w:rPr>
                      <w:b w:val="0"/>
                      <w:bCs/>
                      <w:szCs w:val="21"/>
                    </w:rPr>
                  </w:pPr>
                  <w:r>
                    <w:rPr>
                      <w:b w:val="0"/>
                      <w:bCs/>
                      <w:szCs w:val="21"/>
                    </w:rPr>
                    <w:t>X</w:t>
                  </w:r>
                </w:p>
              </w:tc>
              <w:tc>
                <w:tcPr>
                  <w:tcW w:w="783" w:type="dxa"/>
                  <w:shd w:val="clear" w:color="auto" w:fill="FFFFFF"/>
                  <w:noWrap w:val="0"/>
                  <w:vAlign w:val="center"/>
                </w:tcPr>
                <w:p w14:paraId="741C2C8D">
                  <w:pPr>
                    <w:adjustRightInd w:val="0"/>
                    <w:snapToGrid w:val="0"/>
                    <w:jc w:val="center"/>
                    <w:rPr>
                      <w:b w:val="0"/>
                      <w:bCs/>
                      <w:szCs w:val="21"/>
                    </w:rPr>
                  </w:pPr>
                  <w:r>
                    <w:rPr>
                      <w:b w:val="0"/>
                      <w:bCs/>
                      <w:szCs w:val="21"/>
                    </w:rPr>
                    <w:t>Y</w:t>
                  </w:r>
                </w:p>
              </w:tc>
              <w:tc>
                <w:tcPr>
                  <w:tcW w:w="800" w:type="dxa"/>
                  <w:vMerge w:val="continue"/>
                  <w:shd w:val="pct10" w:color="auto" w:fill="auto"/>
                  <w:noWrap w:val="0"/>
                  <w:vAlign w:val="center"/>
                </w:tcPr>
                <w:p w14:paraId="35E9157B">
                  <w:pPr>
                    <w:adjustRightInd w:val="0"/>
                    <w:snapToGrid w:val="0"/>
                    <w:jc w:val="center"/>
                    <w:rPr>
                      <w:b w:val="0"/>
                      <w:bCs/>
                      <w:szCs w:val="21"/>
                    </w:rPr>
                  </w:pPr>
                </w:p>
              </w:tc>
              <w:tc>
                <w:tcPr>
                  <w:tcW w:w="688" w:type="dxa"/>
                  <w:vMerge w:val="continue"/>
                  <w:shd w:val="pct10" w:color="auto" w:fill="auto"/>
                  <w:noWrap w:val="0"/>
                  <w:vAlign w:val="center"/>
                </w:tcPr>
                <w:p w14:paraId="5172374A">
                  <w:pPr>
                    <w:adjustRightInd w:val="0"/>
                    <w:snapToGrid w:val="0"/>
                    <w:jc w:val="center"/>
                    <w:rPr>
                      <w:b w:val="0"/>
                      <w:bCs/>
                      <w:szCs w:val="21"/>
                    </w:rPr>
                  </w:pPr>
                </w:p>
              </w:tc>
              <w:tc>
                <w:tcPr>
                  <w:tcW w:w="874" w:type="dxa"/>
                  <w:vMerge w:val="continue"/>
                  <w:shd w:val="pct10" w:color="auto" w:fill="auto"/>
                  <w:noWrap w:val="0"/>
                  <w:vAlign w:val="center"/>
                </w:tcPr>
                <w:p w14:paraId="2A44DD1F">
                  <w:pPr>
                    <w:adjustRightInd w:val="0"/>
                    <w:snapToGrid w:val="0"/>
                    <w:jc w:val="center"/>
                    <w:rPr>
                      <w:b w:val="0"/>
                      <w:bCs/>
                      <w:szCs w:val="21"/>
                    </w:rPr>
                  </w:pPr>
                </w:p>
              </w:tc>
              <w:tc>
                <w:tcPr>
                  <w:tcW w:w="675" w:type="dxa"/>
                  <w:vMerge w:val="continue"/>
                  <w:shd w:val="pct10" w:color="auto" w:fill="auto"/>
                  <w:noWrap w:val="0"/>
                  <w:vAlign w:val="center"/>
                </w:tcPr>
                <w:p w14:paraId="39A23E32">
                  <w:pPr>
                    <w:adjustRightInd w:val="0"/>
                    <w:snapToGrid w:val="0"/>
                    <w:jc w:val="center"/>
                    <w:rPr>
                      <w:b w:val="0"/>
                      <w:bCs/>
                      <w:szCs w:val="21"/>
                    </w:rPr>
                  </w:pPr>
                </w:p>
              </w:tc>
              <w:tc>
                <w:tcPr>
                  <w:tcW w:w="807" w:type="dxa"/>
                  <w:vMerge w:val="continue"/>
                  <w:shd w:val="pct10" w:color="auto" w:fill="auto"/>
                  <w:noWrap w:val="0"/>
                  <w:vAlign w:val="center"/>
                </w:tcPr>
                <w:p w14:paraId="0418C07C">
                  <w:pPr>
                    <w:adjustRightInd w:val="0"/>
                    <w:snapToGrid w:val="0"/>
                    <w:jc w:val="center"/>
                    <w:rPr>
                      <w:b w:val="0"/>
                      <w:bCs/>
                      <w:szCs w:val="21"/>
                    </w:rPr>
                  </w:pPr>
                </w:p>
              </w:tc>
              <w:tc>
                <w:tcPr>
                  <w:tcW w:w="1644" w:type="dxa"/>
                  <w:vMerge w:val="continue"/>
                  <w:shd w:val="pct10" w:color="auto" w:fill="auto"/>
                  <w:noWrap w:val="0"/>
                  <w:vAlign w:val="center"/>
                </w:tcPr>
                <w:p w14:paraId="391FCEDD">
                  <w:pPr>
                    <w:adjustRightInd w:val="0"/>
                    <w:snapToGrid w:val="0"/>
                    <w:jc w:val="center"/>
                    <w:rPr>
                      <w:b w:val="0"/>
                      <w:bCs/>
                      <w:szCs w:val="21"/>
                    </w:rPr>
                  </w:pPr>
                </w:p>
              </w:tc>
            </w:tr>
            <w:tr w14:paraId="22253FB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dxa"/>
                  <w:shd w:val="clear" w:color="auto" w:fill="FFFFFF"/>
                  <w:noWrap w:val="0"/>
                  <w:vAlign w:val="center"/>
                </w:tcPr>
                <w:p w14:paraId="7865F136">
                  <w:pPr>
                    <w:adjustRightInd w:val="0"/>
                    <w:snapToGrid w:val="0"/>
                    <w:jc w:val="center"/>
                    <w:rPr>
                      <w:rFonts w:hint="eastAsia" w:eastAsia="宋体"/>
                      <w:szCs w:val="21"/>
                      <w:lang w:val="en-US" w:eastAsia="zh-CN"/>
                    </w:rPr>
                  </w:pPr>
                  <w:r>
                    <w:rPr>
                      <w:rFonts w:hint="eastAsia"/>
                      <w:szCs w:val="21"/>
                      <w:lang w:val="en-US" w:eastAsia="zh-CN"/>
                    </w:rPr>
                    <w:t>1</w:t>
                  </w:r>
                </w:p>
              </w:tc>
              <w:tc>
                <w:tcPr>
                  <w:tcW w:w="856" w:type="dxa"/>
                  <w:shd w:val="clear" w:color="auto" w:fill="FFFFFF"/>
                  <w:noWrap w:val="0"/>
                  <w:vAlign w:val="center"/>
                </w:tcPr>
                <w:p w14:paraId="51766B41">
                  <w:pPr>
                    <w:adjustRightInd w:val="0"/>
                    <w:snapToGrid w:val="0"/>
                    <w:jc w:val="center"/>
                    <w:rPr>
                      <w:szCs w:val="21"/>
                    </w:rPr>
                  </w:pPr>
                  <w:r>
                    <w:rPr>
                      <w:rFonts w:hint="eastAsia"/>
                      <w:szCs w:val="21"/>
                    </w:rPr>
                    <w:t>DA001</w:t>
                  </w:r>
                </w:p>
              </w:tc>
              <w:tc>
                <w:tcPr>
                  <w:tcW w:w="807" w:type="dxa"/>
                  <w:shd w:val="clear" w:color="auto" w:fill="FFFFFF"/>
                  <w:noWrap w:val="0"/>
                  <w:vAlign w:val="center"/>
                </w:tcPr>
                <w:p w14:paraId="1023E77F">
                  <w:pPr>
                    <w:adjustRightInd w:val="0"/>
                    <w:snapToGrid w:val="0"/>
                    <w:jc w:val="center"/>
                    <w:rPr>
                      <w:rFonts w:hint="eastAsia" w:ascii="Times New Roman" w:hAnsi="Times New Roman" w:eastAsia="宋体" w:cs="Times New Roman"/>
                      <w:szCs w:val="21"/>
                    </w:rPr>
                  </w:pPr>
                  <w:r>
                    <w:rPr>
                      <w:rFonts w:hint="eastAsia" w:ascii="Times New Roman" w:hAnsi="Times New Roman" w:eastAsia="宋体" w:cs="Times New Roman"/>
                      <w:szCs w:val="21"/>
                    </w:rPr>
                    <w:t>113</w:t>
                  </w:r>
                  <w:r>
                    <w:rPr>
                      <w:rFonts w:hint="eastAsia" w:ascii="Times New Roman" w:hAnsi="Times New Roman" w:eastAsia="宋体" w:cs="Times New Roman"/>
                      <w:szCs w:val="21"/>
                      <w:lang w:val="en-US" w:eastAsia="zh-CN"/>
                    </w:rPr>
                    <w:t>.796314477</w:t>
                  </w:r>
                  <w:r>
                    <w:rPr>
                      <w:rFonts w:hint="eastAsia" w:ascii="Times New Roman" w:hAnsi="Times New Roman" w:eastAsia="宋体" w:cs="Times New Roman"/>
                      <w:szCs w:val="21"/>
                    </w:rPr>
                    <w:t>°</w:t>
                  </w:r>
                </w:p>
              </w:tc>
              <w:tc>
                <w:tcPr>
                  <w:tcW w:w="783" w:type="dxa"/>
                  <w:shd w:val="clear" w:color="auto" w:fill="FFFFFF"/>
                  <w:noWrap w:val="0"/>
                  <w:vAlign w:val="center"/>
                </w:tcPr>
                <w:p w14:paraId="4FD422CF">
                  <w:pPr>
                    <w:adjustRightInd w:val="0"/>
                    <w:snapToGrid w:val="0"/>
                    <w:jc w:val="center"/>
                    <w:rPr>
                      <w:rFonts w:hint="eastAsia" w:ascii="Times New Roman" w:hAnsi="Times New Roman" w:eastAsia="宋体" w:cs="Times New Roman"/>
                      <w:szCs w:val="21"/>
                    </w:rPr>
                  </w:pPr>
                  <w:r>
                    <w:rPr>
                      <w:rFonts w:hint="eastAsia" w:ascii="Times New Roman" w:hAnsi="Times New Roman" w:eastAsia="宋体" w:cs="Times New Roman"/>
                      <w:szCs w:val="21"/>
                    </w:rPr>
                    <w:t>35</w:t>
                  </w:r>
                  <w:r>
                    <w:rPr>
                      <w:rFonts w:hint="eastAsia" w:ascii="Times New Roman" w:hAnsi="Times New Roman" w:eastAsia="宋体" w:cs="Times New Roman"/>
                      <w:szCs w:val="21"/>
                      <w:lang w:val="en-US" w:eastAsia="zh-CN"/>
                    </w:rPr>
                    <w:t>.203770729</w:t>
                  </w:r>
                  <w:r>
                    <w:rPr>
                      <w:rFonts w:hint="eastAsia" w:ascii="Times New Roman" w:hAnsi="Times New Roman" w:eastAsia="宋体" w:cs="Times New Roman"/>
                      <w:szCs w:val="21"/>
                    </w:rPr>
                    <w:t>°</w:t>
                  </w:r>
                </w:p>
              </w:tc>
              <w:tc>
                <w:tcPr>
                  <w:tcW w:w="800" w:type="dxa"/>
                  <w:shd w:val="clear" w:color="auto" w:fill="FFFFFF"/>
                  <w:noWrap w:val="0"/>
                  <w:vAlign w:val="center"/>
                </w:tcPr>
                <w:p w14:paraId="0BC62A06">
                  <w:pPr>
                    <w:adjustRightInd w:val="0"/>
                    <w:snapToGrid w:val="0"/>
                    <w:jc w:val="center"/>
                    <w:rPr>
                      <w:szCs w:val="21"/>
                    </w:rPr>
                  </w:pPr>
                  <w:r>
                    <w:rPr>
                      <w:szCs w:val="21"/>
                    </w:rPr>
                    <w:t>15</w:t>
                  </w:r>
                </w:p>
              </w:tc>
              <w:tc>
                <w:tcPr>
                  <w:tcW w:w="688" w:type="dxa"/>
                  <w:shd w:val="clear" w:color="auto" w:fill="FFFFFF"/>
                  <w:noWrap w:val="0"/>
                  <w:vAlign w:val="center"/>
                </w:tcPr>
                <w:p w14:paraId="3BAC0662">
                  <w:pPr>
                    <w:adjustRightInd w:val="0"/>
                    <w:snapToGrid w:val="0"/>
                    <w:jc w:val="center"/>
                    <w:rPr>
                      <w:szCs w:val="21"/>
                    </w:rPr>
                  </w:pPr>
                  <w:r>
                    <w:rPr>
                      <w:szCs w:val="21"/>
                    </w:rPr>
                    <w:t>0.</w:t>
                  </w:r>
                  <w:r>
                    <w:rPr>
                      <w:rFonts w:hint="eastAsia"/>
                      <w:szCs w:val="21"/>
                    </w:rPr>
                    <w:t>2</w:t>
                  </w:r>
                </w:p>
              </w:tc>
              <w:tc>
                <w:tcPr>
                  <w:tcW w:w="874" w:type="dxa"/>
                  <w:shd w:val="clear" w:color="auto" w:fill="FFFFFF"/>
                  <w:noWrap w:val="0"/>
                  <w:vAlign w:val="center"/>
                </w:tcPr>
                <w:p w14:paraId="36786689">
                  <w:pPr>
                    <w:adjustRightInd w:val="0"/>
                    <w:snapToGrid w:val="0"/>
                    <w:jc w:val="center"/>
                    <w:rPr>
                      <w:szCs w:val="21"/>
                    </w:rPr>
                  </w:pPr>
                  <w:r>
                    <w:rPr>
                      <w:rFonts w:hint="eastAsia"/>
                      <w:szCs w:val="21"/>
                    </w:rPr>
                    <w:t>一般排放口</w:t>
                  </w:r>
                </w:p>
              </w:tc>
              <w:tc>
                <w:tcPr>
                  <w:tcW w:w="675" w:type="dxa"/>
                  <w:shd w:val="clear" w:color="auto" w:fill="FFFFFF"/>
                  <w:noWrap w:val="0"/>
                  <w:vAlign w:val="center"/>
                </w:tcPr>
                <w:p w14:paraId="6D236B39">
                  <w:pPr>
                    <w:adjustRightInd w:val="0"/>
                    <w:snapToGrid w:val="0"/>
                    <w:jc w:val="center"/>
                    <w:rPr>
                      <w:szCs w:val="21"/>
                    </w:rPr>
                  </w:pPr>
                  <w:r>
                    <w:rPr>
                      <w:szCs w:val="21"/>
                    </w:rPr>
                    <w:t>2</w:t>
                  </w:r>
                  <w:r>
                    <w:rPr>
                      <w:rFonts w:hint="eastAsia"/>
                      <w:szCs w:val="21"/>
                    </w:rPr>
                    <w:t>0</w:t>
                  </w:r>
                </w:p>
              </w:tc>
              <w:tc>
                <w:tcPr>
                  <w:tcW w:w="807" w:type="dxa"/>
                  <w:shd w:val="clear" w:color="auto" w:fill="FFFFFF"/>
                  <w:noWrap w:val="0"/>
                  <w:vAlign w:val="center"/>
                </w:tcPr>
                <w:p w14:paraId="4A75DE26">
                  <w:pPr>
                    <w:adjustRightInd w:val="0"/>
                    <w:snapToGrid w:val="0"/>
                    <w:jc w:val="center"/>
                    <w:rPr>
                      <w:szCs w:val="21"/>
                    </w:rPr>
                  </w:pPr>
                  <w:r>
                    <w:rPr>
                      <w:rFonts w:hint="eastAsia"/>
                      <w:szCs w:val="21"/>
                    </w:rPr>
                    <w:t>颗粒物</w:t>
                  </w:r>
                </w:p>
              </w:tc>
              <w:tc>
                <w:tcPr>
                  <w:tcW w:w="1644" w:type="dxa"/>
                  <w:vMerge w:val="restart"/>
                  <w:shd w:val="clear" w:color="auto" w:fill="FFFFFF"/>
                  <w:noWrap w:val="0"/>
                  <w:vAlign w:val="center"/>
                </w:tcPr>
                <w:p w14:paraId="423BBB35">
                  <w:pPr>
                    <w:adjustRightInd w:val="0"/>
                    <w:snapToGrid w:val="0"/>
                    <w:jc w:val="center"/>
                    <w:rPr>
                      <w:rFonts w:hint="eastAsia" w:eastAsia="宋体"/>
                      <w:szCs w:val="21"/>
                      <w:lang w:val="en-US" w:eastAsia="zh-CN"/>
                    </w:rPr>
                  </w:pPr>
                  <w:r>
                    <w:rPr>
                      <w:color w:val="000000"/>
                      <w:szCs w:val="21"/>
                    </w:rPr>
                    <w:t>《大气污染物综合排放标准》（GB16297-1996）表2二级</w:t>
                  </w:r>
                  <w:r>
                    <w:rPr>
                      <w:rFonts w:hint="eastAsia"/>
                      <w:color w:val="000000"/>
                      <w:szCs w:val="21"/>
                      <w:lang w:eastAsia="zh-CN"/>
                    </w:rPr>
                    <w:t>；</w:t>
                  </w:r>
                  <w:r>
                    <w:rPr>
                      <w:rFonts w:hint="eastAsia"/>
                      <w:color w:val="000000"/>
                      <w:szCs w:val="21"/>
                    </w:rPr>
                    <w:t>《</w:t>
                  </w:r>
                  <w:r>
                    <w:rPr>
                      <w:color w:val="000000"/>
                      <w:szCs w:val="21"/>
                    </w:rPr>
                    <w:t>新乡市生态环境局关于进一步规范工业企业颗粒物排放限值的通知</w:t>
                  </w:r>
                  <w:r>
                    <w:rPr>
                      <w:rFonts w:hint="eastAsia"/>
                      <w:color w:val="000000"/>
                      <w:szCs w:val="21"/>
                    </w:rPr>
                    <w:t>》</w:t>
                  </w:r>
                </w:p>
              </w:tc>
            </w:tr>
            <w:tr w14:paraId="2B465E1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dxa"/>
                  <w:shd w:val="clear" w:color="auto" w:fill="FFFFFF"/>
                  <w:noWrap w:val="0"/>
                  <w:vAlign w:val="center"/>
                </w:tcPr>
                <w:p w14:paraId="131A9876">
                  <w:pPr>
                    <w:adjustRightInd w:val="0"/>
                    <w:snapToGrid w:val="0"/>
                    <w:jc w:val="center"/>
                    <w:rPr>
                      <w:rFonts w:hint="eastAsia" w:eastAsia="宋体"/>
                      <w:szCs w:val="21"/>
                      <w:lang w:val="en-US" w:eastAsia="zh-CN"/>
                    </w:rPr>
                  </w:pPr>
                  <w:r>
                    <w:rPr>
                      <w:rFonts w:hint="eastAsia"/>
                      <w:szCs w:val="21"/>
                      <w:lang w:val="en-US" w:eastAsia="zh-CN"/>
                    </w:rPr>
                    <w:t>2</w:t>
                  </w:r>
                </w:p>
              </w:tc>
              <w:tc>
                <w:tcPr>
                  <w:tcW w:w="856" w:type="dxa"/>
                  <w:shd w:val="clear" w:color="auto" w:fill="FFFFFF"/>
                  <w:noWrap w:val="0"/>
                  <w:vAlign w:val="center"/>
                </w:tcPr>
                <w:p w14:paraId="1D4FEDA9">
                  <w:pPr>
                    <w:adjustRightInd w:val="0"/>
                    <w:snapToGrid w:val="0"/>
                    <w:jc w:val="center"/>
                    <w:rPr>
                      <w:szCs w:val="21"/>
                    </w:rPr>
                  </w:pPr>
                  <w:r>
                    <w:rPr>
                      <w:rFonts w:hint="eastAsia"/>
                      <w:szCs w:val="21"/>
                    </w:rPr>
                    <w:t>DA002</w:t>
                  </w:r>
                </w:p>
              </w:tc>
              <w:tc>
                <w:tcPr>
                  <w:tcW w:w="807" w:type="dxa"/>
                  <w:shd w:val="clear" w:color="auto" w:fill="FFFFFF"/>
                  <w:noWrap w:val="0"/>
                  <w:vAlign w:val="center"/>
                </w:tcPr>
                <w:p w14:paraId="0DE71B33">
                  <w:pPr>
                    <w:adjustRightInd w:val="0"/>
                    <w:snapToGrid w:val="0"/>
                    <w:jc w:val="center"/>
                    <w:rPr>
                      <w:rFonts w:hint="eastAsia" w:ascii="Times New Roman" w:hAnsi="Times New Roman" w:eastAsia="宋体" w:cs="Times New Roman"/>
                      <w:szCs w:val="21"/>
                    </w:rPr>
                  </w:pPr>
                  <w:r>
                    <w:rPr>
                      <w:rFonts w:hint="eastAsia" w:ascii="Times New Roman" w:hAnsi="Times New Roman" w:eastAsia="宋体" w:cs="Times New Roman"/>
                      <w:szCs w:val="21"/>
                    </w:rPr>
                    <w:t>113</w:t>
                  </w:r>
                  <w:r>
                    <w:rPr>
                      <w:rFonts w:hint="eastAsia" w:ascii="Times New Roman" w:hAnsi="Times New Roman" w:eastAsia="宋体" w:cs="Times New Roman"/>
                      <w:szCs w:val="21"/>
                      <w:lang w:val="en-US" w:eastAsia="zh-CN"/>
                    </w:rPr>
                    <w:t>.795810222</w:t>
                  </w:r>
                  <w:r>
                    <w:rPr>
                      <w:rFonts w:hint="eastAsia" w:ascii="Times New Roman" w:hAnsi="Times New Roman" w:eastAsia="宋体" w:cs="Times New Roman"/>
                      <w:szCs w:val="21"/>
                    </w:rPr>
                    <w:t>°</w:t>
                  </w:r>
                </w:p>
              </w:tc>
              <w:tc>
                <w:tcPr>
                  <w:tcW w:w="783" w:type="dxa"/>
                  <w:shd w:val="clear" w:color="auto" w:fill="FFFFFF"/>
                  <w:noWrap w:val="0"/>
                  <w:vAlign w:val="center"/>
                </w:tcPr>
                <w:p w14:paraId="1FD0D9B2">
                  <w:pPr>
                    <w:adjustRightInd w:val="0"/>
                    <w:snapToGrid w:val="0"/>
                    <w:jc w:val="center"/>
                    <w:rPr>
                      <w:rFonts w:hint="eastAsia" w:ascii="Times New Roman" w:hAnsi="Times New Roman" w:eastAsia="宋体" w:cs="Times New Roman"/>
                      <w:szCs w:val="21"/>
                    </w:rPr>
                  </w:pPr>
                  <w:r>
                    <w:rPr>
                      <w:rFonts w:hint="eastAsia" w:ascii="Times New Roman" w:hAnsi="Times New Roman" w:eastAsia="宋体" w:cs="Times New Roman"/>
                      <w:szCs w:val="21"/>
                    </w:rPr>
                    <w:t>35</w:t>
                  </w:r>
                  <w:r>
                    <w:rPr>
                      <w:rFonts w:hint="eastAsia" w:ascii="Times New Roman" w:hAnsi="Times New Roman" w:eastAsia="宋体" w:cs="Times New Roman"/>
                      <w:szCs w:val="21"/>
                      <w:lang w:val="en-US" w:eastAsia="zh-CN"/>
                    </w:rPr>
                    <w:t>.203770729</w:t>
                  </w:r>
                  <w:r>
                    <w:rPr>
                      <w:rFonts w:hint="eastAsia" w:ascii="Times New Roman" w:hAnsi="Times New Roman" w:eastAsia="宋体" w:cs="Times New Roman"/>
                      <w:szCs w:val="21"/>
                    </w:rPr>
                    <w:t>°</w:t>
                  </w:r>
                </w:p>
              </w:tc>
              <w:tc>
                <w:tcPr>
                  <w:tcW w:w="800" w:type="dxa"/>
                  <w:shd w:val="clear" w:color="auto" w:fill="FFFFFF"/>
                  <w:noWrap w:val="0"/>
                  <w:vAlign w:val="center"/>
                </w:tcPr>
                <w:p w14:paraId="03818EA9">
                  <w:pPr>
                    <w:adjustRightInd w:val="0"/>
                    <w:snapToGrid w:val="0"/>
                    <w:jc w:val="center"/>
                    <w:rPr>
                      <w:szCs w:val="21"/>
                    </w:rPr>
                  </w:pPr>
                  <w:r>
                    <w:rPr>
                      <w:szCs w:val="21"/>
                    </w:rPr>
                    <w:t>15</w:t>
                  </w:r>
                </w:p>
              </w:tc>
              <w:tc>
                <w:tcPr>
                  <w:tcW w:w="688" w:type="dxa"/>
                  <w:shd w:val="clear" w:color="auto" w:fill="FFFFFF"/>
                  <w:noWrap w:val="0"/>
                  <w:vAlign w:val="center"/>
                </w:tcPr>
                <w:p w14:paraId="7ED3E325">
                  <w:pPr>
                    <w:adjustRightInd w:val="0"/>
                    <w:snapToGrid w:val="0"/>
                    <w:jc w:val="center"/>
                    <w:rPr>
                      <w:szCs w:val="21"/>
                    </w:rPr>
                  </w:pPr>
                  <w:r>
                    <w:rPr>
                      <w:szCs w:val="21"/>
                    </w:rPr>
                    <w:t>0.</w:t>
                  </w:r>
                  <w:r>
                    <w:rPr>
                      <w:rFonts w:hint="eastAsia"/>
                      <w:szCs w:val="21"/>
                    </w:rPr>
                    <w:t>2</w:t>
                  </w:r>
                </w:p>
              </w:tc>
              <w:tc>
                <w:tcPr>
                  <w:tcW w:w="874" w:type="dxa"/>
                  <w:shd w:val="clear" w:color="auto" w:fill="FFFFFF"/>
                  <w:noWrap w:val="0"/>
                  <w:vAlign w:val="center"/>
                </w:tcPr>
                <w:p w14:paraId="7755D68B">
                  <w:pPr>
                    <w:adjustRightInd w:val="0"/>
                    <w:snapToGrid w:val="0"/>
                    <w:jc w:val="center"/>
                    <w:rPr>
                      <w:szCs w:val="21"/>
                    </w:rPr>
                  </w:pPr>
                  <w:r>
                    <w:rPr>
                      <w:rFonts w:hint="eastAsia"/>
                      <w:szCs w:val="21"/>
                    </w:rPr>
                    <w:t>一般排放口</w:t>
                  </w:r>
                </w:p>
              </w:tc>
              <w:tc>
                <w:tcPr>
                  <w:tcW w:w="675" w:type="dxa"/>
                  <w:shd w:val="clear" w:color="auto" w:fill="FFFFFF"/>
                  <w:noWrap w:val="0"/>
                  <w:vAlign w:val="center"/>
                </w:tcPr>
                <w:p w14:paraId="087EAD23">
                  <w:pPr>
                    <w:adjustRightInd w:val="0"/>
                    <w:snapToGrid w:val="0"/>
                    <w:jc w:val="center"/>
                    <w:rPr>
                      <w:szCs w:val="21"/>
                    </w:rPr>
                  </w:pPr>
                  <w:r>
                    <w:rPr>
                      <w:szCs w:val="21"/>
                    </w:rPr>
                    <w:t>2</w:t>
                  </w:r>
                  <w:r>
                    <w:rPr>
                      <w:rFonts w:hint="eastAsia"/>
                      <w:szCs w:val="21"/>
                    </w:rPr>
                    <w:t>0</w:t>
                  </w:r>
                </w:p>
              </w:tc>
              <w:tc>
                <w:tcPr>
                  <w:tcW w:w="807" w:type="dxa"/>
                  <w:shd w:val="clear" w:color="auto" w:fill="FFFFFF"/>
                  <w:noWrap w:val="0"/>
                  <w:vAlign w:val="center"/>
                </w:tcPr>
                <w:p w14:paraId="523AADDB">
                  <w:pPr>
                    <w:adjustRightInd w:val="0"/>
                    <w:snapToGrid w:val="0"/>
                    <w:jc w:val="center"/>
                    <w:rPr>
                      <w:szCs w:val="21"/>
                    </w:rPr>
                  </w:pPr>
                  <w:r>
                    <w:rPr>
                      <w:rFonts w:hint="eastAsia"/>
                      <w:szCs w:val="21"/>
                    </w:rPr>
                    <w:t>颗粒物</w:t>
                  </w:r>
                </w:p>
              </w:tc>
              <w:tc>
                <w:tcPr>
                  <w:tcW w:w="1644" w:type="dxa"/>
                  <w:vMerge w:val="continue"/>
                  <w:shd w:val="clear" w:color="auto" w:fill="FFFFFF"/>
                  <w:noWrap w:val="0"/>
                  <w:vAlign w:val="center"/>
                </w:tcPr>
                <w:p w14:paraId="266E3AD3">
                  <w:pPr>
                    <w:adjustRightInd w:val="0"/>
                    <w:snapToGrid w:val="0"/>
                    <w:jc w:val="center"/>
                    <w:rPr>
                      <w:szCs w:val="21"/>
                    </w:rPr>
                  </w:pPr>
                </w:p>
              </w:tc>
            </w:tr>
            <w:tr w14:paraId="6DA4F9B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dxa"/>
                  <w:shd w:val="clear" w:color="auto" w:fill="FFFFFF"/>
                  <w:noWrap w:val="0"/>
                  <w:vAlign w:val="center"/>
                </w:tcPr>
                <w:p w14:paraId="67DCE6FA">
                  <w:pPr>
                    <w:adjustRightInd w:val="0"/>
                    <w:snapToGrid w:val="0"/>
                    <w:jc w:val="center"/>
                    <w:rPr>
                      <w:rFonts w:hint="default" w:eastAsia="宋体"/>
                      <w:kern w:val="2"/>
                      <w:sz w:val="21"/>
                      <w:szCs w:val="21"/>
                      <w:lang w:val="en-US" w:eastAsia="zh-CN" w:bidi="ar-SA"/>
                    </w:rPr>
                  </w:pPr>
                  <w:r>
                    <w:rPr>
                      <w:rFonts w:hint="eastAsia" w:eastAsia="宋体"/>
                      <w:kern w:val="2"/>
                      <w:sz w:val="21"/>
                      <w:szCs w:val="21"/>
                      <w:lang w:val="en-US" w:eastAsia="zh-CN" w:bidi="ar-SA"/>
                    </w:rPr>
                    <w:t>3</w:t>
                  </w:r>
                </w:p>
              </w:tc>
              <w:tc>
                <w:tcPr>
                  <w:tcW w:w="856" w:type="dxa"/>
                  <w:shd w:val="clear" w:color="auto" w:fill="FFFFFF"/>
                  <w:noWrap w:val="0"/>
                  <w:vAlign w:val="center"/>
                </w:tcPr>
                <w:p w14:paraId="192D6EF4">
                  <w:pPr>
                    <w:adjustRightInd w:val="0"/>
                    <w:snapToGrid w:val="0"/>
                    <w:jc w:val="center"/>
                    <w:rPr>
                      <w:rFonts w:hint="eastAsia" w:eastAsia="宋体"/>
                      <w:kern w:val="2"/>
                      <w:sz w:val="21"/>
                      <w:szCs w:val="21"/>
                      <w:lang w:val="en-US" w:eastAsia="zh-CN" w:bidi="ar-SA"/>
                    </w:rPr>
                  </w:pPr>
                  <w:r>
                    <w:rPr>
                      <w:rFonts w:hint="eastAsia"/>
                      <w:szCs w:val="21"/>
                    </w:rPr>
                    <w:t>DA00</w:t>
                  </w:r>
                  <w:r>
                    <w:rPr>
                      <w:rFonts w:hint="eastAsia"/>
                      <w:szCs w:val="21"/>
                      <w:lang w:val="en-US" w:eastAsia="zh-CN"/>
                    </w:rPr>
                    <w:t>3</w:t>
                  </w:r>
                </w:p>
              </w:tc>
              <w:tc>
                <w:tcPr>
                  <w:tcW w:w="807" w:type="dxa"/>
                  <w:shd w:val="clear" w:color="auto" w:fill="FFFFFF"/>
                  <w:noWrap w:val="0"/>
                  <w:vAlign w:val="center"/>
                </w:tcPr>
                <w:p w14:paraId="25584669">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113</w:t>
                  </w:r>
                  <w:r>
                    <w:rPr>
                      <w:rFonts w:hint="eastAsia" w:ascii="Times New Roman" w:hAnsi="Times New Roman" w:eastAsia="宋体" w:cs="Times New Roman"/>
                      <w:szCs w:val="21"/>
                      <w:lang w:val="en-US" w:eastAsia="zh-CN"/>
                    </w:rPr>
                    <w:t>.795973861</w:t>
                  </w:r>
                  <w:r>
                    <w:rPr>
                      <w:rFonts w:hint="eastAsia" w:ascii="Times New Roman" w:hAnsi="Times New Roman" w:eastAsia="宋体" w:cs="Times New Roman"/>
                      <w:szCs w:val="21"/>
                    </w:rPr>
                    <w:t>°</w:t>
                  </w:r>
                </w:p>
              </w:tc>
              <w:tc>
                <w:tcPr>
                  <w:tcW w:w="783" w:type="dxa"/>
                  <w:shd w:val="clear" w:color="auto" w:fill="FFFFFF"/>
                  <w:noWrap w:val="0"/>
                  <w:vAlign w:val="center"/>
                </w:tcPr>
                <w:p w14:paraId="1B2E2C94">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35</w:t>
                  </w:r>
                  <w:r>
                    <w:rPr>
                      <w:rFonts w:hint="eastAsia" w:ascii="Times New Roman" w:hAnsi="Times New Roman" w:eastAsia="宋体" w:cs="Times New Roman"/>
                      <w:szCs w:val="21"/>
                      <w:lang w:val="en-US" w:eastAsia="zh-CN"/>
                    </w:rPr>
                    <w:t>.203022357</w:t>
                  </w:r>
                  <w:r>
                    <w:rPr>
                      <w:rFonts w:hint="eastAsia" w:ascii="Times New Roman" w:hAnsi="Times New Roman" w:eastAsia="宋体" w:cs="Times New Roman"/>
                      <w:szCs w:val="21"/>
                    </w:rPr>
                    <w:t>°</w:t>
                  </w:r>
                </w:p>
              </w:tc>
              <w:tc>
                <w:tcPr>
                  <w:tcW w:w="800" w:type="dxa"/>
                  <w:shd w:val="clear" w:color="auto" w:fill="FFFFFF"/>
                  <w:noWrap w:val="0"/>
                  <w:vAlign w:val="center"/>
                </w:tcPr>
                <w:p w14:paraId="30D7D015">
                  <w:pPr>
                    <w:adjustRightInd w:val="0"/>
                    <w:snapToGrid w:val="0"/>
                    <w:jc w:val="center"/>
                    <w:rPr>
                      <w:kern w:val="2"/>
                      <w:sz w:val="21"/>
                      <w:szCs w:val="21"/>
                      <w:lang w:val="en-US" w:eastAsia="zh-CN" w:bidi="ar-SA"/>
                    </w:rPr>
                  </w:pPr>
                  <w:r>
                    <w:rPr>
                      <w:szCs w:val="21"/>
                    </w:rPr>
                    <w:t>15</w:t>
                  </w:r>
                </w:p>
              </w:tc>
              <w:tc>
                <w:tcPr>
                  <w:tcW w:w="688" w:type="dxa"/>
                  <w:shd w:val="clear" w:color="auto" w:fill="FFFFFF"/>
                  <w:noWrap w:val="0"/>
                  <w:vAlign w:val="center"/>
                </w:tcPr>
                <w:p w14:paraId="2C5EB649">
                  <w:pPr>
                    <w:adjustRightInd w:val="0"/>
                    <w:snapToGrid w:val="0"/>
                    <w:jc w:val="center"/>
                    <w:rPr>
                      <w:kern w:val="2"/>
                      <w:sz w:val="21"/>
                      <w:szCs w:val="21"/>
                      <w:lang w:val="en-US" w:eastAsia="zh-CN" w:bidi="ar-SA"/>
                    </w:rPr>
                  </w:pPr>
                  <w:r>
                    <w:rPr>
                      <w:szCs w:val="21"/>
                    </w:rPr>
                    <w:t>0.</w:t>
                  </w:r>
                  <w:r>
                    <w:rPr>
                      <w:rFonts w:hint="eastAsia"/>
                      <w:szCs w:val="21"/>
                    </w:rPr>
                    <w:t>2</w:t>
                  </w:r>
                </w:p>
              </w:tc>
              <w:tc>
                <w:tcPr>
                  <w:tcW w:w="874" w:type="dxa"/>
                  <w:shd w:val="clear" w:color="auto" w:fill="FFFFFF"/>
                  <w:noWrap w:val="0"/>
                  <w:vAlign w:val="center"/>
                </w:tcPr>
                <w:p w14:paraId="718B95BD">
                  <w:pPr>
                    <w:adjustRightInd w:val="0"/>
                    <w:snapToGrid w:val="0"/>
                    <w:jc w:val="center"/>
                    <w:rPr>
                      <w:rFonts w:hint="eastAsia"/>
                      <w:kern w:val="2"/>
                      <w:sz w:val="21"/>
                      <w:szCs w:val="21"/>
                      <w:lang w:val="en-US" w:eastAsia="zh-CN" w:bidi="ar-SA"/>
                    </w:rPr>
                  </w:pPr>
                  <w:r>
                    <w:rPr>
                      <w:rFonts w:hint="eastAsia"/>
                      <w:szCs w:val="21"/>
                    </w:rPr>
                    <w:t>一般排放口</w:t>
                  </w:r>
                </w:p>
              </w:tc>
              <w:tc>
                <w:tcPr>
                  <w:tcW w:w="675" w:type="dxa"/>
                  <w:shd w:val="clear" w:color="auto" w:fill="FFFFFF"/>
                  <w:noWrap w:val="0"/>
                  <w:vAlign w:val="center"/>
                </w:tcPr>
                <w:p w14:paraId="3F9AEEB1">
                  <w:pPr>
                    <w:adjustRightInd w:val="0"/>
                    <w:snapToGrid w:val="0"/>
                    <w:jc w:val="center"/>
                    <w:rPr>
                      <w:kern w:val="2"/>
                      <w:sz w:val="21"/>
                      <w:szCs w:val="21"/>
                      <w:lang w:val="en-US" w:eastAsia="zh-CN" w:bidi="ar-SA"/>
                    </w:rPr>
                  </w:pPr>
                  <w:r>
                    <w:rPr>
                      <w:szCs w:val="21"/>
                    </w:rPr>
                    <w:t>2</w:t>
                  </w:r>
                  <w:r>
                    <w:rPr>
                      <w:rFonts w:hint="eastAsia"/>
                      <w:szCs w:val="21"/>
                    </w:rPr>
                    <w:t>0</w:t>
                  </w:r>
                </w:p>
              </w:tc>
              <w:tc>
                <w:tcPr>
                  <w:tcW w:w="807" w:type="dxa"/>
                  <w:shd w:val="clear" w:color="auto" w:fill="FFFFFF"/>
                  <w:noWrap w:val="0"/>
                  <w:vAlign w:val="center"/>
                </w:tcPr>
                <w:p w14:paraId="6F12B6B7">
                  <w:pPr>
                    <w:adjustRightInd w:val="0"/>
                    <w:snapToGrid w:val="0"/>
                    <w:jc w:val="center"/>
                    <w:rPr>
                      <w:rFonts w:hint="eastAsia"/>
                      <w:kern w:val="2"/>
                      <w:sz w:val="21"/>
                      <w:szCs w:val="21"/>
                      <w:lang w:val="en-US" w:eastAsia="zh-CN" w:bidi="ar-SA"/>
                    </w:rPr>
                  </w:pPr>
                  <w:r>
                    <w:rPr>
                      <w:rFonts w:hint="eastAsia"/>
                      <w:szCs w:val="21"/>
                    </w:rPr>
                    <w:t>颗粒物</w:t>
                  </w:r>
                </w:p>
              </w:tc>
              <w:tc>
                <w:tcPr>
                  <w:tcW w:w="1644" w:type="dxa"/>
                  <w:vMerge w:val="continue"/>
                  <w:shd w:val="clear" w:color="auto" w:fill="FFFFFF"/>
                  <w:noWrap w:val="0"/>
                  <w:vAlign w:val="center"/>
                </w:tcPr>
                <w:p w14:paraId="6A152357">
                  <w:pPr>
                    <w:adjustRightInd w:val="0"/>
                    <w:snapToGrid w:val="0"/>
                    <w:jc w:val="center"/>
                    <w:rPr>
                      <w:szCs w:val="21"/>
                    </w:rPr>
                  </w:pPr>
                </w:p>
              </w:tc>
            </w:tr>
            <w:tr w14:paraId="538781D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dxa"/>
                  <w:shd w:val="clear" w:color="auto" w:fill="FFFFFF"/>
                  <w:noWrap w:val="0"/>
                  <w:vAlign w:val="center"/>
                </w:tcPr>
                <w:p w14:paraId="0B1A7E04">
                  <w:pPr>
                    <w:adjustRightInd w:val="0"/>
                    <w:snapToGrid w:val="0"/>
                    <w:jc w:val="center"/>
                    <w:rPr>
                      <w:rFonts w:hint="default" w:eastAsia="宋体"/>
                      <w:kern w:val="2"/>
                      <w:sz w:val="21"/>
                      <w:szCs w:val="21"/>
                      <w:u w:val="single"/>
                      <w:lang w:val="en-US" w:eastAsia="zh-CN" w:bidi="ar-SA"/>
                    </w:rPr>
                  </w:pPr>
                  <w:r>
                    <w:rPr>
                      <w:rFonts w:hint="eastAsia" w:eastAsia="宋体"/>
                      <w:kern w:val="2"/>
                      <w:sz w:val="21"/>
                      <w:szCs w:val="21"/>
                      <w:u w:val="single"/>
                      <w:lang w:val="en-US" w:eastAsia="zh-CN" w:bidi="ar-SA"/>
                    </w:rPr>
                    <w:t>4</w:t>
                  </w:r>
                </w:p>
              </w:tc>
              <w:tc>
                <w:tcPr>
                  <w:tcW w:w="856" w:type="dxa"/>
                  <w:shd w:val="clear" w:color="auto" w:fill="auto"/>
                  <w:noWrap w:val="0"/>
                  <w:vAlign w:val="center"/>
                </w:tcPr>
                <w:p w14:paraId="3A8FAE7D">
                  <w:pPr>
                    <w:adjustRightInd w:val="0"/>
                    <w:snapToGrid w:val="0"/>
                    <w:jc w:val="center"/>
                    <w:rPr>
                      <w:rFonts w:hint="eastAsia" w:eastAsia="宋体"/>
                      <w:kern w:val="2"/>
                      <w:sz w:val="21"/>
                      <w:szCs w:val="21"/>
                      <w:u w:val="single"/>
                      <w:lang w:val="en-US" w:eastAsia="zh-CN" w:bidi="ar-SA"/>
                    </w:rPr>
                  </w:pPr>
                  <w:r>
                    <w:rPr>
                      <w:rFonts w:hint="eastAsia"/>
                      <w:sz w:val="21"/>
                      <w:szCs w:val="21"/>
                      <w:u w:val="single"/>
                    </w:rPr>
                    <w:t>DA00</w:t>
                  </w:r>
                  <w:r>
                    <w:rPr>
                      <w:rFonts w:hint="eastAsia"/>
                      <w:sz w:val="21"/>
                      <w:szCs w:val="21"/>
                      <w:u w:val="single"/>
                      <w:lang w:val="en-US" w:eastAsia="zh-CN"/>
                    </w:rPr>
                    <w:t>4</w:t>
                  </w:r>
                </w:p>
              </w:tc>
              <w:tc>
                <w:tcPr>
                  <w:tcW w:w="807" w:type="dxa"/>
                  <w:shd w:val="clear" w:color="auto" w:fill="FFFFFF"/>
                  <w:noWrap w:val="0"/>
                  <w:vAlign w:val="center"/>
                </w:tcPr>
                <w:p w14:paraId="43BCA7C0">
                  <w:pPr>
                    <w:adjustRightInd w:val="0"/>
                    <w:snapToGrid w:val="0"/>
                    <w:jc w:val="center"/>
                    <w:rPr>
                      <w:rFonts w:hint="eastAsia" w:ascii="Times New Roman" w:hAnsi="Times New Roman" w:eastAsia="宋体" w:cs="Times New Roman"/>
                      <w:szCs w:val="21"/>
                      <w:u w:val="single"/>
                      <w:lang w:val="en-US" w:eastAsia="zh-CN"/>
                    </w:rPr>
                  </w:pPr>
                  <w:r>
                    <w:rPr>
                      <w:rFonts w:hint="eastAsia" w:ascii="Times New Roman" w:hAnsi="Times New Roman" w:eastAsia="宋体" w:cs="Times New Roman"/>
                      <w:szCs w:val="21"/>
                      <w:u w:val="single"/>
                    </w:rPr>
                    <w:t>113</w:t>
                  </w:r>
                  <w:r>
                    <w:rPr>
                      <w:rFonts w:hint="eastAsia" w:ascii="Times New Roman" w:hAnsi="Times New Roman" w:eastAsia="宋体" w:cs="Times New Roman"/>
                      <w:szCs w:val="21"/>
                      <w:u w:val="single"/>
                      <w:lang w:val="en-US" w:eastAsia="zh-CN"/>
                    </w:rPr>
                    <w:t>.795810222</w:t>
                  </w:r>
                  <w:r>
                    <w:rPr>
                      <w:rFonts w:hint="eastAsia" w:ascii="Times New Roman" w:hAnsi="Times New Roman" w:eastAsia="宋体" w:cs="Times New Roman"/>
                      <w:szCs w:val="21"/>
                      <w:u w:val="single"/>
                    </w:rPr>
                    <w:t>°</w:t>
                  </w:r>
                </w:p>
              </w:tc>
              <w:tc>
                <w:tcPr>
                  <w:tcW w:w="783" w:type="dxa"/>
                  <w:shd w:val="clear" w:color="auto" w:fill="FFFFFF"/>
                  <w:noWrap w:val="0"/>
                  <w:vAlign w:val="center"/>
                </w:tcPr>
                <w:p w14:paraId="5979EBBB">
                  <w:pPr>
                    <w:adjustRightInd w:val="0"/>
                    <w:snapToGrid w:val="0"/>
                    <w:jc w:val="center"/>
                    <w:rPr>
                      <w:rFonts w:hint="eastAsia" w:ascii="Times New Roman" w:hAnsi="Times New Roman" w:eastAsia="宋体" w:cs="Times New Roman"/>
                      <w:szCs w:val="21"/>
                      <w:u w:val="single"/>
                      <w:lang w:val="en-US" w:eastAsia="zh-CN"/>
                    </w:rPr>
                  </w:pPr>
                  <w:r>
                    <w:rPr>
                      <w:rFonts w:hint="eastAsia" w:ascii="Times New Roman" w:hAnsi="Times New Roman" w:eastAsia="宋体" w:cs="Times New Roman"/>
                      <w:szCs w:val="21"/>
                      <w:u w:val="single"/>
                    </w:rPr>
                    <w:t>35</w:t>
                  </w:r>
                  <w:r>
                    <w:rPr>
                      <w:rFonts w:hint="eastAsia" w:ascii="Times New Roman" w:hAnsi="Times New Roman" w:eastAsia="宋体" w:cs="Times New Roman"/>
                      <w:szCs w:val="21"/>
                      <w:u w:val="single"/>
                      <w:lang w:val="en-US" w:eastAsia="zh-CN"/>
                    </w:rPr>
                    <w:t>.203770729</w:t>
                  </w:r>
                  <w:r>
                    <w:rPr>
                      <w:rFonts w:hint="eastAsia" w:ascii="Times New Roman" w:hAnsi="Times New Roman" w:eastAsia="宋体" w:cs="Times New Roman"/>
                      <w:szCs w:val="21"/>
                      <w:u w:val="single"/>
                    </w:rPr>
                    <w:t>°</w:t>
                  </w:r>
                </w:p>
              </w:tc>
              <w:tc>
                <w:tcPr>
                  <w:tcW w:w="800" w:type="dxa"/>
                  <w:shd w:val="clear" w:color="auto" w:fill="FFFFFF"/>
                  <w:noWrap w:val="0"/>
                  <w:vAlign w:val="center"/>
                </w:tcPr>
                <w:p w14:paraId="6F7180E2">
                  <w:pPr>
                    <w:adjustRightInd w:val="0"/>
                    <w:snapToGrid w:val="0"/>
                    <w:jc w:val="center"/>
                    <w:rPr>
                      <w:kern w:val="2"/>
                      <w:sz w:val="21"/>
                      <w:szCs w:val="21"/>
                      <w:u w:val="single"/>
                      <w:lang w:val="en-US" w:eastAsia="zh-CN" w:bidi="ar-SA"/>
                    </w:rPr>
                  </w:pPr>
                  <w:r>
                    <w:rPr>
                      <w:szCs w:val="21"/>
                      <w:u w:val="single"/>
                    </w:rPr>
                    <w:t>15</w:t>
                  </w:r>
                </w:p>
              </w:tc>
              <w:tc>
                <w:tcPr>
                  <w:tcW w:w="688" w:type="dxa"/>
                  <w:shd w:val="clear" w:color="auto" w:fill="FFFFFF"/>
                  <w:noWrap w:val="0"/>
                  <w:vAlign w:val="center"/>
                </w:tcPr>
                <w:p w14:paraId="01A5E533">
                  <w:pPr>
                    <w:adjustRightInd w:val="0"/>
                    <w:snapToGrid w:val="0"/>
                    <w:jc w:val="center"/>
                    <w:rPr>
                      <w:kern w:val="2"/>
                      <w:sz w:val="21"/>
                      <w:szCs w:val="21"/>
                      <w:u w:val="single"/>
                      <w:lang w:val="en-US" w:eastAsia="zh-CN" w:bidi="ar-SA"/>
                    </w:rPr>
                  </w:pPr>
                  <w:r>
                    <w:rPr>
                      <w:szCs w:val="21"/>
                      <w:u w:val="single"/>
                    </w:rPr>
                    <w:t>0.</w:t>
                  </w:r>
                  <w:r>
                    <w:rPr>
                      <w:rFonts w:hint="eastAsia"/>
                      <w:szCs w:val="21"/>
                      <w:u w:val="single"/>
                    </w:rPr>
                    <w:t>2</w:t>
                  </w:r>
                </w:p>
              </w:tc>
              <w:tc>
                <w:tcPr>
                  <w:tcW w:w="874" w:type="dxa"/>
                  <w:shd w:val="clear" w:color="auto" w:fill="FFFFFF"/>
                  <w:noWrap w:val="0"/>
                  <w:vAlign w:val="center"/>
                </w:tcPr>
                <w:p w14:paraId="4CA70F52">
                  <w:pPr>
                    <w:adjustRightInd w:val="0"/>
                    <w:snapToGrid w:val="0"/>
                    <w:jc w:val="center"/>
                    <w:rPr>
                      <w:rFonts w:hint="eastAsia"/>
                      <w:kern w:val="2"/>
                      <w:sz w:val="21"/>
                      <w:szCs w:val="21"/>
                      <w:u w:val="single"/>
                      <w:lang w:val="en-US" w:eastAsia="zh-CN" w:bidi="ar-SA"/>
                    </w:rPr>
                  </w:pPr>
                  <w:r>
                    <w:rPr>
                      <w:rFonts w:hint="eastAsia"/>
                      <w:szCs w:val="21"/>
                      <w:u w:val="single"/>
                    </w:rPr>
                    <w:t>一般排放口</w:t>
                  </w:r>
                </w:p>
              </w:tc>
              <w:tc>
                <w:tcPr>
                  <w:tcW w:w="675" w:type="dxa"/>
                  <w:shd w:val="clear" w:color="auto" w:fill="FFFFFF"/>
                  <w:noWrap w:val="0"/>
                  <w:vAlign w:val="center"/>
                </w:tcPr>
                <w:p w14:paraId="074093B5">
                  <w:pPr>
                    <w:adjustRightInd w:val="0"/>
                    <w:snapToGrid w:val="0"/>
                    <w:jc w:val="center"/>
                    <w:rPr>
                      <w:kern w:val="2"/>
                      <w:sz w:val="21"/>
                      <w:szCs w:val="21"/>
                      <w:u w:val="single"/>
                      <w:lang w:val="en-US" w:eastAsia="zh-CN" w:bidi="ar-SA"/>
                    </w:rPr>
                  </w:pPr>
                  <w:r>
                    <w:rPr>
                      <w:szCs w:val="21"/>
                      <w:u w:val="single"/>
                    </w:rPr>
                    <w:t>2</w:t>
                  </w:r>
                  <w:r>
                    <w:rPr>
                      <w:rFonts w:hint="eastAsia"/>
                      <w:szCs w:val="21"/>
                      <w:u w:val="single"/>
                    </w:rPr>
                    <w:t>0</w:t>
                  </w:r>
                </w:p>
              </w:tc>
              <w:tc>
                <w:tcPr>
                  <w:tcW w:w="807" w:type="dxa"/>
                  <w:shd w:val="clear" w:color="auto" w:fill="FFFFFF"/>
                  <w:noWrap w:val="0"/>
                  <w:vAlign w:val="center"/>
                </w:tcPr>
                <w:p w14:paraId="08ABBD20">
                  <w:pPr>
                    <w:adjustRightInd w:val="0"/>
                    <w:snapToGrid w:val="0"/>
                    <w:jc w:val="center"/>
                    <w:rPr>
                      <w:rFonts w:hint="default"/>
                      <w:kern w:val="2"/>
                      <w:sz w:val="21"/>
                      <w:szCs w:val="21"/>
                      <w:u w:val="single"/>
                      <w:lang w:val="en-US" w:eastAsia="zh-CN" w:bidi="ar-SA"/>
                    </w:rPr>
                  </w:pPr>
                  <w:r>
                    <w:rPr>
                      <w:rFonts w:hint="eastAsia"/>
                      <w:szCs w:val="21"/>
                      <w:u w:val="single"/>
                    </w:rPr>
                    <w:t>颗粒物</w:t>
                  </w:r>
                </w:p>
              </w:tc>
              <w:tc>
                <w:tcPr>
                  <w:tcW w:w="1644" w:type="dxa"/>
                  <w:vMerge w:val="continue"/>
                  <w:shd w:val="clear" w:color="auto" w:fill="FFFFFF"/>
                  <w:noWrap w:val="0"/>
                  <w:vAlign w:val="center"/>
                </w:tcPr>
                <w:p w14:paraId="5E950B2E">
                  <w:pPr>
                    <w:adjustRightInd w:val="0"/>
                    <w:snapToGrid w:val="0"/>
                    <w:jc w:val="center"/>
                    <w:rPr>
                      <w:rFonts w:hint="eastAsia" w:eastAsia="宋体"/>
                      <w:szCs w:val="21"/>
                      <w:lang w:val="en-US" w:eastAsia="zh-CN"/>
                    </w:rPr>
                  </w:pPr>
                </w:p>
              </w:tc>
            </w:tr>
          </w:tbl>
          <w:p w14:paraId="7DFBECCD">
            <w:pPr>
              <w:tabs>
                <w:tab w:val="left" w:pos="3620"/>
              </w:tabs>
              <w:adjustRightInd w:val="0"/>
              <w:snapToGrid w:val="0"/>
              <w:spacing w:line="440" w:lineRule="exact"/>
              <w:ind w:firstLine="480" w:firstLineChars="200"/>
              <w:rPr>
                <w:rFonts w:hint="eastAsia" w:ascii="宋体" w:hAnsi="宋体"/>
                <w:sz w:val="24"/>
              </w:rPr>
            </w:pPr>
            <w:r>
              <w:rPr>
                <w:rFonts w:hint="eastAsia" w:ascii="宋体" w:hAnsi="宋体"/>
                <w:sz w:val="24"/>
              </w:rPr>
              <w:t>本项目无组织排放源基本情况见下表。</w:t>
            </w:r>
          </w:p>
          <w:p w14:paraId="578C5BA7">
            <w:pPr>
              <w:tabs>
                <w:tab w:val="left" w:pos="3620"/>
              </w:tabs>
              <w:adjustRightInd w:val="0"/>
              <w:snapToGrid w:val="0"/>
              <w:spacing w:line="240" w:lineRule="auto"/>
              <w:jc w:val="center"/>
              <w:rPr>
                <w:rFonts w:hint="eastAsia" w:ascii="Times New Roman" w:hAnsi="Times New Roman" w:eastAsia="黑体" w:cs="Times New Roman"/>
                <w:b/>
                <w:bCs/>
                <w:color w:val="000000"/>
                <w:sz w:val="21"/>
                <w:szCs w:val="21"/>
              </w:rPr>
            </w:pPr>
            <w:r>
              <w:rPr>
                <w:rFonts w:hint="eastAsia" w:ascii="Times New Roman" w:hAnsi="Times New Roman" w:eastAsia="黑体" w:cs="Times New Roman"/>
                <w:b/>
                <w:bCs/>
                <w:color w:val="000000"/>
                <w:sz w:val="21"/>
                <w:szCs w:val="21"/>
              </w:rPr>
              <w:t>表</w:t>
            </w:r>
            <w:r>
              <w:rPr>
                <w:rFonts w:hint="eastAsia" w:ascii="Times New Roman" w:hAnsi="Times New Roman" w:eastAsia="黑体" w:cs="Times New Roman"/>
                <w:b/>
                <w:bCs/>
                <w:color w:val="000000"/>
                <w:sz w:val="21"/>
                <w:szCs w:val="21"/>
                <w:lang w:eastAsia="zh-CN"/>
              </w:rPr>
              <w:t>4-2</w:t>
            </w:r>
            <w:r>
              <w:rPr>
                <w:rFonts w:hint="eastAsia" w:ascii="Times New Roman" w:hAnsi="Times New Roman" w:eastAsia="黑体" w:cs="Times New Roman"/>
                <w:b/>
                <w:bCs/>
                <w:color w:val="000000"/>
                <w:sz w:val="21"/>
                <w:szCs w:val="21"/>
              </w:rPr>
              <w:t xml:space="preserve">   本项目无组织排放源基本情况</w:t>
            </w:r>
          </w:p>
          <w:tbl>
            <w:tblPr>
              <w:tblStyle w:val="13"/>
              <w:tblW w:w="5000" w:type="pct"/>
              <w:jc w:val="center"/>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482"/>
              <w:gridCol w:w="933"/>
              <w:gridCol w:w="850"/>
              <w:gridCol w:w="1300"/>
              <w:gridCol w:w="883"/>
              <w:gridCol w:w="1288"/>
              <w:gridCol w:w="1607"/>
            </w:tblGrid>
            <w:tr w14:paraId="259B7816">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88" w:type="pct"/>
                  <w:vMerge w:val="restart"/>
                  <w:noWrap w:val="0"/>
                  <w:vAlign w:val="center"/>
                </w:tcPr>
                <w:p w14:paraId="27C6CB41">
                  <w:pPr>
                    <w:adjustRightInd w:val="0"/>
                    <w:snapToGrid w:val="0"/>
                    <w:jc w:val="center"/>
                    <w:rPr>
                      <w:rFonts w:ascii="Times New Roman" w:hAnsi="Times New Roman" w:eastAsia="宋体" w:cs="Times New Roman"/>
                      <w:b w:val="0"/>
                      <w:bCs/>
                      <w:szCs w:val="21"/>
                    </w:rPr>
                  </w:pPr>
                  <w:r>
                    <w:rPr>
                      <w:rFonts w:ascii="Times New Roman" w:hAnsi="Times New Roman" w:eastAsia="宋体" w:cs="Times New Roman"/>
                      <w:b w:val="0"/>
                      <w:bCs/>
                      <w:szCs w:val="21"/>
                    </w:rPr>
                    <w:t>名称</w:t>
                  </w:r>
                </w:p>
              </w:tc>
              <w:tc>
                <w:tcPr>
                  <w:tcW w:w="559" w:type="pct"/>
                  <w:vMerge w:val="restart"/>
                  <w:noWrap w:val="0"/>
                  <w:vAlign w:val="center"/>
                </w:tcPr>
                <w:p w14:paraId="3DCBD593">
                  <w:pPr>
                    <w:adjustRightInd w:val="0"/>
                    <w:snapToGrid w:val="0"/>
                    <w:jc w:val="center"/>
                    <w:rPr>
                      <w:rFonts w:ascii="Times New Roman" w:hAnsi="Times New Roman" w:eastAsia="宋体" w:cs="Times New Roman"/>
                      <w:b w:val="0"/>
                      <w:bCs/>
                      <w:szCs w:val="21"/>
                    </w:rPr>
                  </w:pPr>
                  <w:r>
                    <w:rPr>
                      <w:rFonts w:ascii="Times New Roman" w:hAnsi="Times New Roman" w:eastAsia="宋体" w:cs="Times New Roman"/>
                      <w:b w:val="0"/>
                      <w:bCs/>
                      <w:szCs w:val="21"/>
                    </w:rPr>
                    <w:t>面源长度/m</w:t>
                  </w:r>
                </w:p>
              </w:tc>
              <w:tc>
                <w:tcPr>
                  <w:tcW w:w="509" w:type="pct"/>
                  <w:vMerge w:val="restart"/>
                  <w:noWrap w:val="0"/>
                  <w:vAlign w:val="center"/>
                </w:tcPr>
                <w:p w14:paraId="4A93F04C">
                  <w:pPr>
                    <w:adjustRightInd w:val="0"/>
                    <w:snapToGrid w:val="0"/>
                    <w:jc w:val="center"/>
                    <w:rPr>
                      <w:rFonts w:ascii="Times New Roman" w:hAnsi="Times New Roman" w:eastAsia="宋体" w:cs="Times New Roman"/>
                      <w:b w:val="0"/>
                      <w:bCs/>
                      <w:szCs w:val="21"/>
                    </w:rPr>
                  </w:pPr>
                  <w:r>
                    <w:rPr>
                      <w:rFonts w:ascii="Times New Roman" w:hAnsi="Times New Roman" w:eastAsia="宋体" w:cs="Times New Roman"/>
                      <w:b w:val="0"/>
                      <w:bCs/>
                      <w:szCs w:val="21"/>
                    </w:rPr>
                    <w:t>面源宽度/m</w:t>
                  </w:r>
                </w:p>
              </w:tc>
              <w:tc>
                <w:tcPr>
                  <w:tcW w:w="779" w:type="pct"/>
                  <w:vMerge w:val="restart"/>
                  <w:noWrap w:val="0"/>
                  <w:vAlign w:val="center"/>
                </w:tcPr>
                <w:p w14:paraId="4A660B9B">
                  <w:pPr>
                    <w:adjustRightInd w:val="0"/>
                    <w:snapToGrid w:val="0"/>
                    <w:jc w:val="center"/>
                    <w:rPr>
                      <w:rFonts w:ascii="Times New Roman" w:hAnsi="Times New Roman" w:eastAsia="宋体" w:cs="Times New Roman"/>
                      <w:b w:val="0"/>
                      <w:bCs/>
                      <w:szCs w:val="21"/>
                    </w:rPr>
                  </w:pPr>
                  <w:r>
                    <w:rPr>
                      <w:rFonts w:ascii="Times New Roman" w:hAnsi="Times New Roman" w:eastAsia="宋体" w:cs="Times New Roman"/>
                      <w:b w:val="0"/>
                      <w:bCs/>
                      <w:szCs w:val="21"/>
                    </w:rPr>
                    <w:t>面源有效排放高度/m</w:t>
                  </w:r>
                </w:p>
              </w:tc>
              <w:tc>
                <w:tcPr>
                  <w:tcW w:w="529" w:type="pct"/>
                  <w:vMerge w:val="restart"/>
                  <w:noWrap w:val="0"/>
                  <w:vAlign w:val="center"/>
                </w:tcPr>
                <w:p w14:paraId="4E20D9EB">
                  <w:pPr>
                    <w:adjustRightInd w:val="0"/>
                    <w:snapToGrid w:val="0"/>
                    <w:jc w:val="center"/>
                    <w:rPr>
                      <w:rFonts w:ascii="Times New Roman" w:hAnsi="Times New Roman" w:eastAsia="宋体" w:cs="Times New Roman"/>
                      <w:b w:val="0"/>
                      <w:bCs/>
                      <w:szCs w:val="21"/>
                    </w:rPr>
                  </w:pPr>
                  <w:r>
                    <w:rPr>
                      <w:rFonts w:ascii="Times New Roman" w:hAnsi="Times New Roman" w:eastAsia="宋体" w:cs="Times New Roman"/>
                      <w:b w:val="0"/>
                      <w:bCs/>
                      <w:szCs w:val="21"/>
                    </w:rPr>
                    <w:t>类型</w:t>
                  </w:r>
                </w:p>
              </w:tc>
              <w:tc>
                <w:tcPr>
                  <w:tcW w:w="771" w:type="pct"/>
                  <w:vMerge w:val="restart"/>
                  <w:noWrap w:val="0"/>
                  <w:vAlign w:val="center"/>
                </w:tcPr>
                <w:p w14:paraId="155B4964">
                  <w:pPr>
                    <w:adjustRightInd w:val="0"/>
                    <w:snapToGrid w:val="0"/>
                    <w:jc w:val="center"/>
                    <w:rPr>
                      <w:rFonts w:ascii="Times New Roman" w:hAnsi="Times New Roman" w:eastAsia="宋体" w:cs="Times New Roman"/>
                      <w:b w:val="0"/>
                      <w:bCs/>
                      <w:szCs w:val="21"/>
                    </w:rPr>
                  </w:pPr>
                  <w:r>
                    <w:rPr>
                      <w:rFonts w:ascii="Times New Roman" w:hAnsi="Times New Roman" w:eastAsia="宋体" w:cs="Times New Roman"/>
                      <w:b w:val="0"/>
                      <w:bCs/>
                      <w:szCs w:val="21"/>
                    </w:rPr>
                    <w:t>排放污染物</w:t>
                  </w:r>
                </w:p>
              </w:tc>
              <w:tc>
                <w:tcPr>
                  <w:tcW w:w="963" w:type="pct"/>
                  <w:vMerge w:val="restart"/>
                  <w:noWrap w:val="0"/>
                  <w:vAlign w:val="center"/>
                </w:tcPr>
                <w:p w14:paraId="599C65E2">
                  <w:pPr>
                    <w:adjustRightInd w:val="0"/>
                    <w:snapToGrid w:val="0"/>
                    <w:jc w:val="center"/>
                    <w:rPr>
                      <w:rFonts w:ascii="Times New Roman" w:hAnsi="Times New Roman" w:eastAsia="宋体" w:cs="Times New Roman"/>
                      <w:b w:val="0"/>
                      <w:bCs/>
                      <w:szCs w:val="21"/>
                    </w:rPr>
                  </w:pPr>
                  <w:r>
                    <w:rPr>
                      <w:rFonts w:ascii="Times New Roman" w:hAnsi="Times New Roman" w:eastAsia="宋体" w:cs="Times New Roman"/>
                      <w:b w:val="0"/>
                      <w:bCs/>
                      <w:szCs w:val="21"/>
                    </w:rPr>
                    <w:t>执行标准</w:t>
                  </w:r>
                </w:p>
              </w:tc>
            </w:tr>
            <w:tr w14:paraId="1CB885D8">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88" w:type="pct"/>
                  <w:vMerge w:val="continue"/>
                  <w:noWrap w:val="0"/>
                  <w:vAlign w:val="center"/>
                </w:tcPr>
                <w:p w14:paraId="29E05A73">
                  <w:pPr>
                    <w:tabs>
                      <w:tab w:val="left" w:pos="3620"/>
                    </w:tabs>
                    <w:adjustRightInd w:val="0"/>
                    <w:snapToGrid w:val="0"/>
                    <w:jc w:val="center"/>
                    <w:rPr>
                      <w:szCs w:val="21"/>
                    </w:rPr>
                  </w:pPr>
                </w:p>
              </w:tc>
              <w:tc>
                <w:tcPr>
                  <w:tcW w:w="559" w:type="pct"/>
                  <w:vMerge w:val="continue"/>
                  <w:noWrap w:val="0"/>
                  <w:vAlign w:val="center"/>
                </w:tcPr>
                <w:p w14:paraId="26C09EF8">
                  <w:pPr>
                    <w:tabs>
                      <w:tab w:val="left" w:pos="3620"/>
                    </w:tabs>
                    <w:adjustRightInd w:val="0"/>
                    <w:snapToGrid w:val="0"/>
                    <w:jc w:val="center"/>
                    <w:rPr>
                      <w:szCs w:val="21"/>
                    </w:rPr>
                  </w:pPr>
                </w:p>
              </w:tc>
              <w:tc>
                <w:tcPr>
                  <w:tcW w:w="509" w:type="pct"/>
                  <w:vMerge w:val="continue"/>
                  <w:noWrap w:val="0"/>
                  <w:vAlign w:val="center"/>
                </w:tcPr>
                <w:p w14:paraId="01F25168">
                  <w:pPr>
                    <w:tabs>
                      <w:tab w:val="left" w:pos="3620"/>
                    </w:tabs>
                    <w:adjustRightInd w:val="0"/>
                    <w:snapToGrid w:val="0"/>
                    <w:jc w:val="center"/>
                    <w:rPr>
                      <w:szCs w:val="21"/>
                    </w:rPr>
                  </w:pPr>
                </w:p>
              </w:tc>
              <w:tc>
                <w:tcPr>
                  <w:tcW w:w="779" w:type="pct"/>
                  <w:vMerge w:val="continue"/>
                  <w:noWrap w:val="0"/>
                  <w:vAlign w:val="center"/>
                </w:tcPr>
                <w:p w14:paraId="6F6F4EB2">
                  <w:pPr>
                    <w:tabs>
                      <w:tab w:val="left" w:pos="3620"/>
                    </w:tabs>
                    <w:adjustRightInd w:val="0"/>
                    <w:snapToGrid w:val="0"/>
                    <w:jc w:val="center"/>
                    <w:rPr>
                      <w:szCs w:val="21"/>
                    </w:rPr>
                  </w:pPr>
                </w:p>
              </w:tc>
              <w:tc>
                <w:tcPr>
                  <w:tcW w:w="529" w:type="pct"/>
                  <w:vMerge w:val="continue"/>
                  <w:noWrap w:val="0"/>
                  <w:vAlign w:val="center"/>
                </w:tcPr>
                <w:p w14:paraId="33AA8989">
                  <w:pPr>
                    <w:tabs>
                      <w:tab w:val="left" w:pos="3620"/>
                    </w:tabs>
                    <w:adjustRightInd w:val="0"/>
                    <w:snapToGrid w:val="0"/>
                    <w:jc w:val="center"/>
                    <w:rPr>
                      <w:szCs w:val="21"/>
                    </w:rPr>
                  </w:pPr>
                </w:p>
              </w:tc>
              <w:tc>
                <w:tcPr>
                  <w:tcW w:w="771" w:type="pct"/>
                  <w:vMerge w:val="continue"/>
                  <w:noWrap w:val="0"/>
                  <w:vAlign w:val="center"/>
                </w:tcPr>
                <w:p w14:paraId="67C38675">
                  <w:pPr>
                    <w:tabs>
                      <w:tab w:val="left" w:pos="3620"/>
                    </w:tabs>
                    <w:adjustRightInd w:val="0"/>
                    <w:snapToGrid w:val="0"/>
                    <w:jc w:val="center"/>
                    <w:rPr>
                      <w:szCs w:val="21"/>
                    </w:rPr>
                  </w:pPr>
                </w:p>
              </w:tc>
              <w:tc>
                <w:tcPr>
                  <w:tcW w:w="963" w:type="pct"/>
                  <w:vMerge w:val="continue"/>
                  <w:noWrap w:val="0"/>
                  <w:vAlign w:val="center"/>
                </w:tcPr>
                <w:p w14:paraId="7C17E49B">
                  <w:pPr>
                    <w:tabs>
                      <w:tab w:val="left" w:pos="3620"/>
                    </w:tabs>
                    <w:adjustRightInd w:val="0"/>
                    <w:snapToGrid w:val="0"/>
                    <w:jc w:val="center"/>
                    <w:rPr>
                      <w:szCs w:val="21"/>
                    </w:rPr>
                  </w:pPr>
                </w:p>
              </w:tc>
            </w:tr>
            <w:tr w14:paraId="26CF355F">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88" w:type="pct"/>
                  <w:tcBorders>
                    <w:top w:val="single" w:color="000000" w:sz="8" w:space="0"/>
                    <w:bottom w:val="single" w:color="000000" w:sz="8" w:space="0"/>
                  </w:tcBorders>
                  <w:noWrap w:val="0"/>
                  <w:vAlign w:val="center"/>
                </w:tcPr>
                <w:p w14:paraId="356765BA">
                  <w:pPr>
                    <w:tabs>
                      <w:tab w:val="left" w:pos="3620"/>
                    </w:tabs>
                    <w:adjustRightInd w:val="0"/>
                    <w:snapToGrid w:val="0"/>
                    <w:jc w:val="center"/>
                    <w:rPr>
                      <w:szCs w:val="21"/>
                    </w:rPr>
                  </w:pPr>
                  <w:r>
                    <w:rPr>
                      <w:rFonts w:hint="eastAsia" w:hAnsi="宋体"/>
                      <w:szCs w:val="21"/>
                      <w:lang w:val="en-US" w:eastAsia="zh-CN"/>
                    </w:rPr>
                    <w:t>新建生产</w:t>
                  </w:r>
                  <w:r>
                    <w:rPr>
                      <w:rFonts w:hAnsi="宋体"/>
                      <w:szCs w:val="21"/>
                    </w:rPr>
                    <w:t>车间</w:t>
                  </w:r>
                </w:p>
              </w:tc>
              <w:tc>
                <w:tcPr>
                  <w:tcW w:w="559" w:type="pct"/>
                  <w:tcBorders>
                    <w:top w:val="single" w:color="000000" w:sz="8" w:space="0"/>
                    <w:bottom w:val="single" w:color="000000" w:sz="8" w:space="0"/>
                  </w:tcBorders>
                  <w:noWrap w:val="0"/>
                  <w:vAlign w:val="center"/>
                </w:tcPr>
                <w:p w14:paraId="125D55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Cs w:val="21"/>
                      <w:lang w:val="en-US"/>
                    </w:rPr>
                  </w:pPr>
                  <w:r>
                    <w:rPr>
                      <w:rFonts w:hint="eastAsia" w:cs="Times New Roman"/>
                      <w:color w:val="000000"/>
                      <w:szCs w:val="21"/>
                      <w:lang w:val="en-US" w:eastAsia="zh-CN"/>
                    </w:rPr>
                    <w:t>74.70</w:t>
                  </w:r>
                </w:p>
              </w:tc>
              <w:tc>
                <w:tcPr>
                  <w:tcW w:w="509" w:type="pct"/>
                  <w:tcBorders>
                    <w:top w:val="single" w:color="000000" w:sz="8" w:space="0"/>
                    <w:bottom w:val="single" w:color="000000" w:sz="8" w:space="0"/>
                  </w:tcBorders>
                  <w:noWrap w:val="0"/>
                  <w:vAlign w:val="center"/>
                </w:tcPr>
                <w:p w14:paraId="6E05EC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Cs w:val="21"/>
                      <w:lang w:val="en-US" w:eastAsia="zh-CN"/>
                    </w:rPr>
                  </w:pPr>
                  <w:r>
                    <w:rPr>
                      <w:rFonts w:hint="eastAsia" w:cs="Times New Roman"/>
                      <w:color w:val="000000"/>
                      <w:szCs w:val="21"/>
                      <w:lang w:val="en-US" w:eastAsia="zh-CN"/>
                    </w:rPr>
                    <w:t>48.05</w:t>
                  </w:r>
                </w:p>
              </w:tc>
              <w:tc>
                <w:tcPr>
                  <w:tcW w:w="779" w:type="pct"/>
                  <w:tcBorders>
                    <w:top w:val="single" w:color="000000" w:sz="8" w:space="0"/>
                    <w:bottom w:val="single" w:color="000000" w:sz="8" w:space="0"/>
                  </w:tcBorders>
                  <w:noWrap w:val="0"/>
                  <w:vAlign w:val="center"/>
                </w:tcPr>
                <w:p w14:paraId="4C450744">
                  <w:pPr>
                    <w:tabs>
                      <w:tab w:val="left" w:pos="3620"/>
                    </w:tabs>
                    <w:adjustRightInd w:val="0"/>
                    <w:snapToGrid w:val="0"/>
                    <w:jc w:val="center"/>
                    <w:rPr>
                      <w:szCs w:val="21"/>
                    </w:rPr>
                  </w:pPr>
                  <w:r>
                    <w:rPr>
                      <w:szCs w:val="21"/>
                    </w:rPr>
                    <w:t>8</w:t>
                  </w:r>
                </w:p>
              </w:tc>
              <w:tc>
                <w:tcPr>
                  <w:tcW w:w="529" w:type="pct"/>
                  <w:tcBorders>
                    <w:top w:val="single" w:color="000000" w:sz="8" w:space="0"/>
                    <w:bottom w:val="single" w:color="000000" w:sz="8" w:space="0"/>
                  </w:tcBorders>
                  <w:noWrap w:val="0"/>
                  <w:vAlign w:val="center"/>
                </w:tcPr>
                <w:p w14:paraId="1E1A1477">
                  <w:pPr>
                    <w:tabs>
                      <w:tab w:val="left" w:pos="3620"/>
                    </w:tabs>
                    <w:adjustRightInd w:val="0"/>
                    <w:snapToGrid w:val="0"/>
                    <w:jc w:val="center"/>
                    <w:rPr>
                      <w:szCs w:val="21"/>
                    </w:rPr>
                  </w:pPr>
                  <w:r>
                    <w:rPr>
                      <w:rFonts w:hAnsi="宋体"/>
                      <w:szCs w:val="21"/>
                    </w:rPr>
                    <w:t>无组织</w:t>
                  </w:r>
                </w:p>
              </w:tc>
              <w:tc>
                <w:tcPr>
                  <w:tcW w:w="771" w:type="pct"/>
                  <w:tcBorders>
                    <w:top w:val="single" w:color="000000" w:sz="8" w:space="0"/>
                    <w:bottom w:val="single" w:color="000000" w:sz="8" w:space="0"/>
                  </w:tcBorders>
                  <w:noWrap w:val="0"/>
                  <w:vAlign w:val="center"/>
                </w:tcPr>
                <w:p w14:paraId="096D85DC">
                  <w:pPr>
                    <w:tabs>
                      <w:tab w:val="left" w:pos="3620"/>
                    </w:tabs>
                    <w:adjustRightInd w:val="0"/>
                    <w:snapToGrid w:val="0"/>
                    <w:jc w:val="center"/>
                    <w:rPr>
                      <w:rFonts w:hint="eastAsia" w:hAnsi="宋体" w:eastAsia="宋体"/>
                      <w:szCs w:val="21"/>
                      <w:lang w:val="en-US" w:eastAsia="zh-CN"/>
                    </w:rPr>
                  </w:pPr>
                  <w:r>
                    <w:rPr>
                      <w:rFonts w:hint="eastAsia" w:hAnsi="宋体"/>
                      <w:szCs w:val="21"/>
                      <w:lang w:val="en-US" w:eastAsia="zh-CN"/>
                    </w:rPr>
                    <w:t>颗粒物</w:t>
                  </w:r>
                </w:p>
              </w:tc>
              <w:tc>
                <w:tcPr>
                  <w:tcW w:w="963" w:type="pct"/>
                  <w:vMerge w:val="restart"/>
                  <w:tcBorders>
                    <w:top w:val="single" w:color="000000" w:sz="8" w:space="0"/>
                  </w:tcBorders>
                  <w:noWrap w:val="0"/>
                  <w:vAlign w:val="center"/>
                </w:tcPr>
                <w:p w14:paraId="456A3A05">
                  <w:pPr>
                    <w:tabs>
                      <w:tab w:val="left" w:pos="3620"/>
                    </w:tabs>
                    <w:adjustRightInd w:val="0"/>
                    <w:snapToGrid w:val="0"/>
                    <w:jc w:val="center"/>
                    <w:rPr>
                      <w:rFonts w:hint="eastAsia" w:eastAsia="宋体"/>
                      <w:color w:val="000000"/>
                      <w:szCs w:val="21"/>
                      <w:lang w:eastAsia="zh-CN"/>
                    </w:rPr>
                  </w:pPr>
                  <w:r>
                    <w:rPr>
                      <w:rFonts w:hAnsi="宋体"/>
                      <w:color w:val="000000"/>
                      <w:szCs w:val="21"/>
                    </w:rPr>
                    <w:t>《大气污染物综合排放标准》（</w:t>
                  </w:r>
                  <w:r>
                    <w:rPr>
                      <w:color w:val="000000"/>
                      <w:szCs w:val="21"/>
                    </w:rPr>
                    <w:t>GB16297-1996</w:t>
                  </w:r>
                  <w:r>
                    <w:rPr>
                      <w:rFonts w:hAnsi="宋体"/>
                      <w:color w:val="000000"/>
                      <w:szCs w:val="21"/>
                    </w:rPr>
                    <w:t>）表</w:t>
                  </w:r>
                  <w:r>
                    <w:rPr>
                      <w:color w:val="000000"/>
                      <w:szCs w:val="21"/>
                    </w:rPr>
                    <w:t>2</w:t>
                  </w:r>
                  <w:r>
                    <w:rPr>
                      <w:rFonts w:hAnsi="宋体"/>
                      <w:color w:val="000000"/>
                      <w:szCs w:val="21"/>
                    </w:rPr>
                    <w:t>二级</w:t>
                  </w:r>
                  <w:r>
                    <w:rPr>
                      <w:rFonts w:hint="eastAsia" w:hAnsi="宋体"/>
                      <w:color w:val="000000"/>
                      <w:szCs w:val="21"/>
                      <w:lang w:eastAsia="zh-CN"/>
                    </w:rPr>
                    <w:t>；</w:t>
                  </w:r>
                </w:p>
              </w:tc>
            </w:tr>
            <w:tr w14:paraId="0C23B373">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88" w:type="pct"/>
                  <w:tcBorders>
                    <w:top w:val="single" w:color="000000" w:sz="8" w:space="0"/>
                    <w:bottom w:val="single" w:color="000000" w:sz="8" w:space="0"/>
                  </w:tcBorders>
                  <w:noWrap w:val="0"/>
                  <w:vAlign w:val="center"/>
                </w:tcPr>
                <w:p w14:paraId="7D01C66B">
                  <w:pPr>
                    <w:tabs>
                      <w:tab w:val="left" w:pos="3620"/>
                    </w:tabs>
                    <w:adjustRightInd w:val="0"/>
                    <w:snapToGrid w:val="0"/>
                    <w:jc w:val="center"/>
                    <w:rPr>
                      <w:rFonts w:hint="default" w:hAnsi="宋体" w:eastAsia="宋体"/>
                      <w:szCs w:val="21"/>
                      <w:lang w:val="en-US" w:eastAsia="zh-CN"/>
                    </w:rPr>
                  </w:pPr>
                  <w:r>
                    <w:rPr>
                      <w:rFonts w:hint="eastAsia" w:hAnsi="宋体"/>
                      <w:szCs w:val="21"/>
                      <w:lang w:val="en-US" w:eastAsia="zh-CN"/>
                    </w:rPr>
                    <w:t>生产车间</w:t>
                  </w:r>
                </w:p>
              </w:tc>
              <w:tc>
                <w:tcPr>
                  <w:tcW w:w="559" w:type="pct"/>
                  <w:tcBorders>
                    <w:top w:val="single" w:color="000000" w:sz="8" w:space="0"/>
                    <w:bottom w:val="single" w:color="000000" w:sz="8" w:space="0"/>
                  </w:tcBorders>
                  <w:noWrap w:val="0"/>
                  <w:vAlign w:val="center"/>
                </w:tcPr>
                <w:p w14:paraId="58971D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000000"/>
                      <w:kern w:val="2"/>
                      <w:sz w:val="21"/>
                      <w:szCs w:val="21"/>
                      <w:lang w:val="en-US" w:eastAsia="zh-CN" w:bidi="ar-SA"/>
                    </w:rPr>
                  </w:pPr>
                  <w:r>
                    <w:rPr>
                      <w:rFonts w:hint="eastAsia" w:cs="Times New Roman"/>
                      <w:color w:val="000000"/>
                      <w:szCs w:val="21"/>
                      <w:lang w:val="en-US" w:eastAsia="zh-CN"/>
                    </w:rPr>
                    <w:t>172.50</w:t>
                  </w:r>
                </w:p>
              </w:tc>
              <w:tc>
                <w:tcPr>
                  <w:tcW w:w="509" w:type="pct"/>
                  <w:tcBorders>
                    <w:top w:val="single" w:color="000000" w:sz="8" w:space="0"/>
                    <w:bottom w:val="single" w:color="000000" w:sz="8" w:space="0"/>
                  </w:tcBorders>
                  <w:noWrap w:val="0"/>
                  <w:vAlign w:val="center"/>
                </w:tcPr>
                <w:p w14:paraId="7DCF3C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36.50</w:t>
                  </w:r>
                </w:p>
              </w:tc>
              <w:tc>
                <w:tcPr>
                  <w:tcW w:w="779" w:type="pct"/>
                  <w:tcBorders>
                    <w:top w:val="single" w:color="000000" w:sz="8" w:space="0"/>
                    <w:bottom w:val="single" w:color="000000" w:sz="8" w:space="0"/>
                  </w:tcBorders>
                  <w:noWrap w:val="0"/>
                  <w:vAlign w:val="center"/>
                </w:tcPr>
                <w:p w14:paraId="5B8E2FEC">
                  <w:pPr>
                    <w:tabs>
                      <w:tab w:val="left" w:pos="3620"/>
                    </w:tabs>
                    <w:adjustRightInd w:val="0"/>
                    <w:snapToGrid w:val="0"/>
                    <w:jc w:val="center"/>
                    <w:rPr>
                      <w:kern w:val="2"/>
                      <w:sz w:val="21"/>
                      <w:szCs w:val="21"/>
                      <w:lang w:val="en-US" w:eastAsia="zh-CN" w:bidi="ar-SA"/>
                    </w:rPr>
                  </w:pPr>
                  <w:r>
                    <w:rPr>
                      <w:szCs w:val="21"/>
                    </w:rPr>
                    <w:t>8</w:t>
                  </w:r>
                </w:p>
              </w:tc>
              <w:tc>
                <w:tcPr>
                  <w:tcW w:w="529" w:type="pct"/>
                  <w:tcBorders>
                    <w:top w:val="single" w:color="000000" w:sz="8" w:space="0"/>
                    <w:bottom w:val="single" w:color="000000" w:sz="8" w:space="0"/>
                  </w:tcBorders>
                  <w:noWrap w:val="0"/>
                  <w:vAlign w:val="center"/>
                </w:tcPr>
                <w:p w14:paraId="617F8938">
                  <w:pPr>
                    <w:tabs>
                      <w:tab w:val="left" w:pos="3620"/>
                    </w:tabs>
                    <w:adjustRightInd w:val="0"/>
                    <w:snapToGrid w:val="0"/>
                    <w:jc w:val="center"/>
                    <w:rPr>
                      <w:kern w:val="2"/>
                      <w:sz w:val="21"/>
                      <w:szCs w:val="21"/>
                      <w:lang w:val="en-US" w:eastAsia="zh-CN" w:bidi="ar-SA"/>
                    </w:rPr>
                  </w:pPr>
                  <w:r>
                    <w:rPr>
                      <w:rFonts w:hAnsi="宋体"/>
                      <w:szCs w:val="21"/>
                    </w:rPr>
                    <w:t>无组织</w:t>
                  </w:r>
                </w:p>
              </w:tc>
              <w:tc>
                <w:tcPr>
                  <w:tcW w:w="771" w:type="pct"/>
                  <w:tcBorders>
                    <w:top w:val="single" w:color="000000" w:sz="8" w:space="0"/>
                    <w:bottom w:val="single" w:color="000000" w:sz="8" w:space="0"/>
                  </w:tcBorders>
                  <w:noWrap w:val="0"/>
                  <w:vAlign w:val="center"/>
                </w:tcPr>
                <w:p w14:paraId="47DCF5A7">
                  <w:pPr>
                    <w:tabs>
                      <w:tab w:val="left" w:pos="3620"/>
                    </w:tabs>
                    <w:adjustRightInd w:val="0"/>
                    <w:snapToGrid w:val="0"/>
                    <w:jc w:val="center"/>
                    <w:rPr>
                      <w:rFonts w:hint="eastAsia" w:hAnsi="宋体" w:eastAsia="宋体"/>
                      <w:kern w:val="2"/>
                      <w:sz w:val="21"/>
                      <w:szCs w:val="21"/>
                      <w:lang w:val="en-US" w:eastAsia="zh-CN" w:bidi="ar-SA"/>
                    </w:rPr>
                  </w:pPr>
                  <w:r>
                    <w:rPr>
                      <w:rFonts w:hint="eastAsia" w:hAnsi="宋体"/>
                      <w:szCs w:val="21"/>
                      <w:lang w:val="en-US" w:eastAsia="zh-CN"/>
                    </w:rPr>
                    <w:t>颗粒物</w:t>
                  </w:r>
                </w:p>
              </w:tc>
              <w:tc>
                <w:tcPr>
                  <w:tcW w:w="963" w:type="pct"/>
                  <w:vMerge w:val="continue"/>
                  <w:noWrap w:val="0"/>
                  <w:vAlign w:val="center"/>
                </w:tcPr>
                <w:p w14:paraId="12843376">
                  <w:pPr>
                    <w:tabs>
                      <w:tab w:val="left" w:pos="3620"/>
                    </w:tabs>
                    <w:adjustRightInd w:val="0"/>
                    <w:snapToGrid w:val="0"/>
                    <w:jc w:val="center"/>
                    <w:rPr>
                      <w:color w:val="000000"/>
                      <w:kern w:val="2"/>
                      <w:sz w:val="21"/>
                      <w:szCs w:val="21"/>
                      <w:lang w:val="en-US" w:eastAsia="zh-CN" w:bidi="ar-SA"/>
                    </w:rPr>
                  </w:pPr>
                </w:p>
              </w:tc>
            </w:tr>
            <w:tr w14:paraId="4FA663CA">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88" w:type="pct"/>
                  <w:tcBorders>
                    <w:top w:val="single" w:color="000000" w:sz="8" w:space="0"/>
                  </w:tcBorders>
                  <w:noWrap w:val="0"/>
                  <w:vAlign w:val="center"/>
                </w:tcPr>
                <w:p w14:paraId="285B4155">
                  <w:pPr>
                    <w:tabs>
                      <w:tab w:val="left" w:pos="3620"/>
                    </w:tabs>
                    <w:adjustRightInd w:val="0"/>
                    <w:snapToGrid w:val="0"/>
                    <w:jc w:val="center"/>
                    <w:rPr>
                      <w:rFonts w:hint="default" w:hAnsi="宋体"/>
                      <w:szCs w:val="21"/>
                      <w:lang w:val="en-US" w:eastAsia="zh-CN"/>
                    </w:rPr>
                  </w:pPr>
                  <w:r>
                    <w:rPr>
                      <w:rFonts w:hint="eastAsia" w:hAnsi="宋体"/>
                      <w:szCs w:val="21"/>
                      <w:lang w:val="en-US" w:eastAsia="zh-CN"/>
                    </w:rPr>
                    <w:t>抛光车间</w:t>
                  </w:r>
                </w:p>
              </w:tc>
              <w:tc>
                <w:tcPr>
                  <w:tcW w:w="559" w:type="pct"/>
                  <w:tcBorders>
                    <w:top w:val="single" w:color="000000" w:sz="8" w:space="0"/>
                  </w:tcBorders>
                  <w:noWrap w:val="0"/>
                  <w:vAlign w:val="center"/>
                </w:tcPr>
                <w:p w14:paraId="31E70C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000000"/>
                      <w:szCs w:val="21"/>
                      <w:lang w:val="en-US" w:eastAsia="zh-CN"/>
                    </w:rPr>
                  </w:pPr>
                  <w:r>
                    <w:rPr>
                      <w:rFonts w:hint="eastAsia" w:cs="Times New Roman"/>
                      <w:color w:val="000000"/>
                      <w:szCs w:val="21"/>
                      <w:lang w:val="en-US" w:eastAsia="zh-CN"/>
                    </w:rPr>
                    <w:t>45.00</w:t>
                  </w:r>
                </w:p>
              </w:tc>
              <w:tc>
                <w:tcPr>
                  <w:tcW w:w="509" w:type="pct"/>
                  <w:tcBorders>
                    <w:top w:val="single" w:color="000000" w:sz="8" w:space="0"/>
                  </w:tcBorders>
                  <w:noWrap w:val="0"/>
                  <w:vAlign w:val="center"/>
                </w:tcPr>
                <w:p w14:paraId="737556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000000"/>
                      <w:szCs w:val="21"/>
                      <w:lang w:val="en-US" w:eastAsia="zh-CN"/>
                    </w:rPr>
                  </w:pPr>
                  <w:r>
                    <w:rPr>
                      <w:rFonts w:hint="eastAsia" w:cs="Times New Roman"/>
                      <w:color w:val="000000"/>
                      <w:szCs w:val="21"/>
                      <w:lang w:val="en-US" w:eastAsia="zh-CN"/>
                    </w:rPr>
                    <w:t>15.05</w:t>
                  </w:r>
                </w:p>
              </w:tc>
              <w:tc>
                <w:tcPr>
                  <w:tcW w:w="779" w:type="pct"/>
                  <w:tcBorders>
                    <w:top w:val="single" w:color="000000" w:sz="8" w:space="0"/>
                  </w:tcBorders>
                  <w:noWrap w:val="0"/>
                  <w:vAlign w:val="center"/>
                </w:tcPr>
                <w:p w14:paraId="519978F6">
                  <w:pPr>
                    <w:tabs>
                      <w:tab w:val="left" w:pos="3620"/>
                    </w:tabs>
                    <w:adjustRightInd w:val="0"/>
                    <w:snapToGrid w:val="0"/>
                    <w:jc w:val="center"/>
                    <w:rPr>
                      <w:kern w:val="2"/>
                      <w:sz w:val="21"/>
                      <w:szCs w:val="21"/>
                      <w:lang w:val="en-US" w:eastAsia="zh-CN" w:bidi="ar-SA"/>
                    </w:rPr>
                  </w:pPr>
                  <w:r>
                    <w:rPr>
                      <w:szCs w:val="21"/>
                    </w:rPr>
                    <w:t>8</w:t>
                  </w:r>
                </w:p>
              </w:tc>
              <w:tc>
                <w:tcPr>
                  <w:tcW w:w="529" w:type="pct"/>
                  <w:tcBorders>
                    <w:top w:val="single" w:color="000000" w:sz="8" w:space="0"/>
                  </w:tcBorders>
                  <w:noWrap w:val="0"/>
                  <w:vAlign w:val="center"/>
                </w:tcPr>
                <w:p w14:paraId="75C048A0">
                  <w:pPr>
                    <w:tabs>
                      <w:tab w:val="left" w:pos="3620"/>
                    </w:tabs>
                    <w:adjustRightInd w:val="0"/>
                    <w:snapToGrid w:val="0"/>
                    <w:jc w:val="center"/>
                    <w:rPr>
                      <w:kern w:val="2"/>
                      <w:sz w:val="21"/>
                      <w:szCs w:val="21"/>
                      <w:lang w:val="en-US" w:eastAsia="zh-CN" w:bidi="ar-SA"/>
                    </w:rPr>
                  </w:pPr>
                  <w:r>
                    <w:rPr>
                      <w:rFonts w:hAnsi="宋体"/>
                      <w:szCs w:val="21"/>
                    </w:rPr>
                    <w:t>无组织</w:t>
                  </w:r>
                </w:p>
              </w:tc>
              <w:tc>
                <w:tcPr>
                  <w:tcW w:w="771" w:type="pct"/>
                  <w:tcBorders>
                    <w:top w:val="single" w:color="000000" w:sz="8" w:space="0"/>
                  </w:tcBorders>
                  <w:noWrap w:val="0"/>
                  <w:vAlign w:val="center"/>
                </w:tcPr>
                <w:p w14:paraId="129EB6F3">
                  <w:pPr>
                    <w:tabs>
                      <w:tab w:val="left" w:pos="3620"/>
                    </w:tabs>
                    <w:adjustRightInd w:val="0"/>
                    <w:snapToGrid w:val="0"/>
                    <w:jc w:val="center"/>
                    <w:rPr>
                      <w:rFonts w:hint="eastAsia" w:hAnsi="宋体" w:eastAsia="宋体"/>
                      <w:kern w:val="2"/>
                      <w:sz w:val="21"/>
                      <w:szCs w:val="21"/>
                      <w:lang w:val="en-US" w:eastAsia="zh-CN" w:bidi="ar-SA"/>
                    </w:rPr>
                  </w:pPr>
                  <w:r>
                    <w:rPr>
                      <w:rFonts w:hint="eastAsia" w:hAnsi="宋体"/>
                      <w:szCs w:val="21"/>
                      <w:lang w:val="en-US" w:eastAsia="zh-CN"/>
                    </w:rPr>
                    <w:t>颗粒物</w:t>
                  </w:r>
                </w:p>
              </w:tc>
              <w:tc>
                <w:tcPr>
                  <w:tcW w:w="963" w:type="pct"/>
                  <w:vMerge w:val="continue"/>
                  <w:noWrap w:val="0"/>
                  <w:vAlign w:val="center"/>
                </w:tcPr>
                <w:p w14:paraId="0AFB12A5">
                  <w:pPr>
                    <w:tabs>
                      <w:tab w:val="left" w:pos="3620"/>
                    </w:tabs>
                    <w:adjustRightInd w:val="0"/>
                    <w:snapToGrid w:val="0"/>
                    <w:jc w:val="center"/>
                    <w:rPr>
                      <w:color w:val="000000"/>
                      <w:kern w:val="2"/>
                      <w:sz w:val="21"/>
                      <w:szCs w:val="21"/>
                      <w:lang w:val="en-US" w:eastAsia="zh-CN" w:bidi="ar-SA"/>
                    </w:rPr>
                  </w:pPr>
                </w:p>
              </w:tc>
            </w:tr>
          </w:tbl>
          <w:p w14:paraId="65FBC171">
            <w:pPr>
              <w:tabs>
                <w:tab w:val="left" w:pos="3620"/>
              </w:tabs>
              <w:adjustRightInd w:val="0"/>
              <w:snapToGrid w:val="0"/>
              <w:spacing w:line="440" w:lineRule="exact"/>
              <w:ind w:firstLine="480" w:firstLineChars="200"/>
              <w:rPr>
                <w:rFonts w:hint="eastAsia" w:ascii="宋体" w:hAnsi="宋体"/>
                <w:sz w:val="24"/>
              </w:rPr>
            </w:pPr>
            <w:r>
              <w:rPr>
                <w:rFonts w:ascii="宋体" w:hAnsi="宋体"/>
                <w:sz w:val="24"/>
              </w:rPr>
              <w:t>②</w:t>
            </w:r>
            <w:r>
              <w:rPr>
                <w:rFonts w:hint="eastAsia" w:ascii="宋体" w:hAnsi="宋体"/>
                <w:sz w:val="24"/>
              </w:rPr>
              <w:t>本项目污染物排放量分析</w:t>
            </w:r>
          </w:p>
          <w:p w14:paraId="050DCE85">
            <w:pPr>
              <w:tabs>
                <w:tab w:val="left" w:pos="3620"/>
              </w:tabs>
              <w:adjustRightInd w:val="0"/>
              <w:snapToGrid w:val="0"/>
              <w:spacing w:line="440" w:lineRule="exact"/>
              <w:ind w:firstLine="480" w:firstLineChars="200"/>
              <w:rPr>
                <w:rFonts w:hint="eastAsia" w:ascii="宋体" w:hAnsi="宋体"/>
                <w:sz w:val="24"/>
              </w:rPr>
            </w:pPr>
            <w:r>
              <w:rPr>
                <w:rFonts w:hint="eastAsia" w:ascii="宋体" w:hAnsi="宋体"/>
                <w:sz w:val="24"/>
              </w:rPr>
              <w:t>本项目建成后全厂污染物排放情况见下表。</w:t>
            </w:r>
          </w:p>
          <w:p w14:paraId="2B648083">
            <w:pPr>
              <w:tabs>
                <w:tab w:val="left" w:pos="3620"/>
              </w:tabs>
              <w:adjustRightInd w:val="0"/>
              <w:snapToGrid w:val="0"/>
              <w:spacing w:line="240" w:lineRule="auto"/>
              <w:jc w:val="center"/>
              <w:rPr>
                <w:rFonts w:hint="eastAsia" w:ascii="Times New Roman" w:hAnsi="Times New Roman" w:eastAsia="黑体" w:cs="Times New Roman"/>
                <w:b/>
                <w:bCs/>
                <w:color w:val="000000"/>
                <w:sz w:val="21"/>
                <w:szCs w:val="21"/>
              </w:rPr>
            </w:pPr>
            <w:r>
              <w:rPr>
                <w:rFonts w:hint="eastAsia" w:ascii="Times New Roman" w:hAnsi="Times New Roman" w:eastAsia="黑体" w:cs="Times New Roman"/>
                <w:b/>
                <w:bCs/>
                <w:color w:val="000000"/>
                <w:sz w:val="21"/>
                <w:szCs w:val="21"/>
              </w:rPr>
              <w:t>表</w:t>
            </w:r>
            <w:r>
              <w:rPr>
                <w:rFonts w:hint="eastAsia" w:ascii="Times New Roman" w:hAnsi="Times New Roman" w:eastAsia="黑体" w:cs="Times New Roman"/>
                <w:b/>
                <w:bCs/>
                <w:color w:val="000000"/>
                <w:sz w:val="21"/>
                <w:szCs w:val="21"/>
                <w:lang w:eastAsia="zh-CN"/>
              </w:rPr>
              <w:t>4-</w:t>
            </w:r>
            <w:r>
              <w:rPr>
                <w:rFonts w:hint="eastAsia" w:ascii="Times New Roman" w:hAnsi="Times New Roman" w:eastAsia="黑体" w:cs="Times New Roman"/>
                <w:b/>
                <w:bCs/>
                <w:color w:val="000000"/>
                <w:sz w:val="21"/>
                <w:szCs w:val="21"/>
              </w:rPr>
              <w:t xml:space="preserve">3   </w:t>
            </w:r>
            <w:r>
              <w:rPr>
                <w:rFonts w:hint="eastAsia" w:ascii="Times New Roman" w:hAnsi="Times New Roman" w:eastAsia="黑体" w:cs="Times New Roman"/>
                <w:b/>
                <w:bCs/>
                <w:color w:val="000000"/>
                <w:sz w:val="21"/>
                <w:szCs w:val="21"/>
                <w:highlight w:val="none"/>
              </w:rPr>
              <w:t xml:space="preserve"> 本项目污染物排放</w:t>
            </w:r>
            <w:r>
              <w:rPr>
                <w:rFonts w:hint="eastAsia" w:ascii="Times New Roman" w:hAnsi="Times New Roman" w:eastAsia="黑体" w:cs="Times New Roman"/>
                <w:b/>
                <w:bCs/>
                <w:color w:val="000000"/>
                <w:sz w:val="21"/>
                <w:szCs w:val="21"/>
              </w:rPr>
              <w:t>源情况一览表</w:t>
            </w:r>
          </w:p>
          <w:tbl>
            <w:tblPr>
              <w:tblStyle w:val="13"/>
              <w:tblW w:w="8109" w:type="dxa"/>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14"/>
              <w:gridCol w:w="1070"/>
              <w:gridCol w:w="865"/>
              <w:gridCol w:w="898"/>
              <w:gridCol w:w="881"/>
              <w:gridCol w:w="806"/>
              <w:gridCol w:w="863"/>
              <w:gridCol w:w="873"/>
              <w:gridCol w:w="939"/>
            </w:tblGrid>
            <w:tr w14:paraId="4A38008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4" w:type="dxa"/>
                  <w:noWrap w:val="0"/>
                  <w:vAlign w:val="center"/>
                </w:tcPr>
                <w:p w14:paraId="49CCAA2D">
                  <w:pPr>
                    <w:tabs>
                      <w:tab w:val="left" w:pos="3620"/>
                    </w:tabs>
                    <w:adjustRightInd w:val="0"/>
                    <w:snapToGrid w:val="0"/>
                    <w:jc w:val="center"/>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编号</w:t>
                  </w:r>
                </w:p>
              </w:tc>
              <w:tc>
                <w:tcPr>
                  <w:tcW w:w="1070" w:type="dxa"/>
                  <w:noWrap w:val="0"/>
                  <w:vAlign w:val="center"/>
                </w:tcPr>
                <w:p w14:paraId="1702E184">
                  <w:pPr>
                    <w:tabs>
                      <w:tab w:val="left" w:pos="3620"/>
                    </w:tabs>
                    <w:adjustRightInd w:val="0"/>
                    <w:snapToGrid w:val="0"/>
                    <w:jc w:val="center"/>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排放源</w:t>
                  </w:r>
                </w:p>
              </w:tc>
              <w:tc>
                <w:tcPr>
                  <w:tcW w:w="865" w:type="dxa"/>
                  <w:noWrap w:val="0"/>
                  <w:vAlign w:val="center"/>
                </w:tcPr>
                <w:p w14:paraId="718849E2">
                  <w:pPr>
                    <w:tabs>
                      <w:tab w:val="left" w:pos="3620"/>
                    </w:tabs>
                    <w:adjustRightInd w:val="0"/>
                    <w:snapToGrid w:val="0"/>
                    <w:jc w:val="center"/>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污染物名称</w:t>
                  </w:r>
                </w:p>
              </w:tc>
              <w:tc>
                <w:tcPr>
                  <w:tcW w:w="898" w:type="dxa"/>
                  <w:noWrap w:val="0"/>
                  <w:vAlign w:val="center"/>
                </w:tcPr>
                <w:p w14:paraId="102C7BB3">
                  <w:pPr>
                    <w:tabs>
                      <w:tab w:val="left" w:pos="3620"/>
                    </w:tabs>
                    <w:adjustRightInd w:val="0"/>
                    <w:snapToGrid w:val="0"/>
                    <w:jc w:val="center"/>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产生量</w:t>
                  </w:r>
                </w:p>
                <w:p w14:paraId="4D96B079">
                  <w:pPr>
                    <w:tabs>
                      <w:tab w:val="left" w:pos="3620"/>
                    </w:tabs>
                    <w:adjustRightInd w:val="0"/>
                    <w:snapToGrid w:val="0"/>
                    <w:jc w:val="center"/>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t/a</w:t>
                  </w:r>
                </w:p>
              </w:tc>
              <w:tc>
                <w:tcPr>
                  <w:tcW w:w="881" w:type="dxa"/>
                  <w:noWrap w:val="0"/>
                  <w:vAlign w:val="center"/>
                </w:tcPr>
                <w:p w14:paraId="7AAC07D0">
                  <w:pPr>
                    <w:tabs>
                      <w:tab w:val="left" w:pos="3620"/>
                    </w:tabs>
                    <w:adjustRightInd w:val="0"/>
                    <w:snapToGrid w:val="0"/>
                    <w:jc w:val="center"/>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产生速率kg/h</w:t>
                  </w:r>
                </w:p>
              </w:tc>
              <w:tc>
                <w:tcPr>
                  <w:tcW w:w="806" w:type="dxa"/>
                  <w:noWrap w:val="0"/>
                  <w:vAlign w:val="center"/>
                </w:tcPr>
                <w:p w14:paraId="3F4BD06F">
                  <w:pPr>
                    <w:tabs>
                      <w:tab w:val="left" w:pos="3620"/>
                    </w:tabs>
                    <w:adjustRightInd w:val="0"/>
                    <w:snapToGrid w:val="0"/>
                    <w:jc w:val="center"/>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产生浓度mg/m</w:t>
                  </w:r>
                  <w:r>
                    <w:rPr>
                      <w:rFonts w:hint="eastAsia" w:ascii="Times New Roman" w:hAnsi="宋体" w:eastAsia="宋体" w:cs="Times New Roman"/>
                      <w:sz w:val="21"/>
                      <w:szCs w:val="21"/>
                      <w:vertAlign w:val="superscript"/>
                      <w:lang w:val="en-US" w:eastAsia="zh-CN"/>
                    </w:rPr>
                    <w:t>3</w:t>
                  </w:r>
                </w:p>
              </w:tc>
              <w:tc>
                <w:tcPr>
                  <w:tcW w:w="863" w:type="dxa"/>
                  <w:noWrap w:val="0"/>
                  <w:vAlign w:val="center"/>
                </w:tcPr>
                <w:p w14:paraId="4DDA5387">
                  <w:pPr>
                    <w:tabs>
                      <w:tab w:val="left" w:pos="3620"/>
                    </w:tabs>
                    <w:adjustRightInd w:val="0"/>
                    <w:snapToGrid w:val="0"/>
                    <w:jc w:val="center"/>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排放量t/a</w:t>
                  </w:r>
                </w:p>
              </w:tc>
              <w:tc>
                <w:tcPr>
                  <w:tcW w:w="873" w:type="dxa"/>
                  <w:noWrap w:val="0"/>
                  <w:vAlign w:val="center"/>
                </w:tcPr>
                <w:p w14:paraId="2A4CC96C">
                  <w:pPr>
                    <w:tabs>
                      <w:tab w:val="left" w:pos="3620"/>
                    </w:tabs>
                    <w:adjustRightInd w:val="0"/>
                    <w:snapToGrid w:val="0"/>
                    <w:jc w:val="center"/>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排放速率kg/h</w:t>
                  </w:r>
                </w:p>
              </w:tc>
              <w:tc>
                <w:tcPr>
                  <w:tcW w:w="939" w:type="dxa"/>
                  <w:noWrap w:val="0"/>
                  <w:vAlign w:val="center"/>
                </w:tcPr>
                <w:p w14:paraId="7C0BED4B">
                  <w:pPr>
                    <w:tabs>
                      <w:tab w:val="left" w:pos="3620"/>
                    </w:tabs>
                    <w:adjustRightInd w:val="0"/>
                    <w:snapToGrid w:val="0"/>
                    <w:jc w:val="center"/>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排放浓度mg/m</w:t>
                  </w:r>
                  <w:r>
                    <w:rPr>
                      <w:rFonts w:hint="eastAsia" w:ascii="Times New Roman" w:hAnsi="宋体" w:eastAsia="宋体" w:cs="Times New Roman"/>
                      <w:sz w:val="21"/>
                      <w:szCs w:val="21"/>
                      <w:vertAlign w:val="superscript"/>
                      <w:lang w:val="en-US" w:eastAsia="zh-CN"/>
                    </w:rPr>
                    <w:t>3</w:t>
                  </w:r>
                </w:p>
              </w:tc>
            </w:tr>
            <w:tr w14:paraId="6480390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4" w:type="dxa"/>
                  <w:tcBorders>
                    <w:top w:val="single" w:color="auto" w:sz="8" w:space="0"/>
                    <w:bottom w:val="single" w:color="auto" w:sz="4" w:space="0"/>
                  </w:tcBorders>
                  <w:noWrap w:val="0"/>
                  <w:vAlign w:val="center"/>
                </w:tcPr>
                <w:p w14:paraId="7E7EA226">
                  <w:pPr>
                    <w:adjustRightInd w:val="0"/>
                    <w:snapToGrid w:val="0"/>
                    <w:jc w:val="center"/>
                    <w:rPr>
                      <w:sz w:val="21"/>
                      <w:szCs w:val="21"/>
                    </w:rPr>
                  </w:pPr>
                  <w:r>
                    <w:rPr>
                      <w:rFonts w:hint="eastAsia"/>
                      <w:sz w:val="21"/>
                      <w:szCs w:val="21"/>
                    </w:rPr>
                    <w:t>DA001</w:t>
                  </w:r>
                </w:p>
              </w:tc>
              <w:tc>
                <w:tcPr>
                  <w:tcW w:w="1070" w:type="dxa"/>
                  <w:tcBorders>
                    <w:top w:val="single" w:color="auto" w:sz="8" w:space="0"/>
                    <w:bottom w:val="single" w:color="auto" w:sz="4" w:space="0"/>
                  </w:tcBorders>
                  <w:noWrap w:val="0"/>
                  <w:vAlign w:val="center"/>
                </w:tcPr>
                <w:p w14:paraId="1CAF9654">
                  <w:pPr>
                    <w:tabs>
                      <w:tab w:val="left" w:pos="3620"/>
                    </w:tabs>
                    <w:adjustRightInd w:val="0"/>
                    <w:snapToGrid w:val="0"/>
                    <w:jc w:val="center"/>
                    <w:rPr>
                      <w:kern w:val="2"/>
                      <w:sz w:val="21"/>
                      <w:szCs w:val="21"/>
                      <w:lang w:val="en-US" w:eastAsia="zh-CN" w:bidi="ar-SA"/>
                    </w:rPr>
                  </w:pPr>
                  <w:r>
                    <w:rPr>
                      <w:rFonts w:hint="eastAsia" w:hAnsi="宋体"/>
                      <w:sz w:val="21"/>
                      <w:szCs w:val="21"/>
                      <w:lang w:val="en-US" w:eastAsia="zh-CN"/>
                    </w:rPr>
                    <w:t>下料</w:t>
                  </w:r>
                  <w:r>
                    <w:rPr>
                      <w:rFonts w:hint="eastAsia"/>
                      <w:sz w:val="21"/>
                      <w:szCs w:val="21"/>
                    </w:rPr>
                    <w:t>废气排气口</w:t>
                  </w:r>
                </w:p>
              </w:tc>
              <w:tc>
                <w:tcPr>
                  <w:tcW w:w="865" w:type="dxa"/>
                  <w:tcBorders>
                    <w:top w:val="single" w:color="auto" w:sz="8" w:space="0"/>
                    <w:bottom w:val="single" w:color="auto" w:sz="4" w:space="0"/>
                  </w:tcBorders>
                  <w:noWrap w:val="0"/>
                  <w:vAlign w:val="center"/>
                </w:tcPr>
                <w:p w14:paraId="2E5765DB">
                  <w:pPr>
                    <w:adjustRightInd w:val="0"/>
                    <w:snapToGrid w:val="0"/>
                    <w:jc w:val="center"/>
                    <w:rPr>
                      <w:rFonts w:hint="eastAsia" w:ascii="Times New Roman" w:hAnsi="Times New Roman" w:eastAsia="宋体" w:cs="Times New Roman"/>
                      <w:sz w:val="21"/>
                      <w:szCs w:val="21"/>
                      <w:lang w:val="en-GB"/>
                    </w:rPr>
                  </w:pPr>
                  <w:r>
                    <w:rPr>
                      <w:rFonts w:hint="eastAsia" w:ascii="Times New Roman" w:hAnsi="Times New Roman" w:eastAsia="宋体" w:cs="Times New Roman"/>
                      <w:sz w:val="21"/>
                      <w:szCs w:val="21"/>
                      <w:lang w:val="en-GB"/>
                    </w:rPr>
                    <w:t>颗粒物</w:t>
                  </w:r>
                </w:p>
              </w:tc>
              <w:tc>
                <w:tcPr>
                  <w:tcW w:w="898" w:type="dxa"/>
                  <w:tcBorders>
                    <w:top w:val="single" w:color="auto" w:sz="8" w:space="0"/>
                    <w:bottom w:val="single" w:color="auto" w:sz="4" w:space="0"/>
                  </w:tcBorders>
                  <w:noWrap w:val="0"/>
                  <w:vAlign w:val="center"/>
                </w:tcPr>
                <w:p w14:paraId="4A446572">
                  <w:pPr>
                    <w:adjustRightInd w:val="0"/>
                    <w:snapToGrid w:val="0"/>
                    <w:jc w:val="center"/>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z w:val="21"/>
                      <w:szCs w:val="21"/>
                      <w:lang w:val="en-US" w:eastAsia="zh-CN"/>
                    </w:rPr>
                    <w:t>19.800</w:t>
                  </w:r>
                </w:p>
              </w:tc>
              <w:tc>
                <w:tcPr>
                  <w:tcW w:w="881" w:type="dxa"/>
                  <w:tcBorders>
                    <w:top w:val="single" w:color="auto" w:sz="8" w:space="0"/>
                    <w:bottom w:val="single" w:color="auto" w:sz="4" w:space="0"/>
                  </w:tcBorders>
                  <w:noWrap w:val="0"/>
                  <w:vAlign w:val="center"/>
                </w:tcPr>
                <w:p w14:paraId="17DE3968">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8.1675</w:t>
                  </w:r>
                </w:p>
              </w:tc>
              <w:tc>
                <w:tcPr>
                  <w:tcW w:w="806" w:type="dxa"/>
                  <w:tcBorders>
                    <w:top w:val="single" w:color="auto" w:sz="8" w:space="0"/>
                    <w:bottom w:val="single" w:color="auto" w:sz="4" w:space="0"/>
                  </w:tcBorders>
                  <w:noWrap w:val="0"/>
                  <w:vAlign w:val="center"/>
                </w:tcPr>
                <w:p w14:paraId="28F33810">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272.25</w:t>
                  </w:r>
                </w:p>
              </w:tc>
              <w:tc>
                <w:tcPr>
                  <w:tcW w:w="863" w:type="dxa"/>
                  <w:tcBorders>
                    <w:top w:val="single" w:color="auto" w:sz="8" w:space="0"/>
                    <w:bottom w:val="single" w:color="auto" w:sz="4" w:space="0"/>
                  </w:tcBorders>
                  <w:noWrap w:val="0"/>
                  <w:vAlign w:val="center"/>
                </w:tcPr>
                <w:p w14:paraId="4AB94966">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0.0980</w:t>
                  </w:r>
                </w:p>
              </w:tc>
              <w:tc>
                <w:tcPr>
                  <w:tcW w:w="873" w:type="dxa"/>
                  <w:tcBorders>
                    <w:top w:val="single" w:color="auto" w:sz="8" w:space="0"/>
                    <w:bottom w:val="single" w:color="auto" w:sz="4" w:space="0"/>
                  </w:tcBorders>
                  <w:noWrap w:val="0"/>
                  <w:vAlign w:val="center"/>
                </w:tcPr>
                <w:p w14:paraId="54FDAFAB">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0.0408</w:t>
                  </w:r>
                </w:p>
              </w:tc>
              <w:tc>
                <w:tcPr>
                  <w:tcW w:w="939" w:type="dxa"/>
                  <w:tcBorders>
                    <w:top w:val="single" w:color="auto" w:sz="8" w:space="0"/>
                    <w:bottom w:val="single" w:color="auto" w:sz="4" w:space="0"/>
                  </w:tcBorders>
                  <w:noWrap w:val="0"/>
                  <w:vAlign w:val="center"/>
                </w:tcPr>
                <w:p w14:paraId="3C2FA4F4">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1.36</w:t>
                  </w:r>
                </w:p>
              </w:tc>
            </w:tr>
            <w:tr w14:paraId="77F4EFE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4" w:type="dxa"/>
                  <w:tcBorders>
                    <w:top w:val="single" w:color="auto" w:sz="4" w:space="0"/>
                    <w:bottom w:val="single" w:color="auto" w:sz="4" w:space="0"/>
                  </w:tcBorders>
                  <w:noWrap w:val="0"/>
                  <w:vAlign w:val="center"/>
                </w:tcPr>
                <w:p w14:paraId="55B9A5BC">
                  <w:pPr>
                    <w:adjustRightInd w:val="0"/>
                    <w:snapToGrid w:val="0"/>
                    <w:jc w:val="center"/>
                    <w:rPr>
                      <w:sz w:val="21"/>
                      <w:szCs w:val="21"/>
                    </w:rPr>
                  </w:pPr>
                  <w:r>
                    <w:rPr>
                      <w:rFonts w:hint="eastAsia"/>
                      <w:sz w:val="21"/>
                      <w:szCs w:val="21"/>
                    </w:rPr>
                    <w:t>DA002</w:t>
                  </w:r>
                </w:p>
              </w:tc>
              <w:tc>
                <w:tcPr>
                  <w:tcW w:w="1070" w:type="dxa"/>
                  <w:tcBorders>
                    <w:top w:val="single" w:color="auto" w:sz="4" w:space="0"/>
                    <w:bottom w:val="single" w:color="auto" w:sz="4" w:space="0"/>
                  </w:tcBorders>
                  <w:noWrap w:val="0"/>
                  <w:vAlign w:val="center"/>
                </w:tcPr>
                <w:p w14:paraId="30A0B831">
                  <w:pPr>
                    <w:tabs>
                      <w:tab w:val="left" w:pos="3620"/>
                    </w:tabs>
                    <w:adjustRightInd w:val="0"/>
                    <w:snapToGrid w:val="0"/>
                    <w:jc w:val="center"/>
                    <w:rPr>
                      <w:rFonts w:hint="eastAsia" w:hAnsi="宋体" w:eastAsia="宋体"/>
                      <w:kern w:val="2"/>
                      <w:sz w:val="21"/>
                      <w:szCs w:val="21"/>
                      <w:lang w:val="en-US" w:eastAsia="zh-CN" w:bidi="ar-SA"/>
                    </w:rPr>
                  </w:pPr>
                  <w:r>
                    <w:rPr>
                      <w:rFonts w:hint="eastAsia" w:hAnsi="宋体"/>
                      <w:sz w:val="21"/>
                      <w:szCs w:val="21"/>
                      <w:lang w:val="en-US" w:eastAsia="zh-CN"/>
                    </w:rPr>
                    <w:t>抛光</w:t>
                  </w:r>
                  <w:r>
                    <w:rPr>
                      <w:rFonts w:hint="eastAsia"/>
                      <w:sz w:val="21"/>
                      <w:szCs w:val="21"/>
                    </w:rPr>
                    <w:t>废气排气口</w:t>
                  </w:r>
                </w:p>
              </w:tc>
              <w:tc>
                <w:tcPr>
                  <w:tcW w:w="865" w:type="dxa"/>
                  <w:tcBorders>
                    <w:top w:val="single" w:color="auto" w:sz="4" w:space="0"/>
                    <w:bottom w:val="single" w:color="auto" w:sz="4" w:space="0"/>
                  </w:tcBorders>
                  <w:noWrap w:val="0"/>
                  <w:vAlign w:val="center"/>
                </w:tcPr>
                <w:p w14:paraId="503706F7">
                  <w:pPr>
                    <w:adjustRightInd w:val="0"/>
                    <w:snapToGrid w:val="0"/>
                    <w:jc w:val="center"/>
                    <w:rPr>
                      <w:rFonts w:hint="eastAsia" w:ascii="Times New Roman" w:hAnsi="Times New Roman" w:eastAsia="宋体" w:cs="Times New Roman"/>
                      <w:sz w:val="21"/>
                      <w:szCs w:val="21"/>
                      <w:lang w:val="en-GB"/>
                    </w:rPr>
                  </w:pPr>
                  <w:r>
                    <w:rPr>
                      <w:rFonts w:hint="eastAsia" w:ascii="Times New Roman" w:hAnsi="Times New Roman" w:eastAsia="宋体" w:cs="Times New Roman"/>
                      <w:sz w:val="21"/>
                      <w:szCs w:val="21"/>
                      <w:lang w:val="en-GB"/>
                    </w:rPr>
                    <w:t>颗粒物</w:t>
                  </w:r>
                </w:p>
              </w:tc>
              <w:tc>
                <w:tcPr>
                  <w:tcW w:w="898" w:type="dxa"/>
                  <w:tcBorders>
                    <w:top w:val="single" w:color="auto" w:sz="4" w:space="0"/>
                  </w:tcBorders>
                  <w:noWrap w:val="0"/>
                  <w:vAlign w:val="center"/>
                </w:tcPr>
                <w:p w14:paraId="799857E4">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11.695</w:t>
                  </w:r>
                </w:p>
              </w:tc>
              <w:tc>
                <w:tcPr>
                  <w:tcW w:w="881" w:type="dxa"/>
                  <w:tcBorders>
                    <w:top w:val="single" w:color="auto" w:sz="4" w:space="0"/>
                    <w:bottom w:val="single" w:color="auto" w:sz="4" w:space="0"/>
                  </w:tcBorders>
                  <w:noWrap w:val="0"/>
                  <w:vAlign w:val="center"/>
                </w:tcPr>
                <w:p w14:paraId="58EBF5DE">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4.8242</w:t>
                  </w:r>
                </w:p>
              </w:tc>
              <w:tc>
                <w:tcPr>
                  <w:tcW w:w="806" w:type="dxa"/>
                  <w:tcBorders>
                    <w:top w:val="single" w:color="auto" w:sz="4" w:space="0"/>
                    <w:bottom w:val="single" w:color="auto" w:sz="4" w:space="0"/>
                  </w:tcBorders>
                  <w:noWrap w:val="0"/>
                  <w:vAlign w:val="center"/>
                </w:tcPr>
                <w:p w14:paraId="3C71E14A">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241.21</w:t>
                  </w:r>
                </w:p>
              </w:tc>
              <w:tc>
                <w:tcPr>
                  <w:tcW w:w="863" w:type="dxa"/>
                  <w:tcBorders>
                    <w:top w:val="single" w:color="auto" w:sz="4" w:space="0"/>
                  </w:tcBorders>
                  <w:noWrap w:val="0"/>
                  <w:vAlign w:val="center"/>
                </w:tcPr>
                <w:p w14:paraId="046468C1">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0.0579</w:t>
                  </w:r>
                </w:p>
              </w:tc>
              <w:tc>
                <w:tcPr>
                  <w:tcW w:w="873" w:type="dxa"/>
                  <w:tcBorders>
                    <w:top w:val="single" w:color="auto" w:sz="4" w:space="0"/>
                    <w:bottom w:val="single" w:color="auto" w:sz="4" w:space="0"/>
                  </w:tcBorders>
                  <w:noWrap w:val="0"/>
                  <w:vAlign w:val="center"/>
                </w:tcPr>
                <w:p w14:paraId="5CB37A61">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0.0241</w:t>
                  </w:r>
                </w:p>
              </w:tc>
              <w:tc>
                <w:tcPr>
                  <w:tcW w:w="939" w:type="dxa"/>
                  <w:tcBorders>
                    <w:top w:val="single" w:color="auto" w:sz="4" w:space="0"/>
                    <w:bottom w:val="single" w:color="auto" w:sz="4" w:space="0"/>
                  </w:tcBorders>
                  <w:noWrap w:val="0"/>
                  <w:vAlign w:val="center"/>
                </w:tcPr>
                <w:p w14:paraId="3057D11F">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1.21</w:t>
                  </w:r>
                </w:p>
              </w:tc>
            </w:tr>
            <w:tr w14:paraId="70D8180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4" w:type="dxa"/>
                  <w:tcBorders>
                    <w:top w:val="single" w:color="auto" w:sz="4" w:space="0"/>
                    <w:bottom w:val="single" w:color="auto" w:sz="4" w:space="0"/>
                  </w:tcBorders>
                  <w:noWrap w:val="0"/>
                  <w:vAlign w:val="center"/>
                </w:tcPr>
                <w:p w14:paraId="3A9679ED">
                  <w:pPr>
                    <w:adjustRightInd w:val="0"/>
                    <w:snapToGrid w:val="0"/>
                    <w:jc w:val="center"/>
                    <w:rPr>
                      <w:rFonts w:hint="default" w:eastAsia="宋体"/>
                      <w:sz w:val="21"/>
                      <w:szCs w:val="21"/>
                      <w:u w:val="single"/>
                      <w:lang w:val="en-US" w:eastAsia="zh-CN"/>
                    </w:rPr>
                  </w:pPr>
                  <w:r>
                    <w:rPr>
                      <w:rFonts w:hint="eastAsia"/>
                      <w:sz w:val="21"/>
                      <w:szCs w:val="21"/>
                      <w:u w:val="single"/>
                      <w:lang w:val="en-US" w:eastAsia="zh-CN"/>
                    </w:rPr>
                    <w:t>DA003</w:t>
                  </w:r>
                </w:p>
              </w:tc>
              <w:tc>
                <w:tcPr>
                  <w:tcW w:w="1070" w:type="dxa"/>
                  <w:tcBorders>
                    <w:top w:val="single" w:color="auto" w:sz="4" w:space="0"/>
                    <w:bottom w:val="single" w:color="auto" w:sz="4" w:space="0"/>
                  </w:tcBorders>
                  <w:noWrap w:val="0"/>
                  <w:vAlign w:val="center"/>
                </w:tcPr>
                <w:p w14:paraId="5A97437D">
                  <w:pPr>
                    <w:tabs>
                      <w:tab w:val="left" w:pos="3620"/>
                    </w:tabs>
                    <w:adjustRightInd w:val="0"/>
                    <w:snapToGrid w:val="0"/>
                    <w:jc w:val="center"/>
                    <w:rPr>
                      <w:rFonts w:hint="default" w:hAnsi="宋体"/>
                      <w:sz w:val="21"/>
                      <w:szCs w:val="21"/>
                      <w:u w:val="single"/>
                      <w:lang w:val="en-US" w:eastAsia="zh-CN"/>
                    </w:rPr>
                  </w:pPr>
                  <w:r>
                    <w:rPr>
                      <w:rFonts w:hint="eastAsia" w:hAnsi="宋体"/>
                      <w:sz w:val="21"/>
                      <w:szCs w:val="21"/>
                      <w:u w:val="single"/>
                      <w:lang w:val="en-US" w:eastAsia="zh-CN"/>
                    </w:rPr>
                    <w:t>切口废气排放口1</w:t>
                  </w:r>
                </w:p>
              </w:tc>
              <w:tc>
                <w:tcPr>
                  <w:tcW w:w="865" w:type="dxa"/>
                  <w:tcBorders>
                    <w:top w:val="single" w:color="auto" w:sz="4" w:space="0"/>
                    <w:bottom w:val="single" w:color="auto" w:sz="4" w:space="0"/>
                  </w:tcBorders>
                  <w:noWrap w:val="0"/>
                  <w:vAlign w:val="center"/>
                </w:tcPr>
                <w:p w14:paraId="0B1DFF8D">
                  <w:pPr>
                    <w:adjustRightInd w:val="0"/>
                    <w:snapToGrid w:val="0"/>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颗粒物</w:t>
                  </w:r>
                </w:p>
              </w:tc>
              <w:tc>
                <w:tcPr>
                  <w:tcW w:w="898" w:type="dxa"/>
                  <w:tcBorders>
                    <w:top w:val="single" w:color="auto" w:sz="4" w:space="0"/>
                  </w:tcBorders>
                  <w:noWrap w:val="0"/>
                  <w:vAlign w:val="center"/>
                </w:tcPr>
                <w:p w14:paraId="710AEB07">
                  <w:pPr>
                    <w:adjustRightInd w:val="0"/>
                    <w:snapToGrid w:val="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0.3772</w:t>
                  </w:r>
                </w:p>
              </w:tc>
              <w:tc>
                <w:tcPr>
                  <w:tcW w:w="881" w:type="dxa"/>
                  <w:tcBorders>
                    <w:top w:val="single" w:color="auto" w:sz="4" w:space="0"/>
                    <w:bottom w:val="single" w:color="auto" w:sz="4" w:space="0"/>
                  </w:tcBorders>
                  <w:noWrap w:val="0"/>
                  <w:vAlign w:val="center"/>
                </w:tcPr>
                <w:p w14:paraId="0CCBAB69">
                  <w:pPr>
                    <w:adjustRightInd w:val="0"/>
                    <w:snapToGrid w:val="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0.1557</w:t>
                  </w:r>
                </w:p>
              </w:tc>
              <w:tc>
                <w:tcPr>
                  <w:tcW w:w="806" w:type="dxa"/>
                  <w:tcBorders>
                    <w:top w:val="single" w:color="auto" w:sz="4" w:space="0"/>
                    <w:bottom w:val="single" w:color="auto" w:sz="4" w:space="0"/>
                  </w:tcBorders>
                  <w:noWrap w:val="0"/>
                  <w:vAlign w:val="center"/>
                </w:tcPr>
                <w:p w14:paraId="22A1AFE9">
                  <w:pPr>
                    <w:adjustRightInd w:val="0"/>
                    <w:snapToGrid w:val="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155.7</w:t>
                  </w:r>
                </w:p>
              </w:tc>
              <w:tc>
                <w:tcPr>
                  <w:tcW w:w="863" w:type="dxa"/>
                  <w:tcBorders>
                    <w:top w:val="single" w:color="auto" w:sz="4" w:space="0"/>
                  </w:tcBorders>
                  <w:noWrap w:val="0"/>
                  <w:vAlign w:val="center"/>
                </w:tcPr>
                <w:p w14:paraId="71A2AFA5">
                  <w:pPr>
                    <w:adjustRightInd w:val="0"/>
                    <w:snapToGrid w:val="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0.0019</w:t>
                  </w:r>
                </w:p>
              </w:tc>
              <w:tc>
                <w:tcPr>
                  <w:tcW w:w="873" w:type="dxa"/>
                  <w:tcBorders>
                    <w:top w:val="single" w:color="auto" w:sz="4" w:space="0"/>
                    <w:bottom w:val="single" w:color="auto" w:sz="4" w:space="0"/>
                  </w:tcBorders>
                  <w:noWrap w:val="0"/>
                  <w:vAlign w:val="center"/>
                </w:tcPr>
                <w:p w14:paraId="318E5DBE">
                  <w:pPr>
                    <w:adjustRightInd w:val="0"/>
                    <w:snapToGrid w:val="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0.0008</w:t>
                  </w:r>
                </w:p>
              </w:tc>
              <w:tc>
                <w:tcPr>
                  <w:tcW w:w="939" w:type="dxa"/>
                  <w:tcBorders>
                    <w:top w:val="single" w:color="auto" w:sz="4" w:space="0"/>
                    <w:bottom w:val="single" w:color="auto" w:sz="4" w:space="0"/>
                  </w:tcBorders>
                  <w:noWrap w:val="0"/>
                  <w:vAlign w:val="center"/>
                </w:tcPr>
                <w:p w14:paraId="61F7FEC6">
                  <w:pPr>
                    <w:adjustRightInd w:val="0"/>
                    <w:snapToGrid w:val="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0.8</w:t>
                  </w:r>
                </w:p>
              </w:tc>
            </w:tr>
            <w:tr w14:paraId="5D611DE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4" w:type="dxa"/>
                  <w:tcBorders>
                    <w:top w:val="single" w:color="auto" w:sz="4" w:space="0"/>
                    <w:bottom w:val="single" w:color="auto" w:sz="4" w:space="0"/>
                  </w:tcBorders>
                  <w:noWrap w:val="0"/>
                  <w:vAlign w:val="center"/>
                </w:tcPr>
                <w:p w14:paraId="19CD16CA">
                  <w:pPr>
                    <w:adjustRightInd w:val="0"/>
                    <w:snapToGrid w:val="0"/>
                    <w:jc w:val="center"/>
                    <w:rPr>
                      <w:rFonts w:hint="eastAsia"/>
                      <w:sz w:val="21"/>
                      <w:szCs w:val="21"/>
                      <w:u w:val="single"/>
                      <w:lang w:val="en-US" w:eastAsia="zh-CN"/>
                    </w:rPr>
                  </w:pPr>
                  <w:r>
                    <w:rPr>
                      <w:rFonts w:hint="eastAsia"/>
                      <w:sz w:val="21"/>
                      <w:szCs w:val="21"/>
                      <w:u w:val="single"/>
                    </w:rPr>
                    <w:t>DA00</w:t>
                  </w:r>
                  <w:r>
                    <w:rPr>
                      <w:rFonts w:hint="eastAsia"/>
                      <w:sz w:val="21"/>
                      <w:szCs w:val="21"/>
                      <w:u w:val="single"/>
                      <w:lang w:val="en-US" w:eastAsia="zh-CN"/>
                    </w:rPr>
                    <w:t>4</w:t>
                  </w:r>
                </w:p>
              </w:tc>
              <w:tc>
                <w:tcPr>
                  <w:tcW w:w="1070" w:type="dxa"/>
                  <w:tcBorders>
                    <w:top w:val="single" w:color="auto" w:sz="4" w:space="0"/>
                    <w:bottom w:val="single" w:color="auto" w:sz="4" w:space="0"/>
                  </w:tcBorders>
                  <w:noWrap w:val="0"/>
                  <w:vAlign w:val="center"/>
                </w:tcPr>
                <w:p w14:paraId="30192DB8">
                  <w:pPr>
                    <w:tabs>
                      <w:tab w:val="left" w:pos="3620"/>
                    </w:tabs>
                    <w:adjustRightInd w:val="0"/>
                    <w:snapToGrid w:val="0"/>
                    <w:jc w:val="center"/>
                    <w:rPr>
                      <w:rFonts w:hint="default" w:hAnsi="宋体"/>
                      <w:sz w:val="21"/>
                      <w:szCs w:val="21"/>
                      <w:u w:val="single"/>
                      <w:lang w:val="en-US" w:eastAsia="zh-CN"/>
                    </w:rPr>
                  </w:pPr>
                  <w:r>
                    <w:rPr>
                      <w:rFonts w:hint="eastAsia" w:hAnsi="宋体"/>
                      <w:sz w:val="21"/>
                      <w:szCs w:val="21"/>
                      <w:u w:val="single"/>
                      <w:lang w:val="en-US" w:eastAsia="zh-CN"/>
                    </w:rPr>
                    <w:t>切口废气排放口2</w:t>
                  </w:r>
                </w:p>
              </w:tc>
              <w:tc>
                <w:tcPr>
                  <w:tcW w:w="865" w:type="dxa"/>
                  <w:tcBorders>
                    <w:top w:val="single" w:color="auto" w:sz="4" w:space="0"/>
                    <w:bottom w:val="single" w:color="auto" w:sz="4" w:space="0"/>
                  </w:tcBorders>
                  <w:noWrap w:val="0"/>
                  <w:vAlign w:val="center"/>
                </w:tcPr>
                <w:p w14:paraId="1E24247A">
                  <w:pPr>
                    <w:adjustRightInd w:val="0"/>
                    <w:snapToGrid w:val="0"/>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颗粒物</w:t>
                  </w:r>
                </w:p>
              </w:tc>
              <w:tc>
                <w:tcPr>
                  <w:tcW w:w="898" w:type="dxa"/>
                  <w:tcBorders>
                    <w:top w:val="single" w:color="auto" w:sz="4" w:space="0"/>
                  </w:tcBorders>
                  <w:noWrap w:val="0"/>
                  <w:vAlign w:val="center"/>
                </w:tcPr>
                <w:p w14:paraId="539C254F">
                  <w:pPr>
                    <w:adjustRightInd w:val="0"/>
                    <w:snapToGrid w:val="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0.503</w:t>
                  </w:r>
                </w:p>
              </w:tc>
              <w:tc>
                <w:tcPr>
                  <w:tcW w:w="881" w:type="dxa"/>
                  <w:tcBorders>
                    <w:top w:val="single" w:color="auto" w:sz="4" w:space="0"/>
                    <w:bottom w:val="single" w:color="auto" w:sz="4" w:space="0"/>
                  </w:tcBorders>
                  <w:noWrap w:val="0"/>
                  <w:vAlign w:val="center"/>
                </w:tcPr>
                <w:p w14:paraId="2B1AEE00">
                  <w:pPr>
                    <w:adjustRightInd w:val="0"/>
                    <w:snapToGrid w:val="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0.2075</w:t>
                  </w:r>
                </w:p>
              </w:tc>
              <w:tc>
                <w:tcPr>
                  <w:tcW w:w="806" w:type="dxa"/>
                  <w:tcBorders>
                    <w:top w:val="single" w:color="auto" w:sz="4" w:space="0"/>
                    <w:bottom w:val="single" w:color="auto" w:sz="4" w:space="0"/>
                  </w:tcBorders>
                  <w:noWrap w:val="0"/>
                  <w:vAlign w:val="center"/>
                </w:tcPr>
                <w:p w14:paraId="14B94C85">
                  <w:pPr>
                    <w:adjustRightInd w:val="0"/>
                    <w:snapToGrid w:val="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207.5</w:t>
                  </w:r>
                </w:p>
              </w:tc>
              <w:tc>
                <w:tcPr>
                  <w:tcW w:w="863" w:type="dxa"/>
                  <w:tcBorders>
                    <w:top w:val="single" w:color="auto" w:sz="4" w:space="0"/>
                  </w:tcBorders>
                  <w:noWrap w:val="0"/>
                  <w:vAlign w:val="center"/>
                </w:tcPr>
                <w:p w14:paraId="6F8D3789">
                  <w:pPr>
                    <w:adjustRightInd w:val="0"/>
                    <w:snapToGrid w:val="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0.0025</w:t>
                  </w:r>
                </w:p>
              </w:tc>
              <w:tc>
                <w:tcPr>
                  <w:tcW w:w="873" w:type="dxa"/>
                  <w:tcBorders>
                    <w:top w:val="single" w:color="auto" w:sz="4" w:space="0"/>
                    <w:bottom w:val="single" w:color="auto" w:sz="4" w:space="0"/>
                  </w:tcBorders>
                  <w:noWrap w:val="0"/>
                  <w:vAlign w:val="center"/>
                </w:tcPr>
                <w:p w14:paraId="267E3442">
                  <w:pPr>
                    <w:adjustRightInd w:val="0"/>
                    <w:snapToGrid w:val="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0.0011</w:t>
                  </w:r>
                </w:p>
              </w:tc>
              <w:tc>
                <w:tcPr>
                  <w:tcW w:w="939" w:type="dxa"/>
                  <w:tcBorders>
                    <w:top w:val="single" w:color="auto" w:sz="4" w:space="0"/>
                    <w:bottom w:val="single" w:color="auto" w:sz="4" w:space="0"/>
                  </w:tcBorders>
                  <w:noWrap w:val="0"/>
                  <w:vAlign w:val="center"/>
                </w:tcPr>
                <w:p w14:paraId="5DD5980E">
                  <w:pPr>
                    <w:adjustRightInd w:val="0"/>
                    <w:snapToGrid w:val="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1.1</w:t>
                  </w:r>
                </w:p>
              </w:tc>
            </w:tr>
            <w:tr w14:paraId="67814D3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4" w:type="dxa"/>
                  <w:noWrap w:val="0"/>
                  <w:vAlign w:val="center"/>
                </w:tcPr>
                <w:p w14:paraId="1074E061">
                  <w:pPr>
                    <w:adjustRightInd w:val="0"/>
                    <w:snapToGrid w:val="0"/>
                    <w:jc w:val="center"/>
                    <w:rPr>
                      <w:rFonts w:hint="eastAsia" w:eastAsia="宋体"/>
                      <w:kern w:val="2"/>
                      <w:sz w:val="21"/>
                      <w:szCs w:val="21"/>
                      <w:u w:val="single"/>
                      <w:lang w:val="en-US" w:eastAsia="zh-CN" w:bidi="ar-SA"/>
                    </w:rPr>
                  </w:pPr>
                  <w:r>
                    <w:rPr>
                      <w:rFonts w:hint="eastAsia"/>
                      <w:sz w:val="21"/>
                      <w:szCs w:val="21"/>
                      <w:u w:val="none"/>
                      <w:lang w:val="en-US" w:eastAsia="zh-CN"/>
                    </w:rPr>
                    <w:t>/</w:t>
                  </w:r>
                </w:p>
              </w:tc>
              <w:tc>
                <w:tcPr>
                  <w:tcW w:w="1070" w:type="dxa"/>
                  <w:noWrap w:val="0"/>
                  <w:vAlign w:val="center"/>
                </w:tcPr>
                <w:p w14:paraId="1AE230DC">
                  <w:pPr>
                    <w:tabs>
                      <w:tab w:val="left" w:pos="3620"/>
                    </w:tabs>
                    <w:adjustRightInd w:val="0"/>
                    <w:snapToGrid w:val="0"/>
                    <w:jc w:val="center"/>
                    <w:rPr>
                      <w:rFonts w:hint="eastAsia" w:hAnsi="宋体"/>
                      <w:kern w:val="2"/>
                      <w:sz w:val="21"/>
                      <w:szCs w:val="21"/>
                      <w:u w:val="single"/>
                      <w:lang w:val="en-US" w:eastAsia="zh-CN" w:bidi="ar-SA"/>
                    </w:rPr>
                  </w:pPr>
                  <w:r>
                    <w:rPr>
                      <w:rFonts w:hint="eastAsia" w:hAnsi="宋体"/>
                      <w:sz w:val="21"/>
                      <w:szCs w:val="21"/>
                      <w:u w:val="none"/>
                      <w:lang w:val="en-US" w:eastAsia="zh-CN"/>
                    </w:rPr>
                    <w:t>无组织</w:t>
                  </w:r>
                </w:p>
              </w:tc>
              <w:tc>
                <w:tcPr>
                  <w:tcW w:w="865" w:type="dxa"/>
                  <w:tcBorders>
                    <w:top w:val="single" w:color="auto" w:sz="4" w:space="0"/>
                    <w:bottom w:val="single" w:color="auto" w:sz="4" w:space="0"/>
                  </w:tcBorders>
                  <w:noWrap w:val="0"/>
                  <w:vAlign w:val="center"/>
                </w:tcPr>
                <w:p w14:paraId="0C36E943">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颗粒物</w:t>
                  </w:r>
                </w:p>
              </w:tc>
              <w:tc>
                <w:tcPr>
                  <w:tcW w:w="898" w:type="dxa"/>
                  <w:tcBorders>
                    <w:top w:val="single" w:color="auto" w:sz="4" w:space="0"/>
                    <w:bottom w:val="single" w:color="auto" w:sz="4" w:space="0"/>
                  </w:tcBorders>
                  <w:noWrap w:val="0"/>
                  <w:vAlign w:val="center"/>
                </w:tcPr>
                <w:p w14:paraId="40FDF179">
                  <w:pPr>
                    <w:adjustRightInd w:val="0"/>
                    <w:snapToGrid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highlight w:val="none"/>
                      <w:lang w:val="en-US" w:eastAsia="zh-CN"/>
                    </w:rPr>
                    <w:t>0.3</w:t>
                  </w:r>
                  <w:r>
                    <w:rPr>
                      <w:rFonts w:hint="eastAsia" w:ascii="Times New Roman" w:hAnsi="Times New Roman" w:cs="Times New Roman"/>
                      <w:color w:val="000000"/>
                      <w:sz w:val="21"/>
                      <w:szCs w:val="21"/>
                      <w:highlight w:val="none"/>
                      <w:lang w:val="en-US" w:eastAsia="zh-CN"/>
                    </w:rPr>
                    <w:t>238</w:t>
                  </w:r>
                </w:p>
              </w:tc>
              <w:tc>
                <w:tcPr>
                  <w:tcW w:w="881" w:type="dxa"/>
                  <w:tcBorders>
                    <w:top w:val="single" w:color="auto" w:sz="4" w:space="0"/>
                    <w:bottom w:val="single" w:color="auto" w:sz="4" w:space="0"/>
                  </w:tcBorders>
                  <w:noWrap w:val="0"/>
                  <w:vAlign w:val="center"/>
                </w:tcPr>
                <w:p w14:paraId="11FD5A90">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806" w:type="dxa"/>
                  <w:tcBorders>
                    <w:top w:val="single" w:color="auto" w:sz="4" w:space="0"/>
                    <w:bottom w:val="single" w:color="auto" w:sz="4" w:space="0"/>
                  </w:tcBorders>
                  <w:noWrap w:val="0"/>
                  <w:vAlign w:val="center"/>
                </w:tcPr>
                <w:p w14:paraId="4246A645">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863" w:type="dxa"/>
                  <w:tcBorders>
                    <w:top w:val="single" w:color="auto" w:sz="4" w:space="0"/>
                    <w:bottom w:val="single" w:color="auto" w:sz="4" w:space="0"/>
                  </w:tcBorders>
                  <w:noWrap w:val="0"/>
                  <w:vAlign w:val="center"/>
                </w:tcPr>
                <w:p w14:paraId="484D643C">
                  <w:pPr>
                    <w:adjustRightInd w:val="0"/>
                    <w:snapToGrid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0.3</w:t>
                  </w:r>
                  <w:r>
                    <w:rPr>
                      <w:rFonts w:hint="eastAsia" w:ascii="Times New Roman" w:hAnsi="Times New Roman" w:eastAsia="宋体" w:cs="Times New Roman"/>
                      <w:sz w:val="21"/>
                      <w:szCs w:val="21"/>
                      <w:lang w:val="en-US" w:eastAsia="zh-CN"/>
                    </w:rPr>
                    <w:t>238</w:t>
                  </w:r>
                </w:p>
              </w:tc>
              <w:tc>
                <w:tcPr>
                  <w:tcW w:w="873" w:type="dxa"/>
                  <w:tcBorders>
                    <w:top w:val="single" w:color="auto" w:sz="4" w:space="0"/>
                    <w:bottom w:val="single" w:color="auto" w:sz="4" w:space="0"/>
                  </w:tcBorders>
                  <w:noWrap w:val="0"/>
                  <w:vAlign w:val="center"/>
                </w:tcPr>
                <w:p w14:paraId="02D1FAE0">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939" w:type="dxa"/>
                  <w:tcBorders>
                    <w:top w:val="single" w:color="auto" w:sz="4" w:space="0"/>
                    <w:bottom w:val="single" w:color="auto" w:sz="4" w:space="0"/>
                  </w:tcBorders>
                  <w:noWrap w:val="0"/>
                  <w:vAlign w:val="center"/>
                </w:tcPr>
                <w:p w14:paraId="113FA22C">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r>
          </w:tbl>
          <w:p w14:paraId="11A17F80">
            <w:pPr>
              <w:tabs>
                <w:tab w:val="left" w:pos="3620"/>
              </w:tabs>
              <w:adjustRightInd w:val="0"/>
              <w:snapToGrid w:val="0"/>
              <w:spacing w:line="440" w:lineRule="exact"/>
              <w:ind w:firstLine="480" w:firstLineChars="200"/>
              <w:rPr>
                <w:sz w:val="24"/>
              </w:rPr>
            </w:pPr>
            <w:r>
              <w:rPr>
                <w:rFonts w:hAnsi="宋体"/>
                <w:sz w:val="24"/>
              </w:rPr>
              <w:t>（</w:t>
            </w:r>
            <w:r>
              <w:rPr>
                <w:rFonts w:hint="eastAsia" w:hAnsi="宋体"/>
                <w:sz w:val="24"/>
                <w:lang w:val="en-US" w:eastAsia="zh-CN"/>
              </w:rPr>
              <w:t>6</w:t>
            </w:r>
            <w:r>
              <w:rPr>
                <w:rFonts w:hAnsi="宋体"/>
                <w:sz w:val="24"/>
              </w:rPr>
              <w:t>）</w:t>
            </w:r>
            <w:r>
              <w:rPr>
                <w:rFonts w:hint="eastAsia" w:hAnsi="宋体"/>
                <w:sz w:val="24"/>
              </w:rPr>
              <w:t>废气</w:t>
            </w:r>
            <w:r>
              <w:rPr>
                <w:rFonts w:hAnsi="宋体"/>
                <w:sz w:val="24"/>
              </w:rPr>
              <w:t>非正常工况环境影响分析</w:t>
            </w:r>
          </w:p>
          <w:p w14:paraId="7659AD8E">
            <w:pPr>
              <w:tabs>
                <w:tab w:val="left" w:pos="3620"/>
              </w:tabs>
              <w:adjustRightInd w:val="0"/>
              <w:snapToGrid w:val="0"/>
              <w:spacing w:line="440" w:lineRule="exact"/>
              <w:ind w:firstLine="480" w:firstLineChars="200"/>
              <w:rPr>
                <w:rFonts w:hAnsi="宋体"/>
                <w:sz w:val="24"/>
              </w:rPr>
            </w:pPr>
            <w:r>
              <w:rPr>
                <w:rFonts w:hAnsi="宋体"/>
                <w:sz w:val="24"/>
              </w:rPr>
              <w:t>非正常工况排污主要包括生产设备的正常开、停车和设备检修时，以及环保设施达不到设计要求时排放的污染物。</w:t>
            </w:r>
          </w:p>
          <w:p w14:paraId="15C8F270">
            <w:pPr>
              <w:tabs>
                <w:tab w:val="left" w:pos="3620"/>
              </w:tabs>
              <w:adjustRightInd w:val="0"/>
              <w:snapToGrid w:val="0"/>
              <w:spacing w:line="440" w:lineRule="exact"/>
              <w:ind w:firstLine="480" w:firstLineChars="200"/>
              <w:rPr>
                <w:rFonts w:hint="eastAsia" w:hAnsi="宋体"/>
                <w:sz w:val="24"/>
              </w:rPr>
            </w:pPr>
            <w:r>
              <w:rPr>
                <w:rFonts w:hAnsi="宋体"/>
                <w:sz w:val="24"/>
              </w:rPr>
              <w:t>本项目的非正常工况排污主要</w:t>
            </w:r>
            <w:r>
              <w:rPr>
                <w:rFonts w:hint="eastAsia" w:hAnsi="宋体"/>
                <w:sz w:val="24"/>
                <w:lang w:val="en-US" w:eastAsia="zh-CN"/>
              </w:rPr>
              <w:t>是</w:t>
            </w:r>
            <w:r>
              <w:rPr>
                <w:rFonts w:hAnsi="宋体"/>
                <w:sz w:val="24"/>
              </w:rPr>
              <w:t>指环保设施达不到设计要求时排放的污染物。本项目</w:t>
            </w:r>
            <w:r>
              <w:rPr>
                <w:rFonts w:hint="eastAsia" w:hAnsi="宋体"/>
                <w:sz w:val="24"/>
                <w:lang w:val="en-US" w:eastAsia="zh-CN"/>
              </w:rPr>
              <w:t>的</w:t>
            </w:r>
            <w:r>
              <w:rPr>
                <w:rFonts w:hAnsi="宋体"/>
                <w:sz w:val="24"/>
              </w:rPr>
              <w:t>环保设施主要是废气治理设施，项目的废气治理装置故障，</w:t>
            </w:r>
            <w:r>
              <w:rPr>
                <w:rFonts w:hint="eastAsia" w:hAnsi="宋体"/>
                <w:sz w:val="24"/>
                <w:lang w:val="en-US" w:eastAsia="zh-CN"/>
              </w:rPr>
              <w:t>会</w:t>
            </w:r>
            <w:r>
              <w:rPr>
                <w:rFonts w:hAnsi="宋体"/>
                <w:sz w:val="24"/>
              </w:rPr>
              <w:t>导致处理能力下降，最坏</w:t>
            </w:r>
            <w:r>
              <w:rPr>
                <w:rFonts w:hint="eastAsia" w:hAnsi="宋体"/>
                <w:sz w:val="24"/>
                <w:lang w:val="en-US" w:eastAsia="zh-CN"/>
              </w:rPr>
              <w:t>的</w:t>
            </w:r>
            <w:r>
              <w:rPr>
                <w:rFonts w:hAnsi="宋体"/>
                <w:sz w:val="24"/>
              </w:rPr>
              <w:t>情况为废气治理设施</w:t>
            </w:r>
            <w:r>
              <w:rPr>
                <w:rFonts w:hint="eastAsia" w:hAnsi="宋体"/>
                <w:sz w:val="24"/>
                <w:lang w:val="en-US" w:eastAsia="zh-CN"/>
              </w:rPr>
              <w:t>的</w:t>
            </w:r>
            <w:r>
              <w:rPr>
                <w:rFonts w:hAnsi="宋体"/>
                <w:sz w:val="24"/>
              </w:rPr>
              <w:t>处理效率为</w:t>
            </w:r>
            <w:r>
              <w:rPr>
                <w:rFonts w:hint="eastAsia" w:hAnsi="宋体"/>
                <w:sz w:val="24"/>
              </w:rPr>
              <w:t>0%</w:t>
            </w:r>
            <w:r>
              <w:rPr>
                <w:rFonts w:hAnsi="宋体"/>
                <w:sz w:val="24"/>
              </w:rPr>
              <w:t>，出现以上事故后，建设单位</w:t>
            </w:r>
            <w:r>
              <w:rPr>
                <w:rFonts w:hint="eastAsia" w:hAnsi="宋体"/>
                <w:sz w:val="24"/>
              </w:rPr>
              <w:t>能够在30分钟</w:t>
            </w:r>
            <w:r>
              <w:rPr>
                <w:rFonts w:hint="eastAsia" w:hAnsi="宋体"/>
                <w:sz w:val="24"/>
                <w:lang w:val="en-US" w:eastAsia="zh-CN"/>
              </w:rPr>
              <w:t>以</w:t>
            </w:r>
            <w:r>
              <w:rPr>
                <w:rFonts w:hint="eastAsia" w:hAnsi="宋体"/>
                <w:sz w:val="24"/>
              </w:rPr>
              <w:t>内发现并</w:t>
            </w:r>
            <w:r>
              <w:rPr>
                <w:rFonts w:hint="eastAsia" w:hAnsi="宋体"/>
                <w:sz w:val="24"/>
                <w:lang w:val="en-US" w:eastAsia="zh-CN"/>
              </w:rPr>
              <w:t>进行</w:t>
            </w:r>
            <w:r>
              <w:rPr>
                <w:rFonts w:hint="eastAsia" w:hAnsi="宋体"/>
                <w:sz w:val="24"/>
              </w:rPr>
              <w:t>及时</w:t>
            </w:r>
            <w:r>
              <w:rPr>
                <w:rFonts w:hAnsi="宋体"/>
                <w:sz w:val="24"/>
              </w:rPr>
              <w:t>处理。故障频次约</w:t>
            </w:r>
            <w:r>
              <w:rPr>
                <w:rFonts w:hint="eastAsia" w:hAnsi="宋体"/>
                <w:sz w:val="24"/>
                <w:lang w:val="en-US" w:eastAsia="zh-CN"/>
              </w:rPr>
              <w:t>为</w:t>
            </w:r>
            <w:r>
              <w:rPr>
                <w:rFonts w:hAnsi="宋体"/>
                <w:sz w:val="24"/>
              </w:rPr>
              <w:t>1次/a</w:t>
            </w:r>
            <w:r>
              <w:rPr>
                <w:rFonts w:hint="eastAsia" w:hAnsi="宋体"/>
                <w:sz w:val="24"/>
              </w:rPr>
              <w:t>。</w:t>
            </w:r>
            <w:r>
              <w:rPr>
                <w:rFonts w:hAnsi="宋体"/>
                <w:sz w:val="24"/>
              </w:rPr>
              <w:t>非正常排放源强见</w:t>
            </w:r>
            <w:r>
              <w:rPr>
                <w:rFonts w:hint="eastAsia" w:hAnsi="宋体"/>
                <w:sz w:val="24"/>
              </w:rPr>
              <w:t>下</w:t>
            </w:r>
            <w:r>
              <w:rPr>
                <w:rFonts w:hAnsi="宋体"/>
                <w:sz w:val="24"/>
              </w:rPr>
              <w:t>表。</w:t>
            </w:r>
          </w:p>
          <w:p w14:paraId="5B1C3264">
            <w:pPr>
              <w:tabs>
                <w:tab w:val="left" w:pos="8370"/>
                <w:tab w:val="left" w:pos="8600"/>
              </w:tabs>
              <w:spacing w:line="240" w:lineRule="auto"/>
              <w:jc w:val="center"/>
              <w:rPr>
                <w:rFonts w:hint="eastAsia" w:ascii="Times New Roman" w:hAnsi="Times New Roman" w:eastAsia="黑体" w:cs="Times New Roman"/>
                <w:b/>
                <w:bCs/>
                <w:color w:val="000000"/>
                <w:sz w:val="21"/>
                <w:szCs w:val="21"/>
                <w:highlight w:val="none"/>
              </w:rPr>
            </w:pPr>
            <w:r>
              <w:rPr>
                <w:rFonts w:hint="eastAsia" w:ascii="Times New Roman" w:hAnsi="Times New Roman" w:eastAsia="黑体" w:cs="Times New Roman"/>
                <w:b/>
                <w:bCs/>
                <w:color w:val="000000"/>
                <w:sz w:val="21"/>
                <w:szCs w:val="21"/>
                <w:highlight w:val="none"/>
              </w:rPr>
              <w:t>表</w:t>
            </w:r>
            <w:r>
              <w:rPr>
                <w:rFonts w:hint="eastAsia" w:ascii="Times New Roman" w:hAnsi="Times New Roman" w:eastAsia="黑体" w:cs="Times New Roman"/>
                <w:b/>
                <w:bCs/>
                <w:color w:val="000000"/>
                <w:sz w:val="21"/>
                <w:szCs w:val="21"/>
                <w:highlight w:val="none"/>
                <w:lang w:eastAsia="zh-CN"/>
              </w:rPr>
              <w:t>4-</w:t>
            </w:r>
            <w:r>
              <w:rPr>
                <w:rFonts w:hint="eastAsia" w:ascii="Times New Roman" w:hAnsi="Times New Roman" w:eastAsia="黑体" w:cs="Times New Roman"/>
                <w:b/>
                <w:bCs/>
                <w:color w:val="000000"/>
                <w:sz w:val="21"/>
                <w:szCs w:val="21"/>
                <w:highlight w:val="none"/>
                <w:lang w:val="en-US" w:eastAsia="zh-CN"/>
              </w:rPr>
              <w:t>7</w:t>
            </w:r>
            <w:r>
              <w:rPr>
                <w:rFonts w:hint="eastAsia" w:ascii="Times New Roman" w:hAnsi="Times New Roman" w:eastAsia="黑体" w:cs="Times New Roman"/>
                <w:b/>
                <w:bCs/>
                <w:color w:val="000000"/>
                <w:sz w:val="21"/>
                <w:szCs w:val="21"/>
                <w:highlight w:val="none"/>
              </w:rPr>
              <w:t xml:space="preserve">  非正常状况下废气污染物排放源强</w:t>
            </w:r>
          </w:p>
          <w:tbl>
            <w:tblPr>
              <w:tblStyle w:val="1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875"/>
              <w:gridCol w:w="1122"/>
              <w:gridCol w:w="1490"/>
              <w:gridCol w:w="1349"/>
              <w:gridCol w:w="1241"/>
              <w:gridCol w:w="1266"/>
            </w:tblGrid>
            <w:tr w14:paraId="14529D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3" w:type="pct"/>
                  <w:tcBorders>
                    <w:top w:val="single" w:color="auto" w:sz="8" w:space="0"/>
                    <w:bottom w:val="single" w:color="auto" w:sz="8" w:space="0"/>
                  </w:tcBorders>
                  <w:noWrap w:val="0"/>
                  <w:vAlign w:val="center"/>
                </w:tcPr>
                <w:p w14:paraId="2C079619">
                  <w:pPr>
                    <w:adjustRightInd w:val="0"/>
                    <w:snapToGrid w:val="0"/>
                    <w:jc w:val="center"/>
                    <w:rPr>
                      <w:rFonts w:ascii="Times New Roman" w:hAnsi="Times New Roman" w:eastAsia="宋体" w:cs="Times New Roman"/>
                      <w:b w:val="0"/>
                      <w:bCs/>
                      <w:szCs w:val="21"/>
                    </w:rPr>
                  </w:pPr>
                  <w:r>
                    <w:rPr>
                      <w:rFonts w:ascii="Times New Roman" w:hAnsi="Times New Roman" w:eastAsia="宋体" w:cs="Times New Roman"/>
                      <w:b w:val="0"/>
                      <w:bCs/>
                      <w:szCs w:val="21"/>
                    </w:rPr>
                    <w:t>污染源</w:t>
                  </w:r>
                </w:p>
              </w:tc>
              <w:tc>
                <w:tcPr>
                  <w:tcW w:w="672" w:type="pct"/>
                  <w:tcBorders>
                    <w:top w:val="single" w:color="auto" w:sz="8" w:space="0"/>
                    <w:bottom w:val="single" w:color="auto" w:sz="8" w:space="0"/>
                  </w:tcBorders>
                  <w:noWrap w:val="0"/>
                  <w:vAlign w:val="center"/>
                </w:tcPr>
                <w:p w14:paraId="2633B812">
                  <w:pPr>
                    <w:adjustRightInd w:val="0"/>
                    <w:snapToGrid w:val="0"/>
                    <w:jc w:val="center"/>
                    <w:rPr>
                      <w:rFonts w:ascii="Times New Roman" w:hAnsi="Times New Roman" w:eastAsia="宋体" w:cs="Times New Roman"/>
                      <w:b w:val="0"/>
                      <w:bCs/>
                      <w:szCs w:val="21"/>
                    </w:rPr>
                  </w:pPr>
                  <w:r>
                    <w:rPr>
                      <w:rFonts w:ascii="Times New Roman" w:hAnsi="Times New Roman" w:eastAsia="宋体" w:cs="Times New Roman"/>
                      <w:b w:val="0"/>
                      <w:bCs/>
                      <w:szCs w:val="21"/>
                    </w:rPr>
                    <w:t>污染物</w:t>
                  </w:r>
                </w:p>
              </w:tc>
              <w:tc>
                <w:tcPr>
                  <w:tcW w:w="892" w:type="pct"/>
                  <w:tcBorders>
                    <w:top w:val="single" w:color="auto" w:sz="8" w:space="0"/>
                  </w:tcBorders>
                  <w:noWrap w:val="0"/>
                  <w:vAlign w:val="center"/>
                </w:tcPr>
                <w:p w14:paraId="7421B234">
                  <w:pPr>
                    <w:adjustRightInd w:val="0"/>
                    <w:snapToGrid w:val="0"/>
                    <w:jc w:val="center"/>
                    <w:rPr>
                      <w:rFonts w:hint="eastAsia" w:ascii="Times New Roman" w:hAnsi="Times New Roman" w:eastAsia="宋体" w:cs="Times New Roman"/>
                      <w:b w:val="0"/>
                      <w:bCs/>
                      <w:szCs w:val="21"/>
                    </w:rPr>
                  </w:pPr>
                  <w:r>
                    <w:rPr>
                      <w:rFonts w:ascii="Times New Roman" w:hAnsi="Times New Roman" w:eastAsia="宋体" w:cs="Times New Roman"/>
                      <w:b w:val="0"/>
                      <w:bCs/>
                      <w:szCs w:val="21"/>
                    </w:rPr>
                    <w:t>排放</w:t>
                  </w:r>
                  <w:r>
                    <w:rPr>
                      <w:rFonts w:hint="eastAsia" w:ascii="Times New Roman" w:hAnsi="Times New Roman" w:eastAsia="宋体" w:cs="Times New Roman"/>
                      <w:b w:val="0"/>
                      <w:bCs/>
                      <w:szCs w:val="21"/>
                    </w:rPr>
                    <w:t>速率</w:t>
                  </w:r>
                </w:p>
                <w:p w14:paraId="767B6705">
                  <w:pPr>
                    <w:adjustRightInd w:val="0"/>
                    <w:snapToGrid w:val="0"/>
                    <w:jc w:val="center"/>
                    <w:rPr>
                      <w:rFonts w:ascii="Times New Roman" w:hAnsi="Times New Roman" w:eastAsia="宋体" w:cs="Times New Roman"/>
                      <w:b w:val="0"/>
                      <w:bCs/>
                      <w:szCs w:val="21"/>
                    </w:rPr>
                  </w:pPr>
                  <w:r>
                    <w:rPr>
                      <w:rFonts w:ascii="Times New Roman" w:hAnsi="Times New Roman" w:eastAsia="宋体" w:cs="Times New Roman"/>
                      <w:b w:val="0"/>
                      <w:bCs/>
                      <w:szCs w:val="21"/>
                    </w:rPr>
                    <w:t>（kg/h）</w:t>
                  </w:r>
                </w:p>
              </w:tc>
              <w:tc>
                <w:tcPr>
                  <w:tcW w:w="808" w:type="pct"/>
                  <w:tcBorders>
                    <w:top w:val="single" w:color="auto" w:sz="8" w:space="0"/>
                  </w:tcBorders>
                  <w:noWrap w:val="0"/>
                  <w:vAlign w:val="center"/>
                </w:tcPr>
                <w:p w14:paraId="192E4B71">
                  <w:pPr>
                    <w:adjustRightInd w:val="0"/>
                    <w:snapToGrid w:val="0"/>
                    <w:jc w:val="center"/>
                    <w:rPr>
                      <w:rFonts w:ascii="Times New Roman" w:hAnsi="Times New Roman" w:eastAsia="宋体" w:cs="Times New Roman"/>
                      <w:b w:val="0"/>
                      <w:bCs/>
                      <w:szCs w:val="21"/>
                    </w:rPr>
                  </w:pPr>
                  <w:r>
                    <w:rPr>
                      <w:rFonts w:ascii="Times New Roman" w:hAnsi="Times New Roman" w:eastAsia="宋体" w:cs="Times New Roman"/>
                      <w:b w:val="0"/>
                      <w:bCs/>
                      <w:szCs w:val="21"/>
                    </w:rPr>
                    <w:t>排放浓度（mg/m</w:t>
                  </w:r>
                  <w:r>
                    <w:rPr>
                      <w:rFonts w:ascii="Times New Roman" w:hAnsi="Times New Roman" w:eastAsia="宋体" w:cs="Times New Roman"/>
                      <w:b w:val="0"/>
                      <w:bCs/>
                      <w:szCs w:val="21"/>
                      <w:vertAlign w:val="superscript"/>
                    </w:rPr>
                    <w:t>3</w:t>
                  </w:r>
                  <w:r>
                    <w:rPr>
                      <w:rFonts w:ascii="Times New Roman" w:hAnsi="Times New Roman" w:eastAsia="宋体" w:cs="Times New Roman"/>
                      <w:b w:val="0"/>
                      <w:bCs/>
                      <w:szCs w:val="21"/>
                    </w:rPr>
                    <w:t>）</w:t>
                  </w:r>
                </w:p>
              </w:tc>
              <w:tc>
                <w:tcPr>
                  <w:tcW w:w="743" w:type="pct"/>
                  <w:tcBorders>
                    <w:top w:val="single" w:color="auto" w:sz="8" w:space="0"/>
                    <w:bottom w:val="single" w:color="auto" w:sz="4" w:space="0"/>
                  </w:tcBorders>
                  <w:noWrap w:val="0"/>
                  <w:vAlign w:val="center"/>
                </w:tcPr>
                <w:p w14:paraId="5646E7DB">
                  <w:pPr>
                    <w:adjustRightInd w:val="0"/>
                    <w:snapToGrid w:val="0"/>
                    <w:jc w:val="center"/>
                    <w:rPr>
                      <w:rFonts w:ascii="Times New Roman" w:hAnsi="Times New Roman" w:eastAsia="宋体" w:cs="Times New Roman"/>
                      <w:b w:val="0"/>
                      <w:bCs/>
                      <w:szCs w:val="21"/>
                    </w:rPr>
                  </w:pPr>
                  <w:r>
                    <w:rPr>
                      <w:rFonts w:ascii="Times New Roman" w:hAnsi="Times New Roman" w:eastAsia="宋体" w:cs="Times New Roman"/>
                      <w:b w:val="0"/>
                      <w:bCs/>
                      <w:szCs w:val="21"/>
                    </w:rPr>
                    <w:t>单次持续</w:t>
                  </w:r>
                </w:p>
                <w:p w14:paraId="1DE8F386">
                  <w:pPr>
                    <w:adjustRightInd w:val="0"/>
                    <w:snapToGrid w:val="0"/>
                    <w:jc w:val="center"/>
                    <w:rPr>
                      <w:rFonts w:ascii="Times New Roman" w:hAnsi="Times New Roman" w:eastAsia="宋体" w:cs="Times New Roman"/>
                      <w:b w:val="0"/>
                      <w:bCs/>
                      <w:szCs w:val="21"/>
                    </w:rPr>
                  </w:pPr>
                  <w:r>
                    <w:rPr>
                      <w:rFonts w:ascii="Times New Roman" w:hAnsi="Times New Roman" w:eastAsia="宋体" w:cs="Times New Roman"/>
                      <w:b w:val="0"/>
                      <w:bCs/>
                      <w:szCs w:val="21"/>
                    </w:rPr>
                    <w:t>时间/h</w:t>
                  </w:r>
                </w:p>
              </w:tc>
              <w:tc>
                <w:tcPr>
                  <w:tcW w:w="758" w:type="pct"/>
                  <w:tcBorders>
                    <w:top w:val="single" w:color="auto" w:sz="8" w:space="0"/>
                    <w:bottom w:val="single" w:color="auto" w:sz="4" w:space="0"/>
                  </w:tcBorders>
                  <w:noWrap w:val="0"/>
                  <w:vAlign w:val="center"/>
                </w:tcPr>
                <w:p w14:paraId="639CD426">
                  <w:pPr>
                    <w:adjustRightInd w:val="0"/>
                    <w:snapToGrid w:val="0"/>
                    <w:jc w:val="center"/>
                    <w:rPr>
                      <w:rFonts w:ascii="Times New Roman" w:hAnsi="Times New Roman" w:eastAsia="宋体" w:cs="Times New Roman"/>
                      <w:b w:val="0"/>
                      <w:bCs/>
                      <w:szCs w:val="21"/>
                    </w:rPr>
                  </w:pPr>
                  <w:r>
                    <w:rPr>
                      <w:rFonts w:ascii="Times New Roman" w:hAnsi="Times New Roman" w:eastAsia="宋体" w:cs="Times New Roman"/>
                      <w:b w:val="0"/>
                      <w:bCs/>
                      <w:szCs w:val="21"/>
                    </w:rPr>
                    <w:t>年发生</w:t>
                  </w:r>
                </w:p>
                <w:p w14:paraId="22B93E88">
                  <w:pPr>
                    <w:adjustRightInd w:val="0"/>
                    <w:snapToGrid w:val="0"/>
                    <w:jc w:val="center"/>
                    <w:rPr>
                      <w:rFonts w:ascii="Times New Roman" w:hAnsi="Times New Roman" w:eastAsia="宋体" w:cs="Times New Roman"/>
                      <w:b w:val="0"/>
                      <w:bCs/>
                      <w:szCs w:val="21"/>
                    </w:rPr>
                  </w:pPr>
                  <w:r>
                    <w:rPr>
                      <w:rFonts w:ascii="Times New Roman" w:hAnsi="Times New Roman" w:eastAsia="宋体" w:cs="Times New Roman"/>
                      <w:b w:val="0"/>
                      <w:bCs/>
                      <w:szCs w:val="21"/>
                    </w:rPr>
                    <w:t>频次/次</w:t>
                  </w:r>
                </w:p>
              </w:tc>
            </w:tr>
            <w:tr w14:paraId="3355AE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3" w:type="pct"/>
                  <w:tcBorders>
                    <w:top w:val="single" w:color="auto" w:sz="8" w:space="0"/>
                    <w:bottom w:val="single" w:color="auto" w:sz="4" w:space="0"/>
                  </w:tcBorders>
                  <w:noWrap w:val="0"/>
                  <w:vAlign w:val="center"/>
                </w:tcPr>
                <w:p w14:paraId="25E1D929">
                  <w:pPr>
                    <w:adjustRightInd w:val="0"/>
                    <w:snapToGrid w:val="0"/>
                    <w:jc w:val="center"/>
                    <w:rPr>
                      <w:szCs w:val="21"/>
                    </w:rPr>
                  </w:pPr>
                  <w:r>
                    <w:rPr>
                      <w:rFonts w:hint="eastAsia"/>
                      <w:szCs w:val="21"/>
                      <w:lang w:val="en-US" w:eastAsia="zh-CN"/>
                    </w:rPr>
                    <w:t>下料</w:t>
                  </w:r>
                  <w:r>
                    <w:rPr>
                      <w:rFonts w:hint="eastAsia"/>
                      <w:szCs w:val="21"/>
                    </w:rPr>
                    <w:t>废气排气口</w:t>
                  </w:r>
                </w:p>
              </w:tc>
              <w:tc>
                <w:tcPr>
                  <w:tcW w:w="672" w:type="pct"/>
                  <w:tcBorders>
                    <w:top w:val="single" w:color="auto" w:sz="8" w:space="0"/>
                    <w:bottom w:val="single" w:color="auto" w:sz="4" w:space="0"/>
                  </w:tcBorders>
                  <w:noWrap w:val="0"/>
                  <w:vAlign w:val="center"/>
                </w:tcPr>
                <w:p w14:paraId="74D5D219">
                  <w:pPr>
                    <w:tabs>
                      <w:tab w:val="left" w:pos="3620"/>
                    </w:tabs>
                    <w:adjustRightInd w:val="0"/>
                    <w:snapToGrid w:val="0"/>
                    <w:jc w:val="center"/>
                    <w:rPr>
                      <w:rFonts w:hint="eastAsia" w:hAnsi="宋体" w:eastAsia="宋体"/>
                      <w:szCs w:val="21"/>
                      <w:lang w:val="en-US" w:eastAsia="zh-CN"/>
                    </w:rPr>
                  </w:pPr>
                  <w:r>
                    <w:rPr>
                      <w:rFonts w:hint="eastAsia" w:hAnsi="宋体"/>
                      <w:szCs w:val="21"/>
                      <w:lang w:val="en-US" w:eastAsia="zh-CN"/>
                    </w:rPr>
                    <w:t>颗粒物</w:t>
                  </w:r>
                </w:p>
              </w:tc>
              <w:tc>
                <w:tcPr>
                  <w:tcW w:w="892" w:type="pct"/>
                  <w:tcBorders>
                    <w:top w:val="single" w:color="auto" w:sz="8" w:space="0"/>
                    <w:bottom w:val="single" w:color="auto" w:sz="4" w:space="0"/>
                  </w:tcBorders>
                  <w:noWrap w:val="0"/>
                  <w:vAlign w:val="center"/>
                </w:tcPr>
                <w:p w14:paraId="0B6E6DC7">
                  <w:pPr>
                    <w:adjustRightInd w:val="0"/>
                    <w:snapToGrid w:val="0"/>
                    <w:jc w:val="center"/>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z w:val="21"/>
                      <w:szCs w:val="21"/>
                      <w:lang w:val="en-US" w:eastAsia="zh-CN"/>
                    </w:rPr>
                    <w:t>8.1675</w:t>
                  </w:r>
                </w:p>
              </w:tc>
              <w:tc>
                <w:tcPr>
                  <w:tcW w:w="808" w:type="pct"/>
                  <w:tcBorders>
                    <w:top w:val="single" w:color="auto" w:sz="8" w:space="0"/>
                    <w:bottom w:val="single" w:color="auto" w:sz="4" w:space="0"/>
                  </w:tcBorders>
                  <w:noWrap w:val="0"/>
                  <w:vAlign w:val="center"/>
                </w:tcPr>
                <w:p w14:paraId="61A556E2">
                  <w:pPr>
                    <w:adjustRightInd w:val="0"/>
                    <w:snapToGrid w:val="0"/>
                    <w:jc w:val="center"/>
                    <w:rPr>
                      <w:rFonts w:hint="default" w:ascii="Times New Roman" w:hAnsi="Times New Roman" w:eastAsia="宋体" w:cs="Times New Roman"/>
                      <w:snapToGrid w:val="0"/>
                      <w:color w:val="000000"/>
                      <w:kern w:val="0"/>
                      <w:sz w:val="21"/>
                      <w:szCs w:val="21"/>
                      <w:lang w:val="en-US" w:eastAsia="zh-CN" w:bidi="ar-SA"/>
                    </w:rPr>
                  </w:pPr>
                  <w:r>
                    <w:rPr>
                      <w:rFonts w:hint="eastAsia" w:ascii="Times New Roman" w:hAnsi="Times New Roman" w:eastAsia="宋体" w:cs="Times New Roman"/>
                      <w:sz w:val="21"/>
                      <w:szCs w:val="21"/>
                      <w:lang w:val="en-US" w:eastAsia="zh-CN"/>
                    </w:rPr>
                    <w:t>272.25</w:t>
                  </w:r>
                </w:p>
              </w:tc>
              <w:tc>
                <w:tcPr>
                  <w:tcW w:w="743" w:type="pct"/>
                  <w:tcBorders>
                    <w:top w:val="single" w:color="auto" w:sz="8" w:space="0"/>
                    <w:bottom w:val="single" w:color="auto" w:sz="4" w:space="0"/>
                  </w:tcBorders>
                  <w:noWrap w:val="0"/>
                  <w:vAlign w:val="center"/>
                </w:tcPr>
                <w:p w14:paraId="301542FD">
                  <w:pPr>
                    <w:tabs>
                      <w:tab w:val="left" w:pos="3620"/>
                    </w:tabs>
                    <w:adjustRightInd w:val="0"/>
                    <w:snapToGrid w:val="0"/>
                    <w:jc w:val="center"/>
                    <w:rPr>
                      <w:rFonts w:hint="eastAsia" w:hAnsi="宋体"/>
                      <w:szCs w:val="21"/>
                    </w:rPr>
                  </w:pPr>
                  <w:r>
                    <w:rPr>
                      <w:rFonts w:hint="eastAsia" w:hAnsi="宋体"/>
                      <w:szCs w:val="21"/>
                    </w:rPr>
                    <w:t>0.5</w:t>
                  </w:r>
                </w:p>
              </w:tc>
              <w:tc>
                <w:tcPr>
                  <w:tcW w:w="758" w:type="pct"/>
                  <w:tcBorders>
                    <w:top w:val="single" w:color="auto" w:sz="8" w:space="0"/>
                    <w:bottom w:val="single" w:color="auto" w:sz="4" w:space="0"/>
                  </w:tcBorders>
                  <w:noWrap w:val="0"/>
                  <w:vAlign w:val="center"/>
                </w:tcPr>
                <w:p w14:paraId="7A6AFCED">
                  <w:pPr>
                    <w:tabs>
                      <w:tab w:val="left" w:pos="3620"/>
                    </w:tabs>
                    <w:adjustRightInd w:val="0"/>
                    <w:snapToGrid w:val="0"/>
                    <w:jc w:val="center"/>
                    <w:rPr>
                      <w:rFonts w:hint="eastAsia" w:hAnsi="宋体" w:eastAsia="宋体"/>
                      <w:szCs w:val="21"/>
                      <w:lang w:val="en-US" w:eastAsia="zh-CN"/>
                    </w:rPr>
                  </w:pPr>
                  <w:r>
                    <w:rPr>
                      <w:rFonts w:hint="eastAsia" w:hAnsi="宋体"/>
                      <w:szCs w:val="21"/>
                      <w:lang w:val="en-US" w:eastAsia="zh-CN"/>
                    </w:rPr>
                    <w:t>1</w:t>
                  </w:r>
                </w:p>
              </w:tc>
            </w:tr>
            <w:tr w14:paraId="3D301D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3" w:type="pct"/>
                  <w:tcBorders>
                    <w:top w:val="single" w:color="auto" w:sz="4" w:space="0"/>
                    <w:bottom w:val="single" w:color="auto" w:sz="4" w:space="0"/>
                  </w:tcBorders>
                  <w:noWrap w:val="0"/>
                  <w:vAlign w:val="center"/>
                </w:tcPr>
                <w:p w14:paraId="7BF86F89">
                  <w:pPr>
                    <w:tabs>
                      <w:tab w:val="left" w:pos="3620"/>
                    </w:tabs>
                    <w:adjustRightInd w:val="0"/>
                    <w:snapToGrid w:val="0"/>
                    <w:jc w:val="center"/>
                    <w:rPr>
                      <w:rFonts w:hint="eastAsia" w:eastAsia="宋体"/>
                      <w:szCs w:val="21"/>
                      <w:lang w:val="en-US" w:eastAsia="zh-CN"/>
                    </w:rPr>
                  </w:pPr>
                  <w:r>
                    <w:rPr>
                      <w:rFonts w:hint="eastAsia" w:hAnsi="宋体"/>
                      <w:szCs w:val="21"/>
                      <w:lang w:val="en-US" w:eastAsia="zh-CN"/>
                    </w:rPr>
                    <w:t>抛光</w:t>
                  </w:r>
                  <w:r>
                    <w:rPr>
                      <w:rFonts w:hint="eastAsia"/>
                      <w:szCs w:val="21"/>
                    </w:rPr>
                    <w:t>废气排气口</w:t>
                  </w:r>
                </w:p>
              </w:tc>
              <w:tc>
                <w:tcPr>
                  <w:tcW w:w="672" w:type="pct"/>
                  <w:tcBorders>
                    <w:top w:val="single" w:color="auto" w:sz="4" w:space="0"/>
                    <w:bottom w:val="single" w:color="auto" w:sz="4" w:space="0"/>
                  </w:tcBorders>
                  <w:noWrap w:val="0"/>
                  <w:vAlign w:val="center"/>
                </w:tcPr>
                <w:p w14:paraId="7E083B7C">
                  <w:pPr>
                    <w:tabs>
                      <w:tab w:val="left" w:pos="3620"/>
                    </w:tabs>
                    <w:adjustRightInd w:val="0"/>
                    <w:snapToGrid w:val="0"/>
                    <w:jc w:val="center"/>
                    <w:rPr>
                      <w:rFonts w:hint="eastAsia" w:hAnsi="宋体" w:eastAsia="宋体"/>
                      <w:kern w:val="2"/>
                      <w:sz w:val="21"/>
                      <w:szCs w:val="21"/>
                      <w:lang w:val="en-US" w:eastAsia="zh-CN" w:bidi="ar-SA"/>
                    </w:rPr>
                  </w:pPr>
                  <w:r>
                    <w:rPr>
                      <w:rFonts w:hint="eastAsia" w:hAnsi="宋体"/>
                      <w:szCs w:val="21"/>
                      <w:lang w:val="en-US" w:eastAsia="zh-CN"/>
                    </w:rPr>
                    <w:t>颗粒物</w:t>
                  </w:r>
                </w:p>
              </w:tc>
              <w:tc>
                <w:tcPr>
                  <w:tcW w:w="892" w:type="pct"/>
                  <w:tcBorders>
                    <w:top w:val="single" w:color="auto" w:sz="4" w:space="0"/>
                    <w:bottom w:val="single" w:color="auto" w:sz="4" w:space="0"/>
                  </w:tcBorders>
                  <w:noWrap w:val="0"/>
                  <w:vAlign w:val="center"/>
                </w:tcPr>
                <w:p w14:paraId="455E1A46">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4.8242</w:t>
                  </w:r>
                </w:p>
              </w:tc>
              <w:tc>
                <w:tcPr>
                  <w:tcW w:w="808" w:type="pct"/>
                  <w:tcBorders>
                    <w:top w:val="single" w:color="auto" w:sz="4" w:space="0"/>
                    <w:bottom w:val="single" w:color="auto" w:sz="4" w:space="0"/>
                  </w:tcBorders>
                  <w:noWrap w:val="0"/>
                  <w:vAlign w:val="center"/>
                </w:tcPr>
                <w:p w14:paraId="481B04CC">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241.21</w:t>
                  </w:r>
                </w:p>
              </w:tc>
              <w:tc>
                <w:tcPr>
                  <w:tcW w:w="743" w:type="pct"/>
                  <w:tcBorders>
                    <w:top w:val="single" w:color="auto" w:sz="4" w:space="0"/>
                    <w:bottom w:val="single" w:color="auto" w:sz="4" w:space="0"/>
                  </w:tcBorders>
                  <w:noWrap w:val="0"/>
                  <w:vAlign w:val="center"/>
                </w:tcPr>
                <w:p w14:paraId="62C297DC">
                  <w:pPr>
                    <w:tabs>
                      <w:tab w:val="left" w:pos="3620"/>
                    </w:tabs>
                    <w:adjustRightInd w:val="0"/>
                    <w:snapToGrid w:val="0"/>
                    <w:jc w:val="center"/>
                    <w:rPr>
                      <w:rFonts w:hAnsi="宋体"/>
                      <w:szCs w:val="21"/>
                    </w:rPr>
                  </w:pPr>
                  <w:r>
                    <w:rPr>
                      <w:rFonts w:hint="eastAsia" w:hAnsi="宋体"/>
                      <w:szCs w:val="21"/>
                    </w:rPr>
                    <w:t>0.5</w:t>
                  </w:r>
                </w:p>
              </w:tc>
              <w:tc>
                <w:tcPr>
                  <w:tcW w:w="758" w:type="pct"/>
                  <w:tcBorders>
                    <w:top w:val="single" w:color="auto" w:sz="4" w:space="0"/>
                    <w:bottom w:val="single" w:color="auto" w:sz="4" w:space="0"/>
                  </w:tcBorders>
                  <w:noWrap w:val="0"/>
                  <w:vAlign w:val="center"/>
                </w:tcPr>
                <w:p w14:paraId="720B3AA4">
                  <w:pPr>
                    <w:tabs>
                      <w:tab w:val="left" w:pos="3620"/>
                    </w:tabs>
                    <w:adjustRightInd w:val="0"/>
                    <w:snapToGrid w:val="0"/>
                    <w:jc w:val="center"/>
                    <w:rPr>
                      <w:rFonts w:hint="eastAsia" w:hAnsi="宋体" w:eastAsia="宋体"/>
                      <w:szCs w:val="21"/>
                      <w:lang w:val="en-US" w:eastAsia="zh-CN"/>
                    </w:rPr>
                  </w:pPr>
                  <w:r>
                    <w:rPr>
                      <w:rFonts w:hint="eastAsia" w:hAnsi="宋体"/>
                      <w:szCs w:val="21"/>
                      <w:lang w:val="en-US" w:eastAsia="zh-CN"/>
                    </w:rPr>
                    <w:t>1</w:t>
                  </w:r>
                </w:p>
              </w:tc>
            </w:tr>
            <w:tr w14:paraId="55A1B9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3" w:type="pct"/>
                  <w:tcBorders>
                    <w:top w:val="single" w:color="auto" w:sz="4" w:space="0"/>
                    <w:bottom w:val="single" w:color="auto" w:sz="4" w:space="0"/>
                  </w:tcBorders>
                  <w:noWrap w:val="0"/>
                  <w:vAlign w:val="center"/>
                </w:tcPr>
                <w:p w14:paraId="613B8E3F">
                  <w:pPr>
                    <w:tabs>
                      <w:tab w:val="left" w:pos="3620"/>
                    </w:tabs>
                    <w:adjustRightInd w:val="0"/>
                    <w:snapToGrid w:val="0"/>
                    <w:jc w:val="center"/>
                    <w:rPr>
                      <w:rFonts w:hint="eastAsia" w:eastAsia="宋体"/>
                      <w:kern w:val="2"/>
                      <w:sz w:val="21"/>
                      <w:szCs w:val="21"/>
                      <w:u w:val="single"/>
                      <w:lang w:val="en-US" w:eastAsia="zh-CN" w:bidi="ar-SA"/>
                    </w:rPr>
                  </w:pPr>
                  <w:r>
                    <w:rPr>
                      <w:rFonts w:hint="eastAsia" w:hAnsi="宋体"/>
                      <w:szCs w:val="21"/>
                      <w:u w:val="single"/>
                      <w:lang w:val="en-US" w:eastAsia="zh-CN"/>
                    </w:rPr>
                    <w:t>切口</w:t>
                  </w:r>
                  <w:r>
                    <w:rPr>
                      <w:rFonts w:hint="eastAsia"/>
                      <w:szCs w:val="21"/>
                      <w:u w:val="single"/>
                    </w:rPr>
                    <w:t>废气排气口</w:t>
                  </w:r>
                  <w:r>
                    <w:rPr>
                      <w:rFonts w:hint="eastAsia"/>
                      <w:szCs w:val="21"/>
                      <w:u w:val="single"/>
                      <w:lang w:val="en-US" w:eastAsia="zh-CN"/>
                    </w:rPr>
                    <w:t>1</w:t>
                  </w:r>
                </w:p>
              </w:tc>
              <w:tc>
                <w:tcPr>
                  <w:tcW w:w="672" w:type="pct"/>
                  <w:tcBorders>
                    <w:top w:val="single" w:color="auto" w:sz="4" w:space="0"/>
                    <w:bottom w:val="single" w:color="auto" w:sz="4" w:space="0"/>
                  </w:tcBorders>
                  <w:noWrap w:val="0"/>
                  <w:vAlign w:val="center"/>
                </w:tcPr>
                <w:p w14:paraId="227DE83C">
                  <w:pPr>
                    <w:tabs>
                      <w:tab w:val="left" w:pos="3620"/>
                    </w:tabs>
                    <w:adjustRightInd w:val="0"/>
                    <w:snapToGrid w:val="0"/>
                    <w:jc w:val="center"/>
                    <w:rPr>
                      <w:rFonts w:hint="eastAsia" w:hAnsi="宋体" w:eastAsia="宋体"/>
                      <w:kern w:val="2"/>
                      <w:sz w:val="21"/>
                      <w:szCs w:val="21"/>
                      <w:u w:val="single"/>
                      <w:lang w:val="en-US" w:eastAsia="zh-CN" w:bidi="ar-SA"/>
                    </w:rPr>
                  </w:pPr>
                  <w:r>
                    <w:rPr>
                      <w:rFonts w:hint="eastAsia" w:hAnsi="宋体"/>
                      <w:szCs w:val="21"/>
                      <w:u w:val="single"/>
                      <w:lang w:val="en-US" w:eastAsia="zh-CN"/>
                    </w:rPr>
                    <w:t>颗粒物</w:t>
                  </w:r>
                </w:p>
              </w:tc>
              <w:tc>
                <w:tcPr>
                  <w:tcW w:w="892" w:type="pct"/>
                  <w:tcBorders>
                    <w:top w:val="single" w:color="auto" w:sz="4" w:space="0"/>
                    <w:bottom w:val="single" w:color="auto" w:sz="4" w:space="0"/>
                  </w:tcBorders>
                  <w:noWrap w:val="0"/>
                  <w:vAlign w:val="center"/>
                </w:tcPr>
                <w:p w14:paraId="2490B5FC">
                  <w:pPr>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lang w:val="en-US" w:eastAsia="zh-CN"/>
                    </w:rPr>
                    <w:t>0.1557</w:t>
                  </w:r>
                </w:p>
              </w:tc>
              <w:tc>
                <w:tcPr>
                  <w:tcW w:w="808" w:type="pct"/>
                  <w:tcBorders>
                    <w:top w:val="single" w:color="auto" w:sz="4" w:space="0"/>
                    <w:bottom w:val="single" w:color="auto" w:sz="4" w:space="0"/>
                  </w:tcBorders>
                  <w:noWrap w:val="0"/>
                  <w:vAlign w:val="center"/>
                </w:tcPr>
                <w:p w14:paraId="38CF7F05">
                  <w:pPr>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lang w:val="en-US" w:eastAsia="zh-CN"/>
                    </w:rPr>
                    <w:t>155.7</w:t>
                  </w:r>
                </w:p>
              </w:tc>
              <w:tc>
                <w:tcPr>
                  <w:tcW w:w="743" w:type="pct"/>
                  <w:tcBorders>
                    <w:top w:val="single" w:color="auto" w:sz="4" w:space="0"/>
                    <w:bottom w:val="single" w:color="auto" w:sz="4" w:space="0"/>
                  </w:tcBorders>
                  <w:noWrap w:val="0"/>
                  <w:vAlign w:val="center"/>
                </w:tcPr>
                <w:p w14:paraId="7FF3E888">
                  <w:pPr>
                    <w:tabs>
                      <w:tab w:val="left" w:pos="3620"/>
                    </w:tabs>
                    <w:adjustRightInd w:val="0"/>
                    <w:snapToGrid w:val="0"/>
                    <w:jc w:val="center"/>
                    <w:rPr>
                      <w:rFonts w:hint="eastAsia" w:hAnsi="宋体"/>
                      <w:kern w:val="2"/>
                      <w:sz w:val="21"/>
                      <w:szCs w:val="21"/>
                      <w:u w:val="single"/>
                      <w:lang w:val="en-US" w:eastAsia="zh-CN" w:bidi="ar-SA"/>
                    </w:rPr>
                  </w:pPr>
                  <w:r>
                    <w:rPr>
                      <w:rFonts w:hint="eastAsia" w:hAnsi="宋体"/>
                      <w:szCs w:val="21"/>
                      <w:u w:val="single"/>
                    </w:rPr>
                    <w:t>0.5</w:t>
                  </w:r>
                </w:p>
              </w:tc>
              <w:tc>
                <w:tcPr>
                  <w:tcW w:w="758" w:type="pct"/>
                  <w:tcBorders>
                    <w:top w:val="single" w:color="auto" w:sz="4" w:space="0"/>
                    <w:bottom w:val="single" w:color="auto" w:sz="4" w:space="0"/>
                  </w:tcBorders>
                  <w:noWrap w:val="0"/>
                  <w:vAlign w:val="center"/>
                </w:tcPr>
                <w:p w14:paraId="2285A628">
                  <w:pPr>
                    <w:tabs>
                      <w:tab w:val="left" w:pos="3620"/>
                    </w:tabs>
                    <w:adjustRightInd w:val="0"/>
                    <w:snapToGrid w:val="0"/>
                    <w:jc w:val="center"/>
                    <w:rPr>
                      <w:rFonts w:hint="eastAsia" w:hAnsi="宋体" w:eastAsia="宋体"/>
                      <w:kern w:val="2"/>
                      <w:sz w:val="21"/>
                      <w:szCs w:val="21"/>
                      <w:u w:val="single"/>
                      <w:lang w:val="en-US" w:eastAsia="zh-CN" w:bidi="ar-SA"/>
                    </w:rPr>
                  </w:pPr>
                  <w:r>
                    <w:rPr>
                      <w:rFonts w:hint="eastAsia" w:hAnsi="宋体"/>
                      <w:szCs w:val="21"/>
                      <w:u w:val="single"/>
                      <w:lang w:val="en-US" w:eastAsia="zh-CN"/>
                    </w:rPr>
                    <w:t>1</w:t>
                  </w:r>
                </w:p>
              </w:tc>
            </w:tr>
            <w:tr w14:paraId="0804C5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3" w:type="pct"/>
                  <w:tcBorders>
                    <w:top w:val="single" w:color="auto" w:sz="4" w:space="0"/>
                    <w:bottom w:val="single" w:color="auto" w:sz="4" w:space="0"/>
                  </w:tcBorders>
                  <w:noWrap w:val="0"/>
                  <w:vAlign w:val="center"/>
                </w:tcPr>
                <w:p w14:paraId="17848E65">
                  <w:pPr>
                    <w:tabs>
                      <w:tab w:val="left" w:pos="3620"/>
                    </w:tabs>
                    <w:adjustRightInd w:val="0"/>
                    <w:snapToGrid w:val="0"/>
                    <w:jc w:val="center"/>
                    <w:rPr>
                      <w:rFonts w:hint="eastAsia" w:eastAsia="宋体"/>
                      <w:kern w:val="2"/>
                      <w:sz w:val="21"/>
                      <w:szCs w:val="21"/>
                      <w:u w:val="single"/>
                      <w:lang w:val="en-US" w:eastAsia="zh-CN" w:bidi="ar-SA"/>
                    </w:rPr>
                  </w:pPr>
                  <w:r>
                    <w:rPr>
                      <w:rFonts w:hint="eastAsia" w:hAnsi="宋体"/>
                      <w:szCs w:val="21"/>
                      <w:u w:val="single"/>
                      <w:lang w:val="en-US" w:eastAsia="zh-CN"/>
                    </w:rPr>
                    <w:t>切口</w:t>
                  </w:r>
                  <w:r>
                    <w:rPr>
                      <w:rFonts w:hint="eastAsia"/>
                      <w:szCs w:val="21"/>
                      <w:u w:val="single"/>
                    </w:rPr>
                    <w:t>废气排气口</w:t>
                  </w:r>
                  <w:r>
                    <w:rPr>
                      <w:rFonts w:hint="eastAsia"/>
                      <w:szCs w:val="21"/>
                      <w:u w:val="single"/>
                      <w:lang w:val="en-US" w:eastAsia="zh-CN"/>
                    </w:rPr>
                    <w:t>2</w:t>
                  </w:r>
                </w:p>
              </w:tc>
              <w:tc>
                <w:tcPr>
                  <w:tcW w:w="672" w:type="pct"/>
                  <w:tcBorders>
                    <w:top w:val="single" w:color="auto" w:sz="4" w:space="0"/>
                    <w:bottom w:val="single" w:color="auto" w:sz="4" w:space="0"/>
                  </w:tcBorders>
                  <w:noWrap w:val="0"/>
                  <w:vAlign w:val="center"/>
                </w:tcPr>
                <w:p w14:paraId="19D4E0D4">
                  <w:pPr>
                    <w:tabs>
                      <w:tab w:val="left" w:pos="3620"/>
                    </w:tabs>
                    <w:adjustRightInd w:val="0"/>
                    <w:snapToGrid w:val="0"/>
                    <w:jc w:val="center"/>
                    <w:rPr>
                      <w:rFonts w:hint="eastAsia" w:hAnsi="宋体" w:eastAsia="宋体"/>
                      <w:kern w:val="2"/>
                      <w:sz w:val="21"/>
                      <w:szCs w:val="21"/>
                      <w:u w:val="single"/>
                      <w:lang w:val="en-US" w:eastAsia="zh-CN" w:bidi="ar-SA"/>
                    </w:rPr>
                  </w:pPr>
                  <w:r>
                    <w:rPr>
                      <w:rFonts w:hint="eastAsia" w:hAnsi="宋体"/>
                      <w:szCs w:val="21"/>
                      <w:u w:val="single"/>
                      <w:lang w:val="en-US" w:eastAsia="zh-CN"/>
                    </w:rPr>
                    <w:t>颗粒物</w:t>
                  </w:r>
                </w:p>
              </w:tc>
              <w:tc>
                <w:tcPr>
                  <w:tcW w:w="892" w:type="pct"/>
                  <w:tcBorders>
                    <w:top w:val="single" w:color="auto" w:sz="4" w:space="0"/>
                    <w:bottom w:val="single" w:color="auto" w:sz="4" w:space="0"/>
                  </w:tcBorders>
                  <w:noWrap w:val="0"/>
                  <w:vAlign w:val="center"/>
                </w:tcPr>
                <w:p w14:paraId="3ACAA405">
                  <w:pPr>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lang w:val="en-US" w:eastAsia="zh-CN"/>
                    </w:rPr>
                    <w:t>0.2075</w:t>
                  </w:r>
                </w:p>
              </w:tc>
              <w:tc>
                <w:tcPr>
                  <w:tcW w:w="808" w:type="pct"/>
                  <w:tcBorders>
                    <w:top w:val="single" w:color="auto" w:sz="4" w:space="0"/>
                    <w:bottom w:val="single" w:color="auto" w:sz="4" w:space="0"/>
                  </w:tcBorders>
                  <w:noWrap w:val="0"/>
                  <w:vAlign w:val="center"/>
                </w:tcPr>
                <w:p w14:paraId="379E6469">
                  <w:pPr>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lang w:val="en-US" w:eastAsia="zh-CN"/>
                    </w:rPr>
                    <w:t>207.5</w:t>
                  </w:r>
                </w:p>
              </w:tc>
              <w:tc>
                <w:tcPr>
                  <w:tcW w:w="743" w:type="pct"/>
                  <w:tcBorders>
                    <w:top w:val="single" w:color="auto" w:sz="4" w:space="0"/>
                    <w:bottom w:val="single" w:color="auto" w:sz="4" w:space="0"/>
                  </w:tcBorders>
                  <w:noWrap w:val="0"/>
                  <w:vAlign w:val="center"/>
                </w:tcPr>
                <w:p w14:paraId="6B24B61A">
                  <w:pPr>
                    <w:tabs>
                      <w:tab w:val="left" w:pos="3620"/>
                    </w:tabs>
                    <w:adjustRightInd w:val="0"/>
                    <w:snapToGrid w:val="0"/>
                    <w:jc w:val="center"/>
                    <w:rPr>
                      <w:rFonts w:hint="eastAsia" w:hAnsi="宋体"/>
                      <w:kern w:val="2"/>
                      <w:sz w:val="21"/>
                      <w:szCs w:val="21"/>
                      <w:u w:val="single"/>
                      <w:lang w:val="en-US" w:eastAsia="zh-CN" w:bidi="ar-SA"/>
                    </w:rPr>
                  </w:pPr>
                  <w:r>
                    <w:rPr>
                      <w:rFonts w:hint="eastAsia" w:hAnsi="宋体"/>
                      <w:szCs w:val="21"/>
                      <w:u w:val="single"/>
                    </w:rPr>
                    <w:t>0.5</w:t>
                  </w:r>
                </w:p>
              </w:tc>
              <w:tc>
                <w:tcPr>
                  <w:tcW w:w="758" w:type="pct"/>
                  <w:tcBorders>
                    <w:top w:val="single" w:color="auto" w:sz="4" w:space="0"/>
                    <w:bottom w:val="single" w:color="auto" w:sz="4" w:space="0"/>
                  </w:tcBorders>
                  <w:noWrap w:val="0"/>
                  <w:vAlign w:val="center"/>
                </w:tcPr>
                <w:p w14:paraId="34FD8A4C">
                  <w:pPr>
                    <w:tabs>
                      <w:tab w:val="left" w:pos="3620"/>
                    </w:tabs>
                    <w:adjustRightInd w:val="0"/>
                    <w:snapToGrid w:val="0"/>
                    <w:jc w:val="center"/>
                    <w:rPr>
                      <w:rFonts w:hint="eastAsia" w:hAnsi="宋体" w:eastAsia="宋体"/>
                      <w:kern w:val="2"/>
                      <w:sz w:val="21"/>
                      <w:szCs w:val="21"/>
                      <w:u w:val="single"/>
                      <w:lang w:val="en-US" w:eastAsia="zh-CN" w:bidi="ar-SA"/>
                    </w:rPr>
                  </w:pPr>
                  <w:r>
                    <w:rPr>
                      <w:rFonts w:hint="eastAsia" w:hAnsi="宋体"/>
                      <w:szCs w:val="21"/>
                      <w:u w:val="single"/>
                      <w:lang w:val="en-US" w:eastAsia="zh-CN"/>
                    </w:rPr>
                    <w:t>1</w:t>
                  </w:r>
                </w:p>
              </w:tc>
            </w:tr>
          </w:tbl>
          <w:p w14:paraId="5E04C3EB">
            <w:pPr>
              <w:tabs>
                <w:tab w:val="left" w:pos="3620"/>
              </w:tabs>
              <w:adjustRightInd w:val="0"/>
              <w:snapToGrid w:val="0"/>
              <w:spacing w:line="440" w:lineRule="exact"/>
              <w:ind w:firstLine="480" w:firstLineChars="200"/>
              <w:rPr>
                <w:rFonts w:hAnsi="宋体"/>
                <w:bCs/>
                <w:sz w:val="24"/>
              </w:rPr>
            </w:pPr>
            <w:r>
              <w:rPr>
                <w:rFonts w:hAnsi="宋体"/>
                <w:bCs/>
                <w:sz w:val="24"/>
              </w:rPr>
              <w:t>（</w:t>
            </w:r>
            <w:r>
              <w:rPr>
                <w:rFonts w:hint="eastAsia" w:hAnsi="宋体"/>
                <w:bCs/>
                <w:sz w:val="24"/>
                <w:lang w:val="en-US" w:eastAsia="zh-CN"/>
              </w:rPr>
              <w:t>6</w:t>
            </w:r>
            <w:r>
              <w:rPr>
                <w:rFonts w:hAnsi="宋体"/>
                <w:bCs/>
                <w:sz w:val="24"/>
              </w:rPr>
              <w:t>）废气监测要求</w:t>
            </w:r>
          </w:p>
          <w:p w14:paraId="0C749348">
            <w:pPr>
              <w:tabs>
                <w:tab w:val="left" w:pos="3620"/>
              </w:tabs>
              <w:adjustRightInd w:val="0"/>
              <w:snapToGrid w:val="0"/>
              <w:spacing w:line="440" w:lineRule="exact"/>
              <w:ind w:firstLine="480" w:firstLineChars="200"/>
              <w:rPr>
                <w:rFonts w:hAnsi="宋体"/>
                <w:bCs/>
                <w:sz w:val="24"/>
              </w:rPr>
            </w:pPr>
            <w:r>
              <w:rPr>
                <w:rFonts w:hint="eastAsia" w:hAnsi="宋体"/>
                <w:bCs/>
                <w:sz w:val="24"/>
              </w:rPr>
              <w:t>本项目属于金属制品行业，</w:t>
            </w:r>
            <w:r>
              <w:rPr>
                <w:rFonts w:hint="eastAsia" w:hAnsi="宋体"/>
                <w:bCs/>
                <w:sz w:val="24"/>
                <w:lang w:eastAsia="zh-CN"/>
              </w:rPr>
              <w:t>生态环境部</w:t>
            </w:r>
            <w:r>
              <w:rPr>
                <w:rFonts w:hint="eastAsia" w:hAnsi="宋体"/>
                <w:bCs/>
                <w:sz w:val="24"/>
              </w:rPr>
              <w:t>尚未针对金属制品行业颁布</w:t>
            </w:r>
            <w:r>
              <w:rPr>
                <w:rFonts w:hint="eastAsia" w:hAnsi="宋体"/>
                <w:bCs/>
                <w:sz w:val="24"/>
                <w:lang w:val="en-US" w:eastAsia="zh-CN"/>
              </w:rPr>
              <w:t>相应的</w:t>
            </w:r>
            <w:r>
              <w:rPr>
                <w:rFonts w:hAnsi="宋体"/>
                <w:bCs/>
                <w:sz w:val="24"/>
              </w:rPr>
              <w:t>排污许可证申请与核发技术规范</w:t>
            </w:r>
            <w:r>
              <w:rPr>
                <w:rFonts w:hint="eastAsia" w:hAnsi="宋体"/>
                <w:bCs/>
                <w:sz w:val="24"/>
                <w:lang w:eastAsia="zh-CN"/>
              </w:rPr>
              <w:t>，</w:t>
            </w:r>
            <w:r>
              <w:rPr>
                <w:rFonts w:hint="eastAsia" w:hAnsi="宋体"/>
                <w:bCs/>
                <w:sz w:val="24"/>
              </w:rPr>
              <w:t>本项目</w:t>
            </w:r>
            <w:r>
              <w:rPr>
                <w:rFonts w:hint="eastAsia" w:hAnsi="宋体"/>
                <w:bCs/>
                <w:sz w:val="24"/>
                <w:lang w:val="en-US" w:eastAsia="zh-CN"/>
              </w:rPr>
              <w:t>的</w:t>
            </w:r>
            <w:r>
              <w:rPr>
                <w:rFonts w:hint="eastAsia" w:hAnsi="宋体"/>
                <w:bCs/>
                <w:sz w:val="24"/>
              </w:rPr>
              <w:t xml:space="preserve">废气自行监测要求参照《排污许可证申请与核发技术规范 </w:t>
            </w:r>
            <w:r>
              <w:rPr>
                <w:rFonts w:hint="eastAsia" w:hAnsi="宋体"/>
                <w:bCs/>
                <w:sz w:val="24"/>
                <w:highlight w:val="none"/>
              </w:rPr>
              <w:t>铁路、船舶、航空航天和其他运输</w:t>
            </w:r>
            <w:r>
              <w:rPr>
                <w:rFonts w:hint="eastAsia" w:hAnsi="宋体"/>
                <w:bCs/>
                <w:sz w:val="24"/>
              </w:rPr>
              <w:t>设备制造业》（</w:t>
            </w:r>
            <w:r>
              <w:rPr>
                <w:rFonts w:hAnsi="宋体"/>
                <w:bCs/>
                <w:sz w:val="24"/>
              </w:rPr>
              <w:t>HJ1124—2020</w:t>
            </w:r>
            <w:r>
              <w:rPr>
                <w:rFonts w:hint="eastAsia" w:hAnsi="宋体"/>
                <w:bCs/>
                <w:sz w:val="24"/>
              </w:rPr>
              <w:t>）执行，</w:t>
            </w:r>
            <w:r>
              <w:rPr>
                <w:rFonts w:hAnsi="宋体"/>
                <w:bCs/>
                <w:sz w:val="24"/>
              </w:rPr>
              <w:t>废气监测要求如下表。</w:t>
            </w:r>
          </w:p>
          <w:p w14:paraId="724E41EB">
            <w:pPr>
              <w:tabs>
                <w:tab w:val="left" w:pos="8370"/>
                <w:tab w:val="left" w:pos="8600"/>
              </w:tabs>
              <w:spacing w:line="240" w:lineRule="auto"/>
              <w:jc w:val="center"/>
              <w:rPr>
                <w:rFonts w:hint="eastAsia" w:ascii="Times New Roman" w:hAnsi="Times New Roman" w:eastAsia="黑体" w:cs="Times New Roman"/>
                <w:b/>
                <w:bCs/>
                <w:color w:val="000000"/>
                <w:sz w:val="21"/>
                <w:szCs w:val="21"/>
              </w:rPr>
            </w:pPr>
            <w:r>
              <w:rPr>
                <w:rFonts w:hint="eastAsia" w:ascii="Times New Roman" w:hAnsi="Times New Roman" w:eastAsia="黑体" w:cs="Times New Roman"/>
                <w:b/>
                <w:bCs/>
                <w:color w:val="000000"/>
                <w:sz w:val="21"/>
                <w:szCs w:val="21"/>
              </w:rPr>
              <w:t>表</w:t>
            </w:r>
            <w:r>
              <w:rPr>
                <w:rFonts w:hint="eastAsia" w:ascii="Times New Roman" w:hAnsi="Times New Roman" w:eastAsia="黑体" w:cs="Times New Roman"/>
                <w:b/>
                <w:bCs/>
                <w:color w:val="000000"/>
                <w:sz w:val="21"/>
                <w:szCs w:val="21"/>
                <w:lang w:eastAsia="zh-CN"/>
              </w:rPr>
              <w:t>4-</w:t>
            </w:r>
            <w:r>
              <w:rPr>
                <w:rFonts w:hint="eastAsia" w:ascii="Times New Roman" w:hAnsi="Times New Roman" w:eastAsia="黑体" w:cs="Times New Roman"/>
                <w:b/>
                <w:bCs/>
                <w:color w:val="000000"/>
                <w:sz w:val="21"/>
                <w:szCs w:val="21"/>
                <w:lang w:val="en-US" w:eastAsia="zh-CN"/>
              </w:rPr>
              <w:t>8</w:t>
            </w:r>
            <w:r>
              <w:rPr>
                <w:rFonts w:hint="eastAsia" w:ascii="Times New Roman" w:hAnsi="Times New Roman" w:eastAsia="黑体" w:cs="Times New Roman"/>
                <w:b/>
                <w:bCs/>
                <w:color w:val="000000"/>
                <w:sz w:val="21"/>
                <w:szCs w:val="21"/>
              </w:rPr>
              <w:t xml:space="preserve">  本项目废气监测要求</w:t>
            </w:r>
          </w:p>
          <w:tbl>
            <w:tblPr>
              <w:tblStyle w:val="13"/>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2370"/>
              <w:gridCol w:w="3267"/>
              <w:gridCol w:w="2706"/>
            </w:tblGrid>
            <w:tr w14:paraId="1697DB4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97" w:hRule="atLeast"/>
                <w:jc w:val="center"/>
              </w:trPr>
              <w:tc>
                <w:tcPr>
                  <w:tcW w:w="2370" w:type="dxa"/>
                  <w:shd w:val="clear" w:color="auto" w:fill="FFFFFF"/>
                  <w:noWrap w:val="0"/>
                  <w:vAlign w:val="center"/>
                </w:tcPr>
                <w:p w14:paraId="304FF1E7">
                  <w:pPr>
                    <w:tabs>
                      <w:tab w:val="left" w:pos="3620"/>
                    </w:tabs>
                    <w:adjustRightInd w:val="0"/>
                    <w:snapToGrid w:val="0"/>
                    <w:jc w:val="center"/>
                    <w:rPr>
                      <w:b w:val="0"/>
                      <w:bCs/>
                      <w:szCs w:val="21"/>
                    </w:rPr>
                  </w:pPr>
                  <w:r>
                    <w:rPr>
                      <w:rFonts w:hAnsi="宋体"/>
                      <w:b w:val="0"/>
                      <w:bCs/>
                      <w:szCs w:val="21"/>
                    </w:rPr>
                    <w:t>监测点位</w:t>
                  </w:r>
                </w:p>
              </w:tc>
              <w:tc>
                <w:tcPr>
                  <w:tcW w:w="3267" w:type="dxa"/>
                  <w:shd w:val="clear" w:color="auto" w:fill="FFFFFF"/>
                  <w:noWrap w:val="0"/>
                  <w:vAlign w:val="center"/>
                </w:tcPr>
                <w:p w14:paraId="7C149167">
                  <w:pPr>
                    <w:tabs>
                      <w:tab w:val="left" w:pos="3620"/>
                    </w:tabs>
                    <w:adjustRightInd w:val="0"/>
                    <w:snapToGrid w:val="0"/>
                    <w:jc w:val="center"/>
                    <w:rPr>
                      <w:b w:val="0"/>
                      <w:bCs/>
                      <w:szCs w:val="21"/>
                    </w:rPr>
                  </w:pPr>
                  <w:r>
                    <w:rPr>
                      <w:rFonts w:hAnsi="宋体"/>
                      <w:b w:val="0"/>
                      <w:bCs/>
                      <w:szCs w:val="21"/>
                    </w:rPr>
                    <w:t>监测因子</w:t>
                  </w:r>
                </w:p>
              </w:tc>
              <w:tc>
                <w:tcPr>
                  <w:tcW w:w="2706" w:type="dxa"/>
                  <w:shd w:val="clear" w:color="auto" w:fill="FFFFFF"/>
                  <w:noWrap w:val="0"/>
                  <w:vAlign w:val="center"/>
                </w:tcPr>
                <w:p w14:paraId="3F651169">
                  <w:pPr>
                    <w:tabs>
                      <w:tab w:val="left" w:pos="3620"/>
                    </w:tabs>
                    <w:adjustRightInd w:val="0"/>
                    <w:snapToGrid w:val="0"/>
                    <w:jc w:val="center"/>
                    <w:rPr>
                      <w:b w:val="0"/>
                      <w:bCs/>
                      <w:szCs w:val="21"/>
                    </w:rPr>
                  </w:pPr>
                  <w:r>
                    <w:rPr>
                      <w:rFonts w:hAnsi="宋体"/>
                      <w:b w:val="0"/>
                      <w:bCs/>
                      <w:szCs w:val="21"/>
                    </w:rPr>
                    <w:t>监测频次</w:t>
                  </w:r>
                </w:p>
              </w:tc>
            </w:tr>
            <w:tr w14:paraId="233AA34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97" w:hRule="atLeast"/>
                <w:jc w:val="center"/>
              </w:trPr>
              <w:tc>
                <w:tcPr>
                  <w:tcW w:w="2370" w:type="dxa"/>
                  <w:tcBorders>
                    <w:top w:val="single" w:color="auto" w:sz="8" w:space="0"/>
                    <w:bottom w:val="single" w:color="auto" w:sz="4" w:space="0"/>
                  </w:tcBorders>
                  <w:shd w:val="clear" w:color="auto" w:fill="FFFFFF"/>
                  <w:noWrap w:val="0"/>
                  <w:vAlign w:val="center"/>
                </w:tcPr>
                <w:p w14:paraId="328FAC11">
                  <w:pPr>
                    <w:tabs>
                      <w:tab w:val="left" w:pos="3620"/>
                    </w:tabs>
                    <w:adjustRightInd w:val="0"/>
                    <w:snapToGrid w:val="0"/>
                    <w:jc w:val="center"/>
                    <w:rPr>
                      <w:szCs w:val="21"/>
                    </w:rPr>
                  </w:pPr>
                  <w:r>
                    <w:rPr>
                      <w:szCs w:val="21"/>
                    </w:rPr>
                    <w:t>DA001</w:t>
                  </w:r>
                </w:p>
              </w:tc>
              <w:tc>
                <w:tcPr>
                  <w:tcW w:w="3267" w:type="dxa"/>
                  <w:tcBorders>
                    <w:top w:val="single" w:color="auto" w:sz="8" w:space="0"/>
                    <w:bottom w:val="single" w:color="auto" w:sz="4" w:space="0"/>
                  </w:tcBorders>
                  <w:shd w:val="clear" w:color="auto" w:fill="FFFFFF"/>
                  <w:noWrap w:val="0"/>
                  <w:vAlign w:val="center"/>
                </w:tcPr>
                <w:p w14:paraId="244C69E4">
                  <w:pPr>
                    <w:tabs>
                      <w:tab w:val="left" w:pos="3620"/>
                    </w:tabs>
                    <w:adjustRightInd w:val="0"/>
                    <w:snapToGrid w:val="0"/>
                    <w:jc w:val="center"/>
                    <w:rPr>
                      <w:szCs w:val="21"/>
                    </w:rPr>
                  </w:pPr>
                  <w:r>
                    <w:rPr>
                      <w:rFonts w:hAnsi="宋体"/>
                      <w:szCs w:val="21"/>
                    </w:rPr>
                    <w:t>颗粒物</w:t>
                  </w:r>
                </w:p>
              </w:tc>
              <w:tc>
                <w:tcPr>
                  <w:tcW w:w="2706" w:type="dxa"/>
                  <w:tcBorders>
                    <w:top w:val="single" w:color="auto" w:sz="8" w:space="0"/>
                    <w:bottom w:val="single" w:color="auto" w:sz="4" w:space="0"/>
                  </w:tcBorders>
                  <w:shd w:val="clear" w:color="auto" w:fill="FFFFFF"/>
                  <w:noWrap w:val="0"/>
                  <w:vAlign w:val="center"/>
                </w:tcPr>
                <w:p w14:paraId="50A42B97">
                  <w:pPr>
                    <w:tabs>
                      <w:tab w:val="left" w:pos="3620"/>
                    </w:tabs>
                    <w:adjustRightInd w:val="0"/>
                    <w:snapToGrid w:val="0"/>
                    <w:jc w:val="center"/>
                    <w:rPr>
                      <w:szCs w:val="21"/>
                    </w:rPr>
                  </w:pPr>
                  <w:r>
                    <w:rPr>
                      <w:rFonts w:hAnsi="宋体"/>
                      <w:szCs w:val="21"/>
                      <w:lang w:val="en-GB"/>
                    </w:rPr>
                    <w:t>每年一次</w:t>
                  </w:r>
                </w:p>
              </w:tc>
            </w:tr>
            <w:tr w14:paraId="4CF4F59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97" w:hRule="atLeast"/>
                <w:jc w:val="center"/>
              </w:trPr>
              <w:tc>
                <w:tcPr>
                  <w:tcW w:w="2370" w:type="dxa"/>
                  <w:tcBorders>
                    <w:top w:val="single" w:color="auto" w:sz="4" w:space="0"/>
                  </w:tcBorders>
                  <w:shd w:val="clear" w:color="auto" w:fill="FFFFFF"/>
                  <w:noWrap w:val="0"/>
                  <w:vAlign w:val="center"/>
                </w:tcPr>
                <w:p w14:paraId="6CF2B7B8">
                  <w:pPr>
                    <w:tabs>
                      <w:tab w:val="left" w:pos="3620"/>
                    </w:tabs>
                    <w:adjustRightInd w:val="0"/>
                    <w:snapToGrid w:val="0"/>
                    <w:jc w:val="center"/>
                    <w:rPr>
                      <w:szCs w:val="21"/>
                    </w:rPr>
                  </w:pPr>
                  <w:r>
                    <w:rPr>
                      <w:szCs w:val="21"/>
                    </w:rPr>
                    <w:t>DA002</w:t>
                  </w:r>
                </w:p>
              </w:tc>
              <w:tc>
                <w:tcPr>
                  <w:tcW w:w="3267" w:type="dxa"/>
                  <w:tcBorders>
                    <w:top w:val="single" w:color="auto" w:sz="4" w:space="0"/>
                  </w:tcBorders>
                  <w:shd w:val="clear" w:color="auto" w:fill="FFFFFF"/>
                  <w:noWrap w:val="0"/>
                  <w:vAlign w:val="center"/>
                </w:tcPr>
                <w:p w14:paraId="75D18FA6">
                  <w:pPr>
                    <w:tabs>
                      <w:tab w:val="left" w:pos="3620"/>
                    </w:tabs>
                    <w:adjustRightInd w:val="0"/>
                    <w:snapToGrid w:val="0"/>
                    <w:jc w:val="center"/>
                    <w:rPr>
                      <w:szCs w:val="21"/>
                    </w:rPr>
                  </w:pPr>
                  <w:r>
                    <w:rPr>
                      <w:rFonts w:hAnsi="宋体"/>
                      <w:szCs w:val="21"/>
                    </w:rPr>
                    <w:t>颗粒物</w:t>
                  </w:r>
                </w:p>
              </w:tc>
              <w:tc>
                <w:tcPr>
                  <w:tcW w:w="2706" w:type="dxa"/>
                  <w:tcBorders>
                    <w:top w:val="single" w:color="auto" w:sz="4" w:space="0"/>
                  </w:tcBorders>
                  <w:shd w:val="clear" w:color="auto" w:fill="FFFFFF"/>
                  <w:noWrap w:val="0"/>
                  <w:vAlign w:val="center"/>
                </w:tcPr>
                <w:p w14:paraId="23071CE6">
                  <w:pPr>
                    <w:tabs>
                      <w:tab w:val="left" w:pos="3620"/>
                    </w:tabs>
                    <w:adjustRightInd w:val="0"/>
                    <w:snapToGrid w:val="0"/>
                    <w:jc w:val="center"/>
                    <w:rPr>
                      <w:szCs w:val="21"/>
                      <w:lang w:val="en-GB"/>
                    </w:rPr>
                  </w:pPr>
                  <w:r>
                    <w:rPr>
                      <w:rFonts w:hAnsi="宋体"/>
                      <w:szCs w:val="21"/>
                      <w:lang w:val="en-GB"/>
                    </w:rPr>
                    <w:t>每年一次</w:t>
                  </w:r>
                </w:p>
              </w:tc>
            </w:tr>
            <w:tr w14:paraId="13A3321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97" w:hRule="atLeast"/>
                <w:jc w:val="center"/>
              </w:trPr>
              <w:tc>
                <w:tcPr>
                  <w:tcW w:w="2370" w:type="dxa"/>
                  <w:tcBorders>
                    <w:top w:val="single" w:color="auto" w:sz="4" w:space="0"/>
                  </w:tcBorders>
                  <w:shd w:val="clear" w:color="auto" w:fill="FFFFFF"/>
                  <w:noWrap w:val="0"/>
                  <w:vAlign w:val="center"/>
                </w:tcPr>
                <w:p w14:paraId="64FC3900">
                  <w:pPr>
                    <w:tabs>
                      <w:tab w:val="left" w:pos="3620"/>
                    </w:tabs>
                    <w:adjustRightInd w:val="0"/>
                    <w:snapToGrid w:val="0"/>
                    <w:jc w:val="center"/>
                    <w:rPr>
                      <w:rFonts w:hint="eastAsia" w:eastAsia="宋体"/>
                      <w:szCs w:val="21"/>
                      <w:lang w:val="en-US" w:eastAsia="zh-CN"/>
                    </w:rPr>
                  </w:pPr>
                  <w:r>
                    <w:rPr>
                      <w:szCs w:val="21"/>
                    </w:rPr>
                    <w:t>DA00</w:t>
                  </w:r>
                  <w:r>
                    <w:rPr>
                      <w:rFonts w:hint="eastAsia"/>
                      <w:szCs w:val="21"/>
                      <w:lang w:val="en-US" w:eastAsia="zh-CN"/>
                    </w:rPr>
                    <w:t>3</w:t>
                  </w:r>
                </w:p>
              </w:tc>
              <w:tc>
                <w:tcPr>
                  <w:tcW w:w="3267" w:type="dxa"/>
                  <w:tcBorders>
                    <w:top w:val="single" w:color="auto" w:sz="4" w:space="0"/>
                  </w:tcBorders>
                  <w:shd w:val="clear" w:color="auto" w:fill="FFFFFF"/>
                  <w:noWrap w:val="0"/>
                  <w:vAlign w:val="center"/>
                </w:tcPr>
                <w:p w14:paraId="580E9A4F">
                  <w:pPr>
                    <w:tabs>
                      <w:tab w:val="left" w:pos="3620"/>
                    </w:tabs>
                    <w:adjustRightInd w:val="0"/>
                    <w:snapToGrid w:val="0"/>
                    <w:jc w:val="center"/>
                    <w:rPr>
                      <w:kern w:val="2"/>
                      <w:sz w:val="21"/>
                      <w:szCs w:val="21"/>
                      <w:lang w:val="en-US" w:eastAsia="zh-CN" w:bidi="ar-SA"/>
                    </w:rPr>
                  </w:pPr>
                  <w:r>
                    <w:rPr>
                      <w:rFonts w:hAnsi="宋体"/>
                      <w:szCs w:val="21"/>
                    </w:rPr>
                    <w:t>颗粒物</w:t>
                  </w:r>
                </w:p>
              </w:tc>
              <w:tc>
                <w:tcPr>
                  <w:tcW w:w="2706" w:type="dxa"/>
                  <w:tcBorders>
                    <w:top w:val="single" w:color="auto" w:sz="4" w:space="0"/>
                  </w:tcBorders>
                  <w:shd w:val="clear" w:color="auto" w:fill="FFFFFF"/>
                  <w:noWrap w:val="0"/>
                  <w:vAlign w:val="center"/>
                </w:tcPr>
                <w:p w14:paraId="75FA5905">
                  <w:pPr>
                    <w:tabs>
                      <w:tab w:val="left" w:pos="3620"/>
                    </w:tabs>
                    <w:adjustRightInd w:val="0"/>
                    <w:snapToGrid w:val="0"/>
                    <w:jc w:val="center"/>
                    <w:rPr>
                      <w:kern w:val="2"/>
                      <w:sz w:val="21"/>
                      <w:szCs w:val="21"/>
                      <w:lang w:val="en-GB" w:eastAsia="zh-CN" w:bidi="ar-SA"/>
                    </w:rPr>
                  </w:pPr>
                  <w:r>
                    <w:rPr>
                      <w:rFonts w:hAnsi="宋体"/>
                      <w:szCs w:val="21"/>
                      <w:lang w:val="en-GB"/>
                    </w:rPr>
                    <w:t>每年一次</w:t>
                  </w:r>
                </w:p>
              </w:tc>
            </w:tr>
            <w:tr w14:paraId="4A810F3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70" w:type="dxa"/>
                  <w:tcBorders>
                    <w:top w:val="single" w:color="auto" w:sz="4" w:space="0"/>
                  </w:tcBorders>
                  <w:shd w:val="clear" w:color="auto" w:fill="FFFFFF"/>
                  <w:noWrap w:val="0"/>
                  <w:vAlign w:val="center"/>
                </w:tcPr>
                <w:p w14:paraId="6A34759A">
                  <w:pPr>
                    <w:tabs>
                      <w:tab w:val="left" w:pos="3620"/>
                    </w:tabs>
                    <w:adjustRightInd w:val="0"/>
                    <w:snapToGrid w:val="0"/>
                    <w:jc w:val="center"/>
                    <w:rPr>
                      <w:color w:val="FF0000"/>
                      <w:szCs w:val="21"/>
                    </w:rPr>
                  </w:pPr>
                  <w:r>
                    <w:rPr>
                      <w:rFonts w:hint="eastAsia"/>
                      <w:color w:val="auto"/>
                      <w:sz w:val="21"/>
                      <w:szCs w:val="21"/>
                      <w:u w:val="single"/>
                    </w:rPr>
                    <w:t>DA00</w:t>
                  </w:r>
                  <w:r>
                    <w:rPr>
                      <w:rFonts w:hint="eastAsia"/>
                      <w:color w:val="auto"/>
                      <w:sz w:val="21"/>
                      <w:szCs w:val="21"/>
                      <w:u w:val="single"/>
                      <w:lang w:val="en-US" w:eastAsia="zh-CN"/>
                    </w:rPr>
                    <w:t>4</w:t>
                  </w:r>
                </w:p>
              </w:tc>
              <w:tc>
                <w:tcPr>
                  <w:tcW w:w="3267" w:type="dxa"/>
                  <w:tcBorders>
                    <w:top w:val="single" w:color="auto" w:sz="4" w:space="0"/>
                  </w:tcBorders>
                  <w:shd w:val="clear" w:color="auto" w:fill="FFFFFF"/>
                  <w:noWrap w:val="0"/>
                  <w:vAlign w:val="center"/>
                </w:tcPr>
                <w:p w14:paraId="75D6CAA4">
                  <w:pPr>
                    <w:tabs>
                      <w:tab w:val="left" w:pos="3620"/>
                    </w:tabs>
                    <w:adjustRightInd w:val="0"/>
                    <w:snapToGrid w:val="0"/>
                    <w:jc w:val="center"/>
                    <w:rPr>
                      <w:kern w:val="2"/>
                      <w:sz w:val="21"/>
                      <w:szCs w:val="21"/>
                      <w:u w:val="single"/>
                      <w:lang w:val="en-US" w:eastAsia="zh-CN" w:bidi="ar-SA"/>
                    </w:rPr>
                  </w:pPr>
                  <w:r>
                    <w:rPr>
                      <w:rFonts w:hAnsi="宋体"/>
                      <w:szCs w:val="21"/>
                      <w:u w:val="single"/>
                    </w:rPr>
                    <w:t>颗粒物</w:t>
                  </w:r>
                </w:p>
              </w:tc>
              <w:tc>
                <w:tcPr>
                  <w:tcW w:w="2706" w:type="dxa"/>
                  <w:tcBorders>
                    <w:top w:val="single" w:color="auto" w:sz="4" w:space="0"/>
                  </w:tcBorders>
                  <w:shd w:val="clear" w:color="auto" w:fill="FFFFFF"/>
                  <w:noWrap w:val="0"/>
                  <w:vAlign w:val="center"/>
                </w:tcPr>
                <w:p w14:paraId="730A1CB6">
                  <w:pPr>
                    <w:tabs>
                      <w:tab w:val="left" w:pos="3620"/>
                    </w:tabs>
                    <w:adjustRightInd w:val="0"/>
                    <w:snapToGrid w:val="0"/>
                    <w:jc w:val="center"/>
                    <w:rPr>
                      <w:kern w:val="2"/>
                      <w:sz w:val="21"/>
                      <w:szCs w:val="21"/>
                      <w:u w:val="single"/>
                      <w:lang w:val="en-GB" w:eastAsia="zh-CN" w:bidi="ar-SA"/>
                    </w:rPr>
                  </w:pPr>
                  <w:r>
                    <w:rPr>
                      <w:rFonts w:hAnsi="宋体"/>
                      <w:szCs w:val="21"/>
                      <w:u w:val="single"/>
                      <w:lang w:val="en-GB"/>
                    </w:rPr>
                    <w:t>每年一次</w:t>
                  </w:r>
                </w:p>
              </w:tc>
            </w:tr>
            <w:tr w14:paraId="25E74DC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97" w:hRule="atLeast"/>
                <w:jc w:val="center"/>
              </w:trPr>
              <w:tc>
                <w:tcPr>
                  <w:tcW w:w="2370" w:type="dxa"/>
                  <w:shd w:val="clear" w:color="auto" w:fill="FFFFFF"/>
                  <w:noWrap w:val="0"/>
                  <w:vAlign w:val="center"/>
                </w:tcPr>
                <w:p w14:paraId="4E029AF2">
                  <w:pPr>
                    <w:tabs>
                      <w:tab w:val="left" w:pos="3620"/>
                    </w:tabs>
                    <w:adjustRightInd w:val="0"/>
                    <w:snapToGrid w:val="0"/>
                    <w:jc w:val="center"/>
                    <w:rPr>
                      <w:rFonts w:hint="eastAsia" w:eastAsia="宋体"/>
                      <w:kern w:val="2"/>
                      <w:sz w:val="21"/>
                      <w:szCs w:val="21"/>
                      <w:lang w:val="en-US" w:eastAsia="zh-CN" w:bidi="ar-SA"/>
                    </w:rPr>
                  </w:pPr>
                  <w:r>
                    <w:rPr>
                      <w:rFonts w:hAnsi="宋体"/>
                      <w:szCs w:val="21"/>
                    </w:rPr>
                    <w:t>厂界</w:t>
                  </w:r>
                </w:p>
              </w:tc>
              <w:tc>
                <w:tcPr>
                  <w:tcW w:w="3267" w:type="dxa"/>
                  <w:shd w:val="clear" w:color="auto" w:fill="FFFFFF"/>
                  <w:noWrap w:val="0"/>
                  <w:vAlign w:val="center"/>
                </w:tcPr>
                <w:p w14:paraId="155B5E61">
                  <w:pPr>
                    <w:tabs>
                      <w:tab w:val="left" w:pos="3620"/>
                    </w:tabs>
                    <w:adjustRightInd w:val="0"/>
                    <w:snapToGrid w:val="0"/>
                    <w:jc w:val="center"/>
                    <w:rPr>
                      <w:rFonts w:hint="eastAsia" w:eastAsia="宋体"/>
                      <w:kern w:val="2"/>
                      <w:sz w:val="21"/>
                      <w:szCs w:val="21"/>
                      <w:lang w:val="en-US" w:eastAsia="zh-CN" w:bidi="ar-SA"/>
                    </w:rPr>
                  </w:pPr>
                  <w:r>
                    <w:rPr>
                      <w:rFonts w:hAnsi="宋体"/>
                      <w:szCs w:val="21"/>
                    </w:rPr>
                    <w:t>颗粒</w:t>
                  </w:r>
                  <w:r>
                    <w:rPr>
                      <w:rFonts w:hint="eastAsia" w:hAnsi="宋体"/>
                      <w:szCs w:val="21"/>
                      <w:lang w:val="en-US" w:eastAsia="zh-CN"/>
                    </w:rPr>
                    <w:t>物</w:t>
                  </w:r>
                </w:p>
              </w:tc>
              <w:tc>
                <w:tcPr>
                  <w:tcW w:w="2706" w:type="dxa"/>
                  <w:shd w:val="clear" w:color="auto" w:fill="FFFFFF"/>
                  <w:noWrap w:val="0"/>
                  <w:vAlign w:val="center"/>
                </w:tcPr>
                <w:p w14:paraId="761DDE60">
                  <w:pPr>
                    <w:tabs>
                      <w:tab w:val="left" w:pos="3620"/>
                    </w:tabs>
                    <w:adjustRightInd w:val="0"/>
                    <w:snapToGrid w:val="0"/>
                    <w:jc w:val="center"/>
                    <w:rPr>
                      <w:kern w:val="2"/>
                      <w:sz w:val="21"/>
                      <w:szCs w:val="21"/>
                      <w:lang w:val="en-GB" w:eastAsia="zh-CN" w:bidi="ar-SA"/>
                    </w:rPr>
                  </w:pPr>
                  <w:r>
                    <w:rPr>
                      <w:rFonts w:hAnsi="宋体"/>
                      <w:szCs w:val="21"/>
                      <w:lang w:val="en-GB"/>
                    </w:rPr>
                    <w:t>每年一次</w:t>
                  </w:r>
                </w:p>
              </w:tc>
            </w:tr>
          </w:tbl>
          <w:p w14:paraId="093E02E0">
            <w:pPr>
              <w:tabs>
                <w:tab w:val="left" w:pos="3620"/>
              </w:tabs>
              <w:adjustRightInd w:val="0"/>
              <w:snapToGrid w:val="0"/>
              <w:spacing w:line="440" w:lineRule="exact"/>
              <w:ind w:firstLine="482" w:firstLineChars="200"/>
              <w:rPr>
                <w:rFonts w:hint="eastAsia" w:ascii="Times New Roman" w:hAnsi="宋体" w:eastAsia="宋体" w:cs="Times New Roman"/>
                <w:b/>
                <w:bCs w:val="0"/>
                <w:sz w:val="24"/>
                <w:highlight w:val="none"/>
              </w:rPr>
            </w:pPr>
            <w:r>
              <w:rPr>
                <w:rFonts w:hint="eastAsia" w:ascii="Times New Roman" w:hAnsi="宋体" w:eastAsia="宋体" w:cs="Times New Roman"/>
                <w:b/>
                <w:bCs w:val="0"/>
                <w:sz w:val="24"/>
                <w:highlight w:val="none"/>
              </w:rPr>
              <w:t>二、废水</w:t>
            </w:r>
          </w:p>
          <w:p w14:paraId="793E525F">
            <w:pPr>
              <w:tabs>
                <w:tab w:val="left" w:pos="3620"/>
              </w:tabs>
              <w:adjustRightInd w:val="0"/>
              <w:snapToGrid w:val="0"/>
              <w:spacing w:line="440" w:lineRule="exact"/>
              <w:ind w:firstLine="480" w:firstLineChars="200"/>
              <w:rPr>
                <w:rFonts w:hint="eastAsia" w:ascii="Times New Roman" w:hAnsi="宋体" w:eastAsia="宋体" w:cs="Times New Roman"/>
                <w:bCs/>
                <w:sz w:val="24"/>
              </w:rPr>
            </w:pPr>
            <w:r>
              <w:rPr>
                <w:rFonts w:hint="eastAsia" w:ascii="Times New Roman" w:hAnsi="宋体" w:eastAsia="宋体" w:cs="Times New Roman"/>
                <w:bCs/>
                <w:sz w:val="24"/>
              </w:rPr>
              <w:t>废水为生产废水</w:t>
            </w:r>
            <w:r>
              <w:rPr>
                <w:rFonts w:hint="eastAsia" w:ascii="Times New Roman" w:hAnsi="宋体" w:eastAsia="宋体" w:cs="Times New Roman"/>
                <w:bCs/>
                <w:sz w:val="24"/>
                <w:lang w:val="en-US" w:eastAsia="zh-CN"/>
              </w:rPr>
              <w:t>和生活废水</w:t>
            </w:r>
            <w:r>
              <w:rPr>
                <w:rFonts w:hint="eastAsia" w:ascii="Times New Roman" w:hAnsi="宋体" w:eastAsia="宋体" w:cs="Times New Roman"/>
                <w:bCs/>
                <w:sz w:val="24"/>
                <w:lang w:eastAsia="zh-CN"/>
              </w:rPr>
              <w:t>。</w:t>
            </w:r>
            <w:r>
              <w:rPr>
                <w:rFonts w:hint="eastAsia" w:ascii="Times New Roman" w:hAnsi="宋体" w:eastAsia="宋体" w:cs="Times New Roman"/>
                <w:bCs/>
                <w:sz w:val="24"/>
              </w:rPr>
              <w:t>生产废水</w:t>
            </w:r>
            <w:r>
              <w:rPr>
                <w:rFonts w:hint="eastAsia" w:ascii="Times New Roman" w:hAnsi="宋体" w:eastAsia="宋体" w:cs="Times New Roman"/>
                <w:bCs/>
                <w:sz w:val="24"/>
                <w:lang w:val="en-US" w:eastAsia="zh-CN"/>
              </w:rPr>
              <w:t>主要为清</w:t>
            </w:r>
            <w:r>
              <w:rPr>
                <w:rFonts w:hint="eastAsia" w:ascii="Times New Roman" w:hAnsi="宋体" w:eastAsia="宋体" w:cs="Times New Roman"/>
                <w:bCs/>
                <w:sz w:val="24"/>
              </w:rPr>
              <w:t>洗废水</w:t>
            </w:r>
            <w:r>
              <w:rPr>
                <w:rFonts w:hint="eastAsia" w:ascii="Times New Roman" w:hAnsi="宋体" w:eastAsia="宋体" w:cs="Times New Roman"/>
                <w:bCs/>
                <w:sz w:val="24"/>
                <w:lang w:eastAsia="zh-CN"/>
              </w:rPr>
              <w:t>，</w:t>
            </w:r>
            <w:r>
              <w:rPr>
                <w:rFonts w:hint="eastAsia" w:ascii="Times New Roman" w:hAnsi="宋体" w:eastAsia="宋体" w:cs="Times New Roman"/>
                <w:bCs/>
                <w:sz w:val="24"/>
                <w:lang w:val="en-US" w:eastAsia="zh-CN"/>
              </w:rPr>
              <w:t>清</w:t>
            </w:r>
            <w:r>
              <w:rPr>
                <w:rFonts w:hint="eastAsia" w:ascii="Times New Roman" w:hAnsi="宋体" w:eastAsia="宋体" w:cs="Times New Roman"/>
                <w:bCs/>
                <w:sz w:val="24"/>
              </w:rPr>
              <w:t>洗废水经厂内污水处理站处理后回用于</w:t>
            </w:r>
            <w:r>
              <w:rPr>
                <w:rFonts w:hint="eastAsia" w:ascii="Times New Roman" w:hAnsi="宋体" w:eastAsia="宋体" w:cs="Times New Roman"/>
                <w:bCs/>
                <w:sz w:val="24"/>
                <w:lang w:val="en-US" w:eastAsia="zh-CN"/>
              </w:rPr>
              <w:t>清</w:t>
            </w:r>
            <w:r>
              <w:rPr>
                <w:rFonts w:hint="eastAsia" w:ascii="Times New Roman" w:hAnsi="宋体" w:eastAsia="宋体" w:cs="Times New Roman"/>
                <w:bCs/>
                <w:sz w:val="24"/>
              </w:rPr>
              <w:t>洗工序，</w:t>
            </w:r>
            <w:r>
              <w:rPr>
                <w:rFonts w:hint="eastAsia" w:ascii="Times New Roman" w:hAnsi="宋体" w:eastAsia="宋体" w:cs="Times New Roman"/>
                <w:bCs/>
                <w:sz w:val="24"/>
                <w:lang w:val="en-US" w:eastAsia="zh-CN"/>
              </w:rPr>
              <w:t>只补充</w:t>
            </w:r>
            <w:r>
              <w:rPr>
                <w:rFonts w:hint="eastAsia" w:ascii="Times New Roman" w:hAnsi="宋体" w:eastAsia="宋体" w:cs="Times New Roman"/>
                <w:bCs/>
                <w:sz w:val="24"/>
              </w:rPr>
              <w:t>不外排</w:t>
            </w:r>
            <w:r>
              <w:rPr>
                <w:rFonts w:hint="eastAsia" w:ascii="Times New Roman" w:hAnsi="宋体" w:eastAsia="宋体" w:cs="Times New Roman"/>
                <w:bCs/>
                <w:sz w:val="24"/>
                <w:lang w:eastAsia="zh-CN"/>
              </w:rPr>
              <w:t>；</w:t>
            </w:r>
            <w:r>
              <w:rPr>
                <w:rFonts w:hint="eastAsia" w:ascii="Times New Roman" w:hAnsi="宋体" w:eastAsia="宋体" w:cs="Times New Roman"/>
                <w:bCs/>
                <w:sz w:val="24"/>
                <w:u w:val="single"/>
                <w:lang w:val="en-US" w:eastAsia="zh-CN"/>
              </w:rPr>
              <w:t>员工生活</w:t>
            </w:r>
            <w:r>
              <w:rPr>
                <w:rFonts w:hint="eastAsia" w:ascii="Times New Roman" w:hAnsi="宋体" w:eastAsia="宋体" w:cs="Times New Roman"/>
                <w:bCs/>
                <w:sz w:val="24"/>
                <w:u w:val="single"/>
              </w:rPr>
              <w:t>废水经厂内</w:t>
            </w:r>
            <w:r>
              <w:rPr>
                <w:rFonts w:hint="eastAsia" w:ascii="Times New Roman" w:hAnsi="宋体" w:eastAsia="宋体" w:cs="Times New Roman"/>
                <w:bCs/>
                <w:sz w:val="24"/>
                <w:u w:val="single"/>
                <w:lang w:val="en-US" w:eastAsia="zh-CN"/>
              </w:rPr>
              <w:t>设置的化粪池处理后，通过污水管网排入新乡县综合</w:t>
            </w:r>
            <w:r>
              <w:rPr>
                <w:rFonts w:hint="eastAsia" w:ascii="Times New Roman" w:hAnsi="宋体" w:eastAsia="宋体" w:cs="Times New Roman"/>
                <w:bCs/>
                <w:sz w:val="24"/>
                <w:highlight w:val="none"/>
                <w:u w:val="single"/>
                <w:lang w:val="en-US" w:eastAsia="zh-CN"/>
              </w:rPr>
              <w:t>污水处理厂，</w:t>
            </w:r>
            <w:r>
              <w:rPr>
                <w:rFonts w:hint="default" w:ascii="Times New Roman" w:hAnsi="Times New Roman" w:eastAsia="宋体" w:cs="Times New Roman"/>
                <w:color w:val="000000"/>
                <w:kern w:val="0"/>
                <w:sz w:val="24"/>
                <w:szCs w:val="24"/>
                <w:u w:val="single"/>
                <w:lang w:eastAsia="zh-CN"/>
              </w:rPr>
              <w:t>最终排</w:t>
            </w:r>
            <w:r>
              <w:rPr>
                <w:rFonts w:hint="default" w:ascii="Times New Roman" w:hAnsi="Times New Roman" w:eastAsia="宋体" w:cs="Times New Roman"/>
                <w:color w:val="000000"/>
                <w:kern w:val="0"/>
                <w:sz w:val="24"/>
                <w:szCs w:val="24"/>
                <w:highlight w:val="none"/>
                <w:u w:val="single"/>
                <w:lang w:eastAsia="zh-CN"/>
              </w:rPr>
              <w:t>入</w:t>
            </w:r>
            <w:r>
              <w:rPr>
                <w:rFonts w:hint="eastAsia" w:ascii="Times New Roman" w:hAnsi="Times New Roman" w:eastAsia="宋体" w:cs="Times New Roman"/>
                <w:color w:val="000000"/>
                <w:kern w:val="0"/>
                <w:sz w:val="24"/>
                <w:szCs w:val="24"/>
                <w:highlight w:val="none"/>
                <w:u w:val="single"/>
                <w:lang w:val="en-US" w:eastAsia="zh-CN"/>
              </w:rPr>
              <w:t>东孟姜女河</w:t>
            </w:r>
            <w:r>
              <w:rPr>
                <w:rFonts w:hint="eastAsia" w:ascii="Times New Roman" w:hAnsi="宋体" w:eastAsia="宋体" w:cs="Times New Roman"/>
                <w:bCs/>
                <w:sz w:val="24"/>
                <w:u w:val="single"/>
              </w:rPr>
              <w:t>。</w:t>
            </w:r>
          </w:p>
          <w:p w14:paraId="428BE73E">
            <w:pPr>
              <w:tabs>
                <w:tab w:val="left" w:pos="3620"/>
              </w:tabs>
              <w:adjustRightInd w:val="0"/>
              <w:snapToGrid w:val="0"/>
              <w:spacing w:line="440" w:lineRule="exact"/>
              <w:ind w:firstLine="480" w:firstLineChars="200"/>
              <w:rPr>
                <w:rFonts w:hint="eastAsia" w:ascii="Times New Roman" w:hAnsi="宋体" w:eastAsia="宋体" w:cs="Times New Roman"/>
                <w:bCs/>
                <w:sz w:val="24"/>
                <w:highlight w:val="none"/>
                <w:lang w:val="en-US" w:eastAsia="zh-CN"/>
              </w:rPr>
            </w:pPr>
            <w:r>
              <w:rPr>
                <w:rFonts w:hint="eastAsia" w:ascii="Times New Roman" w:hAnsi="宋体" w:eastAsia="宋体" w:cs="Times New Roman"/>
                <w:bCs/>
                <w:sz w:val="24"/>
                <w:highlight w:val="none"/>
                <w:lang w:val="en-US" w:eastAsia="zh-CN"/>
              </w:rPr>
              <w:t>1、员工生活用水</w:t>
            </w:r>
          </w:p>
          <w:p w14:paraId="58BFCBE2">
            <w:pPr>
              <w:tabs>
                <w:tab w:val="left" w:pos="3620"/>
              </w:tabs>
              <w:adjustRightInd w:val="0"/>
              <w:snapToGrid w:val="0"/>
              <w:spacing w:line="440" w:lineRule="exact"/>
              <w:ind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u w:val="single"/>
              </w:rPr>
              <w:t>本项目劳动定员</w:t>
            </w:r>
            <w:r>
              <w:rPr>
                <w:rFonts w:hint="eastAsia" w:cs="Times New Roman"/>
                <w:color w:val="auto"/>
                <w:sz w:val="24"/>
                <w:szCs w:val="22"/>
                <w:highlight w:val="none"/>
                <w:u w:val="single"/>
                <w:lang w:val="en-US" w:eastAsia="zh-CN"/>
              </w:rPr>
              <w:t>66</w:t>
            </w:r>
            <w:r>
              <w:rPr>
                <w:rFonts w:hint="default" w:ascii="Times New Roman" w:hAnsi="Times New Roman" w:cs="Times New Roman"/>
                <w:color w:val="auto"/>
                <w:sz w:val="24"/>
                <w:szCs w:val="22"/>
                <w:highlight w:val="none"/>
                <w:u w:val="single"/>
              </w:rPr>
              <w:t>人，</w:t>
            </w:r>
            <w:r>
              <w:rPr>
                <w:rFonts w:hint="eastAsia" w:ascii="Times New Roman" w:hAnsi="宋体" w:eastAsia="宋体" w:cs="Times New Roman"/>
                <w:bCs/>
                <w:sz w:val="24"/>
                <w:highlight w:val="none"/>
                <w:u w:val="single"/>
                <w:lang w:val="en-US" w:eastAsia="zh-CN"/>
              </w:rPr>
              <w:t>其中在厂区住宿的人数为15人、中午就餐的人数为55人。</w:t>
            </w:r>
            <w:r>
              <w:rPr>
                <w:rFonts w:hint="eastAsia" w:ascii="Times New Roman" w:hAnsi="Times New Roman" w:eastAsia="宋体" w:cs="Times New Roman"/>
                <w:b w:val="0"/>
                <w:bCs w:val="0"/>
                <w:color w:val="auto"/>
                <w:sz w:val="24"/>
                <w:szCs w:val="24"/>
                <w:highlight w:val="none"/>
                <w:u w:val="single"/>
                <w:lang w:val="en-US" w:eastAsia="zh-CN"/>
              </w:rPr>
              <w:t>根据河南省地方标准《工业与城镇生活用水定额》（DB41/T385-2020），</w:t>
            </w:r>
            <w:r>
              <w:rPr>
                <w:rFonts w:hint="eastAsia" w:ascii="Times New Roman" w:hAnsi="Times New Roman" w:eastAsia="宋体" w:cs="Times New Roman"/>
                <w:bCs/>
                <w:color w:val="000000"/>
                <w:sz w:val="24"/>
                <w:szCs w:val="24"/>
                <w:u w:val="single"/>
                <w:lang w:val="en-US" w:eastAsia="zh-CN"/>
              </w:rPr>
              <w:t>不在厂区住宿员工用水量按30L/dp计，则</w:t>
            </w:r>
            <w:r>
              <w:rPr>
                <w:rFonts w:hint="default" w:ascii="Times New Roman" w:hAnsi="Times New Roman" w:eastAsia="宋体" w:cs="Times New Roman"/>
                <w:bCs/>
                <w:color w:val="000000"/>
                <w:sz w:val="24"/>
                <w:szCs w:val="24"/>
                <w:u w:val="single"/>
                <w:lang w:val="en-US" w:eastAsia="zh-CN"/>
              </w:rPr>
              <w:t>产生</w:t>
            </w:r>
            <w:r>
              <w:rPr>
                <w:rFonts w:hint="eastAsia" w:ascii="Times New Roman" w:hAnsi="Times New Roman" w:eastAsia="宋体" w:cs="Times New Roman"/>
                <w:bCs/>
                <w:color w:val="000000"/>
                <w:sz w:val="24"/>
                <w:szCs w:val="24"/>
                <w:u w:val="single"/>
                <w:lang w:val="en-US" w:eastAsia="zh-CN"/>
              </w:rPr>
              <w:t>的用水量为1.53</w:t>
            </w:r>
            <w:r>
              <w:rPr>
                <w:rFonts w:hint="eastAsia" w:ascii="Times New Roman" w:hAnsi="Times New Roman" w:eastAsia="宋体" w:cs="Times New Roman"/>
                <w:b w:val="0"/>
                <w:bCs w:val="0"/>
                <w:color w:val="auto"/>
                <w:sz w:val="24"/>
                <w:szCs w:val="24"/>
                <w:highlight w:val="none"/>
                <w:u w:val="single"/>
                <w:lang w:val="en-US" w:eastAsia="zh-CN"/>
              </w:rPr>
              <w:t>t</w:t>
            </w:r>
            <w:r>
              <w:rPr>
                <w:rFonts w:hint="default" w:ascii="Times New Roman" w:hAnsi="Times New Roman" w:eastAsia="宋体" w:cs="Times New Roman"/>
                <w:b w:val="0"/>
                <w:bCs w:val="0"/>
                <w:color w:val="auto"/>
                <w:sz w:val="24"/>
                <w:szCs w:val="24"/>
                <w:highlight w:val="none"/>
                <w:u w:val="single"/>
                <w:lang w:val="en-US" w:eastAsia="zh-CN"/>
              </w:rPr>
              <w:t>/d</w:t>
            </w:r>
            <w:r>
              <w:rPr>
                <w:rFonts w:hint="eastAsia" w:ascii="Times New Roman" w:hAnsi="Times New Roman" w:eastAsia="宋体" w:cs="Times New Roman"/>
                <w:bCs/>
                <w:color w:val="000000"/>
                <w:sz w:val="24"/>
                <w:szCs w:val="24"/>
                <w:u w:val="single"/>
                <w:lang w:val="en-US" w:eastAsia="zh-CN"/>
              </w:rPr>
              <w:t>（51</w:t>
            </w:r>
            <w:r>
              <w:rPr>
                <w:rFonts w:hint="eastAsia" w:ascii="Times New Roman" w:hAnsi="Times New Roman" w:eastAsia="宋体" w:cs="Times New Roman"/>
                <w:b w:val="0"/>
                <w:bCs w:val="0"/>
                <w:color w:val="auto"/>
                <w:sz w:val="24"/>
                <w:szCs w:val="24"/>
                <w:highlight w:val="none"/>
                <w:u w:val="single"/>
                <w:lang w:val="en-US" w:eastAsia="zh-CN"/>
              </w:rPr>
              <w:t>人*30L/人•日/1000=1.53t</w:t>
            </w:r>
            <w:r>
              <w:rPr>
                <w:rFonts w:hint="default" w:ascii="Times New Roman" w:hAnsi="Times New Roman" w:eastAsia="宋体" w:cs="Times New Roman"/>
                <w:b w:val="0"/>
                <w:bCs w:val="0"/>
                <w:color w:val="auto"/>
                <w:sz w:val="24"/>
                <w:szCs w:val="24"/>
                <w:highlight w:val="none"/>
                <w:u w:val="single"/>
                <w:lang w:val="en-US" w:eastAsia="zh-CN"/>
              </w:rPr>
              <w:t>/d</w:t>
            </w:r>
            <w:r>
              <w:rPr>
                <w:rFonts w:hint="eastAsia" w:ascii="Times New Roman" w:hAnsi="Times New Roman" w:eastAsia="宋体" w:cs="Times New Roman"/>
                <w:bCs/>
                <w:color w:val="000000"/>
                <w:sz w:val="24"/>
                <w:szCs w:val="24"/>
                <w:u w:val="single"/>
                <w:lang w:val="en-US" w:eastAsia="zh-CN"/>
              </w:rPr>
              <w:t>）、459t/a；在厂区内就餐时员工的用水量按15L/dp计，则</w:t>
            </w:r>
            <w:r>
              <w:rPr>
                <w:rFonts w:hint="default" w:ascii="Times New Roman" w:hAnsi="Times New Roman" w:eastAsia="宋体" w:cs="Times New Roman"/>
                <w:bCs/>
                <w:color w:val="000000"/>
                <w:sz w:val="24"/>
                <w:szCs w:val="24"/>
                <w:u w:val="single"/>
                <w:lang w:val="en-US" w:eastAsia="zh-CN"/>
              </w:rPr>
              <w:t>产生</w:t>
            </w:r>
            <w:r>
              <w:rPr>
                <w:rFonts w:hint="eastAsia" w:ascii="Times New Roman" w:hAnsi="Times New Roman" w:eastAsia="宋体" w:cs="Times New Roman"/>
                <w:bCs/>
                <w:color w:val="000000"/>
                <w:sz w:val="24"/>
                <w:szCs w:val="24"/>
                <w:u w:val="single"/>
                <w:lang w:val="en-US" w:eastAsia="zh-CN"/>
              </w:rPr>
              <w:t>的用水量为0.60</w:t>
            </w:r>
            <w:r>
              <w:rPr>
                <w:rFonts w:hint="eastAsia" w:ascii="Times New Roman" w:hAnsi="Times New Roman" w:eastAsia="宋体" w:cs="Times New Roman"/>
                <w:b w:val="0"/>
                <w:bCs w:val="0"/>
                <w:color w:val="auto"/>
                <w:sz w:val="24"/>
                <w:szCs w:val="24"/>
                <w:highlight w:val="none"/>
                <w:u w:val="single"/>
                <w:lang w:val="en-US" w:eastAsia="zh-CN"/>
              </w:rPr>
              <w:t>t</w:t>
            </w:r>
            <w:r>
              <w:rPr>
                <w:rFonts w:hint="default" w:ascii="Times New Roman" w:hAnsi="Times New Roman" w:eastAsia="宋体" w:cs="Times New Roman"/>
                <w:b w:val="0"/>
                <w:bCs w:val="0"/>
                <w:color w:val="auto"/>
                <w:sz w:val="24"/>
                <w:szCs w:val="24"/>
                <w:highlight w:val="none"/>
                <w:u w:val="single"/>
                <w:lang w:val="en-US" w:eastAsia="zh-CN"/>
              </w:rPr>
              <w:t>/d</w:t>
            </w:r>
            <w:r>
              <w:rPr>
                <w:rFonts w:hint="eastAsia" w:ascii="Times New Roman" w:hAnsi="Times New Roman" w:eastAsia="宋体" w:cs="Times New Roman"/>
                <w:bCs/>
                <w:color w:val="000000"/>
                <w:sz w:val="24"/>
                <w:szCs w:val="24"/>
                <w:u w:val="single"/>
                <w:lang w:val="en-US" w:eastAsia="zh-CN"/>
              </w:rPr>
              <w:t>（（55-15）</w:t>
            </w:r>
            <w:r>
              <w:rPr>
                <w:rFonts w:hint="eastAsia" w:ascii="Times New Roman" w:hAnsi="Times New Roman" w:eastAsia="宋体" w:cs="Times New Roman"/>
                <w:b w:val="0"/>
                <w:bCs w:val="0"/>
                <w:color w:val="auto"/>
                <w:sz w:val="24"/>
                <w:szCs w:val="24"/>
                <w:highlight w:val="none"/>
                <w:u w:val="single"/>
                <w:lang w:val="en-US" w:eastAsia="zh-CN"/>
              </w:rPr>
              <w:t>人*15L/人•日/1000=0.60t</w:t>
            </w:r>
            <w:r>
              <w:rPr>
                <w:rFonts w:hint="default" w:ascii="Times New Roman" w:hAnsi="Times New Roman" w:eastAsia="宋体" w:cs="Times New Roman"/>
                <w:b w:val="0"/>
                <w:bCs w:val="0"/>
                <w:color w:val="auto"/>
                <w:sz w:val="24"/>
                <w:szCs w:val="24"/>
                <w:highlight w:val="none"/>
                <w:u w:val="single"/>
                <w:lang w:val="en-US" w:eastAsia="zh-CN"/>
              </w:rPr>
              <w:t>/d</w:t>
            </w:r>
            <w:r>
              <w:rPr>
                <w:rFonts w:hint="eastAsia" w:ascii="Times New Roman" w:hAnsi="Times New Roman" w:eastAsia="宋体" w:cs="Times New Roman"/>
                <w:bCs/>
                <w:color w:val="000000"/>
                <w:sz w:val="24"/>
                <w:szCs w:val="24"/>
                <w:u w:val="single"/>
                <w:lang w:val="en-US" w:eastAsia="zh-CN"/>
              </w:rPr>
              <w:t>）、180t/a；在厂区食宿员工的用水量按80L/dp计，则</w:t>
            </w:r>
            <w:r>
              <w:rPr>
                <w:rFonts w:hint="default" w:ascii="Times New Roman" w:hAnsi="Times New Roman" w:eastAsia="宋体" w:cs="Times New Roman"/>
                <w:bCs/>
                <w:color w:val="000000"/>
                <w:sz w:val="24"/>
                <w:szCs w:val="24"/>
                <w:u w:val="single"/>
                <w:lang w:val="en-US" w:eastAsia="zh-CN"/>
              </w:rPr>
              <w:t>产生</w:t>
            </w:r>
            <w:r>
              <w:rPr>
                <w:rFonts w:hint="eastAsia" w:ascii="Times New Roman" w:hAnsi="Times New Roman" w:eastAsia="宋体" w:cs="Times New Roman"/>
                <w:bCs/>
                <w:color w:val="000000"/>
                <w:sz w:val="24"/>
                <w:szCs w:val="24"/>
                <w:u w:val="single"/>
                <w:lang w:val="en-US" w:eastAsia="zh-CN"/>
              </w:rPr>
              <w:t>的用水量为1.2</w:t>
            </w:r>
            <w:r>
              <w:rPr>
                <w:rFonts w:hint="eastAsia" w:ascii="Times New Roman" w:hAnsi="Times New Roman" w:eastAsia="宋体" w:cs="Times New Roman"/>
                <w:b w:val="0"/>
                <w:bCs w:val="0"/>
                <w:color w:val="auto"/>
                <w:sz w:val="24"/>
                <w:szCs w:val="24"/>
                <w:highlight w:val="none"/>
                <w:u w:val="single"/>
                <w:lang w:val="en-US" w:eastAsia="zh-CN"/>
              </w:rPr>
              <w:t>t</w:t>
            </w:r>
            <w:r>
              <w:rPr>
                <w:rFonts w:hint="default" w:ascii="Times New Roman" w:hAnsi="Times New Roman" w:eastAsia="宋体" w:cs="Times New Roman"/>
                <w:b w:val="0"/>
                <w:bCs w:val="0"/>
                <w:color w:val="auto"/>
                <w:sz w:val="24"/>
                <w:szCs w:val="24"/>
                <w:highlight w:val="none"/>
                <w:u w:val="single"/>
                <w:lang w:val="en-US" w:eastAsia="zh-CN"/>
              </w:rPr>
              <w:t>/d</w:t>
            </w:r>
            <w:r>
              <w:rPr>
                <w:rFonts w:hint="eastAsia" w:ascii="Times New Roman" w:hAnsi="Times New Roman" w:eastAsia="宋体" w:cs="Times New Roman"/>
                <w:bCs/>
                <w:color w:val="000000"/>
                <w:sz w:val="24"/>
                <w:szCs w:val="24"/>
                <w:u w:val="single"/>
                <w:lang w:val="en-US" w:eastAsia="zh-CN"/>
              </w:rPr>
              <w:t>（15</w:t>
            </w:r>
            <w:r>
              <w:rPr>
                <w:rFonts w:hint="eastAsia" w:ascii="Times New Roman" w:hAnsi="Times New Roman" w:eastAsia="宋体" w:cs="Times New Roman"/>
                <w:b w:val="0"/>
                <w:bCs w:val="0"/>
                <w:color w:val="auto"/>
                <w:sz w:val="24"/>
                <w:szCs w:val="24"/>
                <w:highlight w:val="none"/>
                <w:u w:val="single"/>
                <w:lang w:val="en-US" w:eastAsia="zh-CN"/>
              </w:rPr>
              <w:t>人*80L/人•日/1000=1.2t</w:t>
            </w:r>
            <w:r>
              <w:rPr>
                <w:rFonts w:hint="default" w:ascii="Times New Roman" w:hAnsi="Times New Roman" w:eastAsia="宋体" w:cs="Times New Roman"/>
                <w:b w:val="0"/>
                <w:bCs w:val="0"/>
                <w:color w:val="auto"/>
                <w:sz w:val="24"/>
                <w:szCs w:val="24"/>
                <w:highlight w:val="none"/>
                <w:u w:val="single"/>
                <w:lang w:val="en-US" w:eastAsia="zh-CN"/>
              </w:rPr>
              <w:t>/d</w:t>
            </w:r>
            <w:r>
              <w:rPr>
                <w:rFonts w:hint="eastAsia" w:ascii="Times New Roman" w:hAnsi="Times New Roman" w:eastAsia="宋体" w:cs="Times New Roman"/>
                <w:bCs/>
                <w:color w:val="000000"/>
                <w:sz w:val="24"/>
                <w:szCs w:val="24"/>
                <w:u w:val="single"/>
                <w:lang w:val="en-US" w:eastAsia="zh-CN"/>
              </w:rPr>
              <w:t>）、360t/a。故本项目</w:t>
            </w:r>
            <w:r>
              <w:rPr>
                <w:rFonts w:hint="default" w:ascii="Times New Roman" w:hAnsi="Times New Roman" w:eastAsia="宋体" w:cs="Times New Roman"/>
                <w:bCs/>
                <w:color w:val="000000"/>
                <w:sz w:val="24"/>
                <w:szCs w:val="24"/>
                <w:u w:val="single"/>
                <w:lang w:val="en-US" w:eastAsia="zh-CN"/>
              </w:rPr>
              <w:t>产生</w:t>
            </w:r>
            <w:r>
              <w:rPr>
                <w:rFonts w:hint="eastAsia" w:ascii="Times New Roman" w:hAnsi="Times New Roman" w:eastAsia="宋体" w:cs="Times New Roman"/>
                <w:bCs/>
                <w:color w:val="000000"/>
                <w:sz w:val="24"/>
                <w:szCs w:val="24"/>
                <w:u w:val="single"/>
                <w:lang w:val="en-US" w:eastAsia="zh-CN"/>
              </w:rPr>
              <w:t>的员工生活用水量为3.33t/d（999t/a）；</w:t>
            </w:r>
            <w:r>
              <w:rPr>
                <w:rFonts w:hint="default" w:ascii="Times New Roman" w:hAnsi="Times New Roman" w:eastAsia="宋体" w:cs="Times New Roman"/>
                <w:bCs/>
                <w:color w:val="000000"/>
                <w:sz w:val="24"/>
                <w:szCs w:val="24"/>
                <w:u w:val="single"/>
                <w:lang w:val="en-US" w:eastAsia="zh-CN"/>
              </w:rPr>
              <w:t>污水产生系数取0.8，</w:t>
            </w:r>
            <w:r>
              <w:rPr>
                <w:rFonts w:hint="eastAsia" w:ascii="Times New Roman" w:hAnsi="Times New Roman" w:eastAsia="宋体" w:cs="Times New Roman"/>
                <w:bCs/>
                <w:color w:val="000000"/>
                <w:sz w:val="24"/>
                <w:szCs w:val="24"/>
                <w:u w:val="single"/>
                <w:lang w:val="en-US" w:eastAsia="zh-CN"/>
              </w:rPr>
              <w:t>则本项目</w:t>
            </w:r>
            <w:r>
              <w:rPr>
                <w:rFonts w:hint="default" w:ascii="Times New Roman" w:hAnsi="Times New Roman" w:eastAsia="宋体" w:cs="Times New Roman"/>
                <w:bCs/>
                <w:color w:val="000000"/>
                <w:sz w:val="24"/>
                <w:szCs w:val="24"/>
                <w:u w:val="single"/>
                <w:lang w:val="en-US" w:eastAsia="zh-CN"/>
              </w:rPr>
              <w:t>产生</w:t>
            </w:r>
            <w:r>
              <w:rPr>
                <w:rFonts w:hint="eastAsia" w:ascii="Times New Roman" w:hAnsi="Times New Roman" w:eastAsia="宋体" w:cs="Times New Roman"/>
                <w:bCs/>
                <w:color w:val="000000"/>
                <w:sz w:val="24"/>
                <w:szCs w:val="24"/>
                <w:u w:val="single"/>
                <w:lang w:val="en-US" w:eastAsia="zh-CN"/>
              </w:rPr>
              <w:t>的员工生活污水量为2.664t/d（799.2t/a），</w:t>
            </w:r>
            <w:r>
              <w:rPr>
                <w:rFonts w:hint="eastAsia" w:ascii="Times New Roman" w:hAnsi="宋体" w:eastAsia="宋体" w:cs="Times New Roman"/>
                <w:bCs/>
                <w:sz w:val="24"/>
                <w:u w:val="single"/>
                <w:lang w:val="en-US" w:eastAsia="zh-CN"/>
              </w:rPr>
              <w:t>本项目产生的生活废水</w:t>
            </w:r>
            <w:r>
              <w:rPr>
                <w:rFonts w:hint="eastAsia" w:ascii="Times New Roman" w:hAnsi="Times New Roman" w:eastAsia="宋体" w:cs="Times New Roman"/>
                <w:bCs/>
                <w:color w:val="000000"/>
                <w:sz w:val="24"/>
                <w:szCs w:val="24"/>
                <w:u w:val="single"/>
                <w:lang w:val="en-US" w:eastAsia="zh-CN"/>
              </w:rPr>
              <w:t>经</w:t>
            </w:r>
            <w:r>
              <w:rPr>
                <w:rFonts w:hint="eastAsia" w:ascii="Times New Roman" w:hAnsi="宋体" w:eastAsia="宋体" w:cs="Times New Roman"/>
                <w:bCs/>
                <w:sz w:val="24"/>
                <w:u w:val="single"/>
                <w:lang w:val="en-US" w:eastAsia="zh-CN"/>
              </w:rPr>
              <w:t>厂区内</w:t>
            </w:r>
            <w:r>
              <w:rPr>
                <w:rFonts w:hint="default" w:ascii="Times New Roman" w:hAnsi="Times New Roman" w:eastAsia="宋体" w:cs="Times New Roman"/>
                <w:bCs/>
                <w:color w:val="000000"/>
                <w:sz w:val="24"/>
                <w:szCs w:val="24"/>
                <w:u w:val="single"/>
                <w:lang w:val="en-US" w:eastAsia="zh-CN"/>
              </w:rPr>
              <w:t>化粪池处理后</w:t>
            </w:r>
            <w:r>
              <w:rPr>
                <w:rFonts w:hint="eastAsia" w:ascii="Times New Roman" w:hAnsi="宋体" w:eastAsia="宋体" w:cs="Times New Roman"/>
                <w:bCs/>
                <w:sz w:val="24"/>
                <w:u w:val="single"/>
                <w:lang w:val="en-US" w:eastAsia="zh-CN"/>
              </w:rPr>
              <w:t>，通过污水管网</w:t>
            </w:r>
            <w:r>
              <w:rPr>
                <w:rFonts w:hint="default" w:ascii="Times New Roman" w:hAnsi="Times New Roman" w:eastAsia="宋体" w:cs="Times New Roman"/>
                <w:bCs/>
                <w:color w:val="000000"/>
                <w:sz w:val="24"/>
                <w:szCs w:val="24"/>
                <w:u w:val="single"/>
                <w:lang w:val="en-US" w:eastAsia="zh-CN"/>
              </w:rPr>
              <w:t>排入</w:t>
            </w:r>
            <w:r>
              <w:rPr>
                <w:rFonts w:hint="eastAsia" w:ascii="Times New Roman" w:hAnsi="Times New Roman" w:eastAsia="宋体" w:cs="Times New Roman"/>
                <w:bCs/>
                <w:color w:val="000000"/>
                <w:sz w:val="24"/>
                <w:szCs w:val="24"/>
                <w:u w:val="single"/>
                <w:lang w:val="en-US" w:eastAsia="zh-CN"/>
              </w:rPr>
              <w:t>新乡县综合污水处理厂。</w:t>
            </w:r>
          </w:p>
          <w:p w14:paraId="6D4AAC00">
            <w:pPr>
              <w:tabs>
                <w:tab w:val="left" w:pos="3620"/>
              </w:tabs>
              <w:adjustRightInd w:val="0"/>
              <w:snapToGrid w:val="0"/>
              <w:spacing w:line="440" w:lineRule="exact"/>
              <w:ind w:firstLine="480" w:firstLineChars="200"/>
              <w:rPr>
                <w:rFonts w:hint="eastAsia" w:ascii="Times New Roman" w:hAnsi="宋体" w:eastAsia="宋体" w:cs="Times New Roman"/>
                <w:bCs/>
                <w:sz w:val="24"/>
                <w:u w:val="single"/>
                <w:lang w:val="en-US" w:eastAsia="zh-CN"/>
              </w:rPr>
            </w:pPr>
            <w:r>
              <w:rPr>
                <w:rFonts w:hint="default" w:ascii="Times New Roman" w:hAnsi="宋体" w:eastAsia="宋体" w:cs="Times New Roman"/>
                <w:bCs/>
                <w:sz w:val="24"/>
                <w:u w:val="single"/>
                <w:lang w:val="en-US" w:eastAsia="zh-CN"/>
              </w:rPr>
              <w:t>生活污水中污染物的浓度及产生量为</w:t>
            </w:r>
            <w:r>
              <w:rPr>
                <w:rFonts w:hint="default" w:ascii="Times New Roman" w:hAnsi="宋体" w:eastAsia="宋体" w:cs="Times New Roman"/>
                <w:bCs/>
                <w:sz w:val="24"/>
                <w:highlight w:val="none"/>
                <w:u w:val="single"/>
                <w:lang w:val="en-US" w:eastAsia="zh-CN"/>
              </w:rPr>
              <w:t>COD 300mg/L、BOD</w:t>
            </w:r>
            <w:r>
              <w:rPr>
                <w:rFonts w:hint="default" w:ascii="Times New Roman" w:hAnsi="宋体" w:eastAsia="宋体" w:cs="Times New Roman"/>
                <w:bCs/>
                <w:sz w:val="24"/>
                <w:highlight w:val="none"/>
                <w:u w:val="single"/>
                <w:vertAlign w:val="subscript"/>
                <w:lang w:val="en-US" w:eastAsia="zh-CN"/>
              </w:rPr>
              <w:t>5</w:t>
            </w:r>
            <w:r>
              <w:rPr>
                <w:rFonts w:hint="default" w:ascii="Times New Roman" w:hAnsi="宋体" w:eastAsia="宋体" w:cs="Times New Roman"/>
                <w:bCs/>
                <w:sz w:val="24"/>
                <w:highlight w:val="none"/>
                <w:u w:val="single"/>
                <w:lang w:val="en-US" w:eastAsia="zh-CN"/>
              </w:rPr>
              <w:t xml:space="preserve"> 150mg/L、SS 250mg/L、NH</w:t>
            </w:r>
            <w:r>
              <w:rPr>
                <w:rFonts w:hint="default" w:ascii="Times New Roman" w:hAnsi="宋体" w:eastAsia="宋体" w:cs="Times New Roman"/>
                <w:bCs/>
                <w:sz w:val="24"/>
                <w:highlight w:val="none"/>
                <w:u w:val="single"/>
                <w:vertAlign w:val="subscript"/>
                <w:lang w:val="en-US" w:eastAsia="zh-CN"/>
              </w:rPr>
              <w:t>3</w:t>
            </w:r>
            <w:r>
              <w:rPr>
                <w:rFonts w:hint="default" w:ascii="Times New Roman" w:hAnsi="宋体" w:eastAsia="宋体" w:cs="Times New Roman"/>
                <w:bCs/>
                <w:sz w:val="24"/>
                <w:highlight w:val="none"/>
                <w:u w:val="single"/>
                <w:lang w:val="en-US" w:eastAsia="zh-CN"/>
              </w:rPr>
              <w:t>-N 25mg/L、TP 3mg/L、TN 30mg/L。</w:t>
            </w:r>
            <w:r>
              <w:rPr>
                <w:rFonts w:hint="default" w:ascii="Times New Roman" w:hAnsi="宋体" w:eastAsia="宋体" w:cs="Times New Roman"/>
                <w:bCs/>
                <w:sz w:val="24"/>
                <w:u w:val="single"/>
                <w:lang w:val="en-US" w:eastAsia="zh-CN"/>
              </w:rPr>
              <w:t>则本项目废水污染物产生量为</w:t>
            </w:r>
            <w:r>
              <w:rPr>
                <w:rFonts w:hint="default" w:ascii="Times New Roman" w:hAnsi="宋体" w:eastAsia="宋体" w:cs="Times New Roman"/>
                <w:bCs/>
                <w:sz w:val="24"/>
                <w:highlight w:val="none"/>
                <w:u w:val="single"/>
                <w:lang w:val="en-US" w:eastAsia="zh-CN"/>
              </w:rPr>
              <w:t>COD</w:t>
            </w:r>
            <w:r>
              <w:rPr>
                <w:rFonts w:hint="eastAsia" w:ascii="Times New Roman" w:hAnsi="宋体" w:eastAsia="宋体" w:cs="Times New Roman"/>
                <w:bCs/>
                <w:sz w:val="24"/>
                <w:highlight w:val="none"/>
                <w:u w:val="single"/>
                <w:lang w:val="en-US" w:eastAsia="zh-CN"/>
              </w:rPr>
              <w:t xml:space="preserve"> 0.2398</w:t>
            </w:r>
            <w:r>
              <w:rPr>
                <w:rFonts w:hint="default" w:ascii="Times New Roman" w:hAnsi="宋体" w:eastAsia="宋体" w:cs="Times New Roman"/>
                <w:bCs/>
                <w:sz w:val="24"/>
                <w:highlight w:val="none"/>
                <w:u w:val="single"/>
                <w:lang w:val="en-US" w:eastAsia="zh-CN"/>
              </w:rPr>
              <w:t>t/a、BOD</w:t>
            </w:r>
            <w:r>
              <w:rPr>
                <w:rFonts w:hint="default" w:ascii="Times New Roman" w:hAnsi="宋体" w:eastAsia="宋体" w:cs="Times New Roman"/>
                <w:bCs/>
                <w:sz w:val="24"/>
                <w:highlight w:val="none"/>
                <w:u w:val="single"/>
                <w:vertAlign w:val="subscript"/>
                <w:lang w:val="en-US" w:eastAsia="zh-CN"/>
              </w:rPr>
              <w:t>5</w:t>
            </w:r>
            <w:r>
              <w:rPr>
                <w:rFonts w:hint="eastAsia" w:ascii="Times New Roman" w:hAnsi="宋体" w:eastAsia="宋体" w:cs="Times New Roman"/>
                <w:bCs/>
                <w:sz w:val="24"/>
                <w:highlight w:val="none"/>
                <w:u w:val="single"/>
                <w:lang w:val="en-US" w:eastAsia="zh-CN"/>
              </w:rPr>
              <w:t xml:space="preserve"> 0.1199</w:t>
            </w:r>
            <w:r>
              <w:rPr>
                <w:rFonts w:hint="default" w:ascii="Times New Roman" w:hAnsi="宋体" w:eastAsia="宋体" w:cs="Times New Roman"/>
                <w:bCs/>
                <w:sz w:val="24"/>
                <w:highlight w:val="none"/>
                <w:u w:val="single"/>
                <w:lang w:val="en-US" w:eastAsia="zh-CN"/>
              </w:rPr>
              <w:t>t/a、SS</w:t>
            </w:r>
            <w:r>
              <w:rPr>
                <w:rFonts w:hint="eastAsia" w:ascii="Times New Roman" w:hAnsi="宋体" w:eastAsia="宋体" w:cs="Times New Roman"/>
                <w:bCs/>
                <w:sz w:val="24"/>
                <w:highlight w:val="none"/>
                <w:u w:val="single"/>
                <w:lang w:val="en-US" w:eastAsia="zh-CN"/>
              </w:rPr>
              <w:t xml:space="preserve"> 0.1998</w:t>
            </w:r>
            <w:r>
              <w:rPr>
                <w:rFonts w:hint="default" w:ascii="Times New Roman" w:hAnsi="宋体" w:eastAsia="宋体" w:cs="Times New Roman"/>
                <w:bCs/>
                <w:sz w:val="24"/>
                <w:highlight w:val="none"/>
                <w:u w:val="single"/>
                <w:lang w:val="en-US" w:eastAsia="zh-CN"/>
              </w:rPr>
              <w:t>t/a、NH</w:t>
            </w:r>
            <w:r>
              <w:rPr>
                <w:rFonts w:hint="default" w:ascii="Times New Roman" w:hAnsi="宋体" w:eastAsia="宋体" w:cs="Times New Roman"/>
                <w:bCs/>
                <w:sz w:val="24"/>
                <w:highlight w:val="none"/>
                <w:u w:val="single"/>
                <w:vertAlign w:val="subscript"/>
                <w:lang w:val="en-US" w:eastAsia="zh-CN"/>
              </w:rPr>
              <w:t>3</w:t>
            </w:r>
            <w:r>
              <w:rPr>
                <w:rFonts w:hint="default" w:ascii="Times New Roman" w:hAnsi="宋体" w:eastAsia="宋体" w:cs="Times New Roman"/>
                <w:bCs/>
                <w:sz w:val="24"/>
                <w:highlight w:val="none"/>
                <w:u w:val="single"/>
                <w:lang w:val="en-US" w:eastAsia="zh-CN"/>
              </w:rPr>
              <w:t>-N</w:t>
            </w:r>
            <w:r>
              <w:rPr>
                <w:rFonts w:hint="eastAsia" w:ascii="Times New Roman" w:hAnsi="宋体" w:eastAsia="宋体" w:cs="Times New Roman"/>
                <w:bCs/>
                <w:sz w:val="24"/>
                <w:highlight w:val="none"/>
                <w:u w:val="single"/>
                <w:lang w:val="en-US" w:eastAsia="zh-CN"/>
              </w:rPr>
              <w:t xml:space="preserve"> 0.0120</w:t>
            </w:r>
            <w:r>
              <w:rPr>
                <w:rFonts w:hint="default" w:ascii="Times New Roman" w:hAnsi="宋体" w:eastAsia="宋体" w:cs="Times New Roman"/>
                <w:bCs/>
                <w:sz w:val="24"/>
                <w:highlight w:val="none"/>
                <w:u w:val="single"/>
                <w:lang w:val="en-US" w:eastAsia="zh-CN"/>
              </w:rPr>
              <w:t>t/a、</w:t>
            </w:r>
            <w:r>
              <w:rPr>
                <w:rFonts w:hint="eastAsia" w:ascii="Times New Roman" w:hAnsi="宋体" w:eastAsia="宋体" w:cs="Times New Roman"/>
                <w:bCs/>
                <w:sz w:val="24"/>
                <w:highlight w:val="none"/>
                <w:u w:val="single"/>
                <w:lang w:val="en-US" w:eastAsia="zh-CN"/>
              </w:rPr>
              <w:t>TP 0.0024</w:t>
            </w:r>
            <w:r>
              <w:rPr>
                <w:rFonts w:hint="default" w:ascii="Times New Roman" w:hAnsi="宋体" w:eastAsia="宋体" w:cs="Times New Roman"/>
                <w:bCs/>
                <w:sz w:val="24"/>
                <w:highlight w:val="none"/>
                <w:u w:val="single"/>
                <w:lang w:val="en-US" w:eastAsia="zh-CN"/>
              </w:rPr>
              <w:t>t/a</w:t>
            </w:r>
            <w:r>
              <w:rPr>
                <w:rFonts w:hint="eastAsia" w:ascii="Times New Roman" w:hAnsi="宋体" w:eastAsia="宋体" w:cs="Times New Roman"/>
                <w:bCs/>
                <w:sz w:val="24"/>
                <w:highlight w:val="none"/>
                <w:u w:val="single"/>
                <w:lang w:val="en-US" w:eastAsia="zh-CN"/>
              </w:rPr>
              <w:t>、</w:t>
            </w:r>
            <w:r>
              <w:rPr>
                <w:rFonts w:hint="default" w:ascii="Times New Roman" w:hAnsi="宋体" w:eastAsia="宋体" w:cs="Times New Roman"/>
                <w:bCs/>
                <w:sz w:val="24"/>
                <w:highlight w:val="none"/>
                <w:u w:val="single"/>
                <w:lang w:val="en-US" w:eastAsia="zh-CN"/>
              </w:rPr>
              <w:t xml:space="preserve">TN </w:t>
            </w:r>
            <w:r>
              <w:rPr>
                <w:rFonts w:hint="eastAsia" w:ascii="Times New Roman" w:hAnsi="宋体" w:eastAsia="宋体" w:cs="Times New Roman"/>
                <w:bCs/>
                <w:sz w:val="24"/>
                <w:highlight w:val="none"/>
                <w:u w:val="single"/>
                <w:lang w:val="en-US" w:eastAsia="zh-CN"/>
              </w:rPr>
              <w:t>0.0240</w:t>
            </w:r>
            <w:r>
              <w:rPr>
                <w:rFonts w:hint="default" w:ascii="Times New Roman" w:hAnsi="宋体" w:eastAsia="宋体" w:cs="Times New Roman"/>
                <w:bCs/>
                <w:sz w:val="24"/>
                <w:highlight w:val="none"/>
                <w:u w:val="single"/>
                <w:lang w:val="en-US" w:eastAsia="zh-CN"/>
              </w:rPr>
              <w:t>t/a</w:t>
            </w:r>
            <w:r>
              <w:rPr>
                <w:rFonts w:hint="eastAsia" w:ascii="Times New Roman" w:hAnsi="宋体" w:eastAsia="宋体" w:cs="Times New Roman"/>
                <w:bCs/>
                <w:sz w:val="24"/>
                <w:highlight w:val="none"/>
                <w:u w:val="single"/>
                <w:lang w:val="en-US" w:eastAsia="zh-CN"/>
              </w:rPr>
              <w:t>。</w:t>
            </w:r>
            <w:r>
              <w:rPr>
                <w:rFonts w:hint="default" w:ascii="Times New Roman" w:hAnsi="宋体" w:eastAsia="宋体" w:cs="Times New Roman"/>
                <w:bCs/>
                <w:sz w:val="24"/>
                <w:highlight w:val="none"/>
                <w:u w:val="single"/>
                <w:lang w:val="en-US" w:eastAsia="zh-CN"/>
              </w:rPr>
              <w:t>经化粪池处理后水质为：COD 2</w:t>
            </w:r>
            <w:r>
              <w:rPr>
                <w:rFonts w:hint="eastAsia" w:ascii="Times New Roman" w:hAnsi="宋体" w:eastAsia="宋体" w:cs="Times New Roman"/>
                <w:bCs/>
                <w:sz w:val="24"/>
                <w:highlight w:val="none"/>
                <w:u w:val="single"/>
                <w:lang w:val="en-US" w:eastAsia="zh-CN"/>
              </w:rPr>
              <w:t>1</w:t>
            </w:r>
            <w:r>
              <w:rPr>
                <w:rFonts w:hint="default" w:ascii="Times New Roman" w:hAnsi="宋体" w:eastAsia="宋体" w:cs="Times New Roman"/>
                <w:bCs/>
                <w:sz w:val="24"/>
                <w:highlight w:val="none"/>
                <w:u w:val="single"/>
                <w:lang w:val="en-US" w:eastAsia="zh-CN"/>
              </w:rPr>
              <w:t>0mg/L、BOD</w:t>
            </w:r>
            <w:r>
              <w:rPr>
                <w:rFonts w:hint="default" w:ascii="Times New Roman" w:hAnsi="宋体" w:eastAsia="宋体" w:cs="Times New Roman"/>
                <w:bCs/>
                <w:sz w:val="24"/>
                <w:highlight w:val="none"/>
                <w:u w:val="single"/>
                <w:vertAlign w:val="subscript"/>
                <w:lang w:val="en-US" w:eastAsia="zh-CN"/>
              </w:rPr>
              <w:t>5</w:t>
            </w:r>
            <w:r>
              <w:rPr>
                <w:rFonts w:hint="default" w:ascii="Times New Roman" w:hAnsi="宋体" w:eastAsia="宋体" w:cs="Times New Roman"/>
                <w:bCs/>
                <w:sz w:val="24"/>
                <w:highlight w:val="none"/>
                <w:u w:val="single"/>
                <w:lang w:val="en-US" w:eastAsia="zh-CN"/>
              </w:rPr>
              <w:t xml:space="preserve"> 10</w:t>
            </w:r>
            <w:r>
              <w:rPr>
                <w:rFonts w:hint="eastAsia" w:ascii="Times New Roman" w:hAnsi="宋体" w:eastAsia="宋体" w:cs="Times New Roman"/>
                <w:bCs/>
                <w:sz w:val="24"/>
                <w:highlight w:val="none"/>
                <w:u w:val="single"/>
                <w:lang w:val="en-US" w:eastAsia="zh-CN"/>
              </w:rPr>
              <w:t>5</w:t>
            </w:r>
            <w:r>
              <w:rPr>
                <w:rFonts w:hint="default" w:ascii="Times New Roman" w:hAnsi="宋体" w:eastAsia="宋体" w:cs="Times New Roman"/>
                <w:bCs/>
                <w:sz w:val="24"/>
                <w:highlight w:val="none"/>
                <w:u w:val="single"/>
                <w:lang w:val="en-US" w:eastAsia="zh-CN"/>
              </w:rPr>
              <w:t>mg/L、SS 1</w:t>
            </w:r>
            <w:r>
              <w:rPr>
                <w:rFonts w:hint="eastAsia" w:ascii="Times New Roman" w:hAnsi="宋体" w:eastAsia="宋体" w:cs="Times New Roman"/>
                <w:bCs/>
                <w:sz w:val="24"/>
                <w:highlight w:val="none"/>
                <w:u w:val="single"/>
                <w:lang w:val="en-US" w:eastAsia="zh-CN"/>
              </w:rPr>
              <w:t>2</w:t>
            </w:r>
            <w:r>
              <w:rPr>
                <w:rFonts w:hint="default" w:ascii="Times New Roman" w:hAnsi="宋体" w:eastAsia="宋体" w:cs="Times New Roman"/>
                <w:bCs/>
                <w:sz w:val="24"/>
                <w:highlight w:val="none"/>
                <w:u w:val="single"/>
                <w:lang w:val="en-US" w:eastAsia="zh-CN"/>
              </w:rPr>
              <w:t>5mg/L、NH</w:t>
            </w:r>
            <w:r>
              <w:rPr>
                <w:rFonts w:hint="default" w:ascii="Times New Roman" w:hAnsi="宋体" w:eastAsia="宋体" w:cs="Times New Roman"/>
                <w:bCs/>
                <w:sz w:val="24"/>
                <w:highlight w:val="none"/>
                <w:u w:val="single"/>
                <w:vertAlign w:val="subscript"/>
                <w:lang w:val="en-US" w:eastAsia="zh-CN"/>
              </w:rPr>
              <w:t>3</w:t>
            </w:r>
            <w:r>
              <w:rPr>
                <w:rFonts w:hint="default" w:ascii="Times New Roman" w:hAnsi="宋体" w:eastAsia="宋体" w:cs="Times New Roman"/>
                <w:bCs/>
                <w:sz w:val="24"/>
                <w:highlight w:val="none"/>
                <w:u w:val="single"/>
                <w:lang w:val="en-US" w:eastAsia="zh-CN"/>
              </w:rPr>
              <w:t>-N 2</w:t>
            </w:r>
            <w:r>
              <w:rPr>
                <w:rFonts w:hint="eastAsia" w:ascii="Times New Roman" w:hAnsi="宋体" w:eastAsia="宋体" w:cs="Times New Roman"/>
                <w:bCs/>
                <w:sz w:val="24"/>
                <w:highlight w:val="none"/>
                <w:u w:val="single"/>
                <w:lang w:val="en-US" w:eastAsia="zh-CN"/>
              </w:rPr>
              <w:t>2.</w:t>
            </w:r>
            <w:r>
              <w:rPr>
                <w:rFonts w:hint="default" w:ascii="Times New Roman" w:hAnsi="宋体" w:eastAsia="宋体" w:cs="Times New Roman"/>
                <w:bCs/>
                <w:sz w:val="24"/>
                <w:highlight w:val="none"/>
                <w:u w:val="single"/>
                <w:lang w:val="en-US" w:eastAsia="zh-CN"/>
              </w:rPr>
              <w:t xml:space="preserve">5mg/L、TP </w:t>
            </w:r>
            <w:r>
              <w:rPr>
                <w:rFonts w:hint="eastAsia" w:ascii="Times New Roman" w:hAnsi="宋体" w:eastAsia="宋体" w:cs="Times New Roman"/>
                <w:bCs/>
                <w:sz w:val="24"/>
                <w:highlight w:val="none"/>
                <w:u w:val="single"/>
                <w:lang w:val="en-US" w:eastAsia="zh-CN"/>
              </w:rPr>
              <w:t>2.7</w:t>
            </w:r>
            <w:r>
              <w:rPr>
                <w:rFonts w:hint="default" w:ascii="Times New Roman" w:hAnsi="宋体" w:eastAsia="宋体" w:cs="Times New Roman"/>
                <w:bCs/>
                <w:sz w:val="24"/>
                <w:highlight w:val="none"/>
                <w:u w:val="single"/>
                <w:lang w:val="en-US" w:eastAsia="zh-CN"/>
              </w:rPr>
              <w:t xml:space="preserve">mg/L、TN </w:t>
            </w:r>
            <w:r>
              <w:rPr>
                <w:rFonts w:hint="eastAsia" w:ascii="Times New Roman" w:hAnsi="宋体" w:eastAsia="宋体" w:cs="Times New Roman"/>
                <w:bCs/>
                <w:sz w:val="24"/>
                <w:highlight w:val="none"/>
                <w:u w:val="single"/>
                <w:lang w:val="en-US" w:eastAsia="zh-CN"/>
              </w:rPr>
              <w:t>27</w:t>
            </w:r>
            <w:r>
              <w:rPr>
                <w:rFonts w:hint="default" w:ascii="Times New Roman" w:hAnsi="宋体" w:eastAsia="宋体" w:cs="Times New Roman"/>
                <w:bCs/>
                <w:sz w:val="24"/>
                <w:highlight w:val="none"/>
                <w:u w:val="single"/>
                <w:lang w:val="en-US" w:eastAsia="zh-CN"/>
              </w:rPr>
              <w:t>mg/L。</w:t>
            </w:r>
            <w:r>
              <w:rPr>
                <w:rFonts w:hint="eastAsia" w:ascii="Times New Roman" w:hAnsi="宋体" w:eastAsia="宋体" w:cs="Times New Roman"/>
                <w:bCs/>
                <w:sz w:val="24"/>
                <w:highlight w:val="none"/>
                <w:u w:val="single"/>
                <w:lang w:val="en-US" w:eastAsia="zh-CN"/>
              </w:rPr>
              <w:t>生活废水的排放量COD 0.1679</w:t>
            </w:r>
            <w:r>
              <w:rPr>
                <w:rFonts w:hint="default" w:ascii="Times New Roman" w:hAnsi="宋体" w:eastAsia="宋体" w:cs="Times New Roman"/>
                <w:bCs/>
                <w:sz w:val="24"/>
                <w:highlight w:val="none"/>
                <w:u w:val="single"/>
                <w:lang w:val="en-US" w:eastAsia="zh-CN"/>
              </w:rPr>
              <w:t>t/a、</w:t>
            </w:r>
            <w:r>
              <w:rPr>
                <w:rFonts w:hint="eastAsia" w:ascii="Times New Roman" w:hAnsi="宋体" w:eastAsia="宋体" w:cs="Times New Roman"/>
                <w:bCs/>
                <w:sz w:val="24"/>
                <w:highlight w:val="none"/>
                <w:u w:val="single"/>
                <w:lang w:val="en-US" w:eastAsia="zh-CN"/>
              </w:rPr>
              <w:t>BOD</w:t>
            </w:r>
            <w:r>
              <w:rPr>
                <w:rFonts w:hint="eastAsia" w:ascii="Times New Roman" w:hAnsi="宋体" w:eastAsia="宋体" w:cs="Times New Roman"/>
                <w:bCs/>
                <w:sz w:val="24"/>
                <w:highlight w:val="none"/>
                <w:u w:val="single"/>
                <w:vertAlign w:val="subscript"/>
                <w:lang w:val="en-US" w:eastAsia="zh-CN"/>
              </w:rPr>
              <w:t>5</w:t>
            </w:r>
            <w:r>
              <w:rPr>
                <w:rFonts w:hint="eastAsia" w:ascii="Times New Roman" w:hAnsi="宋体" w:eastAsia="宋体" w:cs="Times New Roman"/>
                <w:bCs/>
                <w:sz w:val="24"/>
                <w:highlight w:val="none"/>
                <w:u w:val="single"/>
                <w:lang w:val="en-US" w:eastAsia="zh-CN"/>
              </w:rPr>
              <w:t xml:space="preserve"> 0.0840</w:t>
            </w:r>
            <w:r>
              <w:rPr>
                <w:rFonts w:hint="default" w:ascii="Times New Roman" w:hAnsi="宋体" w:eastAsia="宋体" w:cs="Times New Roman"/>
                <w:bCs/>
                <w:sz w:val="24"/>
                <w:highlight w:val="none"/>
                <w:u w:val="single"/>
                <w:lang w:val="en-US" w:eastAsia="zh-CN"/>
              </w:rPr>
              <w:t>t/a、</w:t>
            </w:r>
            <w:r>
              <w:rPr>
                <w:rFonts w:hint="eastAsia" w:ascii="Times New Roman" w:hAnsi="宋体" w:eastAsia="宋体" w:cs="Times New Roman"/>
                <w:bCs/>
                <w:sz w:val="24"/>
                <w:highlight w:val="none"/>
                <w:u w:val="single"/>
                <w:lang w:val="en-US" w:eastAsia="zh-CN"/>
              </w:rPr>
              <w:t>SS 0.0999</w:t>
            </w:r>
            <w:r>
              <w:rPr>
                <w:rFonts w:hint="default" w:ascii="Times New Roman" w:hAnsi="宋体" w:eastAsia="宋体" w:cs="Times New Roman"/>
                <w:bCs/>
                <w:sz w:val="24"/>
                <w:highlight w:val="none"/>
                <w:u w:val="single"/>
                <w:lang w:val="en-US" w:eastAsia="zh-CN"/>
              </w:rPr>
              <w:t>t/a、NH</w:t>
            </w:r>
            <w:r>
              <w:rPr>
                <w:rFonts w:hint="default" w:ascii="Times New Roman" w:hAnsi="宋体" w:eastAsia="宋体" w:cs="Times New Roman"/>
                <w:bCs/>
                <w:sz w:val="24"/>
                <w:highlight w:val="none"/>
                <w:u w:val="single"/>
                <w:vertAlign w:val="subscript"/>
                <w:lang w:val="en-US" w:eastAsia="zh-CN"/>
              </w:rPr>
              <w:t>3</w:t>
            </w:r>
            <w:r>
              <w:rPr>
                <w:rFonts w:hint="default" w:ascii="Times New Roman" w:hAnsi="宋体" w:eastAsia="宋体" w:cs="Times New Roman"/>
                <w:bCs/>
                <w:sz w:val="24"/>
                <w:highlight w:val="none"/>
                <w:u w:val="single"/>
                <w:lang w:val="en-US" w:eastAsia="zh-CN"/>
              </w:rPr>
              <w:t>-N</w:t>
            </w:r>
            <w:r>
              <w:rPr>
                <w:rFonts w:hint="eastAsia" w:ascii="Times New Roman" w:hAnsi="宋体" w:eastAsia="宋体" w:cs="Times New Roman"/>
                <w:bCs/>
                <w:sz w:val="24"/>
                <w:highlight w:val="none"/>
                <w:u w:val="single"/>
                <w:lang w:val="en-US" w:eastAsia="zh-CN"/>
              </w:rPr>
              <w:t xml:space="preserve"> 0.0180</w:t>
            </w:r>
            <w:r>
              <w:rPr>
                <w:rFonts w:hint="default" w:ascii="Times New Roman" w:hAnsi="宋体" w:eastAsia="宋体" w:cs="Times New Roman"/>
                <w:bCs/>
                <w:sz w:val="24"/>
                <w:highlight w:val="none"/>
                <w:u w:val="single"/>
                <w:lang w:val="en-US" w:eastAsia="zh-CN"/>
              </w:rPr>
              <w:t>t/a、</w:t>
            </w:r>
            <w:r>
              <w:rPr>
                <w:rFonts w:hint="eastAsia" w:ascii="Times New Roman" w:hAnsi="宋体" w:eastAsia="宋体" w:cs="Times New Roman"/>
                <w:bCs/>
                <w:sz w:val="24"/>
                <w:highlight w:val="none"/>
                <w:u w:val="single"/>
                <w:lang w:val="en-US" w:eastAsia="zh-CN"/>
              </w:rPr>
              <w:t>TP 0.0022</w:t>
            </w:r>
            <w:r>
              <w:rPr>
                <w:rFonts w:hint="default" w:ascii="Times New Roman" w:hAnsi="宋体" w:eastAsia="宋体" w:cs="Times New Roman"/>
                <w:bCs/>
                <w:sz w:val="24"/>
                <w:highlight w:val="none"/>
                <w:u w:val="single"/>
                <w:lang w:val="en-US" w:eastAsia="zh-CN"/>
              </w:rPr>
              <w:t>t/a、</w:t>
            </w:r>
            <w:r>
              <w:rPr>
                <w:rFonts w:hint="eastAsia" w:ascii="Times New Roman" w:hAnsi="宋体" w:eastAsia="宋体" w:cs="Times New Roman"/>
                <w:bCs/>
                <w:sz w:val="24"/>
                <w:highlight w:val="none"/>
                <w:u w:val="single"/>
                <w:lang w:val="en-US" w:eastAsia="zh-CN"/>
              </w:rPr>
              <w:t>TN 0.0216</w:t>
            </w:r>
            <w:r>
              <w:rPr>
                <w:rFonts w:hint="default" w:ascii="Times New Roman" w:hAnsi="宋体" w:eastAsia="宋体" w:cs="Times New Roman"/>
                <w:bCs/>
                <w:sz w:val="24"/>
                <w:highlight w:val="none"/>
                <w:u w:val="single"/>
                <w:lang w:val="en-US" w:eastAsia="zh-CN"/>
              </w:rPr>
              <w:t>t/a</w:t>
            </w:r>
            <w:r>
              <w:rPr>
                <w:rFonts w:hint="eastAsia" w:ascii="Times New Roman" w:hAnsi="宋体" w:eastAsia="宋体" w:cs="Times New Roman"/>
                <w:bCs/>
                <w:sz w:val="24"/>
                <w:highlight w:val="none"/>
                <w:u w:val="single"/>
                <w:lang w:val="en-US" w:eastAsia="zh-CN"/>
              </w:rPr>
              <w:t>。</w:t>
            </w:r>
          </w:p>
          <w:p w14:paraId="7978E802">
            <w:pPr>
              <w:tabs>
                <w:tab w:val="left" w:pos="8370"/>
                <w:tab w:val="left" w:pos="8600"/>
              </w:tabs>
              <w:spacing w:line="240" w:lineRule="auto"/>
              <w:jc w:val="center"/>
              <w:rPr>
                <w:rFonts w:hint="default" w:ascii="Times New Roman" w:hAnsi="Times New Roman" w:eastAsia="黑体" w:cs="Times New Roman"/>
                <w:b/>
                <w:bCs/>
                <w:color w:val="000000"/>
                <w:sz w:val="21"/>
                <w:szCs w:val="21"/>
                <w:u w:val="single" w:color="auto"/>
                <w:lang w:val="zh-CN" w:eastAsia="zh-CN"/>
              </w:rPr>
            </w:pPr>
            <w:r>
              <w:rPr>
                <w:rFonts w:hint="eastAsia" w:ascii="Times New Roman" w:hAnsi="Times New Roman" w:eastAsia="黑体" w:cs="Times New Roman"/>
                <w:b/>
                <w:bCs/>
                <w:color w:val="000000"/>
                <w:sz w:val="21"/>
                <w:szCs w:val="21"/>
                <w:u w:val="single" w:color="auto"/>
              </w:rPr>
              <w:t>表</w:t>
            </w:r>
            <w:r>
              <w:rPr>
                <w:rFonts w:hint="eastAsia" w:ascii="Times New Roman" w:hAnsi="Times New Roman" w:eastAsia="黑体" w:cs="Times New Roman"/>
                <w:b/>
                <w:bCs/>
                <w:color w:val="000000"/>
                <w:sz w:val="21"/>
                <w:szCs w:val="21"/>
                <w:u w:val="single" w:color="auto"/>
                <w:lang w:eastAsia="zh-CN"/>
              </w:rPr>
              <w:t>4-</w:t>
            </w:r>
            <w:r>
              <w:rPr>
                <w:rFonts w:hint="eastAsia" w:ascii="Times New Roman" w:hAnsi="Times New Roman" w:eastAsia="黑体" w:cs="Times New Roman"/>
                <w:b/>
                <w:bCs/>
                <w:color w:val="000000"/>
                <w:sz w:val="21"/>
                <w:szCs w:val="21"/>
                <w:u w:val="single" w:color="auto"/>
                <w:lang w:val="en-US" w:eastAsia="zh-CN"/>
              </w:rPr>
              <w:t>9</w:t>
            </w:r>
            <w:r>
              <w:rPr>
                <w:rFonts w:hint="eastAsia" w:ascii="Times New Roman" w:hAnsi="Times New Roman" w:eastAsia="黑体" w:cs="Times New Roman"/>
                <w:b/>
                <w:bCs/>
                <w:color w:val="000000"/>
                <w:sz w:val="21"/>
                <w:szCs w:val="21"/>
                <w:u w:val="single" w:color="auto"/>
              </w:rPr>
              <w:t xml:space="preserve">  </w:t>
            </w:r>
            <w:r>
              <w:rPr>
                <w:rFonts w:hint="default" w:ascii="Times New Roman" w:hAnsi="Times New Roman" w:eastAsia="黑体" w:cs="Times New Roman"/>
                <w:b/>
                <w:bCs/>
                <w:color w:val="000000"/>
                <w:sz w:val="21"/>
                <w:szCs w:val="21"/>
                <w:u w:val="single" w:color="auto"/>
                <w:lang w:val="zh-CN" w:eastAsia="zh-CN"/>
              </w:rPr>
              <w:t>生活污水水质产生及排放情况表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700"/>
              <w:gridCol w:w="1333"/>
              <w:gridCol w:w="852"/>
              <w:gridCol w:w="892"/>
              <w:gridCol w:w="814"/>
              <w:gridCol w:w="795"/>
              <w:gridCol w:w="825"/>
              <w:gridCol w:w="861"/>
            </w:tblGrid>
            <w:tr w14:paraId="1AFD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pct"/>
                  <w:tcBorders>
                    <w:tl2br w:val="nil"/>
                    <w:tr2bl w:val="nil"/>
                  </w:tcBorders>
                  <w:noWrap w:val="0"/>
                  <w:vAlign w:val="center"/>
                </w:tcPr>
                <w:p w14:paraId="393FA724">
                  <w:pPr>
                    <w:spacing w:line="240" w:lineRule="auto"/>
                    <w:jc w:val="center"/>
                    <w:rPr>
                      <w:rFonts w:hint="eastAsia" w:ascii="Times New Roman" w:hAnsi="Times New Roman" w:eastAsia="宋体" w:cs="Times New Roman"/>
                      <w:b/>
                      <w:bCs/>
                      <w:color w:val="auto"/>
                      <w:sz w:val="21"/>
                      <w:szCs w:val="21"/>
                      <w:u w:val="single" w:color="auto"/>
                      <w:lang w:eastAsia="zh-CN"/>
                    </w:rPr>
                  </w:pPr>
                  <w:r>
                    <w:rPr>
                      <w:rFonts w:hint="eastAsia" w:ascii="Times New Roman" w:hAnsi="Times New Roman" w:cs="Times New Roman"/>
                      <w:b/>
                      <w:bCs/>
                      <w:color w:val="auto"/>
                      <w:sz w:val="21"/>
                      <w:szCs w:val="21"/>
                      <w:u w:val="single" w:color="auto"/>
                      <w:lang w:eastAsia="zh-CN"/>
                    </w:rPr>
                    <w:t>废水</w:t>
                  </w:r>
                </w:p>
              </w:tc>
              <w:tc>
                <w:tcPr>
                  <w:tcW w:w="1220" w:type="pct"/>
                  <w:gridSpan w:val="2"/>
                  <w:tcBorders>
                    <w:tl2br w:val="nil"/>
                    <w:tr2bl w:val="nil"/>
                  </w:tcBorders>
                  <w:noWrap w:val="0"/>
                  <w:vAlign w:val="center"/>
                </w:tcPr>
                <w:p w14:paraId="230C9EA6">
                  <w:pPr>
                    <w:spacing w:line="240" w:lineRule="auto"/>
                    <w:jc w:val="center"/>
                    <w:rPr>
                      <w:rFonts w:hint="default" w:ascii="Times New Roman" w:hAnsi="Times New Roman" w:cs="Times New Roman"/>
                      <w:b/>
                      <w:bCs/>
                      <w:color w:val="auto"/>
                      <w:sz w:val="21"/>
                      <w:szCs w:val="21"/>
                      <w:u w:val="single" w:color="auto"/>
                    </w:rPr>
                  </w:pPr>
                  <w:r>
                    <w:rPr>
                      <w:rFonts w:hint="default" w:ascii="Times New Roman" w:hAnsi="Times New Roman" w:cs="Times New Roman"/>
                      <w:b/>
                      <w:bCs/>
                      <w:color w:val="auto"/>
                      <w:sz w:val="21"/>
                      <w:szCs w:val="21"/>
                      <w:u w:val="single" w:color="auto"/>
                    </w:rPr>
                    <w:t>污染物名称</w:t>
                  </w:r>
                </w:p>
              </w:tc>
              <w:tc>
                <w:tcPr>
                  <w:tcW w:w="511" w:type="pct"/>
                  <w:tcBorders>
                    <w:tl2br w:val="nil"/>
                    <w:tr2bl w:val="nil"/>
                  </w:tcBorders>
                  <w:noWrap w:val="0"/>
                  <w:vAlign w:val="center"/>
                </w:tcPr>
                <w:p w14:paraId="7C20C2DB">
                  <w:pPr>
                    <w:pStyle w:val="21"/>
                    <w:spacing w:line="240" w:lineRule="auto"/>
                    <w:ind w:firstLine="0" w:firstLineChars="0"/>
                    <w:jc w:val="center"/>
                    <w:rPr>
                      <w:rFonts w:hint="default" w:ascii="Times New Roman" w:hAnsi="Times New Roman" w:cs="Times New Roman"/>
                      <w:b/>
                      <w:bCs/>
                      <w:color w:val="auto"/>
                      <w:sz w:val="21"/>
                      <w:szCs w:val="21"/>
                      <w:u w:val="single" w:color="auto"/>
                    </w:rPr>
                  </w:pPr>
                  <w:r>
                    <w:rPr>
                      <w:rFonts w:ascii="Times New Roman" w:hAnsi="Times New Roman"/>
                      <w:b/>
                      <w:bCs/>
                      <w:color w:val="auto"/>
                      <w:sz w:val="21"/>
                      <w:szCs w:val="21"/>
                      <w:u w:val="single" w:color="auto"/>
                      <w:lang w:val="en-US"/>
                    </w:rPr>
                    <w:t>COD</w:t>
                  </w:r>
                </w:p>
              </w:tc>
              <w:tc>
                <w:tcPr>
                  <w:tcW w:w="535" w:type="pct"/>
                  <w:tcBorders>
                    <w:tl2br w:val="nil"/>
                    <w:tr2bl w:val="nil"/>
                  </w:tcBorders>
                  <w:noWrap w:val="0"/>
                  <w:vAlign w:val="center"/>
                </w:tcPr>
                <w:p w14:paraId="09869861">
                  <w:pPr>
                    <w:pStyle w:val="21"/>
                    <w:spacing w:line="240" w:lineRule="auto"/>
                    <w:ind w:firstLine="0" w:firstLineChars="0"/>
                    <w:jc w:val="center"/>
                    <w:rPr>
                      <w:rFonts w:ascii="Times New Roman" w:hAnsi="Times New Roman" w:cs="Times New Roman"/>
                      <w:b/>
                      <w:bCs/>
                      <w:color w:val="auto"/>
                      <w:sz w:val="21"/>
                      <w:szCs w:val="21"/>
                      <w:u w:val="single" w:color="auto"/>
                      <w:lang w:val="en-US"/>
                    </w:rPr>
                  </w:pPr>
                  <w:r>
                    <w:rPr>
                      <w:rFonts w:hint="default" w:ascii="Times New Roman" w:hAnsi="Times New Roman" w:cs="Times New Roman"/>
                      <w:b/>
                      <w:bCs/>
                      <w:color w:val="auto"/>
                      <w:sz w:val="21"/>
                      <w:szCs w:val="21"/>
                      <w:u w:val="single" w:color="auto"/>
                      <w:lang w:val="en-US" w:eastAsia="zh-CN"/>
                    </w:rPr>
                    <w:t>BOD</w:t>
                  </w:r>
                  <w:r>
                    <w:rPr>
                      <w:rFonts w:hint="default" w:ascii="Times New Roman" w:hAnsi="Times New Roman" w:cs="Times New Roman"/>
                      <w:b/>
                      <w:bCs/>
                      <w:color w:val="auto"/>
                      <w:sz w:val="21"/>
                      <w:szCs w:val="21"/>
                      <w:u w:val="single" w:color="auto"/>
                      <w:vertAlign w:val="subscript"/>
                      <w:lang w:val="en-US" w:eastAsia="zh-CN"/>
                    </w:rPr>
                    <w:t>5</w:t>
                  </w:r>
                </w:p>
              </w:tc>
              <w:tc>
                <w:tcPr>
                  <w:tcW w:w="488" w:type="pct"/>
                  <w:tcBorders>
                    <w:tl2br w:val="nil"/>
                    <w:tr2bl w:val="nil"/>
                  </w:tcBorders>
                  <w:noWrap w:val="0"/>
                  <w:vAlign w:val="center"/>
                </w:tcPr>
                <w:p w14:paraId="4AB5C8BB">
                  <w:pPr>
                    <w:pStyle w:val="21"/>
                    <w:spacing w:line="240" w:lineRule="auto"/>
                    <w:ind w:firstLine="0" w:firstLineChars="0"/>
                    <w:jc w:val="center"/>
                    <w:rPr>
                      <w:rFonts w:hint="default" w:ascii="Times New Roman" w:hAnsi="Times New Roman" w:cs="Times New Roman"/>
                      <w:b/>
                      <w:bCs/>
                      <w:color w:val="auto"/>
                      <w:sz w:val="21"/>
                      <w:szCs w:val="21"/>
                      <w:u w:val="single" w:color="auto"/>
                      <w:lang w:val="en-US"/>
                    </w:rPr>
                  </w:pPr>
                  <w:r>
                    <w:rPr>
                      <w:rFonts w:ascii="Times New Roman" w:hAnsi="Times New Roman" w:cs="Times New Roman"/>
                      <w:b/>
                      <w:bCs/>
                      <w:color w:val="auto"/>
                      <w:sz w:val="21"/>
                      <w:szCs w:val="21"/>
                      <w:u w:val="single" w:color="auto"/>
                      <w:lang w:val="en-US"/>
                    </w:rPr>
                    <w:t>SS</w:t>
                  </w:r>
                </w:p>
              </w:tc>
              <w:tc>
                <w:tcPr>
                  <w:tcW w:w="477" w:type="pct"/>
                  <w:tcBorders>
                    <w:tl2br w:val="nil"/>
                    <w:tr2bl w:val="nil"/>
                  </w:tcBorders>
                  <w:noWrap w:val="0"/>
                  <w:vAlign w:val="center"/>
                </w:tcPr>
                <w:p w14:paraId="60CCC20F">
                  <w:pPr>
                    <w:pStyle w:val="21"/>
                    <w:spacing w:line="240" w:lineRule="auto"/>
                    <w:ind w:firstLine="0" w:firstLineChars="0"/>
                    <w:jc w:val="center"/>
                    <w:rPr>
                      <w:rFonts w:hint="default" w:ascii="Times New Roman" w:hAnsi="Times New Roman" w:eastAsia="宋体" w:cs="Times New Roman"/>
                      <w:b/>
                      <w:bCs/>
                      <w:color w:val="auto"/>
                      <w:sz w:val="21"/>
                      <w:szCs w:val="21"/>
                      <w:u w:val="single" w:color="auto"/>
                      <w:lang w:val="en-US"/>
                    </w:rPr>
                  </w:pPr>
                  <w:r>
                    <w:rPr>
                      <w:rFonts w:ascii="Times New Roman" w:hAnsi="Times New Roman" w:eastAsia="宋体" w:cs="Times New Roman"/>
                      <w:b/>
                      <w:bCs/>
                      <w:color w:val="auto"/>
                      <w:sz w:val="21"/>
                      <w:szCs w:val="21"/>
                      <w:u w:val="single" w:color="auto"/>
                      <w:lang w:val="en-US"/>
                    </w:rPr>
                    <w:t>氨氮</w:t>
                  </w:r>
                </w:p>
              </w:tc>
              <w:tc>
                <w:tcPr>
                  <w:tcW w:w="495" w:type="pct"/>
                  <w:tcBorders>
                    <w:tl2br w:val="nil"/>
                    <w:tr2bl w:val="nil"/>
                  </w:tcBorders>
                  <w:noWrap w:val="0"/>
                  <w:vAlign w:val="center"/>
                </w:tcPr>
                <w:p w14:paraId="1AAD9E82">
                  <w:pPr>
                    <w:pStyle w:val="21"/>
                    <w:spacing w:line="240" w:lineRule="auto"/>
                    <w:ind w:firstLine="0" w:firstLineChars="0"/>
                    <w:jc w:val="center"/>
                    <w:rPr>
                      <w:rFonts w:ascii="Times New Roman" w:hAnsi="Times New Roman" w:eastAsia="宋体" w:cs="Times New Roman"/>
                      <w:b/>
                      <w:bCs/>
                      <w:color w:val="auto"/>
                      <w:sz w:val="21"/>
                      <w:szCs w:val="21"/>
                      <w:u w:val="single" w:color="auto"/>
                      <w:lang w:val="en-US"/>
                    </w:rPr>
                  </w:pPr>
                  <w:r>
                    <w:rPr>
                      <w:rFonts w:hint="eastAsia" w:ascii="Times New Roman" w:hAnsi="Times New Roman" w:eastAsia="宋体" w:cs="Times New Roman"/>
                      <w:b/>
                      <w:bCs/>
                      <w:color w:val="auto"/>
                      <w:sz w:val="21"/>
                      <w:szCs w:val="21"/>
                      <w:u w:val="single" w:color="auto"/>
                      <w:lang w:val="en-US" w:eastAsia="zh-CN"/>
                    </w:rPr>
                    <w:t>总磷</w:t>
                  </w:r>
                </w:p>
              </w:tc>
              <w:tc>
                <w:tcPr>
                  <w:tcW w:w="516" w:type="pct"/>
                  <w:tcBorders>
                    <w:tl2br w:val="nil"/>
                    <w:tr2bl w:val="nil"/>
                  </w:tcBorders>
                  <w:noWrap w:val="0"/>
                  <w:vAlign w:val="center"/>
                </w:tcPr>
                <w:p w14:paraId="598E30CD">
                  <w:pPr>
                    <w:pStyle w:val="21"/>
                    <w:spacing w:line="240" w:lineRule="auto"/>
                    <w:ind w:firstLine="0" w:firstLineChars="0"/>
                    <w:jc w:val="center"/>
                    <w:rPr>
                      <w:rFonts w:ascii="Times New Roman" w:hAnsi="Times New Roman" w:eastAsia="宋体" w:cs="Times New Roman"/>
                      <w:b/>
                      <w:bCs/>
                      <w:color w:val="auto"/>
                      <w:sz w:val="21"/>
                      <w:szCs w:val="21"/>
                      <w:u w:val="single" w:color="auto"/>
                      <w:lang w:val="en-US"/>
                    </w:rPr>
                  </w:pPr>
                  <w:r>
                    <w:rPr>
                      <w:rFonts w:hint="eastAsia" w:ascii="Times New Roman" w:hAnsi="Times New Roman" w:eastAsia="宋体" w:cs="Times New Roman"/>
                      <w:b/>
                      <w:bCs/>
                      <w:color w:val="auto"/>
                      <w:sz w:val="21"/>
                      <w:szCs w:val="21"/>
                      <w:u w:val="single" w:color="auto"/>
                      <w:lang w:val="en-US" w:eastAsia="zh-CN"/>
                    </w:rPr>
                    <w:t>总氮</w:t>
                  </w:r>
                </w:p>
              </w:tc>
            </w:tr>
            <w:tr w14:paraId="71C5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pct"/>
                  <w:vMerge w:val="restart"/>
                  <w:tcBorders>
                    <w:tl2br w:val="nil"/>
                    <w:tr2bl w:val="nil"/>
                  </w:tcBorders>
                  <w:noWrap w:val="0"/>
                  <w:vAlign w:val="center"/>
                </w:tcPr>
                <w:p w14:paraId="069027B2">
                  <w:pPr>
                    <w:spacing w:line="240" w:lineRule="auto"/>
                    <w:jc w:val="center"/>
                    <w:rPr>
                      <w:rFonts w:hint="eastAsia" w:ascii="Times New Roman" w:hAnsi="Times New Roman" w:eastAsia="宋体"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val="en-US" w:eastAsia="zh-CN"/>
                    </w:rPr>
                    <w:t>799.2t</w:t>
                  </w:r>
                  <w:r>
                    <w:rPr>
                      <w:rFonts w:hint="default" w:ascii="Times New Roman" w:hAnsi="Times New Roman" w:cs="Times New Roman"/>
                      <w:color w:val="auto"/>
                      <w:sz w:val="21"/>
                      <w:szCs w:val="21"/>
                      <w:u w:val="single" w:color="auto"/>
                    </w:rPr>
                    <w:t>/a</w:t>
                  </w:r>
                </w:p>
              </w:tc>
              <w:tc>
                <w:tcPr>
                  <w:tcW w:w="420" w:type="pct"/>
                  <w:vMerge w:val="restart"/>
                  <w:tcBorders>
                    <w:tl2br w:val="nil"/>
                    <w:tr2bl w:val="nil"/>
                  </w:tcBorders>
                  <w:noWrap w:val="0"/>
                  <w:vAlign w:val="center"/>
                </w:tcPr>
                <w:p w14:paraId="6EF79381">
                  <w:pPr>
                    <w:spacing w:line="240" w:lineRule="auto"/>
                    <w:jc w:val="center"/>
                    <w:rPr>
                      <w:rFonts w:hint="default" w:ascii="Times New Roman" w:hAnsi="Times New Roman" w:cs="Times New Roman"/>
                      <w:color w:val="auto"/>
                      <w:sz w:val="21"/>
                      <w:szCs w:val="21"/>
                      <w:u w:val="single" w:color="auto"/>
                    </w:rPr>
                  </w:pPr>
                  <w:r>
                    <w:rPr>
                      <w:rFonts w:hint="eastAsia" w:ascii="Times New Roman" w:hAnsi="Times New Roman" w:cs="Times New Roman"/>
                      <w:color w:val="auto"/>
                      <w:sz w:val="21"/>
                      <w:szCs w:val="21"/>
                      <w:u w:val="single" w:color="auto"/>
                      <w:lang w:eastAsia="zh-CN"/>
                    </w:rPr>
                    <w:t>化粪池</w:t>
                  </w:r>
                  <w:r>
                    <w:rPr>
                      <w:rFonts w:hint="default" w:ascii="Times New Roman" w:hAnsi="Times New Roman" w:cs="Times New Roman"/>
                      <w:color w:val="auto"/>
                      <w:sz w:val="21"/>
                      <w:szCs w:val="21"/>
                      <w:u w:val="single" w:color="auto"/>
                    </w:rPr>
                    <w:t>处理后</w:t>
                  </w:r>
                </w:p>
              </w:tc>
              <w:tc>
                <w:tcPr>
                  <w:tcW w:w="800" w:type="pct"/>
                  <w:tcBorders>
                    <w:tl2br w:val="nil"/>
                    <w:tr2bl w:val="nil"/>
                  </w:tcBorders>
                  <w:noWrap w:val="0"/>
                  <w:vAlign w:val="center"/>
                </w:tcPr>
                <w:p w14:paraId="1BBD2B7D">
                  <w:pPr>
                    <w:spacing w:line="240" w:lineRule="auto"/>
                    <w:jc w:val="center"/>
                    <w:rPr>
                      <w:rFonts w:hint="default" w:ascii="Times New Roman" w:hAnsi="Times New Roman"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rPr>
                    <w:t>排放浓度（mg/L）</w:t>
                  </w:r>
                </w:p>
              </w:tc>
              <w:tc>
                <w:tcPr>
                  <w:tcW w:w="511" w:type="pct"/>
                  <w:tcBorders>
                    <w:tl2br w:val="nil"/>
                    <w:tr2bl w:val="nil"/>
                  </w:tcBorders>
                  <w:noWrap w:val="0"/>
                  <w:vAlign w:val="center"/>
                </w:tcPr>
                <w:p w14:paraId="1E0B6FF0">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210</w:t>
                  </w:r>
                </w:p>
              </w:tc>
              <w:tc>
                <w:tcPr>
                  <w:tcW w:w="535" w:type="pct"/>
                  <w:tcBorders>
                    <w:tl2br w:val="nil"/>
                    <w:tr2bl w:val="nil"/>
                  </w:tcBorders>
                  <w:noWrap w:val="0"/>
                  <w:vAlign w:val="center"/>
                </w:tcPr>
                <w:p w14:paraId="2C06FB61">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105</w:t>
                  </w:r>
                </w:p>
              </w:tc>
              <w:tc>
                <w:tcPr>
                  <w:tcW w:w="488" w:type="pct"/>
                  <w:tcBorders>
                    <w:tl2br w:val="nil"/>
                    <w:tr2bl w:val="nil"/>
                  </w:tcBorders>
                  <w:noWrap w:val="0"/>
                  <w:vAlign w:val="center"/>
                </w:tcPr>
                <w:p w14:paraId="7D4591E1">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125</w:t>
                  </w:r>
                </w:p>
              </w:tc>
              <w:tc>
                <w:tcPr>
                  <w:tcW w:w="477" w:type="pct"/>
                  <w:tcBorders>
                    <w:tl2br w:val="nil"/>
                    <w:tr2bl w:val="nil"/>
                  </w:tcBorders>
                  <w:noWrap w:val="0"/>
                  <w:vAlign w:val="center"/>
                </w:tcPr>
                <w:p w14:paraId="3F8CF2E0">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22.5</w:t>
                  </w:r>
                </w:p>
              </w:tc>
              <w:tc>
                <w:tcPr>
                  <w:tcW w:w="495" w:type="pct"/>
                  <w:tcBorders>
                    <w:tl2br w:val="nil"/>
                    <w:tr2bl w:val="nil"/>
                  </w:tcBorders>
                  <w:noWrap w:val="0"/>
                  <w:vAlign w:val="center"/>
                </w:tcPr>
                <w:p w14:paraId="39DD9D76">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2.7</w:t>
                  </w:r>
                </w:p>
              </w:tc>
              <w:tc>
                <w:tcPr>
                  <w:tcW w:w="516" w:type="pct"/>
                  <w:tcBorders>
                    <w:tl2br w:val="nil"/>
                    <w:tr2bl w:val="nil"/>
                  </w:tcBorders>
                  <w:noWrap w:val="0"/>
                  <w:vAlign w:val="center"/>
                </w:tcPr>
                <w:p w14:paraId="53447B59">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27</w:t>
                  </w:r>
                </w:p>
              </w:tc>
            </w:tr>
            <w:tr w14:paraId="3C7B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pct"/>
                  <w:vMerge w:val="continue"/>
                  <w:tcBorders>
                    <w:tl2br w:val="nil"/>
                    <w:tr2bl w:val="nil"/>
                  </w:tcBorders>
                  <w:noWrap w:val="0"/>
                  <w:vAlign w:val="center"/>
                </w:tcPr>
                <w:p w14:paraId="375267BC">
                  <w:pPr>
                    <w:spacing w:line="240" w:lineRule="auto"/>
                    <w:jc w:val="center"/>
                    <w:rPr>
                      <w:rFonts w:hint="default" w:ascii="Times New Roman" w:hAnsi="Times New Roman" w:cs="Times New Roman"/>
                      <w:color w:val="auto"/>
                      <w:sz w:val="21"/>
                      <w:szCs w:val="21"/>
                      <w:u w:val="single" w:color="auto"/>
                    </w:rPr>
                  </w:pPr>
                </w:p>
              </w:tc>
              <w:tc>
                <w:tcPr>
                  <w:tcW w:w="420" w:type="pct"/>
                  <w:vMerge w:val="continue"/>
                  <w:tcBorders>
                    <w:tl2br w:val="nil"/>
                    <w:tr2bl w:val="nil"/>
                  </w:tcBorders>
                  <w:noWrap w:val="0"/>
                  <w:vAlign w:val="center"/>
                </w:tcPr>
                <w:p w14:paraId="5D1146A4">
                  <w:pPr>
                    <w:spacing w:line="240" w:lineRule="auto"/>
                    <w:ind w:firstLine="525" w:firstLineChars="250"/>
                    <w:jc w:val="center"/>
                    <w:rPr>
                      <w:rFonts w:hint="default" w:ascii="Times New Roman" w:hAnsi="Times New Roman" w:cs="Times New Roman"/>
                      <w:color w:val="auto"/>
                      <w:sz w:val="21"/>
                      <w:szCs w:val="21"/>
                      <w:u w:val="single" w:color="auto"/>
                    </w:rPr>
                  </w:pPr>
                </w:p>
              </w:tc>
              <w:tc>
                <w:tcPr>
                  <w:tcW w:w="800" w:type="pct"/>
                  <w:tcBorders>
                    <w:tl2br w:val="nil"/>
                    <w:tr2bl w:val="nil"/>
                  </w:tcBorders>
                  <w:noWrap w:val="0"/>
                  <w:vAlign w:val="center"/>
                </w:tcPr>
                <w:p w14:paraId="44AA95A8">
                  <w:pPr>
                    <w:spacing w:line="240" w:lineRule="auto"/>
                    <w:jc w:val="center"/>
                    <w:rPr>
                      <w:rFonts w:hint="default" w:ascii="Times New Roman" w:hAnsi="Times New Roman"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rPr>
                    <w:t>排放量（t/a）</w:t>
                  </w:r>
                </w:p>
              </w:tc>
              <w:tc>
                <w:tcPr>
                  <w:tcW w:w="511" w:type="pct"/>
                  <w:tcBorders>
                    <w:tl2br w:val="nil"/>
                    <w:tr2bl w:val="nil"/>
                  </w:tcBorders>
                  <w:noWrap w:val="0"/>
                  <w:vAlign w:val="center"/>
                </w:tcPr>
                <w:p w14:paraId="33DDBE86">
                  <w:pPr>
                    <w:pStyle w:val="21"/>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s="Times New Roman"/>
                      <w:color w:val="auto"/>
                      <w:kern w:val="2"/>
                      <w:sz w:val="21"/>
                      <w:szCs w:val="21"/>
                      <w:highlight w:val="none"/>
                      <w:u w:val="single" w:color="auto"/>
                      <w:lang w:val="en-US" w:eastAsia="zh-CN" w:bidi="ar-SA"/>
                    </w:rPr>
                    <w:t>0.1679</w:t>
                  </w:r>
                </w:p>
              </w:tc>
              <w:tc>
                <w:tcPr>
                  <w:tcW w:w="535" w:type="pct"/>
                  <w:tcBorders>
                    <w:tl2br w:val="nil"/>
                    <w:tr2bl w:val="nil"/>
                  </w:tcBorders>
                  <w:noWrap w:val="0"/>
                  <w:vAlign w:val="center"/>
                </w:tcPr>
                <w:p w14:paraId="34F4B94D">
                  <w:pPr>
                    <w:pStyle w:val="21"/>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s="Times New Roman"/>
                      <w:color w:val="auto"/>
                      <w:kern w:val="2"/>
                      <w:sz w:val="21"/>
                      <w:szCs w:val="21"/>
                      <w:highlight w:val="none"/>
                      <w:u w:val="single" w:color="auto"/>
                      <w:lang w:val="en-US" w:eastAsia="zh-CN" w:bidi="ar-SA"/>
                    </w:rPr>
                    <w:t>0.0840</w:t>
                  </w:r>
                </w:p>
              </w:tc>
              <w:tc>
                <w:tcPr>
                  <w:tcW w:w="488" w:type="pct"/>
                  <w:tcBorders>
                    <w:tl2br w:val="nil"/>
                    <w:tr2bl w:val="nil"/>
                  </w:tcBorders>
                  <w:noWrap w:val="0"/>
                  <w:vAlign w:val="center"/>
                </w:tcPr>
                <w:p w14:paraId="5B4166FE">
                  <w:pPr>
                    <w:pStyle w:val="21"/>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s="Times New Roman"/>
                      <w:color w:val="auto"/>
                      <w:kern w:val="2"/>
                      <w:sz w:val="21"/>
                      <w:szCs w:val="21"/>
                      <w:highlight w:val="none"/>
                      <w:u w:val="single" w:color="auto"/>
                      <w:lang w:val="en-US" w:eastAsia="zh-CN" w:bidi="ar-SA"/>
                    </w:rPr>
                    <w:t>0.0999</w:t>
                  </w:r>
                </w:p>
              </w:tc>
              <w:tc>
                <w:tcPr>
                  <w:tcW w:w="477" w:type="pct"/>
                  <w:tcBorders>
                    <w:tl2br w:val="nil"/>
                    <w:tr2bl w:val="nil"/>
                  </w:tcBorders>
                  <w:noWrap w:val="0"/>
                  <w:vAlign w:val="center"/>
                </w:tcPr>
                <w:p w14:paraId="52D09996">
                  <w:pPr>
                    <w:pStyle w:val="21"/>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s="Times New Roman"/>
                      <w:color w:val="auto"/>
                      <w:kern w:val="2"/>
                      <w:sz w:val="21"/>
                      <w:szCs w:val="21"/>
                      <w:highlight w:val="none"/>
                      <w:u w:val="single" w:color="auto"/>
                      <w:lang w:val="en-US" w:eastAsia="zh-CN" w:bidi="ar-SA"/>
                    </w:rPr>
                    <w:t>0.0180</w:t>
                  </w:r>
                </w:p>
              </w:tc>
              <w:tc>
                <w:tcPr>
                  <w:tcW w:w="495" w:type="pct"/>
                  <w:tcBorders>
                    <w:tl2br w:val="nil"/>
                    <w:tr2bl w:val="nil"/>
                  </w:tcBorders>
                  <w:noWrap w:val="0"/>
                  <w:vAlign w:val="center"/>
                </w:tcPr>
                <w:p w14:paraId="06640331">
                  <w:pPr>
                    <w:pStyle w:val="21"/>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s="Times New Roman"/>
                      <w:color w:val="auto"/>
                      <w:kern w:val="2"/>
                      <w:sz w:val="21"/>
                      <w:szCs w:val="21"/>
                      <w:highlight w:val="none"/>
                      <w:u w:val="single" w:color="auto"/>
                      <w:lang w:val="en-US" w:eastAsia="zh-CN" w:bidi="ar-SA"/>
                    </w:rPr>
                    <w:t>0.0022</w:t>
                  </w:r>
                </w:p>
              </w:tc>
              <w:tc>
                <w:tcPr>
                  <w:tcW w:w="516" w:type="pct"/>
                  <w:tcBorders>
                    <w:tl2br w:val="nil"/>
                    <w:tr2bl w:val="nil"/>
                  </w:tcBorders>
                  <w:noWrap w:val="0"/>
                  <w:vAlign w:val="center"/>
                </w:tcPr>
                <w:p w14:paraId="2999F547">
                  <w:pPr>
                    <w:pStyle w:val="21"/>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s="Times New Roman"/>
                      <w:color w:val="auto"/>
                      <w:kern w:val="2"/>
                      <w:sz w:val="21"/>
                      <w:szCs w:val="21"/>
                      <w:highlight w:val="none"/>
                      <w:u w:val="single" w:color="auto"/>
                      <w:lang w:val="en-US" w:eastAsia="zh-CN" w:bidi="ar-SA"/>
                    </w:rPr>
                    <w:t>0.0216</w:t>
                  </w:r>
                </w:p>
              </w:tc>
            </w:tr>
            <w:tr w14:paraId="631E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pct"/>
                  <w:gridSpan w:val="3"/>
                  <w:tcBorders>
                    <w:tl2br w:val="nil"/>
                    <w:tr2bl w:val="nil"/>
                  </w:tcBorders>
                  <w:noWrap w:val="0"/>
                  <w:vAlign w:val="center"/>
                </w:tcPr>
                <w:p w14:paraId="35DB6F50">
                  <w:pPr>
                    <w:spacing w:line="240" w:lineRule="auto"/>
                    <w:jc w:val="center"/>
                    <w:rPr>
                      <w:rFonts w:hint="default" w:ascii="Times New Roman" w:hAnsi="Times New Roman" w:eastAsia="宋体" w:cs="Times New Roman"/>
                      <w:color w:val="auto"/>
                      <w:sz w:val="21"/>
                      <w:szCs w:val="21"/>
                      <w:u w:val="single" w:color="auto"/>
                    </w:rPr>
                  </w:pPr>
                  <w:r>
                    <w:rPr>
                      <w:rFonts w:hint="eastAsia" w:ascii="Times New Roman" w:hAnsi="Times New Roman" w:eastAsia="宋体" w:cs="Times New Roman"/>
                      <w:color w:val="auto"/>
                      <w:sz w:val="21"/>
                      <w:szCs w:val="21"/>
                      <w:u w:val="single" w:color="auto"/>
                      <w:lang w:val="en-US" w:eastAsia="zh-CN"/>
                    </w:rPr>
                    <w:t>《污水排入城镇下水道水质标准》（GB/T31962-2015）C级</w:t>
                  </w:r>
                </w:p>
              </w:tc>
              <w:tc>
                <w:tcPr>
                  <w:tcW w:w="511" w:type="pct"/>
                  <w:tcBorders>
                    <w:tl2br w:val="nil"/>
                    <w:tr2bl w:val="nil"/>
                  </w:tcBorders>
                  <w:noWrap w:val="0"/>
                  <w:vAlign w:val="center"/>
                </w:tcPr>
                <w:p w14:paraId="0234F1AA">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350</w:t>
                  </w:r>
                </w:p>
              </w:tc>
              <w:tc>
                <w:tcPr>
                  <w:tcW w:w="535" w:type="pct"/>
                  <w:tcBorders>
                    <w:tl2br w:val="nil"/>
                    <w:tr2bl w:val="nil"/>
                  </w:tcBorders>
                  <w:noWrap w:val="0"/>
                  <w:vAlign w:val="center"/>
                </w:tcPr>
                <w:p w14:paraId="55B79D1E">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150</w:t>
                  </w:r>
                </w:p>
              </w:tc>
              <w:tc>
                <w:tcPr>
                  <w:tcW w:w="488" w:type="pct"/>
                  <w:tcBorders>
                    <w:tl2br w:val="nil"/>
                    <w:tr2bl w:val="nil"/>
                  </w:tcBorders>
                  <w:noWrap w:val="0"/>
                  <w:vAlign w:val="center"/>
                </w:tcPr>
                <w:p w14:paraId="442997BF">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250</w:t>
                  </w:r>
                </w:p>
              </w:tc>
              <w:tc>
                <w:tcPr>
                  <w:tcW w:w="477" w:type="pct"/>
                  <w:tcBorders>
                    <w:tl2br w:val="nil"/>
                    <w:tr2bl w:val="nil"/>
                  </w:tcBorders>
                  <w:noWrap w:val="0"/>
                  <w:vAlign w:val="center"/>
                </w:tcPr>
                <w:p w14:paraId="7F248A96">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25</w:t>
                  </w:r>
                </w:p>
              </w:tc>
              <w:tc>
                <w:tcPr>
                  <w:tcW w:w="495" w:type="pct"/>
                  <w:tcBorders>
                    <w:tl2br w:val="nil"/>
                    <w:tr2bl w:val="nil"/>
                  </w:tcBorders>
                  <w:noWrap w:val="0"/>
                  <w:vAlign w:val="center"/>
                </w:tcPr>
                <w:p w14:paraId="1EF45690">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w:t>
                  </w:r>
                </w:p>
              </w:tc>
              <w:tc>
                <w:tcPr>
                  <w:tcW w:w="516" w:type="pct"/>
                  <w:tcBorders>
                    <w:tl2br w:val="nil"/>
                    <w:tr2bl w:val="nil"/>
                  </w:tcBorders>
                  <w:noWrap w:val="0"/>
                  <w:vAlign w:val="center"/>
                </w:tcPr>
                <w:p w14:paraId="11C4DB42">
                  <w:pPr>
                    <w:spacing w:line="240" w:lineRule="auto"/>
                    <w:jc w:val="center"/>
                    <w:rPr>
                      <w:rFonts w:hint="eastAsia"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5.0</w:t>
                  </w:r>
                </w:p>
              </w:tc>
            </w:tr>
            <w:tr w14:paraId="6C4F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pct"/>
                  <w:gridSpan w:val="3"/>
                  <w:tcBorders>
                    <w:tl2br w:val="nil"/>
                    <w:tr2bl w:val="nil"/>
                  </w:tcBorders>
                  <w:noWrap w:val="0"/>
                  <w:vAlign w:val="center"/>
                </w:tcPr>
                <w:p w14:paraId="674B8F18">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rPr>
                    <w:t>污水处理厂进水标准（mg/L）</w:t>
                  </w:r>
                </w:p>
              </w:tc>
              <w:tc>
                <w:tcPr>
                  <w:tcW w:w="511" w:type="pct"/>
                  <w:tcBorders>
                    <w:tl2br w:val="nil"/>
                    <w:tr2bl w:val="nil"/>
                  </w:tcBorders>
                  <w:noWrap w:val="0"/>
                  <w:vAlign w:val="center"/>
                </w:tcPr>
                <w:p w14:paraId="45B45F47">
                  <w:pPr>
                    <w:spacing w:line="240" w:lineRule="auto"/>
                    <w:jc w:val="center"/>
                    <w:rPr>
                      <w:rFonts w:hint="eastAsia"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400</w:t>
                  </w:r>
                </w:p>
              </w:tc>
              <w:tc>
                <w:tcPr>
                  <w:tcW w:w="535" w:type="pct"/>
                  <w:tcBorders>
                    <w:tl2br w:val="nil"/>
                    <w:tr2bl w:val="nil"/>
                  </w:tcBorders>
                  <w:noWrap w:val="0"/>
                  <w:vAlign w:val="center"/>
                </w:tcPr>
                <w:p w14:paraId="6723ED38">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120</w:t>
                  </w:r>
                </w:p>
              </w:tc>
              <w:tc>
                <w:tcPr>
                  <w:tcW w:w="488" w:type="pct"/>
                  <w:tcBorders>
                    <w:tl2br w:val="nil"/>
                    <w:tr2bl w:val="nil"/>
                  </w:tcBorders>
                  <w:noWrap w:val="0"/>
                  <w:vAlign w:val="center"/>
                </w:tcPr>
                <w:p w14:paraId="41B55420">
                  <w:pPr>
                    <w:spacing w:line="240" w:lineRule="auto"/>
                    <w:jc w:val="center"/>
                    <w:rPr>
                      <w:rFonts w:hint="eastAsia"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180</w:t>
                  </w:r>
                </w:p>
              </w:tc>
              <w:tc>
                <w:tcPr>
                  <w:tcW w:w="477" w:type="pct"/>
                  <w:tcBorders>
                    <w:tl2br w:val="nil"/>
                    <w:tr2bl w:val="nil"/>
                  </w:tcBorders>
                  <w:noWrap w:val="0"/>
                  <w:vAlign w:val="center"/>
                </w:tcPr>
                <w:p w14:paraId="6D21D42B">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59</w:t>
                  </w:r>
                </w:p>
              </w:tc>
              <w:tc>
                <w:tcPr>
                  <w:tcW w:w="495" w:type="pct"/>
                  <w:tcBorders>
                    <w:tl2br w:val="nil"/>
                    <w:tr2bl w:val="nil"/>
                  </w:tcBorders>
                  <w:noWrap w:val="0"/>
                  <w:vAlign w:val="center"/>
                </w:tcPr>
                <w:p w14:paraId="55111186">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4.0</w:t>
                  </w:r>
                </w:p>
              </w:tc>
              <w:tc>
                <w:tcPr>
                  <w:tcW w:w="516" w:type="pct"/>
                  <w:tcBorders>
                    <w:tl2br w:val="nil"/>
                    <w:tr2bl w:val="nil"/>
                  </w:tcBorders>
                  <w:noWrap w:val="0"/>
                  <w:vAlign w:val="center"/>
                </w:tcPr>
                <w:p w14:paraId="014D8F80">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70</w:t>
                  </w:r>
                </w:p>
              </w:tc>
            </w:tr>
            <w:tr w14:paraId="7364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pct"/>
                  <w:gridSpan w:val="3"/>
                  <w:tcBorders>
                    <w:tl2br w:val="nil"/>
                    <w:tr2bl w:val="nil"/>
                  </w:tcBorders>
                  <w:noWrap w:val="0"/>
                  <w:vAlign w:val="center"/>
                </w:tcPr>
                <w:p w14:paraId="33D117B1">
                  <w:pPr>
                    <w:spacing w:line="240" w:lineRule="auto"/>
                    <w:jc w:val="center"/>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污水处理厂出水标准（mg/L）</w:t>
                  </w:r>
                </w:p>
              </w:tc>
              <w:tc>
                <w:tcPr>
                  <w:tcW w:w="511" w:type="pct"/>
                  <w:tcBorders>
                    <w:tl2br w:val="nil"/>
                    <w:tr2bl w:val="nil"/>
                  </w:tcBorders>
                  <w:noWrap w:val="0"/>
                  <w:vAlign w:val="center"/>
                </w:tcPr>
                <w:p w14:paraId="0CCE273E">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r>
                    <w:rPr>
                      <w:rFonts w:hint="eastAsia" w:ascii="Times New Roman" w:hAnsi="Times New Roman" w:eastAsia="宋体" w:cs="Times New Roman"/>
                      <w:color w:val="auto"/>
                      <w:sz w:val="21"/>
                      <w:szCs w:val="21"/>
                      <w:u w:val="single" w:color="auto"/>
                      <w:lang w:val="en-US" w:eastAsia="zh-CN"/>
                    </w:rPr>
                    <w:t>40</w:t>
                  </w:r>
                </w:p>
              </w:tc>
              <w:tc>
                <w:tcPr>
                  <w:tcW w:w="535" w:type="pct"/>
                  <w:tcBorders>
                    <w:tl2br w:val="nil"/>
                    <w:tr2bl w:val="nil"/>
                  </w:tcBorders>
                  <w:noWrap w:val="0"/>
                  <w:vAlign w:val="center"/>
                </w:tcPr>
                <w:p w14:paraId="3716E7BE">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r>
                    <w:rPr>
                      <w:rFonts w:hint="eastAsia" w:ascii="Times New Roman" w:hAnsi="Times New Roman" w:eastAsia="宋体" w:cs="Times New Roman"/>
                      <w:color w:val="auto"/>
                      <w:sz w:val="21"/>
                      <w:szCs w:val="21"/>
                      <w:u w:val="single" w:color="auto"/>
                      <w:lang w:val="en-US" w:eastAsia="zh-CN"/>
                    </w:rPr>
                    <w:t>10</w:t>
                  </w:r>
                </w:p>
              </w:tc>
              <w:tc>
                <w:tcPr>
                  <w:tcW w:w="488" w:type="pct"/>
                  <w:tcBorders>
                    <w:tl2br w:val="nil"/>
                    <w:tr2bl w:val="nil"/>
                  </w:tcBorders>
                  <w:noWrap w:val="0"/>
                  <w:vAlign w:val="center"/>
                </w:tcPr>
                <w:p w14:paraId="060314FD">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r>
                    <w:rPr>
                      <w:rFonts w:hint="eastAsia" w:ascii="Times New Roman" w:hAnsi="Times New Roman" w:eastAsia="宋体" w:cs="Times New Roman"/>
                      <w:color w:val="auto"/>
                      <w:sz w:val="21"/>
                      <w:szCs w:val="21"/>
                      <w:u w:val="single" w:color="auto"/>
                      <w:lang w:val="en-US" w:eastAsia="zh-CN"/>
                    </w:rPr>
                    <w:t>10</w:t>
                  </w:r>
                </w:p>
              </w:tc>
              <w:tc>
                <w:tcPr>
                  <w:tcW w:w="477" w:type="pct"/>
                  <w:tcBorders>
                    <w:tl2br w:val="nil"/>
                    <w:tr2bl w:val="nil"/>
                  </w:tcBorders>
                  <w:noWrap w:val="0"/>
                  <w:vAlign w:val="center"/>
                </w:tcPr>
                <w:p w14:paraId="005E9D8E">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r>
                    <w:rPr>
                      <w:rFonts w:hint="eastAsia" w:ascii="Times New Roman" w:hAnsi="Times New Roman" w:eastAsia="宋体" w:cs="Times New Roman"/>
                      <w:color w:val="auto"/>
                      <w:sz w:val="21"/>
                      <w:szCs w:val="21"/>
                      <w:u w:val="single" w:color="auto"/>
                      <w:lang w:val="en-US" w:eastAsia="zh-CN"/>
                    </w:rPr>
                    <w:t>2</w:t>
                  </w:r>
                </w:p>
              </w:tc>
              <w:tc>
                <w:tcPr>
                  <w:tcW w:w="495" w:type="pct"/>
                  <w:tcBorders>
                    <w:tl2br w:val="nil"/>
                    <w:tr2bl w:val="nil"/>
                  </w:tcBorders>
                  <w:noWrap w:val="0"/>
                  <w:vAlign w:val="center"/>
                </w:tcPr>
                <w:p w14:paraId="1A00E70F">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r>
                    <w:rPr>
                      <w:rFonts w:hint="eastAsia" w:ascii="Times New Roman" w:hAnsi="Times New Roman" w:eastAsia="宋体" w:cs="Times New Roman"/>
                      <w:color w:val="auto"/>
                      <w:sz w:val="21"/>
                      <w:szCs w:val="21"/>
                      <w:u w:val="single" w:color="auto"/>
                      <w:lang w:val="en-US" w:eastAsia="zh-CN"/>
                    </w:rPr>
                    <w:t>0.4</w:t>
                  </w:r>
                </w:p>
              </w:tc>
              <w:tc>
                <w:tcPr>
                  <w:tcW w:w="516" w:type="pct"/>
                  <w:tcBorders>
                    <w:tl2br w:val="nil"/>
                    <w:tr2bl w:val="nil"/>
                  </w:tcBorders>
                  <w:noWrap w:val="0"/>
                  <w:vAlign w:val="center"/>
                </w:tcPr>
                <w:p w14:paraId="6621E3F9">
                  <w:pPr>
                    <w:spacing w:line="240" w:lineRule="auto"/>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w:t>
                  </w:r>
                  <w:r>
                    <w:rPr>
                      <w:rFonts w:hint="eastAsia" w:ascii="Times New Roman" w:hAnsi="Times New Roman" w:eastAsia="宋体" w:cs="Times New Roman"/>
                      <w:color w:val="auto"/>
                      <w:sz w:val="21"/>
                      <w:szCs w:val="21"/>
                      <w:u w:val="single" w:color="auto"/>
                      <w:lang w:val="en-US" w:eastAsia="zh-CN"/>
                    </w:rPr>
                    <w:t>15</w:t>
                  </w:r>
                </w:p>
              </w:tc>
            </w:tr>
          </w:tbl>
          <w:p w14:paraId="01DC1DC5">
            <w:pPr>
              <w:tabs>
                <w:tab w:val="left" w:pos="3620"/>
              </w:tabs>
              <w:adjustRightInd w:val="0"/>
              <w:snapToGrid w:val="0"/>
              <w:spacing w:line="440" w:lineRule="exact"/>
              <w:ind w:firstLine="480" w:firstLineChars="200"/>
              <w:rPr>
                <w:rFonts w:hint="eastAsia" w:ascii="Times New Roman" w:hAnsi="宋体" w:eastAsia="宋体" w:cs="Times New Roman"/>
                <w:bCs/>
                <w:sz w:val="24"/>
                <w:highlight w:val="none"/>
                <w:u w:val="single" w:color="auto"/>
                <w:lang w:val="en-US" w:eastAsia="zh-CN"/>
              </w:rPr>
            </w:pPr>
            <w:r>
              <w:rPr>
                <w:rFonts w:hint="eastAsia" w:ascii="Times New Roman" w:hAnsi="宋体" w:eastAsia="宋体" w:cs="Times New Roman"/>
                <w:bCs/>
                <w:sz w:val="24"/>
                <w:highlight w:val="none"/>
                <w:u w:val="single" w:color="auto"/>
                <w:lang w:val="en-US" w:eastAsia="zh-CN"/>
              </w:rPr>
              <w:t>（2）排水可行性分析</w:t>
            </w:r>
          </w:p>
          <w:p w14:paraId="195A638A">
            <w:pPr>
              <w:tabs>
                <w:tab w:val="left" w:pos="3620"/>
              </w:tabs>
              <w:adjustRightInd w:val="0"/>
              <w:snapToGrid w:val="0"/>
              <w:spacing w:line="440" w:lineRule="exact"/>
              <w:ind w:firstLine="480" w:firstLineChars="200"/>
              <w:rPr>
                <w:rFonts w:hint="default" w:ascii="Times New Roman" w:hAnsi="宋体" w:eastAsia="宋体" w:cs="Times New Roman"/>
                <w:bCs/>
                <w:sz w:val="24"/>
                <w:highlight w:val="none"/>
                <w:u w:val="single" w:color="auto"/>
                <w:lang w:val="en-US" w:eastAsia="zh-CN"/>
              </w:rPr>
            </w:pPr>
            <w:r>
              <w:rPr>
                <w:rFonts w:hint="eastAsia" w:ascii="Times New Roman" w:hAnsi="宋体" w:eastAsia="宋体" w:cs="Times New Roman"/>
                <w:bCs/>
                <w:sz w:val="24"/>
                <w:highlight w:val="none"/>
                <w:u w:val="single" w:color="auto"/>
                <w:lang w:val="en-US" w:eastAsia="zh-CN"/>
              </w:rPr>
              <w:t>新乡县综合污水处理厂</w:t>
            </w:r>
            <w:r>
              <w:rPr>
                <w:rFonts w:hint="default" w:ascii="Times New Roman" w:hAnsi="宋体" w:eastAsia="宋体" w:cs="Times New Roman"/>
                <w:bCs/>
                <w:sz w:val="24"/>
                <w:highlight w:val="none"/>
                <w:u w:val="single" w:color="auto"/>
                <w:lang w:val="en-US" w:eastAsia="zh-CN"/>
              </w:rPr>
              <w:t>位于新乡经济技术产业集聚区北区，具体位置在胜利路以东、青龙路以北、文化路以西、东孟姜女河以南的区域，处理能力为</w:t>
            </w:r>
            <w:r>
              <w:rPr>
                <w:rFonts w:hint="eastAsia" w:ascii="Times New Roman" w:hAnsi="宋体" w:eastAsia="宋体" w:cs="Times New Roman"/>
                <w:bCs/>
                <w:sz w:val="24"/>
                <w:highlight w:val="none"/>
                <w:u w:val="single" w:color="auto"/>
                <w:lang w:val="en-US" w:eastAsia="zh-CN"/>
              </w:rPr>
              <w:t>15万</w:t>
            </w:r>
            <w:r>
              <w:rPr>
                <w:rFonts w:hint="default" w:ascii="Times New Roman" w:hAnsi="宋体" w:eastAsia="宋体" w:cs="Times New Roman"/>
                <w:bCs/>
                <w:sz w:val="24"/>
                <w:highlight w:val="none"/>
                <w:u w:val="single" w:color="auto"/>
                <w:lang w:val="en-US" w:eastAsia="zh-CN"/>
              </w:rPr>
              <w:t>m</w:t>
            </w:r>
            <w:r>
              <w:rPr>
                <w:rFonts w:hint="default" w:ascii="Times New Roman" w:hAnsi="宋体" w:eastAsia="宋体" w:cs="Times New Roman"/>
                <w:bCs/>
                <w:sz w:val="24"/>
                <w:highlight w:val="none"/>
                <w:u w:val="single" w:color="auto"/>
                <w:vertAlign w:val="superscript"/>
                <w:lang w:val="en-US" w:eastAsia="zh-CN"/>
              </w:rPr>
              <w:t>3</w:t>
            </w:r>
            <w:r>
              <w:rPr>
                <w:rFonts w:hint="default" w:ascii="Times New Roman" w:hAnsi="宋体" w:eastAsia="宋体" w:cs="Times New Roman"/>
                <w:bCs/>
                <w:sz w:val="24"/>
                <w:highlight w:val="none"/>
                <w:u w:val="single" w:color="auto"/>
                <w:lang w:val="en-US" w:eastAsia="zh-CN"/>
              </w:rPr>
              <w:t>/d，采用处理工艺</w:t>
            </w:r>
            <w:r>
              <w:rPr>
                <w:rFonts w:hint="eastAsia" w:ascii="Times New Roman" w:hAnsi="宋体" w:eastAsia="宋体" w:cs="Times New Roman"/>
                <w:bCs/>
                <w:sz w:val="24"/>
                <w:highlight w:val="none"/>
                <w:u w:val="single" w:color="auto"/>
                <w:lang w:val="en-US" w:eastAsia="zh-CN"/>
              </w:rPr>
              <w:t>为“预处理+水解酸化+AAOAO+高效沉淀+V型过滤+臭氧接触+活性炭过滤”</w:t>
            </w:r>
            <w:r>
              <w:rPr>
                <w:rFonts w:hint="default" w:ascii="Times New Roman" w:hAnsi="宋体" w:eastAsia="宋体" w:cs="Times New Roman"/>
                <w:bCs/>
                <w:sz w:val="24"/>
                <w:highlight w:val="none"/>
                <w:u w:val="single" w:color="auto"/>
                <w:lang w:val="en-US" w:eastAsia="zh-CN"/>
              </w:rPr>
              <w:t>，该</w:t>
            </w:r>
            <w:r>
              <w:rPr>
                <w:rFonts w:hint="eastAsia" w:ascii="Times New Roman" w:hAnsi="宋体" w:eastAsia="宋体" w:cs="Times New Roman"/>
                <w:bCs/>
                <w:sz w:val="24"/>
                <w:highlight w:val="none"/>
                <w:u w:val="single" w:color="auto"/>
                <w:lang w:val="en-US" w:eastAsia="zh-CN"/>
              </w:rPr>
              <w:t>污水处理厂</w:t>
            </w:r>
            <w:r>
              <w:rPr>
                <w:rFonts w:hint="default" w:ascii="Times New Roman" w:hAnsi="宋体" w:eastAsia="宋体" w:cs="Times New Roman"/>
                <w:bCs/>
                <w:sz w:val="24"/>
                <w:highlight w:val="none"/>
                <w:u w:val="single" w:color="auto"/>
                <w:lang w:val="en-US" w:eastAsia="zh-CN"/>
              </w:rPr>
              <w:t>服务范围为新乡县</w:t>
            </w:r>
            <w:r>
              <w:rPr>
                <w:rFonts w:hint="eastAsia" w:ascii="Times New Roman" w:hAnsi="宋体" w:eastAsia="宋体" w:cs="Times New Roman"/>
                <w:bCs/>
                <w:sz w:val="24"/>
                <w:highlight w:val="none"/>
                <w:u w:val="single" w:color="auto"/>
                <w:lang w:val="en-US" w:eastAsia="zh-CN"/>
              </w:rPr>
              <w:t>中心</w:t>
            </w:r>
            <w:r>
              <w:rPr>
                <w:rFonts w:hint="default" w:ascii="Times New Roman" w:hAnsi="宋体" w:eastAsia="宋体" w:cs="Times New Roman"/>
                <w:bCs/>
                <w:sz w:val="24"/>
                <w:highlight w:val="none"/>
                <w:u w:val="single" w:color="auto"/>
                <w:lang w:val="en-US" w:eastAsia="zh-CN"/>
              </w:rPr>
              <w:t>城区</w:t>
            </w:r>
            <w:r>
              <w:rPr>
                <w:rFonts w:hint="eastAsia" w:ascii="Times New Roman" w:hAnsi="宋体" w:eastAsia="宋体" w:cs="Times New Roman"/>
                <w:bCs/>
                <w:sz w:val="24"/>
                <w:highlight w:val="none"/>
                <w:u w:val="single" w:color="auto"/>
                <w:lang w:val="en-US" w:eastAsia="zh-CN"/>
              </w:rPr>
              <w:t>、</w:t>
            </w:r>
            <w:r>
              <w:rPr>
                <w:rFonts w:hint="default" w:ascii="Times New Roman" w:hAnsi="宋体" w:eastAsia="宋体" w:cs="Times New Roman"/>
                <w:bCs/>
                <w:sz w:val="24"/>
                <w:highlight w:val="none"/>
                <w:u w:val="single" w:color="auto"/>
                <w:lang w:val="en-US" w:eastAsia="zh-CN"/>
              </w:rPr>
              <w:t>新乡经济技术产业集聚区及朗公庙镇</w:t>
            </w:r>
            <w:r>
              <w:rPr>
                <w:rFonts w:hint="eastAsia" w:ascii="Times New Roman" w:hAnsi="宋体" w:eastAsia="宋体" w:cs="Times New Roman"/>
                <w:bCs/>
                <w:sz w:val="24"/>
                <w:highlight w:val="none"/>
                <w:u w:val="single" w:color="auto"/>
                <w:lang w:val="en-US" w:eastAsia="zh-CN"/>
              </w:rPr>
              <w:t>中心</w:t>
            </w:r>
            <w:r>
              <w:rPr>
                <w:rFonts w:hint="default" w:ascii="Times New Roman" w:hAnsi="宋体" w:eastAsia="宋体" w:cs="Times New Roman"/>
                <w:bCs/>
                <w:sz w:val="24"/>
                <w:highlight w:val="none"/>
                <w:u w:val="single" w:color="auto"/>
                <w:lang w:val="en-US" w:eastAsia="zh-CN"/>
              </w:rPr>
              <w:t>镇区，收水范围全部涵盖贾屯污水处理厂在新乡县的收水范围。出水执行《地表水环境质量标准》（GB 3838-2002）V类标准</w:t>
            </w:r>
            <w:r>
              <w:rPr>
                <w:rFonts w:hint="eastAsia" w:ascii="Times New Roman" w:hAnsi="宋体" w:eastAsia="宋体" w:cs="Times New Roman"/>
                <w:bCs/>
                <w:sz w:val="24"/>
                <w:highlight w:val="none"/>
                <w:u w:val="single" w:color="auto"/>
                <w:lang w:val="en-US" w:eastAsia="zh-CN"/>
              </w:rPr>
              <w:t>（总氮除外，总氮执行</w:t>
            </w:r>
            <w:r>
              <w:rPr>
                <w:rFonts w:hint="default" w:ascii="Times New Roman" w:hAnsi="宋体" w:eastAsia="宋体" w:cs="Times New Roman"/>
                <w:bCs/>
                <w:sz w:val="24"/>
                <w:highlight w:val="none"/>
                <w:u w:val="single" w:color="auto"/>
                <w:lang w:val="en-US" w:eastAsia="zh-CN"/>
              </w:rPr>
              <w:t>《城镇污水处理厂污染物排放标准》（GB18918-2002）</w:t>
            </w:r>
            <w:r>
              <w:rPr>
                <w:rFonts w:hint="eastAsia" w:ascii="Times New Roman" w:hAnsi="宋体" w:eastAsia="宋体" w:cs="Times New Roman"/>
                <w:bCs/>
                <w:sz w:val="24"/>
                <w:highlight w:val="none"/>
                <w:u w:val="single" w:color="auto"/>
                <w:lang w:val="en-US" w:eastAsia="zh-CN"/>
              </w:rPr>
              <w:t xml:space="preserve">表1 </w:t>
            </w:r>
            <w:r>
              <w:rPr>
                <w:rFonts w:hint="default" w:ascii="Times New Roman" w:hAnsi="宋体" w:eastAsia="宋体" w:cs="Times New Roman"/>
                <w:bCs/>
                <w:sz w:val="24"/>
                <w:highlight w:val="none"/>
                <w:u w:val="single" w:color="auto"/>
                <w:lang w:val="en-US" w:eastAsia="zh-CN"/>
              </w:rPr>
              <w:t>一级A标准</w:t>
            </w:r>
            <w:r>
              <w:rPr>
                <w:rFonts w:hint="eastAsia" w:ascii="Times New Roman" w:hAnsi="宋体" w:eastAsia="宋体" w:cs="Times New Roman"/>
                <w:bCs/>
                <w:sz w:val="24"/>
                <w:highlight w:val="none"/>
                <w:u w:val="single" w:color="auto"/>
                <w:lang w:val="en-US" w:eastAsia="zh-CN"/>
              </w:rPr>
              <w:t>）</w:t>
            </w:r>
            <w:r>
              <w:rPr>
                <w:rFonts w:hint="default" w:ascii="Times New Roman" w:hAnsi="宋体" w:eastAsia="宋体" w:cs="Times New Roman"/>
                <w:bCs/>
                <w:sz w:val="24"/>
                <w:highlight w:val="none"/>
                <w:u w:val="single" w:color="auto"/>
                <w:lang w:val="en-US" w:eastAsia="zh-CN"/>
              </w:rPr>
              <w:t>。</w:t>
            </w:r>
          </w:p>
          <w:p w14:paraId="56353F1C">
            <w:pPr>
              <w:tabs>
                <w:tab w:val="left" w:pos="3620"/>
              </w:tabs>
              <w:adjustRightInd w:val="0"/>
              <w:snapToGrid w:val="0"/>
              <w:spacing w:line="440" w:lineRule="exact"/>
              <w:ind w:firstLine="480" w:firstLineChars="200"/>
              <w:rPr>
                <w:rFonts w:hint="default" w:ascii="Times New Roman" w:hAnsi="宋体" w:eastAsia="宋体" w:cs="Times New Roman"/>
                <w:bCs/>
                <w:sz w:val="24"/>
                <w:highlight w:val="none"/>
                <w:u w:val="single" w:color="auto"/>
                <w:lang w:val="en-US" w:eastAsia="zh-CN"/>
              </w:rPr>
            </w:pPr>
            <w:r>
              <w:rPr>
                <w:rFonts w:hint="default" w:ascii="Times New Roman" w:hAnsi="宋体" w:eastAsia="宋体" w:cs="Times New Roman"/>
                <w:bCs/>
                <w:sz w:val="24"/>
                <w:highlight w:val="none"/>
                <w:u w:val="single" w:color="auto"/>
                <w:lang w:val="en-US" w:eastAsia="zh-CN"/>
              </w:rPr>
              <w:t>本项目位于</w:t>
            </w:r>
            <w:r>
              <w:rPr>
                <w:rFonts w:hint="eastAsia" w:ascii="Times New Roman" w:hAnsi="宋体" w:eastAsia="宋体" w:cs="Times New Roman"/>
                <w:bCs/>
                <w:sz w:val="24"/>
                <w:highlight w:val="none"/>
                <w:u w:val="single" w:color="auto"/>
                <w:lang w:val="en-US" w:eastAsia="zh-CN"/>
              </w:rPr>
              <w:t>新乡县小冀镇</w:t>
            </w:r>
            <w:r>
              <w:rPr>
                <w:rFonts w:hint="default" w:ascii="Times New Roman" w:hAnsi="宋体" w:eastAsia="宋体" w:cs="Times New Roman"/>
                <w:bCs/>
                <w:sz w:val="24"/>
                <w:highlight w:val="none"/>
                <w:u w:val="single" w:color="auto"/>
                <w:lang w:val="en-US" w:eastAsia="zh-CN"/>
              </w:rPr>
              <w:t>，属于</w:t>
            </w:r>
            <w:r>
              <w:rPr>
                <w:rFonts w:hint="eastAsia" w:ascii="Times New Roman" w:hAnsi="宋体" w:eastAsia="宋体" w:cs="Times New Roman"/>
                <w:bCs/>
                <w:sz w:val="24"/>
                <w:highlight w:val="none"/>
                <w:u w:val="single" w:color="auto"/>
                <w:lang w:val="en-US" w:eastAsia="zh-CN"/>
              </w:rPr>
              <w:t>新乡县综合污水处理厂</w:t>
            </w:r>
            <w:r>
              <w:rPr>
                <w:rFonts w:hint="default" w:ascii="Times New Roman" w:hAnsi="宋体" w:eastAsia="宋体" w:cs="Times New Roman"/>
                <w:bCs/>
                <w:sz w:val="24"/>
                <w:highlight w:val="none"/>
                <w:u w:val="single" w:color="auto"/>
                <w:lang w:val="en-US" w:eastAsia="zh-CN"/>
              </w:rPr>
              <w:t>服务范围，拟建项目具有接管可行性。本项目废水排放总量为</w:t>
            </w:r>
            <w:r>
              <w:rPr>
                <w:rFonts w:hint="eastAsia" w:ascii="Times New Roman" w:hAnsi="Times New Roman" w:eastAsia="宋体" w:cs="Times New Roman"/>
                <w:bCs/>
                <w:color w:val="000000"/>
                <w:sz w:val="24"/>
                <w:szCs w:val="24"/>
                <w:u w:val="single"/>
                <w:lang w:val="en-US" w:eastAsia="zh-CN"/>
              </w:rPr>
              <w:t>2.664t/d（799.2t/a）</w:t>
            </w:r>
            <w:r>
              <w:rPr>
                <w:rFonts w:hint="default" w:ascii="Times New Roman" w:hAnsi="宋体" w:eastAsia="宋体" w:cs="Times New Roman"/>
                <w:bCs/>
                <w:sz w:val="24"/>
                <w:highlight w:val="none"/>
                <w:u w:val="single" w:color="auto"/>
                <w:lang w:val="en-US" w:eastAsia="zh-CN"/>
              </w:rPr>
              <w:t>，占</w:t>
            </w:r>
            <w:r>
              <w:rPr>
                <w:rFonts w:hint="eastAsia" w:ascii="Times New Roman" w:hAnsi="宋体" w:eastAsia="宋体" w:cs="Times New Roman"/>
                <w:bCs/>
                <w:sz w:val="24"/>
                <w:highlight w:val="none"/>
                <w:u w:val="single" w:color="auto"/>
                <w:lang w:val="en-US" w:eastAsia="zh-CN"/>
              </w:rPr>
              <w:t>新乡县综合污水处理厂</w:t>
            </w:r>
            <w:r>
              <w:rPr>
                <w:rFonts w:hint="default" w:ascii="Times New Roman" w:hAnsi="宋体" w:eastAsia="宋体" w:cs="Times New Roman"/>
                <w:bCs/>
                <w:sz w:val="24"/>
                <w:highlight w:val="none"/>
                <w:u w:val="single" w:color="auto"/>
                <w:lang w:val="en-US" w:eastAsia="zh-CN"/>
              </w:rPr>
              <w:t>设计处理规模量的</w:t>
            </w:r>
            <w:r>
              <w:rPr>
                <w:rFonts w:hint="eastAsia" w:ascii="Times New Roman" w:hAnsi="宋体" w:eastAsia="宋体" w:cs="Times New Roman"/>
                <w:bCs/>
                <w:sz w:val="24"/>
                <w:highlight w:val="none"/>
                <w:u w:val="single" w:color="auto"/>
                <w:lang w:val="en-US" w:eastAsia="zh-CN"/>
              </w:rPr>
              <w:t>0.001776</w:t>
            </w:r>
            <w:r>
              <w:rPr>
                <w:rFonts w:hint="default" w:ascii="Times New Roman" w:hAnsi="宋体" w:eastAsia="宋体" w:cs="Times New Roman"/>
                <w:bCs/>
                <w:sz w:val="24"/>
                <w:highlight w:val="none"/>
                <w:u w:val="single" w:color="auto"/>
                <w:lang w:val="en-US" w:eastAsia="zh-CN"/>
              </w:rPr>
              <w:t>%，因此</w:t>
            </w:r>
            <w:r>
              <w:rPr>
                <w:rFonts w:hint="eastAsia" w:ascii="Times New Roman" w:hAnsi="宋体" w:eastAsia="宋体" w:cs="Times New Roman"/>
                <w:bCs/>
                <w:sz w:val="24"/>
                <w:highlight w:val="none"/>
                <w:u w:val="single" w:color="auto"/>
                <w:lang w:val="en-US" w:eastAsia="zh-CN"/>
              </w:rPr>
              <w:t>本项目</w:t>
            </w:r>
            <w:r>
              <w:rPr>
                <w:rFonts w:hint="default" w:ascii="Times New Roman" w:hAnsi="宋体" w:eastAsia="宋体" w:cs="Times New Roman"/>
                <w:bCs/>
                <w:sz w:val="24"/>
                <w:highlight w:val="none"/>
                <w:u w:val="single" w:color="auto"/>
                <w:lang w:val="en-US" w:eastAsia="zh-CN"/>
              </w:rPr>
              <w:t>废水排放量对</w:t>
            </w:r>
            <w:r>
              <w:rPr>
                <w:rFonts w:hint="eastAsia" w:ascii="Times New Roman" w:hAnsi="宋体" w:eastAsia="宋体" w:cs="Times New Roman"/>
                <w:bCs/>
                <w:sz w:val="24"/>
                <w:highlight w:val="none"/>
                <w:u w:val="single" w:color="auto"/>
                <w:lang w:val="en-US" w:eastAsia="zh-CN"/>
              </w:rPr>
              <w:t>新乡县综合污水处理厂</w:t>
            </w:r>
            <w:r>
              <w:rPr>
                <w:rFonts w:hint="default" w:ascii="Times New Roman" w:hAnsi="宋体" w:eastAsia="宋体" w:cs="Times New Roman"/>
                <w:bCs/>
                <w:sz w:val="24"/>
                <w:highlight w:val="none"/>
                <w:u w:val="single" w:color="auto"/>
                <w:lang w:val="en-US" w:eastAsia="zh-CN"/>
              </w:rPr>
              <w:t>冲击较小。</w:t>
            </w:r>
            <w:r>
              <w:rPr>
                <w:rFonts w:hint="eastAsia" w:ascii="Times New Roman" w:hAnsi="宋体" w:eastAsia="宋体" w:cs="Times New Roman"/>
                <w:bCs/>
                <w:sz w:val="24"/>
                <w:highlight w:val="none"/>
                <w:u w:val="single" w:color="auto"/>
                <w:lang w:val="en-US" w:eastAsia="zh-CN"/>
              </w:rPr>
              <w:t>生活污水</w:t>
            </w:r>
            <w:r>
              <w:rPr>
                <w:rFonts w:hint="default" w:ascii="Times New Roman" w:hAnsi="宋体" w:eastAsia="宋体" w:cs="Times New Roman"/>
                <w:bCs/>
                <w:sz w:val="24"/>
                <w:highlight w:val="none"/>
                <w:u w:val="single" w:color="auto"/>
                <w:lang w:val="en-US" w:eastAsia="zh-CN"/>
              </w:rPr>
              <w:t>经</w:t>
            </w:r>
            <w:r>
              <w:rPr>
                <w:rFonts w:hint="eastAsia" w:ascii="Times New Roman" w:hAnsi="宋体" w:eastAsia="宋体" w:cs="Times New Roman"/>
                <w:bCs/>
                <w:sz w:val="24"/>
                <w:highlight w:val="none"/>
                <w:u w:val="single" w:color="auto"/>
                <w:lang w:val="en-US" w:eastAsia="zh-CN"/>
              </w:rPr>
              <w:t>化粪池</w:t>
            </w:r>
            <w:r>
              <w:rPr>
                <w:rFonts w:hint="default" w:ascii="Times New Roman" w:hAnsi="宋体" w:eastAsia="宋体" w:cs="Times New Roman"/>
                <w:bCs/>
                <w:sz w:val="24"/>
                <w:highlight w:val="none"/>
                <w:u w:val="single" w:color="auto"/>
                <w:lang w:val="en-US" w:eastAsia="zh-CN"/>
              </w:rPr>
              <w:t>处理后能够满足</w:t>
            </w:r>
            <w:r>
              <w:rPr>
                <w:rFonts w:hint="eastAsia" w:ascii="Times New Roman" w:hAnsi="宋体" w:eastAsia="宋体" w:cs="Times New Roman"/>
                <w:bCs/>
                <w:sz w:val="24"/>
                <w:highlight w:val="none"/>
                <w:u w:val="single" w:color="auto"/>
                <w:lang w:val="en-US" w:eastAsia="zh-CN"/>
              </w:rPr>
              <w:t>新乡县综合污水处理厂</w:t>
            </w:r>
            <w:r>
              <w:rPr>
                <w:rFonts w:hint="default" w:ascii="Times New Roman" w:hAnsi="宋体" w:eastAsia="宋体" w:cs="Times New Roman"/>
                <w:bCs/>
                <w:sz w:val="24"/>
                <w:highlight w:val="none"/>
                <w:u w:val="single" w:color="auto"/>
                <w:lang w:val="en-US" w:eastAsia="zh-CN"/>
              </w:rPr>
              <w:t>设计进水水质要求。</w:t>
            </w:r>
          </w:p>
          <w:p w14:paraId="18183946">
            <w:pPr>
              <w:tabs>
                <w:tab w:val="left" w:pos="3620"/>
              </w:tabs>
              <w:adjustRightInd w:val="0"/>
              <w:snapToGrid w:val="0"/>
              <w:spacing w:line="440" w:lineRule="exact"/>
              <w:ind w:firstLine="480" w:firstLineChars="200"/>
              <w:rPr>
                <w:rFonts w:hint="default" w:ascii="Times New Roman" w:hAnsi="宋体" w:eastAsia="宋体" w:cs="Times New Roman"/>
                <w:bCs/>
                <w:sz w:val="24"/>
                <w:highlight w:val="none"/>
                <w:u w:val="single" w:color="auto"/>
                <w:lang w:val="en-US" w:eastAsia="zh-CN"/>
              </w:rPr>
            </w:pPr>
            <w:r>
              <w:rPr>
                <w:rFonts w:hint="default" w:ascii="Times New Roman" w:hAnsi="宋体" w:eastAsia="宋体" w:cs="Times New Roman"/>
                <w:bCs/>
                <w:sz w:val="24"/>
                <w:highlight w:val="none"/>
                <w:u w:val="single" w:color="auto"/>
                <w:lang w:val="en-US" w:eastAsia="zh-CN"/>
              </w:rPr>
              <w:t>综上，从</w:t>
            </w:r>
            <w:r>
              <w:rPr>
                <w:rFonts w:hint="eastAsia" w:ascii="Times New Roman" w:hAnsi="宋体" w:eastAsia="宋体" w:cs="Times New Roman"/>
                <w:bCs/>
                <w:sz w:val="24"/>
                <w:highlight w:val="none"/>
                <w:u w:val="single" w:color="auto"/>
                <w:lang w:val="en-US" w:eastAsia="zh-CN"/>
              </w:rPr>
              <w:t>新乡县综合污水处理厂</w:t>
            </w:r>
            <w:r>
              <w:rPr>
                <w:rFonts w:hint="default" w:ascii="Times New Roman" w:hAnsi="宋体" w:eastAsia="宋体" w:cs="Times New Roman"/>
                <w:bCs/>
                <w:sz w:val="24"/>
                <w:highlight w:val="none"/>
                <w:u w:val="single" w:color="auto"/>
                <w:lang w:val="en-US" w:eastAsia="zh-CN"/>
              </w:rPr>
              <w:t>收水范围、收水水质、处理规模等方面分析，项目废水进入该污水处理厂是可行的。</w:t>
            </w:r>
          </w:p>
          <w:p w14:paraId="4579A71A">
            <w:pPr>
              <w:tabs>
                <w:tab w:val="left" w:pos="3620"/>
              </w:tabs>
              <w:adjustRightInd w:val="0"/>
              <w:snapToGrid w:val="0"/>
              <w:spacing w:line="440" w:lineRule="exact"/>
              <w:ind w:firstLine="480" w:firstLineChars="200"/>
              <w:rPr>
                <w:rFonts w:hint="default" w:ascii="Times New Roman" w:hAnsi="宋体" w:eastAsia="宋体" w:cs="Times New Roman"/>
                <w:bCs/>
                <w:sz w:val="24"/>
                <w:highlight w:val="none"/>
                <w:u w:val="single" w:color="auto"/>
                <w:lang w:val="en-US" w:eastAsia="zh-CN"/>
              </w:rPr>
            </w:pPr>
            <w:r>
              <w:rPr>
                <w:rFonts w:hint="default" w:ascii="Times New Roman" w:hAnsi="宋体" w:eastAsia="宋体" w:cs="Times New Roman"/>
                <w:bCs/>
                <w:sz w:val="24"/>
                <w:highlight w:val="none"/>
                <w:u w:val="single" w:color="auto"/>
                <w:lang w:val="en-US" w:eastAsia="zh-CN"/>
              </w:rPr>
              <w:t>（</w:t>
            </w:r>
            <w:r>
              <w:rPr>
                <w:rFonts w:hint="eastAsia" w:ascii="Times New Roman" w:hAnsi="宋体" w:eastAsia="宋体" w:cs="Times New Roman"/>
                <w:bCs/>
                <w:sz w:val="24"/>
                <w:highlight w:val="none"/>
                <w:u w:val="single" w:color="auto"/>
                <w:lang w:val="en-US" w:eastAsia="zh-CN"/>
              </w:rPr>
              <w:t>3</w:t>
            </w:r>
            <w:r>
              <w:rPr>
                <w:rFonts w:hint="default" w:ascii="Times New Roman" w:hAnsi="宋体" w:eastAsia="宋体" w:cs="Times New Roman"/>
                <w:bCs/>
                <w:sz w:val="24"/>
                <w:highlight w:val="none"/>
                <w:u w:val="single" w:color="auto"/>
                <w:lang w:val="en-US" w:eastAsia="zh-CN"/>
              </w:rPr>
              <w:t>）建设项目污染物排放信息</w:t>
            </w:r>
          </w:p>
          <w:p w14:paraId="6166599D">
            <w:pPr>
              <w:tabs>
                <w:tab w:val="left" w:pos="3620"/>
              </w:tabs>
              <w:adjustRightInd w:val="0"/>
              <w:snapToGrid w:val="0"/>
              <w:spacing w:line="440" w:lineRule="exact"/>
              <w:ind w:firstLine="480" w:firstLineChars="200"/>
              <w:rPr>
                <w:rFonts w:hint="default" w:ascii="Times New Roman" w:hAnsi="宋体" w:eastAsia="宋体" w:cs="Times New Roman"/>
                <w:bCs/>
                <w:sz w:val="24"/>
                <w:highlight w:val="none"/>
                <w:u w:val="single" w:color="auto"/>
                <w:lang w:val="en-US" w:eastAsia="zh-CN"/>
              </w:rPr>
            </w:pPr>
            <w:r>
              <w:rPr>
                <w:rFonts w:hint="default" w:ascii="Times New Roman" w:hAnsi="宋体" w:eastAsia="宋体" w:cs="Times New Roman"/>
                <w:bCs/>
                <w:sz w:val="24"/>
                <w:highlight w:val="none"/>
                <w:u w:val="single" w:color="auto"/>
                <w:lang w:val="en-US" w:eastAsia="zh-CN"/>
              </w:rPr>
              <w:t>1）废水类别、污染物及污染治理设施信息</w:t>
            </w:r>
          </w:p>
          <w:p w14:paraId="0F461FBC">
            <w:pPr>
              <w:tabs>
                <w:tab w:val="left" w:pos="8370"/>
                <w:tab w:val="left" w:pos="8600"/>
              </w:tabs>
              <w:spacing w:line="240" w:lineRule="auto"/>
              <w:jc w:val="center"/>
              <w:rPr>
                <w:rFonts w:hint="default" w:ascii="Times New Roman" w:hAnsi="Times New Roman" w:eastAsia="黑体" w:cs="Times New Roman"/>
                <w:b/>
                <w:bCs/>
                <w:color w:val="000000"/>
                <w:sz w:val="21"/>
                <w:szCs w:val="21"/>
                <w:u w:val="single" w:color="auto"/>
                <w:lang w:val="en-US" w:eastAsia="zh-CN"/>
              </w:rPr>
            </w:pPr>
            <w:r>
              <w:rPr>
                <w:rFonts w:hint="default" w:ascii="Times New Roman" w:hAnsi="Times New Roman" w:eastAsia="黑体" w:cs="Times New Roman"/>
                <w:b/>
                <w:bCs/>
                <w:color w:val="000000"/>
                <w:sz w:val="21"/>
                <w:szCs w:val="21"/>
                <w:u w:val="single" w:color="auto"/>
                <w:lang w:val="en-US" w:eastAsia="zh-CN"/>
              </w:rPr>
              <w:t>表4-</w:t>
            </w:r>
            <w:r>
              <w:rPr>
                <w:rFonts w:hint="eastAsia" w:ascii="Times New Roman" w:hAnsi="Times New Roman" w:eastAsia="黑体" w:cs="Times New Roman"/>
                <w:b/>
                <w:bCs/>
                <w:color w:val="000000"/>
                <w:sz w:val="21"/>
                <w:szCs w:val="21"/>
                <w:u w:val="single" w:color="auto"/>
                <w:lang w:val="en-US" w:eastAsia="zh-CN"/>
              </w:rPr>
              <w:t>10</w:t>
            </w:r>
            <w:r>
              <w:rPr>
                <w:rFonts w:hint="default" w:ascii="Times New Roman" w:hAnsi="Times New Roman" w:eastAsia="黑体" w:cs="Times New Roman"/>
                <w:b/>
                <w:bCs/>
                <w:color w:val="000000"/>
                <w:sz w:val="21"/>
                <w:szCs w:val="21"/>
                <w:u w:val="single" w:color="auto"/>
                <w:lang w:val="en-US" w:eastAsia="zh-CN"/>
              </w:rPr>
              <w:t xml:space="preserve">  废水类别、污染物及污染治理设施信息表</w:t>
            </w:r>
          </w:p>
          <w:tbl>
            <w:tblPr>
              <w:tblStyle w:val="1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52"/>
              <w:gridCol w:w="329"/>
              <w:gridCol w:w="675"/>
              <w:gridCol w:w="569"/>
              <w:gridCol w:w="1013"/>
              <w:gridCol w:w="694"/>
              <w:gridCol w:w="731"/>
              <w:gridCol w:w="806"/>
              <w:gridCol w:w="655"/>
              <w:gridCol w:w="750"/>
              <w:gridCol w:w="1503"/>
            </w:tblGrid>
            <w:tr w14:paraId="45DBEC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252" w:type="dxa"/>
                  <w:vMerge w:val="restart"/>
                  <w:tcBorders>
                    <w:tl2br w:val="nil"/>
                    <w:tr2bl w:val="nil"/>
                  </w:tcBorders>
                  <w:noWrap w:val="0"/>
                  <w:vAlign w:val="center"/>
                </w:tcPr>
                <w:p w14:paraId="59D0DAB2">
                  <w:pPr>
                    <w:pStyle w:val="2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default" w:ascii="Times New Roman" w:hAnsi="Times New Roman" w:eastAsia="宋体" w:cs="Times New Roman"/>
                      <w:b/>
                      <w:bCs/>
                      <w:sz w:val="21"/>
                      <w:szCs w:val="21"/>
                      <w:u w:val="single" w:color="auto"/>
                    </w:rPr>
                    <w:t>序号</w:t>
                  </w:r>
                </w:p>
              </w:tc>
              <w:tc>
                <w:tcPr>
                  <w:tcW w:w="329" w:type="dxa"/>
                  <w:vMerge w:val="restart"/>
                  <w:tcBorders>
                    <w:tl2br w:val="nil"/>
                    <w:tr2bl w:val="nil"/>
                  </w:tcBorders>
                  <w:noWrap w:val="0"/>
                  <w:vAlign w:val="center"/>
                </w:tcPr>
                <w:p w14:paraId="6E70A23C">
                  <w:pPr>
                    <w:pStyle w:val="2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default" w:ascii="Times New Roman" w:hAnsi="Times New Roman" w:eastAsia="宋体" w:cs="Times New Roman"/>
                      <w:b/>
                      <w:bCs/>
                      <w:sz w:val="21"/>
                      <w:szCs w:val="21"/>
                      <w:u w:val="single" w:color="auto"/>
                    </w:rPr>
                    <w:t>废水类别</w:t>
                  </w:r>
                </w:p>
              </w:tc>
              <w:tc>
                <w:tcPr>
                  <w:tcW w:w="675" w:type="dxa"/>
                  <w:vMerge w:val="restart"/>
                  <w:tcBorders>
                    <w:tl2br w:val="nil"/>
                    <w:tr2bl w:val="nil"/>
                  </w:tcBorders>
                  <w:noWrap w:val="0"/>
                  <w:vAlign w:val="center"/>
                </w:tcPr>
                <w:p w14:paraId="5A02D3F8">
                  <w:pPr>
                    <w:pStyle w:val="2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default" w:ascii="Times New Roman" w:hAnsi="Times New Roman" w:eastAsia="宋体" w:cs="Times New Roman"/>
                      <w:b/>
                      <w:bCs/>
                      <w:sz w:val="21"/>
                      <w:szCs w:val="21"/>
                      <w:u w:val="single" w:color="auto"/>
                    </w:rPr>
                    <w:t>污染物种类</w:t>
                  </w:r>
                </w:p>
              </w:tc>
              <w:tc>
                <w:tcPr>
                  <w:tcW w:w="569" w:type="dxa"/>
                  <w:vMerge w:val="restart"/>
                  <w:tcBorders>
                    <w:tl2br w:val="nil"/>
                    <w:tr2bl w:val="nil"/>
                  </w:tcBorders>
                  <w:noWrap w:val="0"/>
                  <w:vAlign w:val="center"/>
                </w:tcPr>
                <w:p w14:paraId="6C83BCA8">
                  <w:pPr>
                    <w:pStyle w:val="2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default" w:ascii="Times New Roman" w:hAnsi="Times New Roman" w:eastAsia="宋体" w:cs="Times New Roman"/>
                      <w:b/>
                      <w:bCs/>
                      <w:sz w:val="21"/>
                      <w:szCs w:val="21"/>
                      <w:u w:val="single" w:color="auto"/>
                    </w:rPr>
                    <w:t>排放去向</w:t>
                  </w:r>
                </w:p>
              </w:tc>
              <w:tc>
                <w:tcPr>
                  <w:tcW w:w="1013" w:type="dxa"/>
                  <w:vMerge w:val="restart"/>
                  <w:tcBorders>
                    <w:tl2br w:val="nil"/>
                    <w:tr2bl w:val="nil"/>
                  </w:tcBorders>
                  <w:noWrap w:val="0"/>
                  <w:vAlign w:val="center"/>
                </w:tcPr>
                <w:p w14:paraId="703FF2C2">
                  <w:pPr>
                    <w:pStyle w:val="2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default" w:ascii="Times New Roman" w:hAnsi="Times New Roman" w:eastAsia="宋体" w:cs="Times New Roman"/>
                      <w:b/>
                      <w:bCs/>
                      <w:sz w:val="21"/>
                      <w:szCs w:val="21"/>
                      <w:u w:val="single" w:color="auto"/>
                    </w:rPr>
                    <w:t>排放规律</w:t>
                  </w:r>
                </w:p>
              </w:tc>
              <w:tc>
                <w:tcPr>
                  <w:tcW w:w="2231" w:type="dxa"/>
                  <w:gridSpan w:val="3"/>
                  <w:tcBorders>
                    <w:tl2br w:val="nil"/>
                    <w:tr2bl w:val="nil"/>
                  </w:tcBorders>
                  <w:noWrap w:val="0"/>
                  <w:vAlign w:val="center"/>
                </w:tcPr>
                <w:p w14:paraId="6D312108">
                  <w:pPr>
                    <w:pStyle w:val="2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default" w:ascii="Times New Roman" w:hAnsi="Times New Roman" w:eastAsia="宋体" w:cs="Times New Roman"/>
                      <w:b/>
                      <w:bCs/>
                      <w:sz w:val="21"/>
                      <w:szCs w:val="21"/>
                      <w:u w:val="single" w:color="auto"/>
                    </w:rPr>
                    <w:t>污染治理设施</w:t>
                  </w:r>
                </w:p>
              </w:tc>
              <w:tc>
                <w:tcPr>
                  <w:tcW w:w="655" w:type="dxa"/>
                  <w:vMerge w:val="restart"/>
                  <w:tcBorders>
                    <w:tl2br w:val="nil"/>
                    <w:tr2bl w:val="nil"/>
                  </w:tcBorders>
                  <w:noWrap w:val="0"/>
                  <w:vAlign w:val="center"/>
                </w:tcPr>
                <w:p w14:paraId="4A62E975">
                  <w:pPr>
                    <w:pStyle w:val="2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default" w:ascii="Times New Roman" w:hAnsi="Times New Roman" w:eastAsia="宋体" w:cs="Times New Roman"/>
                      <w:b/>
                      <w:bCs/>
                      <w:sz w:val="21"/>
                      <w:szCs w:val="21"/>
                      <w:u w:val="single" w:color="auto"/>
                    </w:rPr>
                    <w:t>排放口编号</w:t>
                  </w:r>
                </w:p>
              </w:tc>
              <w:tc>
                <w:tcPr>
                  <w:tcW w:w="750" w:type="dxa"/>
                  <w:vMerge w:val="restart"/>
                  <w:tcBorders>
                    <w:tl2br w:val="nil"/>
                    <w:tr2bl w:val="nil"/>
                  </w:tcBorders>
                  <w:noWrap w:val="0"/>
                  <w:vAlign w:val="center"/>
                </w:tcPr>
                <w:p w14:paraId="76F27E4F">
                  <w:pPr>
                    <w:pStyle w:val="2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default" w:ascii="Times New Roman" w:hAnsi="Times New Roman" w:eastAsia="宋体" w:cs="Times New Roman"/>
                      <w:b/>
                      <w:bCs/>
                      <w:sz w:val="21"/>
                      <w:szCs w:val="21"/>
                      <w:u w:val="single" w:color="auto"/>
                    </w:rPr>
                    <w:t>排放设施是否符合要求</w:t>
                  </w:r>
                </w:p>
              </w:tc>
              <w:tc>
                <w:tcPr>
                  <w:tcW w:w="1503" w:type="dxa"/>
                  <w:vMerge w:val="restart"/>
                  <w:tcBorders>
                    <w:tl2br w:val="nil"/>
                    <w:tr2bl w:val="nil"/>
                  </w:tcBorders>
                  <w:noWrap w:val="0"/>
                  <w:vAlign w:val="center"/>
                </w:tcPr>
                <w:p w14:paraId="20331062">
                  <w:pPr>
                    <w:pStyle w:val="19"/>
                    <w:keepNext w:val="0"/>
                    <w:keepLines w:val="0"/>
                    <w:pageBreakBefore w:val="0"/>
                    <w:kinsoku/>
                    <w:wordWrap/>
                    <w:overflowPunct/>
                    <w:topLinePunct w:val="0"/>
                    <w:bidi w:val="0"/>
                    <w:adjustRightInd w:val="0"/>
                    <w:snapToGrid w:val="0"/>
                    <w:spacing w:before="10" w:line="240" w:lineRule="auto"/>
                    <w:jc w:val="center"/>
                    <w:textAlignment w:val="auto"/>
                    <w:rPr>
                      <w:rFonts w:hint="default" w:ascii="Times New Roman" w:hAnsi="Times New Roman" w:eastAsia="宋体" w:cs="Times New Roman"/>
                      <w:b/>
                      <w:bCs/>
                      <w:sz w:val="21"/>
                      <w:szCs w:val="21"/>
                      <w:u w:val="single" w:color="auto"/>
                    </w:rPr>
                  </w:pPr>
                </w:p>
                <w:p w14:paraId="0F56FE3E">
                  <w:pPr>
                    <w:pStyle w:val="19"/>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default" w:ascii="Times New Roman" w:hAnsi="Times New Roman" w:eastAsia="宋体" w:cs="Times New Roman"/>
                      <w:b/>
                      <w:bCs/>
                      <w:sz w:val="21"/>
                      <w:szCs w:val="21"/>
                      <w:u w:val="single" w:color="auto"/>
                    </w:rPr>
                    <w:t>排放口类型</w:t>
                  </w:r>
                </w:p>
              </w:tc>
            </w:tr>
            <w:tr w14:paraId="248050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2" w:type="dxa"/>
                  <w:vMerge w:val="continue"/>
                  <w:tcBorders>
                    <w:tl2br w:val="nil"/>
                    <w:tr2bl w:val="nil"/>
                  </w:tcBorders>
                  <w:noWrap w:val="0"/>
                  <w:vAlign w:val="center"/>
                </w:tcPr>
                <w:p w14:paraId="52F2C339">
                  <w:pPr>
                    <w:pStyle w:val="2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single" w:color="auto"/>
                    </w:rPr>
                  </w:pPr>
                </w:p>
              </w:tc>
              <w:tc>
                <w:tcPr>
                  <w:tcW w:w="329" w:type="dxa"/>
                  <w:vMerge w:val="continue"/>
                  <w:tcBorders>
                    <w:tl2br w:val="nil"/>
                    <w:tr2bl w:val="nil"/>
                  </w:tcBorders>
                  <w:noWrap w:val="0"/>
                  <w:vAlign w:val="center"/>
                </w:tcPr>
                <w:p w14:paraId="0CE135CA">
                  <w:pPr>
                    <w:pStyle w:val="2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single" w:color="auto"/>
                    </w:rPr>
                  </w:pPr>
                </w:p>
              </w:tc>
              <w:tc>
                <w:tcPr>
                  <w:tcW w:w="675" w:type="dxa"/>
                  <w:vMerge w:val="continue"/>
                  <w:tcBorders>
                    <w:tl2br w:val="nil"/>
                    <w:tr2bl w:val="nil"/>
                  </w:tcBorders>
                  <w:noWrap w:val="0"/>
                  <w:vAlign w:val="center"/>
                </w:tcPr>
                <w:p w14:paraId="0611741B">
                  <w:pPr>
                    <w:pStyle w:val="2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single" w:color="auto"/>
                    </w:rPr>
                  </w:pPr>
                </w:p>
              </w:tc>
              <w:tc>
                <w:tcPr>
                  <w:tcW w:w="569" w:type="dxa"/>
                  <w:vMerge w:val="continue"/>
                  <w:tcBorders>
                    <w:tl2br w:val="nil"/>
                    <w:tr2bl w:val="nil"/>
                  </w:tcBorders>
                  <w:noWrap w:val="0"/>
                  <w:vAlign w:val="center"/>
                </w:tcPr>
                <w:p w14:paraId="14F76968">
                  <w:pPr>
                    <w:pStyle w:val="2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single" w:color="auto"/>
                    </w:rPr>
                  </w:pPr>
                </w:p>
              </w:tc>
              <w:tc>
                <w:tcPr>
                  <w:tcW w:w="1013" w:type="dxa"/>
                  <w:vMerge w:val="continue"/>
                  <w:tcBorders>
                    <w:tl2br w:val="nil"/>
                    <w:tr2bl w:val="nil"/>
                  </w:tcBorders>
                  <w:noWrap w:val="0"/>
                  <w:vAlign w:val="center"/>
                </w:tcPr>
                <w:p w14:paraId="70BA0041">
                  <w:pPr>
                    <w:pStyle w:val="2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single" w:color="auto"/>
                    </w:rPr>
                  </w:pPr>
                </w:p>
              </w:tc>
              <w:tc>
                <w:tcPr>
                  <w:tcW w:w="694" w:type="dxa"/>
                  <w:tcBorders>
                    <w:tl2br w:val="nil"/>
                    <w:tr2bl w:val="nil"/>
                  </w:tcBorders>
                  <w:noWrap w:val="0"/>
                  <w:vAlign w:val="center"/>
                </w:tcPr>
                <w:p w14:paraId="608AD80C">
                  <w:pPr>
                    <w:pStyle w:val="2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default" w:ascii="Times New Roman" w:hAnsi="Times New Roman" w:eastAsia="宋体" w:cs="Times New Roman"/>
                      <w:b/>
                      <w:bCs/>
                      <w:sz w:val="21"/>
                      <w:szCs w:val="21"/>
                      <w:u w:val="single" w:color="auto"/>
                    </w:rPr>
                    <w:t>污染治理设施编号</w:t>
                  </w:r>
                </w:p>
              </w:tc>
              <w:tc>
                <w:tcPr>
                  <w:tcW w:w="731" w:type="dxa"/>
                  <w:tcBorders>
                    <w:tl2br w:val="nil"/>
                    <w:tr2bl w:val="nil"/>
                  </w:tcBorders>
                  <w:noWrap w:val="0"/>
                  <w:vAlign w:val="center"/>
                </w:tcPr>
                <w:p w14:paraId="65B62B95">
                  <w:pPr>
                    <w:pStyle w:val="2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default" w:ascii="Times New Roman" w:hAnsi="Times New Roman" w:eastAsia="宋体" w:cs="Times New Roman"/>
                      <w:b/>
                      <w:bCs/>
                      <w:sz w:val="21"/>
                      <w:szCs w:val="21"/>
                      <w:u w:val="single" w:color="auto"/>
                    </w:rPr>
                    <w:t>污染治理设施名称</w:t>
                  </w:r>
                </w:p>
              </w:tc>
              <w:tc>
                <w:tcPr>
                  <w:tcW w:w="806" w:type="dxa"/>
                  <w:tcBorders>
                    <w:tl2br w:val="nil"/>
                    <w:tr2bl w:val="nil"/>
                  </w:tcBorders>
                  <w:noWrap w:val="0"/>
                  <w:vAlign w:val="center"/>
                </w:tcPr>
                <w:p w14:paraId="6F8BE141">
                  <w:pPr>
                    <w:pStyle w:val="2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default" w:ascii="Times New Roman" w:hAnsi="Times New Roman" w:eastAsia="宋体" w:cs="Times New Roman"/>
                      <w:b/>
                      <w:bCs/>
                      <w:sz w:val="21"/>
                      <w:szCs w:val="21"/>
                      <w:u w:val="single" w:color="auto"/>
                    </w:rPr>
                    <w:t>污染治理设施工艺</w:t>
                  </w:r>
                </w:p>
              </w:tc>
              <w:tc>
                <w:tcPr>
                  <w:tcW w:w="655" w:type="dxa"/>
                  <w:vMerge w:val="continue"/>
                  <w:tcBorders>
                    <w:tl2br w:val="nil"/>
                    <w:tr2bl w:val="nil"/>
                  </w:tcBorders>
                  <w:noWrap w:val="0"/>
                  <w:vAlign w:val="center"/>
                </w:tcPr>
                <w:p w14:paraId="6AA202B6">
                  <w:pPr>
                    <w:pStyle w:val="2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single" w:color="auto"/>
                    </w:rPr>
                  </w:pPr>
                </w:p>
              </w:tc>
              <w:tc>
                <w:tcPr>
                  <w:tcW w:w="750" w:type="dxa"/>
                  <w:vMerge w:val="continue"/>
                  <w:tcBorders>
                    <w:tl2br w:val="nil"/>
                    <w:tr2bl w:val="nil"/>
                  </w:tcBorders>
                  <w:noWrap w:val="0"/>
                  <w:vAlign w:val="center"/>
                </w:tcPr>
                <w:p w14:paraId="1D3724B4">
                  <w:pPr>
                    <w:pStyle w:val="2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single" w:color="auto"/>
                    </w:rPr>
                  </w:pPr>
                </w:p>
              </w:tc>
              <w:tc>
                <w:tcPr>
                  <w:tcW w:w="1503" w:type="dxa"/>
                  <w:vMerge w:val="continue"/>
                  <w:tcBorders>
                    <w:tl2br w:val="nil"/>
                    <w:tr2bl w:val="nil"/>
                  </w:tcBorders>
                  <w:noWrap w:val="0"/>
                  <w:vAlign w:val="center"/>
                </w:tcPr>
                <w:p w14:paraId="1BA94599">
                  <w:pPr>
                    <w:pStyle w:val="19"/>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single" w:color="auto"/>
                    </w:rPr>
                  </w:pPr>
                </w:p>
              </w:tc>
            </w:tr>
            <w:tr w14:paraId="06305C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2" w:type="dxa"/>
                  <w:tcBorders>
                    <w:tl2br w:val="nil"/>
                    <w:tr2bl w:val="nil"/>
                  </w:tcBorders>
                  <w:noWrap w:val="0"/>
                  <w:vAlign w:val="center"/>
                </w:tcPr>
                <w:p w14:paraId="6926FB04">
                  <w:pPr>
                    <w:pStyle w:val="2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single" w:color="auto"/>
                    </w:rPr>
                  </w:pPr>
                  <w:r>
                    <w:rPr>
                      <w:rFonts w:hint="default" w:ascii="Times New Roman" w:hAnsi="Times New Roman" w:eastAsia="宋体" w:cs="Times New Roman"/>
                      <w:b w:val="0"/>
                      <w:bCs w:val="0"/>
                      <w:sz w:val="21"/>
                      <w:szCs w:val="21"/>
                      <w:u w:val="single" w:color="auto"/>
                    </w:rPr>
                    <w:t>1</w:t>
                  </w:r>
                </w:p>
              </w:tc>
              <w:tc>
                <w:tcPr>
                  <w:tcW w:w="329" w:type="dxa"/>
                  <w:tcBorders>
                    <w:tl2br w:val="nil"/>
                    <w:tr2bl w:val="nil"/>
                  </w:tcBorders>
                  <w:noWrap w:val="0"/>
                  <w:vAlign w:val="center"/>
                </w:tcPr>
                <w:p w14:paraId="60A4DC94">
                  <w:pPr>
                    <w:pStyle w:val="2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single" w:color="auto"/>
                    </w:rPr>
                  </w:pPr>
                  <w:r>
                    <w:rPr>
                      <w:rFonts w:hint="default" w:ascii="Times New Roman" w:hAnsi="Times New Roman" w:eastAsia="宋体" w:cs="Times New Roman"/>
                      <w:b w:val="0"/>
                      <w:bCs w:val="0"/>
                      <w:sz w:val="21"/>
                      <w:szCs w:val="21"/>
                      <w:u w:val="single" w:color="auto"/>
                    </w:rPr>
                    <w:t>生活污水</w:t>
                  </w:r>
                </w:p>
              </w:tc>
              <w:tc>
                <w:tcPr>
                  <w:tcW w:w="675" w:type="dxa"/>
                  <w:tcBorders>
                    <w:tl2br w:val="nil"/>
                    <w:tr2bl w:val="nil"/>
                  </w:tcBorders>
                  <w:noWrap w:val="0"/>
                  <w:vAlign w:val="center"/>
                </w:tcPr>
                <w:p w14:paraId="180702D8">
                  <w:pPr>
                    <w:pStyle w:val="2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single" w:color="auto"/>
                      <w:lang w:val="en-US" w:eastAsia="zh-CN"/>
                    </w:rPr>
                  </w:pPr>
                  <w:r>
                    <w:rPr>
                      <w:rFonts w:hint="default" w:ascii="Times New Roman" w:hAnsi="Times New Roman" w:eastAsia="宋体" w:cs="Times New Roman"/>
                      <w:b w:val="0"/>
                      <w:bCs w:val="0"/>
                      <w:sz w:val="21"/>
                      <w:szCs w:val="21"/>
                      <w:u w:val="single" w:color="auto"/>
                    </w:rPr>
                    <w:t>COD、</w:t>
                  </w:r>
                  <w:r>
                    <w:rPr>
                      <w:rFonts w:hint="default" w:ascii="Times New Roman" w:hAnsi="Times New Roman" w:eastAsia="宋体" w:cs="Times New Roman"/>
                      <w:b w:val="0"/>
                      <w:bCs w:val="0"/>
                      <w:sz w:val="21"/>
                      <w:szCs w:val="21"/>
                      <w:u w:val="single" w:color="auto"/>
                      <w:lang w:val="en-US" w:eastAsia="zh-CN"/>
                    </w:rPr>
                    <w:t>BOD</w:t>
                  </w:r>
                  <w:r>
                    <w:rPr>
                      <w:rFonts w:hint="default" w:ascii="Times New Roman" w:hAnsi="Times New Roman" w:eastAsia="宋体" w:cs="Times New Roman"/>
                      <w:b w:val="0"/>
                      <w:bCs w:val="0"/>
                      <w:sz w:val="21"/>
                      <w:szCs w:val="21"/>
                      <w:u w:val="single" w:color="auto"/>
                      <w:vertAlign w:val="subscript"/>
                      <w:lang w:val="en-US" w:eastAsia="zh-CN"/>
                    </w:rPr>
                    <w:t>5</w:t>
                  </w:r>
                  <w:r>
                    <w:rPr>
                      <w:rFonts w:hint="default" w:ascii="Times New Roman" w:hAnsi="Times New Roman" w:eastAsia="宋体" w:cs="Times New Roman"/>
                      <w:b w:val="0"/>
                      <w:bCs w:val="0"/>
                      <w:sz w:val="21"/>
                      <w:szCs w:val="21"/>
                      <w:u w:val="single" w:color="auto"/>
                      <w:lang w:eastAsia="zh-CN"/>
                    </w:rPr>
                    <w:t>、</w:t>
                  </w:r>
                  <w:r>
                    <w:rPr>
                      <w:rFonts w:hint="default" w:ascii="Times New Roman" w:hAnsi="Times New Roman" w:eastAsia="宋体" w:cs="Times New Roman"/>
                      <w:b w:val="0"/>
                      <w:bCs w:val="0"/>
                      <w:sz w:val="21"/>
                      <w:szCs w:val="21"/>
                      <w:u w:val="single" w:color="auto"/>
                      <w:lang w:val="en-US" w:eastAsia="zh-CN"/>
                    </w:rPr>
                    <w:t>NH</w:t>
                  </w:r>
                  <w:r>
                    <w:rPr>
                      <w:rFonts w:hint="default" w:ascii="Times New Roman" w:hAnsi="Times New Roman" w:eastAsia="宋体" w:cs="Times New Roman"/>
                      <w:b w:val="0"/>
                      <w:bCs w:val="0"/>
                      <w:sz w:val="21"/>
                      <w:szCs w:val="21"/>
                      <w:u w:val="single" w:color="auto"/>
                      <w:vertAlign w:val="subscript"/>
                      <w:lang w:val="en-US" w:eastAsia="zh-CN"/>
                    </w:rPr>
                    <w:t>3</w:t>
                  </w:r>
                  <w:r>
                    <w:rPr>
                      <w:rFonts w:hint="default" w:ascii="Times New Roman" w:hAnsi="Times New Roman" w:eastAsia="宋体" w:cs="Times New Roman"/>
                      <w:b w:val="0"/>
                      <w:bCs w:val="0"/>
                      <w:sz w:val="21"/>
                      <w:szCs w:val="21"/>
                      <w:u w:val="single" w:color="auto"/>
                      <w:lang w:val="en-US" w:eastAsia="zh-CN"/>
                    </w:rPr>
                    <w:t>-N</w:t>
                  </w:r>
                  <w:r>
                    <w:rPr>
                      <w:rFonts w:hint="default" w:ascii="Times New Roman" w:hAnsi="Times New Roman" w:eastAsia="宋体" w:cs="Times New Roman"/>
                      <w:b w:val="0"/>
                      <w:bCs w:val="0"/>
                      <w:sz w:val="21"/>
                      <w:szCs w:val="21"/>
                      <w:u w:val="single" w:color="auto"/>
                    </w:rPr>
                    <w:t>、SS、</w:t>
                  </w:r>
                  <w:r>
                    <w:rPr>
                      <w:rFonts w:hint="default" w:ascii="Times New Roman" w:hAnsi="Times New Roman" w:eastAsia="宋体" w:cs="Times New Roman"/>
                      <w:b w:val="0"/>
                      <w:bCs w:val="0"/>
                      <w:sz w:val="21"/>
                      <w:szCs w:val="21"/>
                      <w:u w:val="single" w:color="auto"/>
                      <w:lang w:val="en-US" w:eastAsia="zh-CN"/>
                    </w:rPr>
                    <w:t>TP</w:t>
                  </w:r>
                  <w:r>
                    <w:rPr>
                      <w:rFonts w:hint="default" w:ascii="Times New Roman" w:hAnsi="Times New Roman" w:eastAsia="宋体" w:cs="Times New Roman"/>
                      <w:b w:val="0"/>
                      <w:bCs w:val="0"/>
                      <w:sz w:val="21"/>
                      <w:szCs w:val="21"/>
                      <w:u w:val="single" w:color="auto"/>
                      <w:lang w:eastAsia="zh-CN"/>
                    </w:rPr>
                    <w:t>、</w:t>
                  </w:r>
                  <w:r>
                    <w:rPr>
                      <w:rFonts w:hint="default" w:ascii="Times New Roman" w:hAnsi="Times New Roman" w:eastAsia="宋体" w:cs="Times New Roman"/>
                      <w:b w:val="0"/>
                      <w:bCs w:val="0"/>
                      <w:sz w:val="21"/>
                      <w:szCs w:val="21"/>
                      <w:u w:val="single" w:color="auto"/>
                      <w:lang w:val="en-US" w:eastAsia="zh-CN"/>
                    </w:rPr>
                    <w:t>TN</w:t>
                  </w:r>
                </w:p>
              </w:tc>
              <w:tc>
                <w:tcPr>
                  <w:tcW w:w="569" w:type="dxa"/>
                  <w:tcBorders>
                    <w:tl2br w:val="nil"/>
                    <w:tr2bl w:val="nil"/>
                  </w:tcBorders>
                  <w:noWrap w:val="0"/>
                  <w:vAlign w:val="center"/>
                </w:tcPr>
                <w:p w14:paraId="20910435">
                  <w:pPr>
                    <w:pStyle w:val="22"/>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sz w:val="21"/>
                      <w:szCs w:val="21"/>
                      <w:u w:val="single" w:color="auto"/>
                      <w:lang w:val="en-US" w:eastAsia="zh-CN"/>
                    </w:rPr>
                  </w:pPr>
                  <w:r>
                    <w:rPr>
                      <w:rFonts w:hint="eastAsia" w:ascii="Times New Roman" w:hAnsi="Times New Roman" w:eastAsia="宋体" w:cs="Times New Roman"/>
                      <w:b w:val="0"/>
                      <w:bCs w:val="0"/>
                      <w:sz w:val="21"/>
                      <w:szCs w:val="21"/>
                      <w:u w:val="single" w:color="auto"/>
                      <w:lang w:eastAsia="zh-CN"/>
                    </w:rPr>
                    <w:t>新乡县综合污水处理厂</w:t>
                  </w:r>
                </w:p>
              </w:tc>
              <w:tc>
                <w:tcPr>
                  <w:tcW w:w="1013" w:type="dxa"/>
                  <w:tcBorders>
                    <w:tl2br w:val="nil"/>
                    <w:tr2bl w:val="nil"/>
                  </w:tcBorders>
                  <w:noWrap w:val="0"/>
                  <w:vAlign w:val="center"/>
                </w:tcPr>
                <w:p w14:paraId="23375A43">
                  <w:pPr>
                    <w:pStyle w:val="2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single" w:color="auto"/>
                    </w:rPr>
                  </w:pPr>
                  <w:r>
                    <w:rPr>
                      <w:rFonts w:hint="default" w:ascii="Times New Roman" w:hAnsi="Times New Roman" w:eastAsia="宋体" w:cs="Times New Roman"/>
                      <w:b w:val="0"/>
                      <w:bCs w:val="0"/>
                      <w:sz w:val="21"/>
                      <w:szCs w:val="21"/>
                      <w:u w:val="single" w:color="auto"/>
                    </w:rPr>
                    <w:t>间断排放，排放期间流量不稳定且无规律，但不属于冲击型排放</w:t>
                  </w:r>
                </w:p>
              </w:tc>
              <w:tc>
                <w:tcPr>
                  <w:tcW w:w="694" w:type="dxa"/>
                  <w:tcBorders>
                    <w:tl2br w:val="nil"/>
                    <w:tr2bl w:val="nil"/>
                  </w:tcBorders>
                  <w:noWrap w:val="0"/>
                  <w:vAlign w:val="center"/>
                </w:tcPr>
                <w:p w14:paraId="0D02708D">
                  <w:pPr>
                    <w:pStyle w:val="2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single" w:color="auto"/>
                    </w:rPr>
                  </w:pPr>
                  <w:r>
                    <w:rPr>
                      <w:rFonts w:hint="default" w:ascii="Times New Roman" w:hAnsi="Times New Roman" w:eastAsia="宋体" w:cs="Times New Roman"/>
                      <w:b w:val="0"/>
                      <w:bCs w:val="0"/>
                      <w:sz w:val="21"/>
                      <w:szCs w:val="21"/>
                      <w:u w:val="single" w:color="auto"/>
                    </w:rPr>
                    <w:t>TW001</w:t>
                  </w:r>
                </w:p>
              </w:tc>
              <w:tc>
                <w:tcPr>
                  <w:tcW w:w="731" w:type="dxa"/>
                  <w:tcBorders>
                    <w:tl2br w:val="nil"/>
                    <w:tr2bl w:val="nil"/>
                  </w:tcBorders>
                  <w:noWrap w:val="0"/>
                  <w:vAlign w:val="center"/>
                </w:tcPr>
                <w:p w14:paraId="1A274B9D">
                  <w:pPr>
                    <w:pStyle w:val="2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single" w:color="auto"/>
                    </w:rPr>
                  </w:pPr>
                  <w:r>
                    <w:rPr>
                      <w:rFonts w:hint="default" w:ascii="Times New Roman" w:hAnsi="Times New Roman" w:eastAsia="宋体" w:cs="Times New Roman"/>
                      <w:b w:val="0"/>
                      <w:bCs w:val="0"/>
                      <w:sz w:val="21"/>
                      <w:szCs w:val="21"/>
                      <w:u w:val="single" w:color="auto"/>
                    </w:rPr>
                    <w:t>化粪池</w:t>
                  </w:r>
                </w:p>
              </w:tc>
              <w:tc>
                <w:tcPr>
                  <w:tcW w:w="806" w:type="dxa"/>
                  <w:tcBorders>
                    <w:tl2br w:val="nil"/>
                    <w:tr2bl w:val="nil"/>
                  </w:tcBorders>
                  <w:noWrap w:val="0"/>
                  <w:vAlign w:val="center"/>
                </w:tcPr>
                <w:p w14:paraId="23763504">
                  <w:pPr>
                    <w:pStyle w:val="22"/>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sz w:val="21"/>
                      <w:szCs w:val="21"/>
                      <w:u w:val="single" w:color="auto"/>
                      <w:lang w:eastAsia="zh-CN"/>
                    </w:rPr>
                  </w:pPr>
                  <w:r>
                    <w:rPr>
                      <w:rFonts w:hint="eastAsia" w:ascii="Times New Roman" w:cs="Times New Roman"/>
                      <w:b w:val="0"/>
                      <w:bCs w:val="0"/>
                      <w:sz w:val="21"/>
                      <w:szCs w:val="21"/>
                      <w:u w:val="single" w:color="auto"/>
                      <w:lang w:val="en-US" w:eastAsia="zh-CN"/>
                    </w:rPr>
                    <w:t>/</w:t>
                  </w:r>
                </w:p>
              </w:tc>
              <w:tc>
                <w:tcPr>
                  <w:tcW w:w="655" w:type="dxa"/>
                  <w:tcBorders>
                    <w:tl2br w:val="nil"/>
                    <w:tr2bl w:val="nil"/>
                  </w:tcBorders>
                  <w:noWrap w:val="0"/>
                  <w:vAlign w:val="center"/>
                </w:tcPr>
                <w:p w14:paraId="68764D0C">
                  <w:pPr>
                    <w:pStyle w:val="2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single" w:color="auto"/>
                    </w:rPr>
                  </w:pPr>
                  <w:r>
                    <w:rPr>
                      <w:rFonts w:hint="default" w:ascii="Times New Roman" w:hAnsi="Times New Roman" w:eastAsia="宋体" w:cs="Times New Roman"/>
                      <w:b w:val="0"/>
                      <w:bCs w:val="0"/>
                      <w:sz w:val="21"/>
                      <w:szCs w:val="21"/>
                      <w:u w:val="single" w:color="auto"/>
                    </w:rPr>
                    <w:t>DW001</w:t>
                  </w:r>
                </w:p>
              </w:tc>
              <w:tc>
                <w:tcPr>
                  <w:tcW w:w="750" w:type="dxa"/>
                  <w:tcBorders>
                    <w:tl2br w:val="nil"/>
                    <w:tr2bl w:val="nil"/>
                  </w:tcBorders>
                  <w:noWrap w:val="0"/>
                  <w:vAlign w:val="center"/>
                </w:tcPr>
                <w:p w14:paraId="11B0B78B">
                  <w:pPr>
                    <w:pStyle w:val="19"/>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single" w:color="auto"/>
                    </w:rPr>
                  </w:pPr>
                  <w:r>
                    <w:rPr>
                      <w:rFonts w:hint="default" w:ascii="Times New Roman" w:hAnsi="Times New Roman" w:eastAsia="宋体" w:cs="Times New Roman"/>
                      <w:b w:val="0"/>
                      <w:bCs w:val="0"/>
                      <w:sz w:val="21"/>
                      <w:szCs w:val="21"/>
                      <w:u w:val="single" w:color="auto"/>
                    </w:rPr>
                    <w:sym w:font="Wingdings 2" w:char="0052"/>
                  </w:r>
                  <w:r>
                    <w:rPr>
                      <w:rFonts w:hint="default" w:ascii="Times New Roman" w:hAnsi="Times New Roman" w:eastAsia="宋体" w:cs="Times New Roman"/>
                      <w:b w:val="0"/>
                      <w:bCs w:val="0"/>
                      <w:sz w:val="21"/>
                      <w:szCs w:val="21"/>
                      <w:u w:val="single" w:color="auto"/>
                    </w:rPr>
                    <w:t>是</w:t>
                  </w:r>
                </w:p>
                <w:p w14:paraId="5870F023">
                  <w:pPr>
                    <w:pStyle w:val="2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sz w:val="21"/>
                      <w:szCs w:val="21"/>
                      <w:u w:val="single" w:color="auto"/>
                    </w:rPr>
                  </w:pPr>
                  <w:r>
                    <w:rPr>
                      <w:rFonts w:hint="default" w:ascii="Times New Roman" w:hAnsi="Times New Roman" w:eastAsia="宋体" w:cs="Times New Roman"/>
                      <w:b w:val="0"/>
                      <w:bCs w:val="0"/>
                      <w:sz w:val="21"/>
                      <w:szCs w:val="21"/>
                      <w:u w:val="single" w:color="auto"/>
                    </w:rPr>
                    <w:sym w:font="Wingdings 2" w:char="00A3"/>
                  </w:r>
                  <w:r>
                    <w:rPr>
                      <w:rFonts w:hint="default" w:ascii="Times New Roman" w:hAnsi="Times New Roman" w:eastAsia="宋体" w:cs="Times New Roman"/>
                      <w:b w:val="0"/>
                      <w:bCs w:val="0"/>
                      <w:sz w:val="21"/>
                      <w:szCs w:val="21"/>
                      <w:u w:val="single" w:color="auto"/>
                    </w:rPr>
                    <w:t>否</w:t>
                  </w:r>
                </w:p>
              </w:tc>
              <w:tc>
                <w:tcPr>
                  <w:tcW w:w="1503" w:type="dxa"/>
                  <w:tcBorders>
                    <w:tl2br w:val="nil"/>
                    <w:tr2bl w:val="nil"/>
                  </w:tcBorders>
                  <w:noWrap w:val="0"/>
                  <w:vAlign w:val="center"/>
                </w:tcPr>
                <w:p w14:paraId="1E1FAC28">
                  <w:pPr>
                    <w:pStyle w:val="19"/>
                    <w:keepNext w:val="0"/>
                    <w:keepLines w:val="0"/>
                    <w:pageBreakBefore w:val="0"/>
                    <w:widowControl w:val="0"/>
                    <w:kinsoku/>
                    <w:wordWrap/>
                    <w:overflowPunct/>
                    <w:topLinePunct w:val="0"/>
                    <w:bidi w:val="0"/>
                    <w:adjustRightInd w:val="0"/>
                    <w:snapToGrid w:val="0"/>
                    <w:spacing w:line="240" w:lineRule="auto"/>
                    <w:jc w:val="left"/>
                    <w:textAlignment w:val="auto"/>
                    <w:rPr>
                      <w:rFonts w:hint="eastAsia" w:ascii="Times New Roman" w:hAnsi="Times New Roman" w:eastAsia="宋体" w:cs="Times New Roman"/>
                      <w:b w:val="0"/>
                      <w:bCs w:val="0"/>
                      <w:sz w:val="21"/>
                      <w:szCs w:val="21"/>
                      <w:u w:val="single" w:color="auto"/>
                      <w:lang w:val="en-US" w:eastAsia="zh-CN"/>
                    </w:rPr>
                  </w:pPr>
                  <w:r>
                    <w:rPr>
                      <w:rFonts w:hint="default" w:ascii="Times New Roman" w:hAnsi="Times New Roman" w:eastAsia="宋体" w:cs="Times New Roman"/>
                      <w:b w:val="0"/>
                      <w:bCs w:val="0"/>
                      <w:sz w:val="21"/>
                      <w:szCs w:val="21"/>
                      <w:u w:val="single" w:color="auto"/>
                    </w:rPr>
                    <w:sym w:font="Wingdings 2" w:char="0052"/>
                  </w:r>
                  <w:r>
                    <w:rPr>
                      <w:rFonts w:hint="default" w:ascii="Times New Roman" w:hAnsi="Times New Roman" w:eastAsia="宋体" w:cs="Times New Roman"/>
                      <w:b w:val="0"/>
                      <w:bCs w:val="0"/>
                      <w:sz w:val="21"/>
                      <w:szCs w:val="21"/>
                      <w:u w:val="single" w:color="auto"/>
                    </w:rPr>
                    <w:t>企业总排</w:t>
                  </w:r>
                  <w:r>
                    <w:rPr>
                      <w:rFonts w:hint="eastAsia" w:cs="Times New Roman"/>
                      <w:b w:val="0"/>
                      <w:bCs w:val="0"/>
                      <w:sz w:val="21"/>
                      <w:szCs w:val="21"/>
                      <w:u w:val="single" w:color="auto"/>
                      <w:lang w:val="en-US" w:eastAsia="zh-CN"/>
                    </w:rPr>
                    <w:t>口</w:t>
                  </w:r>
                </w:p>
                <w:p w14:paraId="1F2DDBD4">
                  <w:pPr>
                    <w:pStyle w:val="19"/>
                    <w:keepNext w:val="0"/>
                    <w:keepLines w:val="0"/>
                    <w:pageBreakBefore w:val="0"/>
                    <w:widowControl w:val="0"/>
                    <w:kinsoku/>
                    <w:wordWrap/>
                    <w:overflowPunct/>
                    <w:topLinePunct w:val="0"/>
                    <w:bidi w:val="0"/>
                    <w:adjustRightInd w:val="0"/>
                    <w:snapToGrid w:val="0"/>
                    <w:spacing w:line="240" w:lineRule="auto"/>
                    <w:jc w:val="left"/>
                    <w:textAlignment w:val="auto"/>
                    <w:rPr>
                      <w:rFonts w:hint="eastAsia" w:ascii="Times New Roman" w:hAnsi="Times New Roman" w:eastAsia="宋体" w:cs="Times New Roman"/>
                      <w:b w:val="0"/>
                      <w:bCs w:val="0"/>
                      <w:sz w:val="21"/>
                      <w:szCs w:val="21"/>
                      <w:u w:val="single" w:color="auto"/>
                      <w:lang w:val="en-US" w:eastAsia="zh-CN"/>
                    </w:rPr>
                  </w:pPr>
                  <w:r>
                    <w:rPr>
                      <w:rFonts w:hint="default" w:ascii="Times New Roman" w:hAnsi="Times New Roman" w:eastAsia="宋体" w:cs="Times New Roman"/>
                      <w:b w:val="0"/>
                      <w:bCs w:val="0"/>
                      <w:sz w:val="21"/>
                      <w:szCs w:val="21"/>
                      <w:u w:val="single" w:color="auto"/>
                    </w:rPr>
                    <w:sym w:font="Wingdings 2" w:char="00A3"/>
                  </w:r>
                  <w:r>
                    <w:rPr>
                      <w:rFonts w:hint="default" w:ascii="Times New Roman" w:hAnsi="Times New Roman" w:eastAsia="宋体" w:cs="Times New Roman"/>
                      <w:b w:val="0"/>
                      <w:bCs w:val="0"/>
                      <w:sz w:val="21"/>
                      <w:szCs w:val="21"/>
                      <w:u w:val="single" w:color="auto"/>
                    </w:rPr>
                    <w:t>雨水排放</w:t>
                  </w:r>
                  <w:r>
                    <w:rPr>
                      <w:rFonts w:hint="eastAsia" w:cs="Times New Roman"/>
                      <w:b w:val="0"/>
                      <w:bCs w:val="0"/>
                      <w:sz w:val="21"/>
                      <w:szCs w:val="21"/>
                      <w:u w:val="single" w:color="auto"/>
                      <w:lang w:val="en-US" w:eastAsia="zh-CN"/>
                    </w:rPr>
                    <w:t>口</w:t>
                  </w:r>
                </w:p>
                <w:p w14:paraId="03110CEF">
                  <w:pPr>
                    <w:pStyle w:val="19"/>
                    <w:keepNext w:val="0"/>
                    <w:keepLines w:val="0"/>
                    <w:pageBreakBefore w:val="0"/>
                    <w:widowControl w:val="0"/>
                    <w:kinsoku/>
                    <w:wordWrap/>
                    <w:overflowPunct/>
                    <w:topLinePunct w:val="0"/>
                    <w:bidi w:val="0"/>
                    <w:adjustRightInd w:val="0"/>
                    <w:snapToGrid w:val="0"/>
                    <w:spacing w:line="240" w:lineRule="auto"/>
                    <w:jc w:val="left"/>
                    <w:textAlignment w:val="auto"/>
                    <w:rPr>
                      <w:rFonts w:hint="eastAsia" w:ascii="Times New Roman" w:hAnsi="Times New Roman" w:eastAsia="宋体" w:cs="Times New Roman"/>
                      <w:b w:val="0"/>
                      <w:bCs w:val="0"/>
                      <w:sz w:val="21"/>
                      <w:szCs w:val="21"/>
                      <w:u w:val="single" w:color="auto"/>
                      <w:lang w:val="en-US" w:eastAsia="zh-CN"/>
                    </w:rPr>
                  </w:pPr>
                  <w:r>
                    <w:rPr>
                      <w:rFonts w:hint="default" w:ascii="Times New Roman" w:hAnsi="Times New Roman" w:eastAsia="宋体" w:cs="Times New Roman"/>
                      <w:b w:val="0"/>
                      <w:bCs w:val="0"/>
                      <w:spacing w:val="-18"/>
                      <w:sz w:val="21"/>
                      <w:szCs w:val="21"/>
                      <w:u w:val="single" w:color="auto"/>
                    </w:rPr>
                    <w:sym w:font="Wingdings 2" w:char="00A3"/>
                  </w:r>
                  <w:r>
                    <w:rPr>
                      <w:rFonts w:hint="default" w:ascii="Times New Roman" w:hAnsi="Times New Roman" w:eastAsia="宋体" w:cs="Times New Roman"/>
                      <w:b w:val="0"/>
                      <w:bCs w:val="0"/>
                      <w:spacing w:val="-18"/>
                      <w:sz w:val="21"/>
                      <w:szCs w:val="21"/>
                      <w:u w:val="single" w:color="auto"/>
                    </w:rPr>
                    <w:t>清净下水排放</w:t>
                  </w:r>
                  <w:r>
                    <w:rPr>
                      <w:rFonts w:hint="eastAsia" w:cs="Times New Roman"/>
                      <w:b w:val="0"/>
                      <w:bCs w:val="0"/>
                      <w:spacing w:val="-18"/>
                      <w:sz w:val="21"/>
                      <w:szCs w:val="21"/>
                      <w:u w:val="single" w:color="auto"/>
                      <w:lang w:val="en-US" w:eastAsia="zh-CN"/>
                    </w:rPr>
                    <w:t>口</w:t>
                  </w:r>
                </w:p>
                <w:p w14:paraId="40E693F2">
                  <w:pPr>
                    <w:pStyle w:val="19"/>
                    <w:keepNext w:val="0"/>
                    <w:keepLines w:val="0"/>
                    <w:pageBreakBefore w:val="0"/>
                    <w:widowControl w:val="0"/>
                    <w:kinsoku/>
                    <w:wordWrap/>
                    <w:overflowPunct/>
                    <w:topLinePunct w:val="0"/>
                    <w:bidi w:val="0"/>
                    <w:adjustRightInd w:val="0"/>
                    <w:snapToGrid w:val="0"/>
                    <w:spacing w:line="240" w:lineRule="auto"/>
                    <w:jc w:val="left"/>
                    <w:textAlignment w:val="auto"/>
                    <w:rPr>
                      <w:rFonts w:hint="eastAsia" w:ascii="Times New Roman" w:hAnsi="Times New Roman" w:eastAsia="宋体" w:cs="Times New Roman"/>
                      <w:b w:val="0"/>
                      <w:bCs w:val="0"/>
                      <w:sz w:val="21"/>
                      <w:szCs w:val="21"/>
                      <w:u w:val="single" w:color="auto"/>
                      <w:lang w:val="en-US" w:eastAsia="zh-CN"/>
                    </w:rPr>
                  </w:pPr>
                  <w:r>
                    <w:rPr>
                      <w:rFonts w:hint="default" w:ascii="Times New Roman" w:hAnsi="Times New Roman" w:eastAsia="宋体" w:cs="Times New Roman"/>
                      <w:b w:val="0"/>
                      <w:bCs w:val="0"/>
                      <w:sz w:val="21"/>
                      <w:szCs w:val="21"/>
                      <w:u w:val="single" w:color="auto"/>
                    </w:rPr>
                    <w:sym w:font="Wingdings 2" w:char="00A3"/>
                  </w:r>
                  <w:r>
                    <w:rPr>
                      <w:rFonts w:hint="default" w:ascii="Times New Roman" w:hAnsi="Times New Roman" w:eastAsia="宋体" w:cs="Times New Roman"/>
                      <w:b w:val="0"/>
                      <w:bCs w:val="0"/>
                      <w:sz w:val="21"/>
                      <w:szCs w:val="21"/>
                      <w:u w:val="single" w:color="auto"/>
                    </w:rPr>
                    <w:t>温排水排放</w:t>
                  </w:r>
                  <w:r>
                    <w:rPr>
                      <w:rFonts w:hint="eastAsia" w:cs="Times New Roman"/>
                      <w:b w:val="0"/>
                      <w:bCs w:val="0"/>
                      <w:sz w:val="21"/>
                      <w:szCs w:val="21"/>
                      <w:u w:val="single" w:color="auto"/>
                      <w:lang w:val="en-US" w:eastAsia="zh-CN"/>
                    </w:rPr>
                    <w:t>口</w:t>
                  </w:r>
                </w:p>
                <w:p w14:paraId="1511A7F3">
                  <w:pPr>
                    <w:pStyle w:val="19"/>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b w:val="0"/>
                      <w:bCs w:val="0"/>
                      <w:sz w:val="21"/>
                      <w:szCs w:val="21"/>
                      <w:u w:val="single" w:color="auto"/>
                    </w:rPr>
                  </w:pPr>
                  <w:r>
                    <w:rPr>
                      <w:rFonts w:hint="default" w:ascii="Times New Roman" w:hAnsi="Times New Roman" w:eastAsia="宋体" w:cs="Times New Roman"/>
                      <w:b w:val="0"/>
                      <w:bCs w:val="0"/>
                      <w:sz w:val="21"/>
                      <w:szCs w:val="21"/>
                      <w:u w:val="single" w:color="auto"/>
                    </w:rPr>
                    <w:sym w:font="Wingdings 2" w:char="00A3"/>
                  </w:r>
                  <w:r>
                    <w:rPr>
                      <w:rFonts w:hint="default" w:ascii="Times New Roman" w:hAnsi="Times New Roman" w:eastAsia="宋体" w:cs="Times New Roman"/>
                      <w:b w:val="0"/>
                      <w:bCs w:val="0"/>
                      <w:spacing w:val="-66"/>
                      <w:sz w:val="21"/>
                      <w:szCs w:val="21"/>
                      <w:u w:val="single" w:color="auto"/>
                    </w:rPr>
                    <w:t xml:space="preserve"> </w:t>
                  </w:r>
                  <w:r>
                    <w:rPr>
                      <w:rFonts w:hint="default" w:ascii="Times New Roman" w:hAnsi="Times New Roman" w:eastAsia="宋体" w:cs="Times New Roman"/>
                      <w:b w:val="0"/>
                      <w:bCs w:val="0"/>
                      <w:sz w:val="21"/>
                      <w:szCs w:val="21"/>
                      <w:u w:val="single" w:color="auto"/>
                    </w:rPr>
                    <w:t>车</w:t>
                  </w:r>
                  <w:r>
                    <w:rPr>
                      <w:rFonts w:hint="default" w:ascii="Times New Roman" w:hAnsi="Times New Roman" w:eastAsia="宋体" w:cs="Times New Roman"/>
                      <w:b w:val="0"/>
                      <w:bCs w:val="0"/>
                      <w:spacing w:val="-67"/>
                      <w:sz w:val="21"/>
                      <w:szCs w:val="21"/>
                      <w:u w:val="single" w:color="auto"/>
                    </w:rPr>
                    <w:t xml:space="preserve"> </w:t>
                  </w:r>
                  <w:r>
                    <w:rPr>
                      <w:rFonts w:hint="default" w:ascii="Times New Roman" w:hAnsi="Times New Roman" w:eastAsia="宋体" w:cs="Times New Roman"/>
                      <w:b w:val="0"/>
                      <w:bCs w:val="0"/>
                      <w:sz w:val="21"/>
                      <w:szCs w:val="21"/>
                      <w:u w:val="single" w:color="auto"/>
                    </w:rPr>
                    <w:t>间</w:t>
                  </w:r>
                  <w:r>
                    <w:rPr>
                      <w:rFonts w:hint="default" w:ascii="Times New Roman" w:hAnsi="Times New Roman" w:eastAsia="宋体" w:cs="Times New Roman"/>
                      <w:b w:val="0"/>
                      <w:bCs w:val="0"/>
                      <w:spacing w:val="-64"/>
                      <w:sz w:val="21"/>
                      <w:szCs w:val="21"/>
                      <w:u w:val="single" w:color="auto"/>
                    </w:rPr>
                    <w:t xml:space="preserve"> </w:t>
                  </w:r>
                  <w:r>
                    <w:rPr>
                      <w:rFonts w:hint="default" w:ascii="Times New Roman" w:hAnsi="Times New Roman" w:eastAsia="宋体" w:cs="Times New Roman"/>
                      <w:b w:val="0"/>
                      <w:bCs w:val="0"/>
                      <w:sz w:val="21"/>
                      <w:szCs w:val="21"/>
                      <w:u w:val="single" w:color="auto"/>
                    </w:rPr>
                    <w:t>或</w:t>
                  </w:r>
                  <w:r>
                    <w:rPr>
                      <w:rFonts w:hint="default" w:ascii="Times New Roman" w:hAnsi="Times New Roman" w:eastAsia="宋体" w:cs="Times New Roman"/>
                      <w:b w:val="0"/>
                      <w:bCs w:val="0"/>
                      <w:spacing w:val="-67"/>
                      <w:sz w:val="21"/>
                      <w:szCs w:val="21"/>
                      <w:u w:val="single" w:color="auto"/>
                    </w:rPr>
                    <w:t xml:space="preserve"> </w:t>
                  </w:r>
                  <w:r>
                    <w:rPr>
                      <w:rFonts w:hint="default" w:ascii="Times New Roman" w:hAnsi="Times New Roman" w:eastAsia="宋体" w:cs="Times New Roman"/>
                      <w:b w:val="0"/>
                      <w:bCs w:val="0"/>
                      <w:sz w:val="21"/>
                      <w:szCs w:val="21"/>
                      <w:u w:val="single" w:color="auto"/>
                    </w:rPr>
                    <w:t>车</w:t>
                  </w:r>
                  <w:r>
                    <w:rPr>
                      <w:rFonts w:hint="default" w:ascii="Times New Roman" w:hAnsi="Times New Roman" w:eastAsia="宋体" w:cs="Times New Roman"/>
                      <w:b w:val="0"/>
                      <w:bCs w:val="0"/>
                      <w:spacing w:val="-67"/>
                      <w:sz w:val="21"/>
                      <w:szCs w:val="21"/>
                      <w:u w:val="single" w:color="auto"/>
                    </w:rPr>
                    <w:t xml:space="preserve"> </w:t>
                  </w:r>
                  <w:r>
                    <w:rPr>
                      <w:rFonts w:hint="default" w:ascii="Times New Roman" w:hAnsi="Times New Roman" w:eastAsia="宋体" w:cs="Times New Roman"/>
                      <w:b w:val="0"/>
                      <w:bCs w:val="0"/>
                      <w:sz w:val="21"/>
                      <w:szCs w:val="21"/>
                      <w:u w:val="single" w:color="auto"/>
                    </w:rPr>
                    <w:t>间处</w:t>
                  </w:r>
                  <w:r>
                    <w:rPr>
                      <w:rFonts w:hint="default" w:ascii="Times New Roman" w:hAnsi="Times New Roman" w:eastAsia="宋体" w:cs="Times New Roman"/>
                      <w:b w:val="0"/>
                      <w:bCs w:val="0"/>
                      <w:spacing w:val="-67"/>
                      <w:sz w:val="21"/>
                      <w:szCs w:val="21"/>
                      <w:u w:val="single" w:color="auto"/>
                    </w:rPr>
                    <w:t xml:space="preserve"> </w:t>
                  </w:r>
                  <w:r>
                    <w:rPr>
                      <w:rFonts w:hint="default" w:ascii="Times New Roman" w:hAnsi="Times New Roman" w:eastAsia="宋体" w:cs="Times New Roman"/>
                      <w:b w:val="0"/>
                      <w:bCs w:val="0"/>
                      <w:sz w:val="21"/>
                      <w:szCs w:val="21"/>
                      <w:u w:val="single" w:color="auto"/>
                    </w:rPr>
                    <w:t>理</w:t>
                  </w:r>
                  <w:r>
                    <w:rPr>
                      <w:rFonts w:hint="default" w:ascii="Times New Roman" w:hAnsi="Times New Roman" w:eastAsia="宋体" w:cs="Times New Roman"/>
                      <w:b w:val="0"/>
                      <w:bCs w:val="0"/>
                      <w:spacing w:val="-67"/>
                      <w:sz w:val="21"/>
                      <w:szCs w:val="21"/>
                      <w:u w:val="single" w:color="auto"/>
                    </w:rPr>
                    <w:t xml:space="preserve"> </w:t>
                  </w:r>
                  <w:r>
                    <w:rPr>
                      <w:rFonts w:hint="default" w:ascii="Times New Roman" w:hAnsi="Times New Roman" w:eastAsia="宋体" w:cs="Times New Roman"/>
                      <w:b w:val="0"/>
                      <w:bCs w:val="0"/>
                      <w:sz w:val="21"/>
                      <w:szCs w:val="21"/>
                      <w:u w:val="single" w:color="auto"/>
                    </w:rPr>
                    <w:t>设</w:t>
                  </w:r>
                  <w:r>
                    <w:rPr>
                      <w:rFonts w:hint="default" w:ascii="Times New Roman" w:hAnsi="Times New Roman" w:eastAsia="宋体" w:cs="Times New Roman"/>
                      <w:b w:val="0"/>
                      <w:bCs w:val="0"/>
                      <w:spacing w:val="-64"/>
                      <w:sz w:val="21"/>
                      <w:szCs w:val="21"/>
                      <w:u w:val="single" w:color="auto"/>
                    </w:rPr>
                    <w:t xml:space="preserve"> </w:t>
                  </w:r>
                  <w:r>
                    <w:rPr>
                      <w:rFonts w:hint="default" w:ascii="Times New Roman" w:hAnsi="Times New Roman" w:eastAsia="宋体" w:cs="Times New Roman"/>
                      <w:b w:val="0"/>
                      <w:bCs w:val="0"/>
                      <w:sz w:val="21"/>
                      <w:szCs w:val="21"/>
                      <w:u w:val="single" w:color="auto"/>
                    </w:rPr>
                    <w:t>施</w:t>
                  </w:r>
                  <w:r>
                    <w:rPr>
                      <w:rFonts w:hint="default" w:ascii="Times New Roman" w:hAnsi="Times New Roman" w:eastAsia="宋体" w:cs="Times New Roman"/>
                      <w:b w:val="0"/>
                      <w:bCs w:val="0"/>
                      <w:spacing w:val="-67"/>
                      <w:sz w:val="21"/>
                      <w:szCs w:val="21"/>
                      <w:u w:val="single" w:color="auto"/>
                    </w:rPr>
                    <w:t xml:space="preserve"> </w:t>
                  </w:r>
                  <w:r>
                    <w:rPr>
                      <w:rFonts w:hint="default" w:ascii="Times New Roman" w:hAnsi="Times New Roman" w:eastAsia="宋体" w:cs="Times New Roman"/>
                      <w:b w:val="0"/>
                      <w:bCs w:val="0"/>
                      <w:sz w:val="21"/>
                      <w:szCs w:val="21"/>
                      <w:u w:val="single" w:color="auto"/>
                    </w:rPr>
                    <w:t>排</w:t>
                  </w:r>
                  <w:r>
                    <w:rPr>
                      <w:rFonts w:hint="default" w:ascii="Times New Roman" w:hAnsi="Times New Roman" w:eastAsia="宋体" w:cs="Times New Roman"/>
                      <w:b w:val="0"/>
                      <w:bCs w:val="0"/>
                      <w:spacing w:val="-67"/>
                      <w:sz w:val="21"/>
                      <w:szCs w:val="21"/>
                      <w:u w:val="single" w:color="auto"/>
                    </w:rPr>
                    <w:t xml:space="preserve"> </w:t>
                  </w:r>
                  <w:r>
                    <w:rPr>
                      <w:rFonts w:hint="default" w:ascii="Times New Roman" w:hAnsi="Times New Roman" w:eastAsia="宋体" w:cs="Times New Roman"/>
                      <w:b w:val="0"/>
                      <w:bCs w:val="0"/>
                      <w:sz w:val="21"/>
                      <w:szCs w:val="21"/>
                      <w:u w:val="single" w:color="auto"/>
                    </w:rPr>
                    <w:t>放口</w:t>
                  </w:r>
                </w:p>
              </w:tc>
            </w:tr>
          </w:tbl>
          <w:p w14:paraId="1EDFD039">
            <w:pPr>
              <w:tabs>
                <w:tab w:val="left" w:pos="3620"/>
              </w:tabs>
              <w:adjustRightInd w:val="0"/>
              <w:snapToGrid w:val="0"/>
              <w:spacing w:line="440" w:lineRule="exact"/>
              <w:ind w:firstLine="480" w:firstLineChars="200"/>
              <w:rPr>
                <w:rFonts w:hint="default" w:ascii="Times New Roman" w:hAnsi="宋体" w:eastAsia="宋体" w:cs="Times New Roman"/>
                <w:bCs/>
                <w:sz w:val="24"/>
                <w:highlight w:val="none"/>
                <w:u w:val="single" w:color="auto"/>
                <w:lang w:val="en-US" w:eastAsia="zh-CN"/>
              </w:rPr>
            </w:pPr>
            <w:r>
              <w:rPr>
                <w:rFonts w:hint="default" w:ascii="Times New Roman" w:hAnsi="宋体" w:eastAsia="宋体" w:cs="Times New Roman"/>
                <w:bCs/>
                <w:sz w:val="24"/>
                <w:highlight w:val="none"/>
                <w:u w:val="single" w:color="auto"/>
                <w:lang w:val="en-US" w:eastAsia="zh-CN"/>
              </w:rPr>
              <w:t>2）废水间接排放口基本情况</w:t>
            </w:r>
          </w:p>
          <w:p w14:paraId="1D9C50BD">
            <w:pPr>
              <w:tabs>
                <w:tab w:val="left" w:pos="8370"/>
                <w:tab w:val="left" w:pos="8600"/>
              </w:tabs>
              <w:spacing w:line="240" w:lineRule="auto"/>
              <w:jc w:val="center"/>
              <w:rPr>
                <w:rFonts w:hint="default" w:ascii="Times New Roman" w:hAnsi="Times New Roman" w:eastAsia="黑体" w:cs="Times New Roman"/>
                <w:b/>
                <w:bCs/>
                <w:color w:val="000000"/>
                <w:sz w:val="21"/>
                <w:szCs w:val="21"/>
                <w:u w:val="single" w:color="auto"/>
                <w:lang w:val="en-US" w:eastAsia="zh-CN"/>
              </w:rPr>
            </w:pPr>
            <w:r>
              <w:rPr>
                <w:rFonts w:hint="default" w:ascii="Times New Roman" w:hAnsi="Times New Roman" w:eastAsia="黑体" w:cs="Times New Roman"/>
                <w:b/>
                <w:bCs/>
                <w:color w:val="000000"/>
                <w:sz w:val="21"/>
                <w:szCs w:val="21"/>
                <w:u w:val="single" w:color="auto"/>
                <w:lang w:val="en-US" w:eastAsia="zh-CN"/>
              </w:rPr>
              <w:t>表4-</w:t>
            </w:r>
            <w:r>
              <w:rPr>
                <w:rFonts w:hint="eastAsia" w:ascii="Times New Roman" w:hAnsi="Times New Roman" w:eastAsia="黑体" w:cs="Times New Roman"/>
                <w:b/>
                <w:bCs/>
                <w:color w:val="000000"/>
                <w:sz w:val="21"/>
                <w:szCs w:val="21"/>
                <w:u w:val="single" w:color="auto"/>
                <w:lang w:val="en-US" w:eastAsia="zh-CN"/>
              </w:rPr>
              <w:t>11</w:t>
            </w:r>
            <w:r>
              <w:rPr>
                <w:rFonts w:hint="default" w:ascii="Times New Roman" w:hAnsi="Times New Roman" w:eastAsia="黑体" w:cs="Times New Roman"/>
                <w:b/>
                <w:bCs/>
                <w:color w:val="000000"/>
                <w:sz w:val="21"/>
                <w:szCs w:val="21"/>
                <w:u w:val="single" w:color="auto"/>
                <w:lang w:val="en-US" w:eastAsia="zh-CN"/>
              </w:rPr>
              <w:t xml:space="preserve">  废水间接排放口基本情况</w:t>
            </w:r>
          </w:p>
          <w:tbl>
            <w:tblPr>
              <w:tblStyle w:val="13"/>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57"/>
              <w:gridCol w:w="780"/>
              <w:gridCol w:w="900"/>
              <w:gridCol w:w="840"/>
              <w:gridCol w:w="1140"/>
              <w:gridCol w:w="1200"/>
              <w:gridCol w:w="2250"/>
              <w:gridCol w:w="769"/>
            </w:tblGrid>
            <w:tr w14:paraId="635783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4" w:type="pct"/>
                  <w:vMerge w:val="restart"/>
                  <w:tcBorders>
                    <w:tl2br w:val="nil"/>
                    <w:tr2bl w:val="nil"/>
                  </w:tcBorders>
                  <w:noWrap w:val="0"/>
                  <w:vAlign w:val="center"/>
                </w:tcPr>
                <w:p w14:paraId="34C29FA4">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p>
                <w:p w14:paraId="02A4F99A">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default" w:ascii="Times New Roman" w:hAnsi="Times New Roman" w:eastAsia="宋体" w:cs="Times New Roman"/>
                      <w:b/>
                      <w:bCs/>
                      <w:sz w:val="21"/>
                      <w:szCs w:val="21"/>
                      <w:u w:val="single" w:color="auto"/>
                    </w:rPr>
                    <w:t>序 号</w:t>
                  </w:r>
                </w:p>
              </w:tc>
              <w:tc>
                <w:tcPr>
                  <w:tcW w:w="467" w:type="pct"/>
                  <w:vMerge w:val="restart"/>
                  <w:tcBorders>
                    <w:tl2br w:val="nil"/>
                    <w:tr2bl w:val="nil"/>
                  </w:tcBorders>
                  <w:noWrap w:val="0"/>
                  <w:vAlign w:val="center"/>
                </w:tcPr>
                <w:p w14:paraId="246297A0">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p>
                <w:p w14:paraId="2E6E4982">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default" w:ascii="Times New Roman" w:hAnsi="Times New Roman" w:eastAsia="宋体" w:cs="Times New Roman"/>
                      <w:b/>
                      <w:bCs/>
                      <w:sz w:val="21"/>
                      <w:szCs w:val="21"/>
                      <w:u w:val="single" w:color="auto"/>
                    </w:rPr>
                    <w:t>排放口编号</w:t>
                  </w:r>
                </w:p>
              </w:tc>
              <w:tc>
                <w:tcPr>
                  <w:tcW w:w="1043" w:type="pct"/>
                  <w:gridSpan w:val="2"/>
                  <w:tcBorders>
                    <w:tl2br w:val="nil"/>
                    <w:tr2bl w:val="nil"/>
                  </w:tcBorders>
                  <w:noWrap w:val="0"/>
                  <w:vAlign w:val="center"/>
                </w:tcPr>
                <w:p w14:paraId="4D567B3C">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default" w:ascii="Times New Roman" w:hAnsi="Times New Roman" w:eastAsia="宋体" w:cs="Times New Roman"/>
                      <w:b/>
                      <w:bCs/>
                      <w:sz w:val="21"/>
                      <w:szCs w:val="21"/>
                      <w:u w:val="single" w:color="auto"/>
                    </w:rPr>
                    <w:t>排放口地理坐标</w:t>
                  </w:r>
                </w:p>
              </w:tc>
              <w:tc>
                <w:tcPr>
                  <w:tcW w:w="683" w:type="pct"/>
                  <w:vMerge w:val="restart"/>
                  <w:tcBorders>
                    <w:tl2br w:val="nil"/>
                    <w:tr2bl w:val="nil"/>
                  </w:tcBorders>
                  <w:noWrap w:val="0"/>
                  <w:vAlign w:val="center"/>
                </w:tcPr>
                <w:p w14:paraId="73B23BC3">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default" w:ascii="Times New Roman" w:hAnsi="Times New Roman" w:eastAsia="宋体" w:cs="Times New Roman"/>
                      <w:b/>
                      <w:bCs/>
                      <w:sz w:val="21"/>
                      <w:szCs w:val="21"/>
                      <w:u w:val="single" w:color="auto"/>
                    </w:rPr>
                    <w:t>废水排放量/（t/a）</w:t>
                  </w:r>
                </w:p>
              </w:tc>
              <w:tc>
                <w:tcPr>
                  <w:tcW w:w="719" w:type="pct"/>
                  <w:vMerge w:val="restart"/>
                  <w:tcBorders>
                    <w:tl2br w:val="nil"/>
                    <w:tr2bl w:val="nil"/>
                  </w:tcBorders>
                  <w:noWrap w:val="0"/>
                  <w:vAlign w:val="center"/>
                </w:tcPr>
                <w:p w14:paraId="31425879">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default" w:ascii="Times New Roman" w:hAnsi="Times New Roman" w:eastAsia="宋体" w:cs="Times New Roman"/>
                      <w:b/>
                      <w:bCs/>
                      <w:sz w:val="21"/>
                      <w:szCs w:val="21"/>
                      <w:u w:val="single" w:color="auto"/>
                    </w:rPr>
                    <w:t>排放去向</w:t>
                  </w:r>
                </w:p>
              </w:tc>
              <w:tc>
                <w:tcPr>
                  <w:tcW w:w="1349" w:type="pct"/>
                  <w:vMerge w:val="restart"/>
                  <w:tcBorders>
                    <w:tl2br w:val="nil"/>
                    <w:tr2bl w:val="nil"/>
                  </w:tcBorders>
                  <w:noWrap w:val="0"/>
                  <w:vAlign w:val="center"/>
                </w:tcPr>
                <w:p w14:paraId="13649E20">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default" w:ascii="Times New Roman" w:hAnsi="Times New Roman" w:eastAsia="宋体" w:cs="Times New Roman"/>
                      <w:b/>
                      <w:bCs/>
                      <w:sz w:val="21"/>
                      <w:szCs w:val="21"/>
                      <w:u w:val="single" w:color="auto"/>
                    </w:rPr>
                    <w:t>排放规律</w:t>
                  </w:r>
                </w:p>
              </w:tc>
              <w:tc>
                <w:tcPr>
                  <w:tcW w:w="461" w:type="pct"/>
                  <w:vMerge w:val="restart"/>
                  <w:tcBorders>
                    <w:tl2br w:val="nil"/>
                    <w:tr2bl w:val="nil"/>
                  </w:tcBorders>
                  <w:noWrap w:val="0"/>
                  <w:vAlign w:val="center"/>
                </w:tcPr>
                <w:p w14:paraId="24676ADB">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default" w:ascii="Times New Roman" w:hAnsi="Times New Roman" w:eastAsia="宋体" w:cs="Times New Roman"/>
                      <w:b/>
                      <w:bCs/>
                      <w:sz w:val="21"/>
                      <w:szCs w:val="21"/>
                      <w:u w:val="single" w:color="auto"/>
                    </w:rPr>
                    <w:t>间歇排放时段</w:t>
                  </w:r>
                </w:p>
              </w:tc>
            </w:tr>
            <w:tr w14:paraId="4345AD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4" w:type="pct"/>
                  <w:vMerge w:val="continue"/>
                  <w:tcBorders>
                    <w:tl2br w:val="nil"/>
                    <w:tr2bl w:val="nil"/>
                  </w:tcBorders>
                  <w:noWrap w:val="0"/>
                  <w:vAlign w:val="center"/>
                </w:tcPr>
                <w:p w14:paraId="3466CAFC">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p>
              </w:tc>
              <w:tc>
                <w:tcPr>
                  <w:tcW w:w="467" w:type="pct"/>
                  <w:vMerge w:val="continue"/>
                  <w:tcBorders>
                    <w:tl2br w:val="nil"/>
                    <w:tr2bl w:val="nil"/>
                  </w:tcBorders>
                  <w:noWrap w:val="0"/>
                  <w:vAlign w:val="center"/>
                </w:tcPr>
                <w:p w14:paraId="59C8EA20">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p>
              </w:tc>
              <w:tc>
                <w:tcPr>
                  <w:tcW w:w="539" w:type="pct"/>
                  <w:tcBorders>
                    <w:tl2br w:val="nil"/>
                    <w:tr2bl w:val="nil"/>
                  </w:tcBorders>
                  <w:noWrap w:val="0"/>
                  <w:vAlign w:val="center"/>
                </w:tcPr>
                <w:p w14:paraId="3F81224F">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default" w:ascii="Times New Roman" w:hAnsi="Times New Roman" w:eastAsia="宋体" w:cs="Times New Roman"/>
                      <w:b/>
                      <w:bCs/>
                      <w:sz w:val="21"/>
                      <w:szCs w:val="21"/>
                      <w:u w:val="single" w:color="auto"/>
                    </w:rPr>
                    <w:t>经度</w:t>
                  </w:r>
                </w:p>
              </w:tc>
              <w:tc>
                <w:tcPr>
                  <w:tcW w:w="503" w:type="pct"/>
                  <w:tcBorders>
                    <w:tl2br w:val="nil"/>
                    <w:tr2bl w:val="nil"/>
                  </w:tcBorders>
                  <w:noWrap w:val="0"/>
                  <w:vAlign w:val="center"/>
                </w:tcPr>
                <w:p w14:paraId="2A33A2B1">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default" w:ascii="Times New Roman" w:hAnsi="Times New Roman" w:eastAsia="宋体" w:cs="Times New Roman"/>
                      <w:b/>
                      <w:bCs/>
                      <w:sz w:val="21"/>
                      <w:szCs w:val="21"/>
                      <w:u w:val="single" w:color="auto"/>
                    </w:rPr>
                    <w:t>纬度</w:t>
                  </w:r>
                </w:p>
              </w:tc>
              <w:tc>
                <w:tcPr>
                  <w:tcW w:w="683" w:type="pct"/>
                  <w:vMerge w:val="continue"/>
                  <w:tcBorders>
                    <w:tl2br w:val="nil"/>
                    <w:tr2bl w:val="nil"/>
                  </w:tcBorders>
                  <w:noWrap w:val="0"/>
                  <w:vAlign w:val="center"/>
                </w:tcPr>
                <w:p w14:paraId="53EB3884">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p>
              </w:tc>
              <w:tc>
                <w:tcPr>
                  <w:tcW w:w="719" w:type="pct"/>
                  <w:vMerge w:val="continue"/>
                  <w:tcBorders>
                    <w:tl2br w:val="nil"/>
                    <w:tr2bl w:val="nil"/>
                  </w:tcBorders>
                  <w:noWrap w:val="0"/>
                  <w:vAlign w:val="center"/>
                </w:tcPr>
                <w:p w14:paraId="6C8BE623">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p>
              </w:tc>
              <w:tc>
                <w:tcPr>
                  <w:tcW w:w="1349" w:type="pct"/>
                  <w:vMerge w:val="continue"/>
                  <w:tcBorders>
                    <w:tl2br w:val="nil"/>
                    <w:tr2bl w:val="nil"/>
                  </w:tcBorders>
                  <w:noWrap w:val="0"/>
                  <w:vAlign w:val="center"/>
                </w:tcPr>
                <w:p w14:paraId="5367FA8A">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p>
              </w:tc>
              <w:tc>
                <w:tcPr>
                  <w:tcW w:w="461" w:type="pct"/>
                  <w:vMerge w:val="continue"/>
                  <w:tcBorders>
                    <w:tl2br w:val="nil"/>
                    <w:tr2bl w:val="nil"/>
                  </w:tcBorders>
                  <w:noWrap w:val="0"/>
                  <w:vAlign w:val="center"/>
                </w:tcPr>
                <w:p w14:paraId="042632E8">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p>
              </w:tc>
            </w:tr>
            <w:tr w14:paraId="527CC9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4" w:type="pct"/>
                  <w:tcBorders>
                    <w:tl2br w:val="nil"/>
                    <w:tr2bl w:val="nil"/>
                  </w:tcBorders>
                  <w:noWrap w:val="0"/>
                  <w:vAlign w:val="center"/>
                </w:tcPr>
                <w:p w14:paraId="283B03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u w:val="single" w:color="auto"/>
                      <w:lang w:val="en-US" w:eastAsia="zh-CN" w:bidi="ar-SA"/>
                    </w:rPr>
                  </w:pPr>
                  <w:r>
                    <w:rPr>
                      <w:rFonts w:hint="default" w:ascii="Times New Roman" w:hAnsi="Times New Roman" w:eastAsia="宋体" w:cs="Times New Roman"/>
                      <w:b w:val="0"/>
                      <w:bCs w:val="0"/>
                      <w:sz w:val="21"/>
                      <w:szCs w:val="21"/>
                      <w:u w:val="single" w:color="auto"/>
                    </w:rPr>
                    <w:t>1</w:t>
                  </w:r>
                </w:p>
              </w:tc>
              <w:tc>
                <w:tcPr>
                  <w:tcW w:w="467" w:type="pct"/>
                  <w:tcBorders>
                    <w:tl2br w:val="nil"/>
                    <w:tr2bl w:val="nil"/>
                  </w:tcBorders>
                  <w:noWrap w:val="0"/>
                  <w:vAlign w:val="center"/>
                </w:tcPr>
                <w:p w14:paraId="1646FDC8">
                  <w:pPr>
                    <w:pStyle w:val="3"/>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DW001</w:t>
                  </w:r>
                </w:p>
              </w:tc>
              <w:tc>
                <w:tcPr>
                  <w:tcW w:w="539" w:type="pct"/>
                  <w:tcBorders>
                    <w:tl2br w:val="nil"/>
                    <w:tr2bl w:val="nil"/>
                  </w:tcBorders>
                  <w:noWrap w:val="0"/>
                  <w:vAlign w:val="center"/>
                </w:tcPr>
                <w:p w14:paraId="77BA46EC">
                  <w:pPr>
                    <w:pStyle w:val="3"/>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bCs/>
                      <w:kern w:val="2"/>
                      <w:sz w:val="21"/>
                      <w:szCs w:val="21"/>
                      <w:u w:val="single" w:color="auto"/>
                      <w:lang w:val="en-US" w:eastAsia="zh-CN" w:bidi="ar-SA"/>
                    </w:rPr>
                  </w:pPr>
                  <w:r>
                    <w:rPr>
                      <w:rFonts w:hint="eastAsia" w:ascii="Times New Roman" w:hAnsi="Times New Roman" w:eastAsia="宋体" w:cs="Times New Roman"/>
                      <w:bCs/>
                      <w:kern w:val="2"/>
                      <w:sz w:val="21"/>
                      <w:szCs w:val="21"/>
                      <w:u w:val="single" w:color="auto"/>
                      <w:lang w:val="en-US" w:eastAsia="zh-CN" w:bidi="ar-SA"/>
                    </w:rPr>
                    <w:t>113.796507621</w:t>
                  </w:r>
                  <w:r>
                    <w:rPr>
                      <w:rFonts w:hint="eastAsia" w:ascii="Times New Roman" w:hAnsi="Times New Roman" w:eastAsia="宋体" w:cs="Times New Roman"/>
                      <w:szCs w:val="21"/>
                    </w:rPr>
                    <w:t>°</w:t>
                  </w:r>
                </w:p>
              </w:tc>
              <w:tc>
                <w:tcPr>
                  <w:tcW w:w="503" w:type="pct"/>
                  <w:tcBorders>
                    <w:tl2br w:val="nil"/>
                    <w:tr2bl w:val="nil"/>
                  </w:tcBorders>
                  <w:noWrap w:val="0"/>
                  <w:vAlign w:val="center"/>
                </w:tcPr>
                <w:p w14:paraId="4EAEA42A">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u w:val="single" w:color="auto"/>
                    </w:rPr>
                  </w:pPr>
                  <w:r>
                    <w:rPr>
                      <w:rFonts w:hint="eastAsia" w:ascii="Times New Roman" w:hAnsi="Times New Roman" w:eastAsia="宋体" w:cs="Times New Roman"/>
                      <w:szCs w:val="21"/>
                      <w:lang w:val="en-US" w:eastAsia="zh-CN"/>
                    </w:rPr>
                    <w:t>35.203368362</w:t>
                  </w:r>
                  <w:r>
                    <w:rPr>
                      <w:rFonts w:hint="eastAsia" w:ascii="Times New Roman" w:hAnsi="Times New Roman" w:eastAsia="宋体" w:cs="Times New Roman"/>
                      <w:szCs w:val="21"/>
                    </w:rPr>
                    <w:t>°</w:t>
                  </w:r>
                </w:p>
              </w:tc>
              <w:tc>
                <w:tcPr>
                  <w:tcW w:w="683" w:type="pct"/>
                  <w:tcBorders>
                    <w:tl2br w:val="nil"/>
                    <w:tr2bl w:val="nil"/>
                  </w:tcBorders>
                  <w:noWrap w:val="0"/>
                  <w:vAlign w:val="center"/>
                </w:tcPr>
                <w:p w14:paraId="069156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u w:val="single" w:color="auto"/>
                      <w:lang w:val="en-US" w:eastAsia="zh-CN" w:bidi="ar-SA"/>
                    </w:rPr>
                  </w:pPr>
                  <w:r>
                    <w:rPr>
                      <w:rFonts w:hint="eastAsia" w:ascii="Times New Roman" w:hAnsi="Times New Roman" w:eastAsia="宋体" w:cs="Times New Roman"/>
                      <w:b w:val="0"/>
                      <w:bCs w:val="0"/>
                      <w:sz w:val="21"/>
                      <w:szCs w:val="21"/>
                      <w:u w:val="single" w:color="auto"/>
                      <w:lang w:val="en-US" w:eastAsia="zh-CN"/>
                    </w:rPr>
                    <w:t>799.2</w:t>
                  </w:r>
                </w:p>
              </w:tc>
              <w:tc>
                <w:tcPr>
                  <w:tcW w:w="719" w:type="pct"/>
                  <w:tcBorders>
                    <w:tl2br w:val="nil"/>
                    <w:tr2bl w:val="nil"/>
                  </w:tcBorders>
                  <w:noWrap w:val="0"/>
                  <w:vAlign w:val="center"/>
                </w:tcPr>
                <w:p w14:paraId="12BA85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u w:val="single" w:color="auto"/>
                      <w:lang w:val="en-US" w:eastAsia="zh-CN" w:bidi="ar-SA"/>
                    </w:rPr>
                  </w:pPr>
                  <w:r>
                    <w:rPr>
                      <w:rFonts w:hint="eastAsia" w:ascii="Times New Roman" w:hAnsi="Times New Roman" w:eastAsia="宋体" w:cs="Times New Roman"/>
                      <w:bCs/>
                      <w:sz w:val="21"/>
                      <w:szCs w:val="21"/>
                      <w:u w:val="single" w:color="auto"/>
                      <w:lang w:eastAsia="zh-CN"/>
                    </w:rPr>
                    <w:t>新乡县综合污水处理厂</w:t>
                  </w:r>
                </w:p>
              </w:tc>
              <w:tc>
                <w:tcPr>
                  <w:tcW w:w="1349" w:type="pct"/>
                  <w:tcBorders>
                    <w:tl2br w:val="nil"/>
                    <w:tr2bl w:val="nil"/>
                  </w:tcBorders>
                  <w:noWrap w:val="0"/>
                  <w:vAlign w:val="center"/>
                </w:tcPr>
                <w:p w14:paraId="57B23E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u w:val="single" w:color="auto"/>
                      <w:lang w:val="en-US" w:eastAsia="zh-CN" w:bidi="ar-SA"/>
                    </w:rPr>
                  </w:pPr>
                  <w:r>
                    <w:rPr>
                      <w:rFonts w:hint="default" w:ascii="Times New Roman" w:hAnsi="Times New Roman" w:eastAsia="宋体" w:cs="Times New Roman"/>
                      <w:b w:val="0"/>
                      <w:bCs w:val="0"/>
                      <w:sz w:val="21"/>
                      <w:szCs w:val="21"/>
                      <w:u w:val="single" w:color="auto"/>
                    </w:rPr>
                    <w:t>间断排放，排放期间流量不稳定且无规律，但不属于冲击型排放</w:t>
                  </w:r>
                </w:p>
              </w:tc>
              <w:tc>
                <w:tcPr>
                  <w:tcW w:w="461" w:type="pct"/>
                  <w:tcBorders>
                    <w:tl2br w:val="nil"/>
                    <w:tr2bl w:val="nil"/>
                  </w:tcBorders>
                  <w:noWrap w:val="0"/>
                  <w:vAlign w:val="center"/>
                </w:tcPr>
                <w:p w14:paraId="7ED4881D">
                  <w:pPr>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bCs/>
                      <w:sz w:val="21"/>
                      <w:szCs w:val="21"/>
                      <w:u w:val="single" w:color="auto"/>
                      <w:lang w:val="en-US" w:eastAsia="zh-CN"/>
                    </w:rPr>
                  </w:pPr>
                  <w:r>
                    <w:rPr>
                      <w:rFonts w:hint="eastAsia" w:ascii="Times New Roman" w:hAnsi="Times New Roman" w:eastAsia="宋体" w:cs="Times New Roman"/>
                      <w:b/>
                      <w:bCs/>
                      <w:sz w:val="21"/>
                      <w:szCs w:val="21"/>
                      <w:u w:val="single" w:color="auto"/>
                      <w:lang w:val="en-US" w:eastAsia="zh-CN"/>
                    </w:rPr>
                    <w:t>/</w:t>
                  </w:r>
                </w:p>
              </w:tc>
            </w:tr>
          </w:tbl>
          <w:p w14:paraId="61DF6FA0">
            <w:pPr>
              <w:tabs>
                <w:tab w:val="left" w:pos="3620"/>
              </w:tabs>
              <w:adjustRightInd w:val="0"/>
              <w:snapToGrid w:val="0"/>
              <w:spacing w:line="440" w:lineRule="exact"/>
              <w:ind w:firstLine="480" w:firstLineChars="200"/>
              <w:rPr>
                <w:rFonts w:hint="default" w:ascii="Times New Roman" w:hAnsi="宋体" w:eastAsia="宋体" w:cs="Times New Roman"/>
                <w:bCs/>
                <w:sz w:val="24"/>
                <w:highlight w:val="none"/>
                <w:u w:val="single" w:color="auto"/>
                <w:lang w:val="en-US" w:eastAsia="zh-CN"/>
              </w:rPr>
            </w:pPr>
            <w:r>
              <w:rPr>
                <w:rFonts w:hint="default" w:ascii="Times New Roman" w:hAnsi="宋体" w:eastAsia="宋体" w:cs="Times New Roman"/>
                <w:bCs/>
                <w:sz w:val="24"/>
                <w:highlight w:val="none"/>
                <w:u w:val="single" w:color="auto"/>
                <w:lang w:val="en-US" w:eastAsia="zh-CN"/>
              </w:rPr>
              <w:t>3）废水污染物排放执行标准</w:t>
            </w:r>
          </w:p>
          <w:p w14:paraId="5C7E5C79">
            <w:pPr>
              <w:tabs>
                <w:tab w:val="left" w:pos="8370"/>
                <w:tab w:val="left" w:pos="8600"/>
              </w:tabs>
              <w:spacing w:line="240" w:lineRule="auto"/>
              <w:jc w:val="center"/>
              <w:rPr>
                <w:rFonts w:hint="default" w:ascii="Times New Roman" w:hAnsi="Times New Roman" w:eastAsia="黑体" w:cs="Times New Roman"/>
                <w:b/>
                <w:bCs/>
                <w:color w:val="000000"/>
                <w:sz w:val="21"/>
                <w:szCs w:val="21"/>
                <w:u w:val="single" w:color="auto"/>
                <w:lang w:val="en-US" w:eastAsia="zh-CN"/>
              </w:rPr>
            </w:pPr>
            <w:r>
              <w:rPr>
                <w:rFonts w:hint="default" w:ascii="Times New Roman" w:hAnsi="Times New Roman" w:eastAsia="黑体" w:cs="Times New Roman"/>
                <w:b/>
                <w:bCs/>
                <w:color w:val="000000"/>
                <w:sz w:val="21"/>
                <w:szCs w:val="21"/>
                <w:u w:val="single" w:color="auto"/>
                <w:lang w:val="en-US" w:eastAsia="zh-CN"/>
              </w:rPr>
              <w:t>表4-</w:t>
            </w:r>
            <w:r>
              <w:rPr>
                <w:rFonts w:hint="eastAsia" w:ascii="Times New Roman" w:hAnsi="Times New Roman" w:eastAsia="黑体" w:cs="Times New Roman"/>
                <w:b/>
                <w:bCs/>
                <w:color w:val="000000"/>
                <w:sz w:val="21"/>
                <w:szCs w:val="21"/>
                <w:u w:val="single" w:color="auto"/>
                <w:lang w:val="en-US" w:eastAsia="zh-CN"/>
              </w:rPr>
              <w:t>12</w:t>
            </w:r>
            <w:r>
              <w:rPr>
                <w:rFonts w:hint="default" w:ascii="Times New Roman" w:hAnsi="Times New Roman" w:eastAsia="黑体" w:cs="Times New Roman"/>
                <w:b/>
                <w:bCs/>
                <w:color w:val="000000"/>
                <w:sz w:val="21"/>
                <w:szCs w:val="21"/>
                <w:u w:val="single" w:color="auto"/>
                <w:lang w:val="en-US" w:eastAsia="zh-CN"/>
              </w:rPr>
              <w:t xml:space="preserve">  废水污染物排放执行标准表</w:t>
            </w:r>
          </w:p>
          <w:tbl>
            <w:tblPr>
              <w:tblStyle w:val="13"/>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70"/>
              <w:gridCol w:w="1440"/>
              <w:gridCol w:w="1935"/>
              <w:gridCol w:w="1542"/>
              <w:gridCol w:w="2456"/>
            </w:tblGrid>
            <w:tr w14:paraId="37D5646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1" w:type="pct"/>
                  <w:vMerge w:val="restart"/>
                  <w:tcBorders>
                    <w:tl2br w:val="nil"/>
                    <w:tr2bl w:val="nil"/>
                  </w:tcBorders>
                  <w:noWrap w:val="0"/>
                  <w:vAlign w:val="center"/>
                </w:tcPr>
                <w:p w14:paraId="2BF487F7">
                  <w:pPr>
                    <w:pStyle w:val="19"/>
                    <w:jc w:val="center"/>
                    <w:rPr>
                      <w:rFonts w:hint="default" w:ascii="Times New Roman" w:hAnsi="Times New Roman" w:eastAsia="宋体" w:cs="Times New Roman"/>
                      <w:b/>
                      <w:bCs/>
                      <w:szCs w:val="21"/>
                      <w:u w:val="single" w:color="auto"/>
                    </w:rPr>
                  </w:pPr>
                  <w:r>
                    <w:rPr>
                      <w:rFonts w:hint="default" w:ascii="Times New Roman" w:hAnsi="Times New Roman" w:eastAsia="宋体" w:cs="Times New Roman"/>
                      <w:b/>
                      <w:bCs/>
                      <w:szCs w:val="21"/>
                      <w:u w:val="single" w:color="auto"/>
                    </w:rPr>
                    <w:t>序号</w:t>
                  </w:r>
                </w:p>
              </w:tc>
              <w:tc>
                <w:tcPr>
                  <w:tcW w:w="862" w:type="pct"/>
                  <w:vMerge w:val="restart"/>
                  <w:tcBorders>
                    <w:tl2br w:val="nil"/>
                    <w:tr2bl w:val="nil"/>
                  </w:tcBorders>
                  <w:noWrap w:val="0"/>
                  <w:vAlign w:val="center"/>
                </w:tcPr>
                <w:p w14:paraId="68914336">
                  <w:pPr>
                    <w:pStyle w:val="19"/>
                    <w:jc w:val="center"/>
                    <w:rPr>
                      <w:rFonts w:hint="default" w:ascii="Times New Roman" w:hAnsi="Times New Roman" w:eastAsia="宋体" w:cs="Times New Roman"/>
                      <w:b/>
                      <w:bCs/>
                      <w:szCs w:val="21"/>
                      <w:u w:val="single" w:color="auto"/>
                    </w:rPr>
                  </w:pPr>
                  <w:r>
                    <w:rPr>
                      <w:rFonts w:hint="default" w:ascii="Times New Roman" w:hAnsi="Times New Roman" w:eastAsia="宋体" w:cs="Times New Roman"/>
                      <w:b/>
                      <w:bCs/>
                      <w:szCs w:val="21"/>
                      <w:u w:val="single" w:color="auto"/>
                    </w:rPr>
                    <w:t>排放口编号</w:t>
                  </w:r>
                </w:p>
              </w:tc>
              <w:tc>
                <w:tcPr>
                  <w:tcW w:w="1159" w:type="pct"/>
                  <w:vMerge w:val="restart"/>
                  <w:tcBorders>
                    <w:tl2br w:val="nil"/>
                    <w:tr2bl w:val="nil"/>
                  </w:tcBorders>
                  <w:noWrap w:val="0"/>
                  <w:vAlign w:val="center"/>
                </w:tcPr>
                <w:p w14:paraId="5B0BA8D4">
                  <w:pPr>
                    <w:pStyle w:val="19"/>
                    <w:jc w:val="center"/>
                    <w:rPr>
                      <w:rFonts w:hint="default" w:ascii="Times New Roman" w:hAnsi="Times New Roman" w:eastAsia="宋体" w:cs="Times New Roman"/>
                      <w:b/>
                      <w:bCs/>
                      <w:szCs w:val="21"/>
                      <w:u w:val="single" w:color="auto"/>
                    </w:rPr>
                  </w:pPr>
                  <w:r>
                    <w:rPr>
                      <w:rFonts w:hint="default" w:ascii="Times New Roman" w:hAnsi="Times New Roman" w:eastAsia="宋体" w:cs="Times New Roman"/>
                      <w:b/>
                      <w:bCs/>
                      <w:szCs w:val="21"/>
                      <w:u w:val="single" w:color="auto"/>
                    </w:rPr>
                    <w:t>污染物种类</w:t>
                  </w:r>
                </w:p>
              </w:tc>
              <w:tc>
                <w:tcPr>
                  <w:tcW w:w="2396" w:type="pct"/>
                  <w:gridSpan w:val="2"/>
                  <w:tcBorders>
                    <w:tl2br w:val="nil"/>
                    <w:tr2bl w:val="nil"/>
                  </w:tcBorders>
                  <w:noWrap w:val="0"/>
                  <w:vAlign w:val="center"/>
                </w:tcPr>
                <w:p w14:paraId="0D996885">
                  <w:pPr>
                    <w:pStyle w:val="19"/>
                    <w:jc w:val="center"/>
                    <w:rPr>
                      <w:rFonts w:hint="default" w:ascii="Times New Roman" w:hAnsi="Times New Roman" w:eastAsia="宋体" w:cs="Times New Roman"/>
                      <w:b/>
                      <w:bCs/>
                      <w:szCs w:val="21"/>
                      <w:u w:val="single" w:color="auto"/>
                    </w:rPr>
                  </w:pPr>
                  <w:r>
                    <w:rPr>
                      <w:rFonts w:hint="default" w:ascii="Times New Roman" w:hAnsi="Times New Roman" w:eastAsia="宋体" w:cs="Times New Roman"/>
                      <w:b/>
                      <w:bCs/>
                      <w:szCs w:val="21"/>
                      <w:u w:val="single" w:color="auto"/>
                    </w:rPr>
                    <w:t>国家或地方污染物排放标准及其他按规定商定的排放协议</w:t>
                  </w:r>
                </w:p>
              </w:tc>
            </w:tr>
            <w:tr w14:paraId="52BF6E5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1" w:type="pct"/>
                  <w:vMerge w:val="continue"/>
                  <w:tcBorders>
                    <w:tl2br w:val="nil"/>
                    <w:tr2bl w:val="nil"/>
                  </w:tcBorders>
                  <w:noWrap w:val="0"/>
                  <w:vAlign w:val="center"/>
                </w:tcPr>
                <w:p w14:paraId="0AD9A614">
                  <w:pPr>
                    <w:jc w:val="center"/>
                    <w:rPr>
                      <w:rFonts w:hint="default" w:ascii="Times New Roman" w:hAnsi="Times New Roman" w:eastAsia="宋体" w:cs="Times New Roman"/>
                      <w:b/>
                      <w:bCs/>
                      <w:szCs w:val="21"/>
                      <w:u w:val="single" w:color="auto"/>
                    </w:rPr>
                  </w:pPr>
                </w:p>
              </w:tc>
              <w:tc>
                <w:tcPr>
                  <w:tcW w:w="862" w:type="pct"/>
                  <w:vMerge w:val="continue"/>
                  <w:tcBorders>
                    <w:tl2br w:val="nil"/>
                    <w:tr2bl w:val="nil"/>
                  </w:tcBorders>
                  <w:noWrap w:val="0"/>
                  <w:vAlign w:val="center"/>
                </w:tcPr>
                <w:p w14:paraId="401E9FAD">
                  <w:pPr>
                    <w:jc w:val="center"/>
                    <w:rPr>
                      <w:rFonts w:hint="default" w:ascii="Times New Roman" w:hAnsi="Times New Roman" w:eastAsia="宋体" w:cs="Times New Roman"/>
                      <w:b/>
                      <w:bCs/>
                      <w:szCs w:val="21"/>
                      <w:u w:val="single" w:color="auto"/>
                    </w:rPr>
                  </w:pPr>
                </w:p>
              </w:tc>
              <w:tc>
                <w:tcPr>
                  <w:tcW w:w="1159" w:type="pct"/>
                  <w:vMerge w:val="continue"/>
                  <w:tcBorders>
                    <w:tl2br w:val="nil"/>
                    <w:tr2bl w:val="nil"/>
                  </w:tcBorders>
                  <w:noWrap w:val="0"/>
                  <w:vAlign w:val="center"/>
                </w:tcPr>
                <w:p w14:paraId="7C628E52">
                  <w:pPr>
                    <w:jc w:val="center"/>
                    <w:rPr>
                      <w:rFonts w:hint="default" w:ascii="Times New Roman" w:hAnsi="Times New Roman" w:eastAsia="宋体" w:cs="Times New Roman"/>
                      <w:b/>
                      <w:bCs/>
                      <w:szCs w:val="21"/>
                      <w:u w:val="single" w:color="auto"/>
                    </w:rPr>
                  </w:pPr>
                </w:p>
              </w:tc>
              <w:tc>
                <w:tcPr>
                  <w:tcW w:w="924" w:type="pct"/>
                  <w:tcBorders>
                    <w:tl2br w:val="nil"/>
                    <w:tr2bl w:val="nil"/>
                  </w:tcBorders>
                  <w:noWrap w:val="0"/>
                  <w:vAlign w:val="center"/>
                </w:tcPr>
                <w:p w14:paraId="7EA3644A">
                  <w:pPr>
                    <w:pStyle w:val="19"/>
                    <w:jc w:val="center"/>
                    <w:rPr>
                      <w:rFonts w:hint="default" w:ascii="Times New Roman" w:hAnsi="Times New Roman" w:eastAsia="宋体" w:cs="Times New Roman"/>
                      <w:b/>
                      <w:bCs/>
                      <w:szCs w:val="21"/>
                      <w:u w:val="single" w:color="auto"/>
                    </w:rPr>
                  </w:pPr>
                  <w:r>
                    <w:rPr>
                      <w:rFonts w:hint="default" w:ascii="Times New Roman" w:hAnsi="Times New Roman" w:eastAsia="宋体" w:cs="Times New Roman"/>
                      <w:b/>
                      <w:bCs/>
                      <w:szCs w:val="21"/>
                      <w:u w:val="single" w:color="auto"/>
                    </w:rPr>
                    <w:t>名称</w:t>
                  </w:r>
                </w:p>
              </w:tc>
              <w:tc>
                <w:tcPr>
                  <w:tcW w:w="1471" w:type="pct"/>
                  <w:tcBorders>
                    <w:tl2br w:val="nil"/>
                    <w:tr2bl w:val="nil"/>
                  </w:tcBorders>
                  <w:noWrap w:val="0"/>
                  <w:vAlign w:val="center"/>
                </w:tcPr>
                <w:p w14:paraId="57C299F9">
                  <w:pPr>
                    <w:pStyle w:val="19"/>
                    <w:jc w:val="center"/>
                    <w:rPr>
                      <w:rFonts w:hint="default" w:ascii="Times New Roman" w:hAnsi="Times New Roman" w:eastAsia="宋体" w:cs="Times New Roman"/>
                      <w:b/>
                      <w:bCs/>
                      <w:szCs w:val="21"/>
                      <w:u w:val="single" w:color="auto"/>
                    </w:rPr>
                  </w:pPr>
                  <w:r>
                    <w:rPr>
                      <w:rFonts w:hint="default" w:ascii="Times New Roman" w:hAnsi="Times New Roman" w:eastAsia="宋体" w:cs="Times New Roman"/>
                      <w:b/>
                      <w:bCs/>
                      <w:szCs w:val="21"/>
                      <w:u w:val="single" w:color="auto"/>
                    </w:rPr>
                    <w:t>浓度限值/(mg/L)</w:t>
                  </w:r>
                </w:p>
              </w:tc>
            </w:tr>
            <w:tr w14:paraId="38FBCFC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1" w:type="pct"/>
                  <w:vMerge w:val="restart"/>
                  <w:tcBorders>
                    <w:tl2br w:val="nil"/>
                    <w:tr2bl w:val="nil"/>
                  </w:tcBorders>
                  <w:noWrap w:val="0"/>
                  <w:vAlign w:val="center"/>
                </w:tcPr>
                <w:p w14:paraId="773A4488">
                  <w:pPr>
                    <w:pStyle w:val="19"/>
                    <w:spacing w:before="1"/>
                    <w:jc w:val="center"/>
                    <w:rPr>
                      <w:rFonts w:hint="default" w:ascii="Times New Roman" w:hAnsi="Times New Roman" w:eastAsia="宋体" w:cs="Times New Roman"/>
                      <w:b w:val="0"/>
                      <w:bCs w:val="0"/>
                      <w:szCs w:val="21"/>
                      <w:u w:val="single" w:color="auto"/>
                    </w:rPr>
                  </w:pPr>
                  <w:r>
                    <w:rPr>
                      <w:rFonts w:hint="default" w:ascii="Times New Roman" w:hAnsi="Times New Roman" w:eastAsia="宋体" w:cs="Times New Roman"/>
                      <w:b w:val="0"/>
                      <w:bCs w:val="0"/>
                      <w:szCs w:val="21"/>
                      <w:u w:val="single" w:color="auto"/>
                    </w:rPr>
                    <w:t>1</w:t>
                  </w:r>
                </w:p>
              </w:tc>
              <w:tc>
                <w:tcPr>
                  <w:tcW w:w="862" w:type="pct"/>
                  <w:vMerge w:val="restart"/>
                  <w:tcBorders>
                    <w:tl2br w:val="nil"/>
                    <w:tr2bl w:val="nil"/>
                  </w:tcBorders>
                  <w:noWrap w:val="0"/>
                  <w:vAlign w:val="center"/>
                </w:tcPr>
                <w:p w14:paraId="24EC24E5">
                  <w:pPr>
                    <w:pStyle w:val="19"/>
                    <w:spacing w:before="1"/>
                    <w:jc w:val="center"/>
                    <w:rPr>
                      <w:rFonts w:hint="default" w:ascii="Times New Roman" w:hAnsi="Times New Roman" w:eastAsia="宋体" w:cs="Times New Roman"/>
                      <w:b w:val="0"/>
                      <w:bCs w:val="0"/>
                      <w:szCs w:val="21"/>
                      <w:u w:val="single" w:color="auto"/>
                    </w:rPr>
                  </w:pPr>
                  <w:r>
                    <w:rPr>
                      <w:rFonts w:hint="default" w:ascii="Times New Roman" w:hAnsi="Times New Roman" w:eastAsia="宋体" w:cs="Times New Roman"/>
                      <w:b w:val="0"/>
                      <w:bCs w:val="0"/>
                      <w:szCs w:val="21"/>
                      <w:u w:val="single" w:color="auto"/>
                    </w:rPr>
                    <w:t>DW001</w:t>
                  </w:r>
                </w:p>
              </w:tc>
              <w:tc>
                <w:tcPr>
                  <w:tcW w:w="1159" w:type="pct"/>
                  <w:tcBorders>
                    <w:bottom w:val="single" w:color="auto" w:sz="4" w:space="0"/>
                    <w:tl2br w:val="nil"/>
                    <w:tr2bl w:val="nil"/>
                  </w:tcBorders>
                  <w:noWrap w:val="0"/>
                  <w:vAlign w:val="center"/>
                </w:tcPr>
                <w:p w14:paraId="72DBAEA3">
                  <w:pPr>
                    <w:pStyle w:val="19"/>
                    <w:spacing w:before="1"/>
                    <w:jc w:val="center"/>
                    <w:rPr>
                      <w:rFonts w:hint="default" w:ascii="Times New Roman" w:hAnsi="Times New Roman" w:eastAsia="宋体" w:cs="Times New Roman"/>
                      <w:b w:val="0"/>
                      <w:bCs w:val="0"/>
                      <w:sz w:val="21"/>
                      <w:szCs w:val="21"/>
                      <w:u w:val="single" w:color="auto"/>
                    </w:rPr>
                  </w:pPr>
                  <w:r>
                    <w:rPr>
                      <w:rFonts w:hint="default" w:ascii="Times New Roman" w:hAnsi="Times New Roman" w:eastAsia="宋体" w:cs="Times New Roman"/>
                      <w:b w:val="0"/>
                      <w:bCs w:val="0"/>
                      <w:sz w:val="21"/>
                      <w:szCs w:val="21"/>
                      <w:u w:val="single" w:color="auto"/>
                    </w:rPr>
                    <w:t>COD</w:t>
                  </w:r>
                </w:p>
              </w:tc>
              <w:tc>
                <w:tcPr>
                  <w:tcW w:w="924" w:type="pct"/>
                  <w:vMerge w:val="restart"/>
                  <w:tcBorders>
                    <w:tl2br w:val="nil"/>
                    <w:tr2bl w:val="nil"/>
                  </w:tcBorders>
                  <w:noWrap w:val="0"/>
                  <w:vAlign w:val="center"/>
                </w:tcPr>
                <w:p w14:paraId="297C6C97">
                  <w:pPr>
                    <w:pStyle w:val="19"/>
                    <w:jc w:val="center"/>
                    <w:rPr>
                      <w:rFonts w:hint="default" w:ascii="Times New Roman" w:hAnsi="Times New Roman" w:eastAsia="宋体" w:cs="Times New Roman"/>
                      <w:b w:val="0"/>
                      <w:bCs w:val="0"/>
                      <w:szCs w:val="21"/>
                      <w:u w:val="single" w:color="auto"/>
                      <w:lang w:val="en-US" w:eastAsia="zh-CN"/>
                    </w:rPr>
                  </w:pPr>
                  <w:r>
                    <w:rPr>
                      <w:rFonts w:hint="eastAsia" w:ascii="Times New Roman" w:hAnsi="Times New Roman" w:eastAsia="宋体" w:cs="Times New Roman"/>
                      <w:bCs/>
                      <w:sz w:val="21"/>
                      <w:szCs w:val="21"/>
                      <w:highlight w:val="none"/>
                      <w:u w:val="single" w:color="auto"/>
                      <w:lang w:eastAsia="zh-CN"/>
                    </w:rPr>
                    <w:t>新乡县综合污水处理厂收水标准</w:t>
                  </w:r>
                </w:p>
              </w:tc>
              <w:tc>
                <w:tcPr>
                  <w:tcW w:w="1471" w:type="pct"/>
                  <w:tcBorders>
                    <w:bottom w:val="single" w:color="auto" w:sz="4" w:space="0"/>
                    <w:tl2br w:val="nil"/>
                    <w:tr2bl w:val="nil"/>
                  </w:tcBorders>
                  <w:noWrap w:val="0"/>
                  <w:vAlign w:val="center"/>
                </w:tcPr>
                <w:p w14:paraId="75A754C5">
                  <w:pPr>
                    <w:pStyle w:val="19"/>
                    <w:spacing w:before="1"/>
                    <w:jc w:val="center"/>
                    <w:rPr>
                      <w:rFonts w:hint="default" w:ascii="Times New Roman" w:hAnsi="Times New Roman" w:eastAsia="宋体" w:cs="Times New Roman"/>
                      <w:b w:val="0"/>
                      <w:bCs w:val="0"/>
                      <w:szCs w:val="21"/>
                      <w:u w:val="single" w:color="auto"/>
                      <w:lang w:val="en-US" w:eastAsia="zh-CN"/>
                    </w:rPr>
                  </w:pPr>
                  <w:r>
                    <w:rPr>
                      <w:rFonts w:hint="eastAsia" w:ascii="Times New Roman" w:hAnsi="Times New Roman" w:eastAsia="宋体" w:cs="Times New Roman"/>
                      <w:b w:val="0"/>
                      <w:bCs w:val="0"/>
                      <w:szCs w:val="21"/>
                      <w:u w:val="single" w:color="auto"/>
                      <w:lang w:val="en-US" w:eastAsia="zh-CN"/>
                    </w:rPr>
                    <w:t>400</w:t>
                  </w:r>
                </w:p>
              </w:tc>
            </w:tr>
            <w:tr w14:paraId="6A9F6FE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1" w:type="pct"/>
                  <w:vMerge w:val="continue"/>
                  <w:tcBorders>
                    <w:tl2br w:val="nil"/>
                    <w:tr2bl w:val="nil"/>
                  </w:tcBorders>
                  <w:noWrap w:val="0"/>
                  <w:vAlign w:val="center"/>
                </w:tcPr>
                <w:p w14:paraId="48EA6142">
                  <w:pPr>
                    <w:pStyle w:val="19"/>
                    <w:spacing w:before="1"/>
                    <w:jc w:val="center"/>
                    <w:rPr>
                      <w:rFonts w:hint="default" w:ascii="Times New Roman" w:hAnsi="Times New Roman" w:eastAsia="宋体" w:cs="Times New Roman"/>
                      <w:b w:val="0"/>
                      <w:bCs w:val="0"/>
                      <w:szCs w:val="21"/>
                      <w:u w:val="single" w:color="auto"/>
                    </w:rPr>
                  </w:pPr>
                </w:p>
              </w:tc>
              <w:tc>
                <w:tcPr>
                  <w:tcW w:w="862" w:type="pct"/>
                  <w:vMerge w:val="continue"/>
                  <w:tcBorders>
                    <w:tl2br w:val="nil"/>
                    <w:tr2bl w:val="nil"/>
                  </w:tcBorders>
                  <w:noWrap w:val="0"/>
                  <w:vAlign w:val="center"/>
                </w:tcPr>
                <w:p w14:paraId="75A2C44F">
                  <w:pPr>
                    <w:pStyle w:val="19"/>
                    <w:spacing w:before="1"/>
                    <w:jc w:val="center"/>
                    <w:rPr>
                      <w:rFonts w:hint="default" w:ascii="Times New Roman" w:hAnsi="Times New Roman" w:eastAsia="宋体" w:cs="Times New Roman"/>
                      <w:b w:val="0"/>
                      <w:bCs w:val="0"/>
                      <w:szCs w:val="21"/>
                      <w:u w:val="single" w:color="auto"/>
                    </w:rPr>
                  </w:pPr>
                </w:p>
              </w:tc>
              <w:tc>
                <w:tcPr>
                  <w:tcW w:w="1159" w:type="pct"/>
                  <w:tcBorders>
                    <w:top w:val="single" w:color="auto" w:sz="4" w:space="0"/>
                    <w:tl2br w:val="nil"/>
                    <w:tr2bl w:val="nil"/>
                  </w:tcBorders>
                  <w:noWrap w:val="0"/>
                  <w:vAlign w:val="center"/>
                </w:tcPr>
                <w:p w14:paraId="540BCBFF">
                  <w:pPr>
                    <w:pStyle w:val="19"/>
                    <w:spacing w:before="1"/>
                    <w:jc w:val="center"/>
                    <w:rPr>
                      <w:rFonts w:hint="default" w:ascii="Times New Roman" w:hAnsi="Times New Roman" w:eastAsia="宋体" w:cs="Times New Roman"/>
                      <w:b w:val="0"/>
                      <w:bCs w:val="0"/>
                      <w:sz w:val="21"/>
                      <w:szCs w:val="21"/>
                      <w:u w:val="single" w:color="auto"/>
                    </w:rPr>
                  </w:pPr>
                  <w:r>
                    <w:rPr>
                      <w:rFonts w:hint="default" w:ascii="Times New Roman" w:hAnsi="Times New Roman" w:cs="Times New Roman"/>
                      <w:sz w:val="21"/>
                      <w:szCs w:val="21"/>
                      <w:u w:val="single" w:color="auto"/>
                      <w:lang w:val="en-US" w:eastAsia="zh-CN"/>
                    </w:rPr>
                    <w:t>BOD</w:t>
                  </w:r>
                  <w:r>
                    <w:rPr>
                      <w:rFonts w:hint="default" w:ascii="Times New Roman" w:hAnsi="Times New Roman" w:cs="Times New Roman"/>
                      <w:sz w:val="21"/>
                      <w:szCs w:val="21"/>
                      <w:u w:val="single" w:color="auto"/>
                      <w:vertAlign w:val="subscript"/>
                      <w:lang w:val="en-US" w:eastAsia="zh-CN"/>
                    </w:rPr>
                    <w:t>5</w:t>
                  </w:r>
                </w:p>
              </w:tc>
              <w:tc>
                <w:tcPr>
                  <w:tcW w:w="924" w:type="pct"/>
                  <w:vMerge w:val="continue"/>
                  <w:tcBorders>
                    <w:tl2br w:val="nil"/>
                    <w:tr2bl w:val="nil"/>
                  </w:tcBorders>
                  <w:noWrap w:val="0"/>
                  <w:vAlign w:val="center"/>
                </w:tcPr>
                <w:p w14:paraId="2A5B9206">
                  <w:pPr>
                    <w:pStyle w:val="19"/>
                    <w:jc w:val="center"/>
                    <w:rPr>
                      <w:rFonts w:hint="default" w:ascii="Times New Roman" w:hAnsi="Times New Roman" w:cs="Times New Roman"/>
                      <w:b w:val="0"/>
                      <w:bCs w:val="0"/>
                      <w:szCs w:val="21"/>
                      <w:u w:val="single" w:color="auto"/>
                      <w:lang w:val="en-US" w:eastAsia="zh-CN"/>
                    </w:rPr>
                  </w:pPr>
                </w:p>
              </w:tc>
              <w:tc>
                <w:tcPr>
                  <w:tcW w:w="1471" w:type="pct"/>
                  <w:tcBorders>
                    <w:top w:val="single" w:color="auto" w:sz="4" w:space="0"/>
                    <w:tl2br w:val="nil"/>
                    <w:tr2bl w:val="nil"/>
                  </w:tcBorders>
                  <w:noWrap w:val="0"/>
                  <w:vAlign w:val="center"/>
                </w:tcPr>
                <w:p w14:paraId="4D747C34">
                  <w:pPr>
                    <w:pStyle w:val="19"/>
                    <w:spacing w:before="1"/>
                    <w:jc w:val="center"/>
                    <w:rPr>
                      <w:rFonts w:hint="default" w:ascii="Times New Roman" w:hAnsi="Times New Roman" w:eastAsia="宋体" w:cs="Times New Roman"/>
                      <w:b w:val="0"/>
                      <w:bCs w:val="0"/>
                      <w:szCs w:val="21"/>
                      <w:u w:val="single" w:color="auto"/>
                      <w:lang w:val="en-US" w:eastAsia="zh-CN"/>
                    </w:rPr>
                  </w:pPr>
                  <w:r>
                    <w:rPr>
                      <w:rFonts w:hint="eastAsia" w:ascii="Times New Roman" w:hAnsi="Times New Roman" w:eastAsia="宋体" w:cs="Times New Roman"/>
                      <w:b w:val="0"/>
                      <w:bCs w:val="0"/>
                      <w:szCs w:val="21"/>
                      <w:u w:val="single" w:color="auto"/>
                      <w:lang w:val="en-US" w:eastAsia="zh-CN"/>
                    </w:rPr>
                    <w:t>120</w:t>
                  </w:r>
                </w:p>
              </w:tc>
            </w:tr>
            <w:tr w14:paraId="2431BA4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1" w:type="pct"/>
                  <w:vMerge w:val="continue"/>
                  <w:tcBorders>
                    <w:tl2br w:val="nil"/>
                    <w:tr2bl w:val="nil"/>
                  </w:tcBorders>
                  <w:noWrap w:val="0"/>
                  <w:vAlign w:val="center"/>
                </w:tcPr>
                <w:p w14:paraId="08F072AB">
                  <w:pPr>
                    <w:pStyle w:val="19"/>
                    <w:jc w:val="center"/>
                    <w:rPr>
                      <w:rFonts w:hint="default" w:ascii="Times New Roman" w:hAnsi="Times New Roman" w:eastAsia="宋体" w:cs="Times New Roman"/>
                      <w:b w:val="0"/>
                      <w:bCs w:val="0"/>
                      <w:szCs w:val="21"/>
                      <w:u w:val="single" w:color="auto"/>
                    </w:rPr>
                  </w:pPr>
                </w:p>
              </w:tc>
              <w:tc>
                <w:tcPr>
                  <w:tcW w:w="862" w:type="pct"/>
                  <w:vMerge w:val="continue"/>
                  <w:tcBorders>
                    <w:tl2br w:val="nil"/>
                    <w:tr2bl w:val="nil"/>
                  </w:tcBorders>
                  <w:noWrap w:val="0"/>
                  <w:vAlign w:val="center"/>
                </w:tcPr>
                <w:p w14:paraId="1F4DF5E8">
                  <w:pPr>
                    <w:pStyle w:val="19"/>
                    <w:jc w:val="center"/>
                    <w:rPr>
                      <w:rFonts w:hint="default" w:ascii="Times New Roman" w:hAnsi="Times New Roman" w:eastAsia="宋体" w:cs="Times New Roman"/>
                      <w:b w:val="0"/>
                      <w:bCs w:val="0"/>
                      <w:szCs w:val="21"/>
                      <w:u w:val="single" w:color="auto"/>
                    </w:rPr>
                  </w:pPr>
                </w:p>
              </w:tc>
              <w:tc>
                <w:tcPr>
                  <w:tcW w:w="1159" w:type="pct"/>
                  <w:tcBorders>
                    <w:tl2br w:val="nil"/>
                    <w:tr2bl w:val="nil"/>
                  </w:tcBorders>
                  <w:noWrap w:val="0"/>
                  <w:vAlign w:val="center"/>
                </w:tcPr>
                <w:p w14:paraId="518C6F20">
                  <w:pPr>
                    <w:pStyle w:val="19"/>
                    <w:jc w:val="center"/>
                    <w:rPr>
                      <w:rFonts w:hint="default" w:ascii="Times New Roman" w:hAnsi="Times New Roman" w:eastAsia="宋体" w:cs="Times New Roman"/>
                      <w:b w:val="0"/>
                      <w:bCs w:val="0"/>
                      <w:sz w:val="21"/>
                      <w:szCs w:val="21"/>
                      <w:u w:val="single" w:color="auto"/>
                    </w:rPr>
                  </w:pPr>
                  <w:r>
                    <w:rPr>
                      <w:rFonts w:hint="default" w:ascii="Times New Roman" w:hAnsi="Times New Roman" w:eastAsia="宋体" w:cs="Times New Roman"/>
                      <w:b w:val="0"/>
                      <w:bCs w:val="0"/>
                      <w:sz w:val="21"/>
                      <w:szCs w:val="21"/>
                      <w:u w:val="single" w:color="auto"/>
                      <w:lang w:val="en-US" w:eastAsia="zh-CN"/>
                    </w:rPr>
                    <w:t>NH</w:t>
                  </w:r>
                  <w:r>
                    <w:rPr>
                      <w:rFonts w:hint="default" w:ascii="Times New Roman" w:hAnsi="Times New Roman" w:eastAsia="宋体" w:cs="Times New Roman"/>
                      <w:b w:val="0"/>
                      <w:bCs w:val="0"/>
                      <w:sz w:val="21"/>
                      <w:szCs w:val="21"/>
                      <w:u w:val="single" w:color="auto"/>
                      <w:vertAlign w:val="subscript"/>
                      <w:lang w:val="en-US" w:eastAsia="zh-CN"/>
                    </w:rPr>
                    <w:t>3</w:t>
                  </w:r>
                  <w:r>
                    <w:rPr>
                      <w:rFonts w:hint="default" w:ascii="Times New Roman" w:hAnsi="Times New Roman" w:eastAsia="宋体" w:cs="Times New Roman"/>
                      <w:b w:val="0"/>
                      <w:bCs w:val="0"/>
                      <w:sz w:val="21"/>
                      <w:szCs w:val="21"/>
                      <w:u w:val="single" w:color="auto"/>
                      <w:lang w:val="en-US" w:eastAsia="zh-CN"/>
                    </w:rPr>
                    <w:t>-N</w:t>
                  </w:r>
                </w:p>
              </w:tc>
              <w:tc>
                <w:tcPr>
                  <w:tcW w:w="924" w:type="pct"/>
                  <w:vMerge w:val="continue"/>
                  <w:tcBorders>
                    <w:tl2br w:val="nil"/>
                    <w:tr2bl w:val="nil"/>
                  </w:tcBorders>
                  <w:noWrap w:val="0"/>
                  <w:vAlign w:val="center"/>
                </w:tcPr>
                <w:p w14:paraId="108B2D84">
                  <w:pPr>
                    <w:pStyle w:val="19"/>
                    <w:jc w:val="center"/>
                    <w:rPr>
                      <w:rFonts w:hint="default" w:ascii="Times New Roman" w:hAnsi="Times New Roman" w:eastAsia="宋体" w:cs="Times New Roman"/>
                      <w:b w:val="0"/>
                      <w:bCs w:val="0"/>
                      <w:szCs w:val="21"/>
                      <w:u w:val="single" w:color="auto"/>
                    </w:rPr>
                  </w:pPr>
                </w:p>
              </w:tc>
              <w:tc>
                <w:tcPr>
                  <w:tcW w:w="1471" w:type="pct"/>
                  <w:tcBorders>
                    <w:tl2br w:val="nil"/>
                    <w:tr2bl w:val="nil"/>
                  </w:tcBorders>
                  <w:noWrap w:val="0"/>
                  <w:vAlign w:val="center"/>
                </w:tcPr>
                <w:p w14:paraId="1E4F373C">
                  <w:pPr>
                    <w:pStyle w:val="19"/>
                    <w:jc w:val="center"/>
                    <w:rPr>
                      <w:rFonts w:hint="default" w:ascii="Times New Roman" w:hAnsi="Times New Roman" w:eastAsia="宋体" w:cs="Times New Roman"/>
                      <w:b w:val="0"/>
                      <w:bCs w:val="0"/>
                      <w:szCs w:val="21"/>
                      <w:u w:val="single" w:color="auto"/>
                      <w:lang w:val="en-US" w:eastAsia="zh-CN"/>
                    </w:rPr>
                  </w:pPr>
                  <w:r>
                    <w:rPr>
                      <w:rFonts w:hint="eastAsia" w:ascii="Times New Roman" w:hAnsi="Times New Roman" w:eastAsia="宋体" w:cs="Times New Roman"/>
                      <w:b w:val="0"/>
                      <w:bCs w:val="0"/>
                      <w:szCs w:val="21"/>
                      <w:u w:val="single" w:color="auto"/>
                      <w:lang w:val="en-US" w:eastAsia="zh-CN"/>
                    </w:rPr>
                    <w:t>59</w:t>
                  </w:r>
                </w:p>
              </w:tc>
            </w:tr>
            <w:tr w14:paraId="660DD4F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1" w:type="pct"/>
                  <w:vMerge w:val="continue"/>
                  <w:tcBorders>
                    <w:tl2br w:val="nil"/>
                    <w:tr2bl w:val="nil"/>
                  </w:tcBorders>
                  <w:noWrap w:val="0"/>
                  <w:vAlign w:val="center"/>
                </w:tcPr>
                <w:p w14:paraId="07F9D34C">
                  <w:pPr>
                    <w:pStyle w:val="19"/>
                    <w:jc w:val="center"/>
                    <w:rPr>
                      <w:rFonts w:hint="default" w:ascii="Times New Roman" w:hAnsi="Times New Roman" w:eastAsia="宋体" w:cs="Times New Roman"/>
                      <w:b w:val="0"/>
                      <w:bCs w:val="0"/>
                      <w:szCs w:val="21"/>
                      <w:u w:val="single" w:color="auto"/>
                    </w:rPr>
                  </w:pPr>
                </w:p>
              </w:tc>
              <w:tc>
                <w:tcPr>
                  <w:tcW w:w="862" w:type="pct"/>
                  <w:vMerge w:val="continue"/>
                  <w:tcBorders>
                    <w:tl2br w:val="nil"/>
                    <w:tr2bl w:val="nil"/>
                  </w:tcBorders>
                  <w:noWrap w:val="0"/>
                  <w:vAlign w:val="center"/>
                </w:tcPr>
                <w:p w14:paraId="3B39D65A">
                  <w:pPr>
                    <w:pStyle w:val="19"/>
                    <w:jc w:val="center"/>
                    <w:rPr>
                      <w:rFonts w:hint="default" w:ascii="Times New Roman" w:hAnsi="Times New Roman" w:eastAsia="宋体" w:cs="Times New Roman"/>
                      <w:b w:val="0"/>
                      <w:bCs w:val="0"/>
                      <w:szCs w:val="21"/>
                      <w:u w:val="single" w:color="auto"/>
                    </w:rPr>
                  </w:pPr>
                </w:p>
              </w:tc>
              <w:tc>
                <w:tcPr>
                  <w:tcW w:w="1159" w:type="pct"/>
                  <w:tcBorders>
                    <w:tl2br w:val="nil"/>
                    <w:tr2bl w:val="nil"/>
                  </w:tcBorders>
                  <w:noWrap w:val="0"/>
                  <w:vAlign w:val="center"/>
                </w:tcPr>
                <w:p w14:paraId="4309FE6C">
                  <w:pPr>
                    <w:pStyle w:val="19"/>
                    <w:jc w:val="center"/>
                    <w:rPr>
                      <w:rFonts w:hint="default" w:ascii="Times New Roman" w:hAnsi="Times New Roman" w:eastAsia="宋体" w:cs="Times New Roman"/>
                      <w:b w:val="0"/>
                      <w:bCs w:val="0"/>
                      <w:sz w:val="21"/>
                      <w:szCs w:val="21"/>
                      <w:u w:val="single" w:color="auto"/>
                    </w:rPr>
                  </w:pPr>
                  <w:r>
                    <w:rPr>
                      <w:rFonts w:hint="default" w:ascii="Times New Roman" w:hAnsi="Times New Roman" w:eastAsia="宋体" w:cs="Times New Roman"/>
                      <w:b w:val="0"/>
                      <w:bCs w:val="0"/>
                      <w:sz w:val="21"/>
                      <w:szCs w:val="21"/>
                      <w:u w:val="single" w:color="auto"/>
                    </w:rPr>
                    <w:t>SS</w:t>
                  </w:r>
                </w:p>
              </w:tc>
              <w:tc>
                <w:tcPr>
                  <w:tcW w:w="924" w:type="pct"/>
                  <w:vMerge w:val="continue"/>
                  <w:tcBorders>
                    <w:tl2br w:val="nil"/>
                    <w:tr2bl w:val="nil"/>
                  </w:tcBorders>
                  <w:noWrap w:val="0"/>
                  <w:vAlign w:val="center"/>
                </w:tcPr>
                <w:p w14:paraId="086E33F3">
                  <w:pPr>
                    <w:pStyle w:val="19"/>
                    <w:jc w:val="center"/>
                    <w:rPr>
                      <w:rFonts w:hint="default" w:ascii="Times New Roman" w:hAnsi="Times New Roman" w:eastAsia="宋体" w:cs="Times New Roman"/>
                      <w:b w:val="0"/>
                      <w:bCs w:val="0"/>
                      <w:szCs w:val="21"/>
                      <w:u w:val="single" w:color="auto"/>
                    </w:rPr>
                  </w:pPr>
                </w:p>
              </w:tc>
              <w:tc>
                <w:tcPr>
                  <w:tcW w:w="1471" w:type="pct"/>
                  <w:tcBorders>
                    <w:tl2br w:val="nil"/>
                    <w:tr2bl w:val="nil"/>
                  </w:tcBorders>
                  <w:noWrap w:val="0"/>
                  <w:vAlign w:val="center"/>
                </w:tcPr>
                <w:p w14:paraId="6E27AFB0">
                  <w:pPr>
                    <w:pStyle w:val="19"/>
                    <w:jc w:val="center"/>
                    <w:rPr>
                      <w:rFonts w:hint="default" w:ascii="Times New Roman" w:hAnsi="Times New Roman" w:eastAsia="宋体" w:cs="Times New Roman"/>
                      <w:b w:val="0"/>
                      <w:bCs w:val="0"/>
                      <w:szCs w:val="21"/>
                      <w:u w:val="single" w:color="auto"/>
                      <w:lang w:val="en-US" w:eastAsia="zh-CN"/>
                    </w:rPr>
                  </w:pPr>
                  <w:r>
                    <w:rPr>
                      <w:rFonts w:hint="eastAsia" w:ascii="Times New Roman" w:hAnsi="Times New Roman" w:eastAsia="宋体" w:cs="Times New Roman"/>
                      <w:b w:val="0"/>
                      <w:bCs w:val="0"/>
                      <w:szCs w:val="21"/>
                      <w:u w:val="single" w:color="auto"/>
                      <w:lang w:val="en-US" w:eastAsia="zh-CN"/>
                    </w:rPr>
                    <w:t>250</w:t>
                  </w:r>
                </w:p>
              </w:tc>
            </w:tr>
            <w:tr w14:paraId="6DABC72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1" w:type="pct"/>
                  <w:vMerge w:val="continue"/>
                  <w:tcBorders>
                    <w:tl2br w:val="nil"/>
                    <w:tr2bl w:val="nil"/>
                  </w:tcBorders>
                  <w:noWrap w:val="0"/>
                  <w:vAlign w:val="center"/>
                </w:tcPr>
                <w:p w14:paraId="34ECF7F4">
                  <w:pPr>
                    <w:pStyle w:val="19"/>
                    <w:jc w:val="center"/>
                    <w:rPr>
                      <w:rFonts w:hint="default" w:ascii="Times New Roman" w:hAnsi="Times New Roman" w:eastAsia="宋体" w:cs="Times New Roman"/>
                      <w:b w:val="0"/>
                      <w:bCs w:val="0"/>
                      <w:szCs w:val="21"/>
                      <w:u w:val="single" w:color="auto"/>
                    </w:rPr>
                  </w:pPr>
                </w:p>
              </w:tc>
              <w:tc>
                <w:tcPr>
                  <w:tcW w:w="862" w:type="pct"/>
                  <w:vMerge w:val="continue"/>
                  <w:tcBorders>
                    <w:tl2br w:val="nil"/>
                    <w:tr2bl w:val="nil"/>
                  </w:tcBorders>
                  <w:noWrap w:val="0"/>
                  <w:vAlign w:val="center"/>
                </w:tcPr>
                <w:p w14:paraId="1FC899DB">
                  <w:pPr>
                    <w:pStyle w:val="19"/>
                    <w:jc w:val="center"/>
                    <w:rPr>
                      <w:rFonts w:hint="default" w:ascii="Times New Roman" w:hAnsi="Times New Roman" w:eastAsia="宋体" w:cs="Times New Roman"/>
                      <w:b w:val="0"/>
                      <w:bCs w:val="0"/>
                      <w:szCs w:val="21"/>
                      <w:u w:val="single" w:color="auto"/>
                    </w:rPr>
                  </w:pPr>
                </w:p>
              </w:tc>
              <w:tc>
                <w:tcPr>
                  <w:tcW w:w="1159" w:type="pct"/>
                  <w:tcBorders>
                    <w:tl2br w:val="nil"/>
                    <w:tr2bl w:val="nil"/>
                  </w:tcBorders>
                  <w:noWrap w:val="0"/>
                  <w:vAlign w:val="center"/>
                </w:tcPr>
                <w:p w14:paraId="398FDDB8">
                  <w:pPr>
                    <w:pStyle w:val="19"/>
                    <w:jc w:val="center"/>
                    <w:rPr>
                      <w:rFonts w:hint="default" w:ascii="Times New Roman" w:hAnsi="Times New Roman" w:eastAsia="宋体" w:cs="Times New Roman"/>
                      <w:b w:val="0"/>
                      <w:bCs w:val="0"/>
                      <w:sz w:val="21"/>
                      <w:szCs w:val="21"/>
                      <w:u w:val="single" w:color="auto"/>
                    </w:rPr>
                  </w:pPr>
                  <w:r>
                    <w:rPr>
                      <w:rFonts w:hint="default" w:ascii="Times New Roman" w:hAnsi="Times New Roman" w:eastAsia="宋体" w:cs="Times New Roman"/>
                      <w:b w:val="0"/>
                      <w:bCs w:val="0"/>
                      <w:sz w:val="21"/>
                      <w:szCs w:val="21"/>
                      <w:u w:val="single" w:color="auto"/>
                      <w:lang w:val="en-US" w:eastAsia="zh-CN"/>
                    </w:rPr>
                    <w:t>TP</w:t>
                  </w:r>
                </w:p>
              </w:tc>
              <w:tc>
                <w:tcPr>
                  <w:tcW w:w="924" w:type="pct"/>
                  <w:vMerge w:val="continue"/>
                  <w:tcBorders>
                    <w:tl2br w:val="nil"/>
                    <w:tr2bl w:val="nil"/>
                  </w:tcBorders>
                  <w:noWrap w:val="0"/>
                  <w:vAlign w:val="center"/>
                </w:tcPr>
                <w:p w14:paraId="057E8540">
                  <w:pPr>
                    <w:pStyle w:val="19"/>
                    <w:jc w:val="center"/>
                    <w:rPr>
                      <w:rFonts w:hint="default" w:ascii="Times New Roman" w:hAnsi="Times New Roman" w:eastAsia="宋体" w:cs="Times New Roman"/>
                      <w:b w:val="0"/>
                      <w:bCs w:val="0"/>
                      <w:szCs w:val="21"/>
                      <w:u w:val="single" w:color="auto"/>
                    </w:rPr>
                  </w:pPr>
                </w:p>
              </w:tc>
              <w:tc>
                <w:tcPr>
                  <w:tcW w:w="1471" w:type="pct"/>
                  <w:tcBorders>
                    <w:tl2br w:val="nil"/>
                    <w:tr2bl w:val="nil"/>
                  </w:tcBorders>
                  <w:noWrap w:val="0"/>
                  <w:vAlign w:val="center"/>
                </w:tcPr>
                <w:p w14:paraId="1FF80457">
                  <w:pPr>
                    <w:pStyle w:val="19"/>
                    <w:jc w:val="center"/>
                    <w:rPr>
                      <w:rFonts w:hint="default" w:ascii="Times New Roman" w:hAnsi="Times New Roman" w:eastAsia="宋体" w:cs="Times New Roman"/>
                      <w:b w:val="0"/>
                      <w:bCs w:val="0"/>
                      <w:szCs w:val="21"/>
                      <w:u w:val="single" w:color="auto"/>
                      <w:lang w:val="en-US" w:eastAsia="zh-CN"/>
                    </w:rPr>
                  </w:pPr>
                  <w:r>
                    <w:rPr>
                      <w:rFonts w:hint="eastAsia" w:ascii="Times New Roman" w:hAnsi="Times New Roman" w:eastAsia="宋体" w:cs="Times New Roman"/>
                      <w:b w:val="0"/>
                      <w:bCs w:val="0"/>
                      <w:szCs w:val="21"/>
                      <w:u w:val="single" w:color="auto"/>
                      <w:lang w:val="en-US" w:eastAsia="zh-CN"/>
                    </w:rPr>
                    <w:t>4.0</w:t>
                  </w:r>
                </w:p>
              </w:tc>
            </w:tr>
            <w:tr w14:paraId="70F99A3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1" w:type="pct"/>
                  <w:vMerge w:val="continue"/>
                  <w:tcBorders>
                    <w:tl2br w:val="nil"/>
                    <w:tr2bl w:val="nil"/>
                  </w:tcBorders>
                  <w:noWrap w:val="0"/>
                  <w:vAlign w:val="center"/>
                </w:tcPr>
                <w:p w14:paraId="333B84EE">
                  <w:pPr>
                    <w:pStyle w:val="19"/>
                    <w:jc w:val="center"/>
                    <w:rPr>
                      <w:rFonts w:hint="default" w:ascii="Times New Roman" w:hAnsi="Times New Roman" w:eastAsia="宋体" w:cs="Times New Roman"/>
                      <w:b w:val="0"/>
                      <w:bCs w:val="0"/>
                      <w:szCs w:val="21"/>
                      <w:u w:val="single" w:color="auto"/>
                    </w:rPr>
                  </w:pPr>
                </w:p>
              </w:tc>
              <w:tc>
                <w:tcPr>
                  <w:tcW w:w="862" w:type="pct"/>
                  <w:vMerge w:val="continue"/>
                  <w:tcBorders>
                    <w:tl2br w:val="nil"/>
                    <w:tr2bl w:val="nil"/>
                  </w:tcBorders>
                  <w:noWrap w:val="0"/>
                  <w:vAlign w:val="center"/>
                </w:tcPr>
                <w:p w14:paraId="1DD07C96">
                  <w:pPr>
                    <w:pStyle w:val="19"/>
                    <w:jc w:val="center"/>
                    <w:rPr>
                      <w:rFonts w:hint="default" w:ascii="Times New Roman" w:hAnsi="Times New Roman" w:eastAsia="宋体" w:cs="Times New Roman"/>
                      <w:b w:val="0"/>
                      <w:bCs w:val="0"/>
                      <w:szCs w:val="21"/>
                      <w:u w:val="single" w:color="auto"/>
                    </w:rPr>
                  </w:pPr>
                </w:p>
              </w:tc>
              <w:tc>
                <w:tcPr>
                  <w:tcW w:w="1159" w:type="pct"/>
                  <w:tcBorders>
                    <w:tl2br w:val="nil"/>
                    <w:tr2bl w:val="nil"/>
                  </w:tcBorders>
                  <w:noWrap w:val="0"/>
                  <w:vAlign w:val="center"/>
                </w:tcPr>
                <w:p w14:paraId="6C2A8E36">
                  <w:pPr>
                    <w:pStyle w:val="19"/>
                    <w:jc w:val="center"/>
                    <w:rPr>
                      <w:rFonts w:hint="default" w:ascii="Times New Roman" w:hAnsi="Times New Roman" w:eastAsia="宋体" w:cs="Times New Roman"/>
                      <w:b w:val="0"/>
                      <w:bCs w:val="0"/>
                      <w:sz w:val="21"/>
                      <w:szCs w:val="21"/>
                      <w:u w:val="single" w:color="auto"/>
                      <w:lang w:val="en-US" w:eastAsia="zh-CN"/>
                    </w:rPr>
                  </w:pPr>
                  <w:r>
                    <w:rPr>
                      <w:rFonts w:hint="default" w:ascii="Times New Roman" w:hAnsi="Times New Roman" w:eastAsia="宋体" w:cs="Times New Roman"/>
                      <w:b w:val="0"/>
                      <w:bCs w:val="0"/>
                      <w:sz w:val="21"/>
                      <w:szCs w:val="21"/>
                      <w:u w:val="single" w:color="auto"/>
                      <w:lang w:val="en-US" w:eastAsia="zh-CN"/>
                    </w:rPr>
                    <w:t>TN</w:t>
                  </w:r>
                </w:p>
              </w:tc>
              <w:tc>
                <w:tcPr>
                  <w:tcW w:w="924" w:type="pct"/>
                  <w:vMerge w:val="continue"/>
                  <w:tcBorders>
                    <w:tl2br w:val="nil"/>
                    <w:tr2bl w:val="nil"/>
                  </w:tcBorders>
                  <w:noWrap w:val="0"/>
                  <w:vAlign w:val="center"/>
                </w:tcPr>
                <w:p w14:paraId="60E26F87">
                  <w:pPr>
                    <w:pStyle w:val="19"/>
                    <w:jc w:val="center"/>
                    <w:rPr>
                      <w:rFonts w:hint="default" w:ascii="Times New Roman" w:hAnsi="Times New Roman" w:eastAsia="宋体" w:cs="Times New Roman"/>
                      <w:b w:val="0"/>
                      <w:bCs w:val="0"/>
                      <w:szCs w:val="21"/>
                      <w:u w:val="single" w:color="auto"/>
                    </w:rPr>
                  </w:pPr>
                </w:p>
              </w:tc>
              <w:tc>
                <w:tcPr>
                  <w:tcW w:w="1471" w:type="pct"/>
                  <w:tcBorders>
                    <w:tl2br w:val="nil"/>
                    <w:tr2bl w:val="nil"/>
                  </w:tcBorders>
                  <w:noWrap w:val="0"/>
                  <w:vAlign w:val="center"/>
                </w:tcPr>
                <w:p w14:paraId="15E77961">
                  <w:pPr>
                    <w:pStyle w:val="19"/>
                    <w:jc w:val="center"/>
                    <w:rPr>
                      <w:rFonts w:hint="default" w:ascii="Times New Roman" w:hAnsi="Times New Roman" w:eastAsia="宋体" w:cs="Times New Roman"/>
                      <w:b w:val="0"/>
                      <w:bCs w:val="0"/>
                      <w:szCs w:val="21"/>
                      <w:u w:val="single" w:color="auto"/>
                      <w:lang w:val="en-US" w:eastAsia="zh-CN"/>
                    </w:rPr>
                  </w:pPr>
                  <w:r>
                    <w:rPr>
                      <w:rFonts w:hint="eastAsia" w:ascii="Times New Roman" w:hAnsi="Times New Roman" w:eastAsia="宋体" w:cs="Times New Roman"/>
                      <w:b w:val="0"/>
                      <w:bCs w:val="0"/>
                      <w:szCs w:val="21"/>
                      <w:u w:val="single" w:color="auto"/>
                      <w:lang w:val="en-US" w:eastAsia="zh-CN"/>
                    </w:rPr>
                    <w:t>70</w:t>
                  </w:r>
                </w:p>
              </w:tc>
            </w:tr>
          </w:tbl>
          <w:p w14:paraId="444862F1">
            <w:pPr>
              <w:tabs>
                <w:tab w:val="left" w:pos="3620"/>
              </w:tabs>
              <w:adjustRightInd w:val="0"/>
              <w:snapToGrid w:val="0"/>
              <w:spacing w:line="440" w:lineRule="exact"/>
              <w:ind w:firstLine="480" w:firstLineChars="200"/>
              <w:rPr>
                <w:rFonts w:hint="default" w:ascii="Times New Roman" w:hAnsi="宋体" w:eastAsia="宋体" w:cs="Times New Roman"/>
                <w:bCs/>
                <w:sz w:val="24"/>
                <w:highlight w:val="none"/>
                <w:u w:val="single" w:color="auto"/>
                <w:lang w:val="en-US" w:eastAsia="zh-CN"/>
              </w:rPr>
            </w:pPr>
            <w:r>
              <w:rPr>
                <w:rFonts w:hint="default" w:ascii="Times New Roman" w:hAnsi="宋体" w:eastAsia="宋体" w:cs="Times New Roman"/>
                <w:bCs/>
                <w:sz w:val="24"/>
                <w:highlight w:val="none"/>
                <w:u w:val="single" w:color="auto"/>
                <w:lang w:val="en-US" w:eastAsia="zh-CN"/>
              </w:rPr>
              <w:t>（4）废水总量控制指标</w:t>
            </w:r>
          </w:p>
          <w:p w14:paraId="7CCC9D78">
            <w:pPr>
              <w:tabs>
                <w:tab w:val="left" w:pos="3620"/>
              </w:tabs>
              <w:adjustRightInd w:val="0"/>
              <w:snapToGrid w:val="0"/>
              <w:spacing w:line="440" w:lineRule="exact"/>
              <w:ind w:firstLine="480" w:firstLineChars="200"/>
              <w:rPr>
                <w:rFonts w:hint="default" w:ascii="Times New Roman" w:hAnsi="宋体" w:eastAsia="宋体" w:cs="Times New Roman"/>
                <w:bCs/>
                <w:sz w:val="24"/>
                <w:highlight w:val="none"/>
                <w:u w:val="single" w:color="auto"/>
                <w:lang w:val="en-US" w:eastAsia="zh-CN"/>
              </w:rPr>
            </w:pPr>
            <w:r>
              <w:rPr>
                <w:rFonts w:hint="eastAsia" w:ascii="Times New Roman" w:hAnsi="宋体" w:eastAsia="宋体" w:cs="Times New Roman"/>
                <w:bCs/>
                <w:sz w:val="24"/>
                <w:highlight w:val="none"/>
                <w:u w:val="single" w:color="auto"/>
                <w:lang w:val="en-US" w:eastAsia="zh-CN"/>
              </w:rPr>
              <w:t>本</w:t>
            </w:r>
            <w:r>
              <w:rPr>
                <w:rFonts w:hint="default" w:ascii="Times New Roman" w:hAnsi="宋体" w:eastAsia="宋体" w:cs="Times New Roman"/>
                <w:bCs/>
                <w:sz w:val="24"/>
                <w:highlight w:val="none"/>
                <w:u w:val="single" w:color="auto"/>
                <w:lang w:val="en-US" w:eastAsia="zh-CN"/>
              </w:rPr>
              <w:t>项目</w:t>
            </w:r>
            <w:r>
              <w:rPr>
                <w:rFonts w:hint="eastAsia" w:ascii="Times New Roman" w:hAnsi="宋体" w:eastAsia="宋体" w:cs="Times New Roman"/>
                <w:bCs/>
                <w:sz w:val="24"/>
                <w:highlight w:val="none"/>
                <w:u w:val="single" w:color="auto"/>
                <w:lang w:val="en-US" w:eastAsia="zh-CN"/>
              </w:rPr>
              <w:t>产生的生产</w:t>
            </w:r>
            <w:r>
              <w:rPr>
                <w:rFonts w:hint="default" w:ascii="Times New Roman" w:hAnsi="宋体" w:eastAsia="宋体" w:cs="Times New Roman"/>
                <w:bCs/>
                <w:sz w:val="24"/>
                <w:highlight w:val="none"/>
                <w:u w:val="single" w:color="auto"/>
                <w:lang w:val="en-US" w:eastAsia="zh-CN"/>
              </w:rPr>
              <w:t>废水</w:t>
            </w:r>
            <w:r>
              <w:rPr>
                <w:rFonts w:hint="eastAsia" w:ascii="Times New Roman" w:hAnsi="宋体" w:eastAsia="宋体" w:cs="Times New Roman"/>
                <w:bCs/>
                <w:sz w:val="24"/>
                <w:highlight w:val="none"/>
                <w:u w:val="single" w:color="auto"/>
                <w:lang w:val="en-US" w:eastAsia="zh-CN"/>
              </w:rPr>
              <w:t>全部处理后回用</w:t>
            </w:r>
            <w:r>
              <w:rPr>
                <w:rFonts w:hint="default" w:ascii="Times New Roman" w:hAnsi="宋体" w:eastAsia="宋体" w:cs="Times New Roman"/>
                <w:bCs/>
                <w:sz w:val="24"/>
                <w:highlight w:val="none"/>
                <w:u w:val="single" w:color="auto"/>
                <w:lang w:val="en-US" w:eastAsia="zh-CN"/>
              </w:rPr>
              <w:t>，</w:t>
            </w:r>
            <w:r>
              <w:rPr>
                <w:rFonts w:hint="eastAsia" w:ascii="Times New Roman" w:hAnsi="宋体" w:eastAsia="宋体" w:cs="Times New Roman"/>
                <w:bCs/>
                <w:sz w:val="24"/>
                <w:highlight w:val="none"/>
                <w:u w:val="single" w:color="auto"/>
                <w:lang w:val="en-US" w:eastAsia="zh-CN"/>
              </w:rPr>
              <w:t>不外排。排放</w:t>
            </w:r>
            <w:r>
              <w:rPr>
                <w:rFonts w:hint="default" w:ascii="Times New Roman" w:hAnsi="宋体" w:eastAsia="宋体" w:cs="Times New Roman"/>
                <w:bCs/>
                <w:sz w:val="24"/>
                <w:highlight w:val="none"/>
                <w:u w:val="single" w:color="auto"/>
                <w:lang w:val="en-US" w:eastAsia="zh-CN"/>
              </w:rPr>
              <w:t>废水主要为生活污水，</w:t>
            </w:r>
            <w:r>
              <w:rPr>
                <w:rFonts w:hint="default" w:ascii="Times New Roman" w:hAnsi="宋体" w:eastAsia="宋体" w:cs="Times New Roman"/>
                <w:bCs/>
                <w:sz w:val="24"/>
                <w:highlight w:val="none"/>
                <w:u w:val="single" w:color="auto"/>
                <w:lang w:val="zh-CN" w:eastAsia="zh-CN"/>
              </w:rPr>
              <w:t>生活污水经化粪池处理后</w:t>
            </w:r>
            <w:r>
              <w:rPr>
                <w:rFonts w:hint="eastAsia" w:ascii="Times New Roman" w:hAnsi="宋体" w:eastAsia="宋体" w:cs="Times New Roman"/>
                <w:bCs/>
                <w:sz w:val="24"/>
                <w:highlight w:val="none"/>
                <w:u w:val="single" w:color="auto"/>
                <w:lang w:val="zh-CN" w:eastAsia="zh-CN"/>
              </w:rPr>
              <w:t>，</w:t>
            </w:r>
            <w:r>
              <w:rPr>
                <w:rFonts w:hint="default" w:ascii="Times New Roman" w:hAnsi="宋体" w:eastAsia="宋体" w:cs="Times New Roman"/>
                <w:bCs/>
                <w:sz w:val="24"/>
                <w:highlight w:val="none"/>
                <w:u w:val="single" w:color="auto"/>
                <w:lang w:val="zh-CN" w:eastAsia="zh-CN"/>
              </w:rPr>
              <w:t>通过</w:t>
            </w:r>
            <w:r>
              <w:rPr>
                <w:rFonts w:hint="eastAsia" w:ascii="Times New Roman" w:hAnsi="宋体" w:eastAsia="宋体" w:cs="Times New Roman"/>
                <w:bCs/>
                <w:sz w:val="24"/>
                <w:highlight w:val="none"/>
                <w:u w:val="single" w:color="auto"/>
                <w:lang w:val="zh-CN" w:eastAsia="zh-CN"/>
              </w:rPr>
              <w:t>污水</w:t>
            </w:r>
            <w:r>
              <w:rPr>
                <w:rFonts w:hint="default" w:ascii="Times New Roman" w:hAnsi="宋体" w:eastAsia="宋体" w:cs="Times New Roman"/>
                <w:bCs/>
                <w:sz w:val="24"/>
                <w:highlight w:val="none"/>
                <w:u w:val="single" w:color="auto"/>
                <w:lang w:val="zh-CN" w:eastAsia="zh-CN"/>
              </w:rPr>
              <w:t>管网</w:t>
            </w:r>
            <w:r>
              <w:rPr>
                <w:rFonts w:hint="default" w:ascii="Times New Roman" w:hAnsi="宋体" w:eastAsia="宋体" w:cs="Times New Roman"/>
                <w:bCs/>
                <w:sz w:val="24"/>
                <w:highlight w:val="none"/>
                <w:u w:val="single" w:color="auto"/>
                <w:lang w:val="en-US" w:eastAsia="zh-CN"/>
              </w:rPr>
              <w:t>排入</w:t>
            </w:r>
            <w:r>
              <w:rPr>
                <w:rFonts w:hint="eastAsia" w:ascii="Times New Roman" w:hAnsi="宋体" w:eastAsia="宋体" w:cs="Times New Roman"/>
                <w:bCs/>
                <w:sz w:val="24"/>
                <w:highlight w:val="none"/>
                <w:u w:val="single" w:color="auto"/>
                <w:lang w:val="en-US" w:eastAsia="zh-CN"/>
              </w:rPr>
              <w:t>新乡县综合污水处理厂</w:t>
            </w:r>
            <w:r>
              <w:rPr>
                <w:rFonts w:hint="default" w:ascii="Times New Roman" w:hAnsi="宋体" w:eastAsia="宋体" w:cs="Times New Roman"/>
                <w:bCs/>
                <w:sz w:val="24"/>
                <w:highlight w:val="none"/>
                <w:u w:val="single" w:color="auto"/>
                <w:lang w:val="en-US" w:eastAsia="zh-CN"/>
              </w:rPr>
              <w:t>处理，排入</w:t>
            </w:r>
            <w:r>
              <w:rPr>
                <w:rFonts w:hint="eastAsia" w:ascii="Times New Roman" w:hAnsi="宋体" w:eastAsia="宋体" w:cs="Times New Roman"/>
                <w:bCs/>
                <w:sz w:val="24"/>
                <w:highlight w:val="none"/>
                <w:u w:val="single" w:color="auto"/>
                <w:lang w:val="en-US" w:eastAsia="zh-CN"/>
              </w:rPr>
              <w:t>东孟姜女河，而后汇入卫河</w:t>
            </w:r>
            <w:r>
              <w:rPr>
                <w:rFonts w:hint="default" w:ascii="Times New Roman" w:hAnsi="宋体" w:eastAsia="宋体" w:cs="Times New Roman"/>
                <w:bCs/>
                <w:sz w:val="24"/>
                <w:highlight w:val="none"/>
                <w:u w:val="single" w:color="auto"/>
                <w:lang w:val="zh-CN" w:eastAsia="zh-CN"/>
              </w:rPr>
              <w:t>。</w:t>
            </w:r>
            <w:r>
              <w:rPr>
                <w:rFonts w:hint="default" w:ascii="Times New Roman" w:hAnsi="宋体" w:eastAsia="宋体" w:cs="Times New Roman"/>
                <w:bCs/>
                <w:sz w:val="24"/>
                <w:highlight w:val="none"/>
                <w:u w:val="single" w:color="auto"/>
                <w:lang w:val="en-US" w:eastAsia="zh-CN"/>
              </w:rPr>
              <w:t>本项目废水排放量为</w:t>
            </w:r>
            <w:r>
              <w:rPr>
                <w:rFonts w:hint="eastAsia" w:ascii="Times New Roman" w:hAnsi="宋体" w:eastAsia="宋体" w:cs="Times New Roman"/>
                <w:bCs/>
                <w:sz w:val="24"/>
                <w:highlight w:val="none"/>
                <w:u w:val="single" w:color="auto"/>
                <w:lang w:val="en-US" w:eastAsia="zh-CN"/>
              </w:rPr>
              <w:t>799.2t</w:t>
            </w:r>
            <w:r>
              <w:rPr>
                <w:rFonts w:hint="default" w:ascii="Times New Roman" w:hAnsi="宋体" w:eastAsia="宋体" w:cs="Times New Roman"/>
                <w:bCs/>
                <w:sz w:val="24"/>
                <w:highlight w:val="none"/>
                <w:u w:val="single" w:color="auto"/>
                <w:lang w:val="en-US" w:eastAsia="zh-CN"/>
              </w:rPr>
              <w:t>/a</w:t>
            </w:r>
            <w:r>
              <w:rPr>
                <w:rFonts w:hint="eastAsia" w:ascii="Times New Roman" w:hAnsi="宋体" w:eastAsia="宋体" w:cs="Times New Roman"/>
                <w:bCs/>
                <w:sz w:val="24"/>
                <w:highlight w:val="none"/>
                <w:u w:val="single" w:color="auto"/>
                <w:lang w:val="en-US" w:eastAsia="zh-CN"/>
              </w:rPr>
              <w:t>，废水经新乡县综合污水处理厂</w:t>
            </w:r>
            <w:r>
              <w:rPr>
                <w:rFonts w:hint="default" w:ascii="Times New Roman" w:hAnsi="宋体" w:eastAsia="宋体" w:cs="Times New Roman"/>
                <w:bCs/>
                <w:sz w:val="24"/>
                <w:highlight w:val="none"/>
                <w:u w:val="single" w:color="auto"/>
                <w:lang w:val="en-US" w:eastAsia="zh-CN"/>
              </w:rPr>
              <w:t xml:space="preserve">处理后排放浓度为COD </w:t>
            </w:r>
            <w:r>
              <w:rPr>
                <w:rFonts w:hint="eastAsia" w:ascii="Times New Roman" w:hAnsi="宋体" w:eastAsia="宋体" w:cs="Times New Roman"/>
                <w:bCs/>
                <w:sz w:val="24"/>
                <w:highlight w:val="none"/>
                <w:u w:val="single" w:color="auto"/>
                <w:lang w:val="en-US" w:eastAsia="zh-CN"/>
              </w:rPr>
              <w:t>4</w:t>
            </w:r>
            <w:r>
              <w:rPr>
                <w:rFonts w:hint="default" w:ascii="Times New Roman" w:hAnsi="宋体" w:eastAsia="宋体" w:cs="Times New Roman"/>
                <w:bCs/>
                <w:sz w:val="24"/>
                <w:highlight w:val="none"/>
                <w:u w:val="single" w:color="auto"/>
                <w:lang w:val="en-US" w:eastAsia="zh-CN"/>
              </w:rPr>
              <w:t>0mg/L、</w:t>
            </w:r>
            <w:r>
              <w:rPr>
                <w:rFonts w:hint="default" w:ascii="Times New Roman" w:hAnsi="宋体" w:eastAsia="宋体" w:cs="Times New Roman"/>
                <w:bCs/>
                <w:sz w:val="24"/>
                <w:highlight w:val="none"/>
                <w:u w:val="single"/>
                <w:lang w:val="en-US" w:eastAsia="zh-CN"/>
              </w:rPr>
              <w:t>BOD</w:t>
            </w:r>
            <w:r>
              <w:rPr>
                <w:rFonts w:hint="default" w:ascii="Times New Roman" w:hAnsi="宋体" w:eastAsia="宋体" w:cs="Times New Roman"/>
                <w:bCs/>
                <w:sz w:val="24"/>
                <w:highlight w:val="none"/>
                <w:u w:val="single"/>
                <w:vertAlign w:val="subscript"/>
                <w:lang w:val="en-US" w:eastAsia="zh-CN"/>
              </w:rPr>
              <w:t>5</w:t>
            </w:r>
            <w:r>
              <w:rPr>
                <w:rFonts w:hint="default" w:ascii="Times New Roman" w:hAnsi="宋体" w:eastAsia="宋体" w:cs="Times New Roman"/>
                <w:bCs/>
                <w:sz w:val="24"/>
                <w:highlight w:val="none"/>
                <w:u w:val="single"/>
                <w:lang w:val="en-US" w:eastAsia="zh-CN"/>
              </w:rPr>
              <w:t xml:space="preserve"> 10mg/L、SS 1</w:t>
            </w:r>
            <w:r>
              <w:rPr>
                <w:rFonts w:hint="eastAsia" w:ascii="Times New Roman" w:hAnsi="宋体" w:eastAsia="宋体" w:cs="Times New Roman"/>
                <w:bCs/>
                <w:sz w:val="24"/>
                <w:highlight w:val="none"/>
                <w:u w:val="single"/>
                <w:lang w:val="en-US" w:eastAsia="zh-CN"/>
              </w:rPr>
              <w:t>0</w:t>
            </w:r>
            <w:r>
              <w:rPr>
                <w:rFonts w:hint="default" w:ascii="Times New Roman" w:hAnsi="宋体" w:eastAsia="宋体" w:cs="Times New Roman"/>
                <w:bCs/>
                <w:sz w:val="24"/>
                <w:highlight w:val="none"/>
                <w:u w:val="single"/>
                <w:lang w:val="en-US" w:eastAsia="zh-CN"/>
              </w:rPr>
              <w:t>mg/L、</w:t>
            </w:r>
            <w:r>
              <w:rPr>
                <w:rFonts w:hint="default" w:ascii="Times New Roman" w:hAnsi="宋体" w:eastAsia="宋体" w:cs="Times New Roman"/>
                <w:bCs/>
                <w:sz w:val="24"/>
                <w:highlight w:val="none"/>
                <w:u w:val="single" w:color="auto"/>
                <w:lang w:val="en-US" w:eastAsia="zh-CN"/>
              </w:rPr>
              <w:t>NH</w:t>
            </w:r>
            <w:r>
              <w:rPr>
                <w:rFonts w:hint="default" w:ascii="Times New Roman" w:hAnsi="宋体" w:eastAsia="宋体" w:cs="Times New Roman"/>
                <w:bCs/>
                <w:sz w:val="24"/>
                <w:highlight w:val="none"/>
                <w:u w:val="single" w:color="auto"/>
                <w:vertAlign w:val="subscript"/>
                <w:lang w:val="en-US" w:eastAsia="zh-CN"/>
              </w:rPr>
              <w:t>3</w:t>
            </w:r>
            <w:r>
              <w:rPr>
                <w:rFonts w:hint="default" w:ascii="Times New Roman" w:hAnsi="宋体" w:eastAsia="宋体" w:cs="Times New Roman"/>
                <w:bCs/>
                <w:sz w:val="24"/>
                <w:highlight w:val="none"/>
                <w:u w:val="single" w:color="auto"/>
                <w:lang w:val="en-US" w:eastAsia="zh-CN"/>
              </w:rPr>
              <w:t xml:space="preserve">-N </w:t>
            </w:r>
            <w:r>
              <w:rPr>
                <w:rFonts w:hint="eastAsia" w:ascii="Times New Roman" w:hAnsi="宋体" w:eastAsia="宋体" w:cs="Times New Roman"/>
                <w:bCs/>
                <w:sz w:val="24"/>
                <w:highlight w:val="none"/>
                <w:u w:val="single" w:color="auto"/>
                <w:lang w:val="en-US" w:eastAsia="zh-CN"/>
              </w:rPr>
              <w:t>2</w:t>
            </w:r>
            <w:r>
              <w:rPr>
                <w:rFonts w:hint="default" w:ascii="Times New Roman" w:hAnsi="宋体" w:eastAsia="宋体" w:cs="Times New Roman"/>
                <w:bCs/>
                <w:sz w:val="24"/>
                <w:highlight w:val="none"/>
                <w:u w:val="single" w:color="auto"/>
                <w:lang w:val="en-US" w:eastAsia="zh-CN"/>
              </w:rPr>
              <w:t>mg/L、TP 0.</w:t>
            </w:r>
            <w:r>
              <w:rPr>
                <w:rFonts w:hint="eastAsia" w:ascii="Times New Roman" w:hAnsi="宋体" w:eastAsia="宋体" w:cs="Times New Roman"/>
                <w:bCs/>
                <w:sz w:val="24"/>
                <w:highlight w:val="none"/>
                <w:u w:val="single" w:color="auto"/>
                <w:lang w:val="en-US" w:eastAsia="zh-CN"/>
              </w:rPr>
              <w:t>4</w:t>
            </w:r>
            <w:r>
              <w:rPr>
                <w:rFonts w:hint="default" w:ascii="Times New Roman" w:hAnsi="宋体" w:eastAsia="宋体" w:cs="Times New Roman"/>
                <w:bCs/>
                <w:sz w:val="24"/>
                <w:highlight w:val="none"/>
                <w:u w:val="single" w:color="auto"/>
                <w:lang w:val="en-US" w:eastAsia="zh-CN"/>
              </w:rPr>
              <w:t xml:space="preserve">mg/L、TN </w:t>
            </w:r>
            <w:r>
              <w:rPr>
                <w:rFonts w:hint="eastAsia" w:ascii="Times New Roman" w:hAnsi="宋体" w:eastAsia="宋体" w:cs="Times New Roman"/>
                <w:bCs/>
                <w:sz w:val="24"/>
                <w:highlight w:val="none"/>
                <w:u w:val="single" w:color="auto"/>
                <w:lang w:val="en-US" w:eastAsia="zh-CN"/>
              </w:rPr>
              <w:t>15</w:t>
            </w:r>
            <w:r>
              <w:rPr>
                <w:rFonts w:hint="default" w:ascii="Times New Roman" w:hAnsi="宋体" w:eastAsia="宋体" w:cs="Times New Roman"/>
                <w:bCs/>
                <w:sz w:val="24"/>
                <w:highlight w:val="none"/>
                <w:u w:val="single" w:color="auto"/>
                <w:lang w:val="en-US" w:eastAsia="zh-CN"/>
              </w:rPr>
              <w:t>mg/L，则本项目水污染物排放量为COD 0.</w:t>
            </w:r>
            <w:r>
              <w:rPr>
                <w:rFonts w:hint="eastAsia" w:ascii="Times New Roman" w:hAnsi="宋体" w:eastAsia="宋体" w:cs="Times New Roman"/>
                <w:bCs/>
                <w:sz w:val="24"/>
                <w:highlight w:val="none"/>
                <w:u w:val="single" w:color="auto"/>
                <w:lang w:val="en-US" w:eastAsia="zh-CN"/>
              </w:rPr>
              <w:t>0320</w:t>
            </w:r>
            <w:r>
              <w:rPr>
                <w:rFonts w:hint="default" w:ascii="Times New Roman" w:hAnsi="宋体" w:eastAsia="宋体" w:cs="Times New Roman"/>
                <w:bCs/>
                <w:sz w:val="24"/>
                <w:highlight w:val="none"/>
                <w:u w:val="single" w:color="auto"/>
                <w:lang w:val="en-US" w:eastAsia="zh-CN"/>
              </w:rPr>
              <w:t>t/a</w:t>
            </w:r>
            <w:r>
              <w:rPr>
                <w:rFonts w:hint="eastAsia" w:ascii="Times New Roman" w:hAnsi="宋体" w:eastAsia="宋体" w:cs="Times New Roman"/>
                <w:bCs/>
                <w:sz w:val="24"/>
                <w:highlight w:val="none"/>
                <w:u w:val="single" w:color="auto"/>
                <w:lang w:val="en-US" w:eastAsia="zh-CN"/>
              </w:rPr>
              <w:t>、</w:t>
            </w:r>
            <w:r>
              <w:rPr>
                <w:rFonts w:hint="default" w:ascii="Times New Roman" w:hAnsi="宋体" w:eastAsia="宋体" w:cs="Times New Roman"/>
                <w:bCs/>
                <w:sz w:val="24"/>
                <w:highlight w:val="none"/>
                <w:u w:val="single"/>
                <w:lang w:val="en-US" w:eastAsia="zh-CN"/>
              </w:rPr>
              <w:t>BOD</w:t>
            </w:r>
            <w:r>
              <w:rPr>
                <w:rFonts w:hint="default" w:ascii="Times New Roman" w:hAnsi="宋体" w:eastAsia="宋体" w:cs="Times New Roman"/>
                <w:bCs/>
                <w:sz w:val="24"/>
                <w:highlight w:val="none"/>
                <w:u w:val="single"/>
                <w:vertAlign w:val="subscript"/>
                <w:lang w:val="en-US" w:eastAsia="zh-CN"/>
              </w:rPr>
              <w:t>5</w:t>
            </w:r>
            <w:r>
              <w:rPr>
                <w:rFonts w:hint="default" w:ascii="Times New Roman" w:hAnsi="宋体" w:eastAsia="宋体" w:cs="Times New Roman"/>
                <w:bCs/>
                <w:sz w:val="24"/>
                <w:highlight w:val="none"/>
                <w:u w:val="single"/>
                <w:lang w:val="en-US" w:eastAsia="zh-CN"/>
              </w:rPr>
              <w:t xml:space="preserve"> </w:t>
            </w:r>
            <w:r>
              <w:rPr>
                <w:rFonts w:hint="eastAsia" w:ascii="Times New Roman" w:hAnsi="宋体" w:eastAsia="宋体" w:cs="Times New Roman"/>
                <w:bCs/>
                <w:sz w:val="24"/>
                <w:highlight w:val="none"/>
                <w:u w:val="single" w:color="auto"/>
                <w:lang w:val="en-US" w:eastAsia="zh-CN"/>
              </w:rPr>
              <w:t>0.0080</w:t>
            </w:r>
            <w:r>
              <w:rPr>
                <w:rFonts w:hint="default" w:ascii="Times New Roman" w:hAnsi="宋体" w:eastAsia="宋体" w:cs="Times New Roman"/>
                <w:bCs/>
                <w:sz w:val="24"/>
                <w:highlight w:val="none"/>
                <w:u w:val="single" w:color="auto"/>
                <w:lang w:val="en-US" w:eastAsia="zh-CN"/>
              </w:rPr>
              <w:t>t/a</w:t>
            </w:r>
            <w:r>
              <w:rPr>
                <w:rFonts w:hint="default" w:ascii="Times New Roman" w:hAnsi="宋体" w:eastAsia="宋体" w:cs="Times New Roman"/>
                <w:bCs/>
                <w:sz w:val="24"/>
                <w:highlight w:val="none"/>
                <w:u w:val="single"/>
                <w:lang w:val="en-US" w:eastAsia="zh-CN"/>
              </w:rPr>
              <w:t xml:space="preserve">、SS </w:t>
            </w:r>
            <w:r>
              <w:rPr>
                <w:rFonts w:hint="eastAsia" w:ascii="Times New Roman" w:hAnsi="宋体" w:eastAsia="宋体" w:cs="Times New Roman"/>
                <w:bCs/>
                <w:sz w:val="24"/>
                <w:highlight w:val="none"/>
                <w:u w:val="single" w:color="auto"/>
                <w:lang w:val="en-US" w:eastAsia="zh-CN"/>
              </w:rPr>
              <w:t>0.0080</w:t>
            </w:r>
            <w:r>
              <w:rPr>
                <w:rFonts w:hint="default" w:ascii="Times New Roman" w:hAnsi="宋体" w:eastAsia="宋体" w:cs="Times New Roman"/>
                <w:bCs/>
                <w:sz w:val="24"/>
                <w:highlight w:val="none"/>
                <w:u w:val="single" w:color="auto"/>
                <w:lang w:val="en-US" w:eastAsia="zh-CN"/>
              </w:rPr>
              <w:t>t/a</w:t>
            </w:r>
            <w:r>
              <w:rPr>
                <w:rFonts w:hint="default" w:ascii="Times New Roman" w:hAnsi="宋体" w:eastAsia="宋体" w:cs="Times New Roman"/>
                <w:bCs/>
                <w:sz w:val="24"/>
                <w:highlight w:val="none"/>
                <w:u w:val="single"/>
                <w:lang w:val="en-US" w:eastAsia="zh-CN"/>
              </w:rPr>
              <w:t>、</w:t>
            </w:r>
            <w:r>
              <w:rPr>
                <w:rFonts w:hint="default" w:ascii="Times New Roman" w:hAnsi="宋体" w:eastAsia="宋体" w:cs="Times New Roman"/>
                <w:bCs/>
                <w:sz w:val="24"/>
                <w:highlight w:val="none"/>
                <w:u w:val="single" w:color="auto"/>
                <w:lang w:val="en-US" w:eastAsia="zh-CN"/>
              </w:rPr>
              <w:t>NH</w:t>
            </w:r>
            <w:r>
              <w:rPr>
                <w:rFonts w:hint="default" w:ascii="Times New Roman" w:hAnsi="宋体" w:eastAsia="宋体" w:cs="Times New Roman"/>
                <w:bCs/>
                <w:sz w:val="24"/>
                <w:highlight w:val="none"/>
                <w:u w:val="single" w:color="auto"/>
                <w:vertAlign w:val="subscript"/>
                <w:lang w:val="en-US" w:eastAsia="zh-CN"/>
              </w:rPr>
              <w:t>3</w:t>
            </w:r>
            <w:r>
              <w:rPr>
                <w:rFonts w:hint="default" w:ascii="Times New Roman" w:hAnsi="宋体" w:eastAsia="宋体" w:cs="Times New Roman"/>
                <w:bCs/>
                <w:sz w:val="24"/>
                <w:highlight w:val="none"/>
                <w:u w:val="single" w:color="auto"/>
                <w:lang w:val="en-US" w:eastAsia="zh-CN"/>
              </w:rPr>
              <w:t>-N 0.00</w:t>
            </w:r>
            <w:r>
              <w:rPr>
                <w:rFonts w:hint="eastAsia" w:ascii="Times New Roman" w:hAnsi="宋体" w:eastAsia="宋体" w:cs="Times New Roman"/>
                <w:bCs/>
                <w:sz w:val="24"/>
                <w:highlight w:val="none"/>
                <w:u w:val="single" w:color="auto"/>
                <w:lang w:val="en-US" w:eastAsia="zh-CN"/>
              </w:rPr>
              <w:t>16</w:t>
            </w:r>
            <w:r>
              <w:rPr>
                <w:rFonts w:hint="default" w:ascii="Times New Roman" w:hAnsi="宋体" w:eastAsia="宋体" w:cs="Times New Roman"/>
                <w:bCs/>
                <w:sz w:val="24"/>
                <w:highlight w:val="none"/>
                <w:u w:val="single" w:color="auto"/>
                <w:lang w:val="en-US" w:eastAsia="zh-CN"/>
              </w:rPr>
              <w:t>t/a、TP</w:t>
            </w:r>
            <w:r>
              <w:rPr>
                <w:rFonts w:hint="eastAsia" w:ascii="Times New Roman" w:hAnsi="宋体" w:eastAsia="宋体" w:cs="Times New Roman"/>
                <w:bCs/>
                <w:sz w:val="24"/>
                <w:highlight w:val="none"/>
                <w:u w:val="single" w:color="auto"/>
                <w:lang w:val="en-US" w:eastAsia="zh-CN"/>
              </w:rPr>
              <w:t xml:space="preserve"> </w:t>
            </w:r>
            <w:r>
              <w:rPr>
                <w:rFonts w:hint="default" w:ascii="Times New Roman" w:hAnsi="宋体" w:eastAsia="宋体" w:cs="Times New Roman"/>
                <w:bCs/>
                <w:sz w:val="24"/>
                <w:highlight w:val="none"/>
                <w:u w:val="single" w:color="auto"/>
                <w:lang w:val="en-US" w:eastAsia="zh-CN"/>
              </w:rPr>
              <w:t>0.000</w:t>
            </w:r>
            <w:r>
              <w:rPr>
                <w:rFonts w:hint="eastAsia" w:ascii="Times New Roman" w:hAnsi="宋体" w:eastAsia="宋体" w:cs="Times New Roman"/>
                <w:bCs/>
                <w:sz w:val="24"/>
                <w:highlight w:val="none"/>
                <w:u w:val="single" w:color="auto"/>
                <w:lang w:val="en-US" w:eastAsia="zh-CN"/>
              </w:rPr>
              <w:t>3</w:t>
            </w:r>
            <w:r>
              <w:rPr>
                <w:rFonts w:hint="default" w:ascii="Times New Roman" w:hAnsi="宋体" w:eastAsia="宋体" w:cs="Times New Roman"/>
                <w:bCs/>
                <w:sz w:val="24"/>
                <w:highlight w:val="none"/>
                <w:u w:val="single" w:color="auto"/>
                <w:lang w:val="en-US" w:eastAsia="zh-CN"/>
              </w:rPr>
              <w:t>t/a、TN 0.0</w:t>
            </w:r>
            <w:r>
              <w:rPr>
                <w:rFonts w:hint="eastAsia" w:ascii="Times New Roman" w:hAnsi="宋体" w:eastAsia="宋体" w:cs="Times New Roman"/>
                <w:bCs/>
                <w:sz w:val="24"/>
                <w:highlight w:val="none"/>
                <w:u w:val="single" w:color="auto"/>
                <w:lang w:val="en-US" w:eastAsia="zh-CN"/>
              </w:rPr>
              <w:t>120</w:t>
            </w:r>
            <w:r>
              <w:rPr>
                <w:rFonts w:hint="default" w:ascii="Times New Roman" w:hAnsi="宋体" w:eastAsia="宋体" w:cs="Times New Roman"/>
                <w:bCs/>
                <w:sz w:val="24"/>
                <w:highlight w:val="none"/>
                <w:u w:val="single" w:color="auto"/>
                <w:lang w:val="en-US" w:eastAsia="zh-CN"/>
              </w:rPr>
              <w:t>t/a。</w:t>
            </w:r>
          </w:p>
          <w:p w14:paraId="3CEE17A6">
            <w:pPr>
              <w:tabs>
                <w:tab w:val="left" w:pos="3620"/>
              </w:tabs>
              <w:adjustRightInd w:val="0"/>
              <w:snapToGrid w:val="0"/>
              <w:spacing w:line="440" w:lineRule="exact"/>
              <w:ind w:firstLine="480" w:firstLineChars="200"/>
              <w:rPr>
                <w:rFonts w:hint="default" w:ascii="Times New Roman" w:hAnsi="宋体" w:eastAsia="宋体" w:cs="Times New Roman"/>
                <w:bCs/>
                <w:sz w:val="24"/>
                <w:highlight w:val="none"/>
                <w:u w:val="single" w:color="auto"/>
                <w:lang w:val="en-US" w:eastAsia="zh-CN"/>
              </w:rPr>
            </w:pPr>
            <w:r>
              <w:rPr>
                <w:rFonts w:hint="default" w:ascii="Times New Roman" w:hAnsi="宋体" w:eastAsia="宋体" w:cs="Times New Roman"/>
                <w:bCs/>
                <w:sz w:val="24"/>
                <w:highlight w:val="none"/>
                <w:u w:val="single" w:color="auto"/>
                <w:lang w:val="en-US" w:eastAsia="zh-CN"/>
              </w:rPr>
              <w:t>本项目入地表水环境污染物总量按照</w:t>
            </w:r>
            <w:r>
              <w:rPr>
                <w:rFonts w:hint="eastAsia" w:ascii="Times New Roman" w:hAnsi="宋体" w:eastAsia="宋体" w:cs="Times New Roman"/>
                <w:bCs/>
                <w:sz w:val="24"/>
                <w:highlight w:val="none"/>
                <w:u w:val="single" w:color="auto"/>
                <w:lang w:val="en-US" w:eastAsia="zh-CN"/>
              </w:rPr>
              <w:t>新乡县综合污水处理厂</w:t>
            </w:r>
            <w:r>
              <w:rPr>
                <w:rFonts w:hint="default" w:ascii="Times New Roman" w:hAnsi="宋体" w:eastAsia="宋体" w:cs="Times New Roman"/>
                <w:bCs/>
                <w:sz w:val="24"/>
                <w:highlight w:val="none"/>
                <w:u w:val="single" w:color="auto"/>
                <w:lang w:val="en-US" w:eastAsia="zh-CN"/>
              </w:rPr>
              <w:t>出水水质进行核算，则</w:t>
            </w:r>
            <w:r>
              <w:rPr>
                <w:rFonts w:hint="default" w:ascii="Times New Roman" w:hAnsi="宋体" w:eastAsia="宋体" w:cs="Times New Roman"/>
                <w:bCs/>
                <w:sz w:val="24"/>
                <w:highlight w:val="none"/>
                <w:u w:val="single" w:color="auto"/>
                <w:lang w:val="zh-CN" w:eastAsia="zh-CN"/>
              </w:rPr>
              <w:t>本项</w:t>
            </w:r>
            <w:r>
              <w:rPr>
                <w:rFonts w:hint="default" w:ascii="Times New Roman" w:hAnsi="宋体" w:eastAsia="宋体" w:cs="Times New Roman"/>
                <w:bCs/>
                <w:sz w:val="24"/>
                <w:highlight w:val="none"/>
                <w:u w:val="single" w:color="auto"/>
                <w:lang w:val="en-US" w:eastAsia="zh-CN"/>
              </w:rPr>
              <w:t>目</w:t>
            </w:r>
            <w:r>
              <w:rPr>
                <w:rFonts w:hint="default" w:ascii="Times New Roman" w:hAnsi="宋体" w:eastAsia="宋体" w:cs="Times New Roman"/>
                <w:bCs/>
                <w:sz w:val="24"/>
                <w:highlight w:val="none"/>
                <w:u w:val="single" w:color="auto"/>
                <w:lang w:val="zh-CN" w:eastAsia="zh-CN"/>
              </w:rPr>
              <w:t>总量控制</w:t>
            </w:r>
            <w:r>
              <w:rPr>
                <w:rFonts w:hint="default" w:ascii="Times New Roman" w:hAnsi="宋体" w:eastAsia="宋体" w:cs="Times New Roman"/>
                <w:bCs/>
                <w:sz w:val="24"/>
                <w:highlight w:val="none"/>
                <w:u w:val="single" w:color="auto"/>
                <w:lang w:val="en-US" w:eastAsia="zh-CN"/>
              </w:rPr>
              <w:t>指标为：COD 0.</w:t>
            </w:r>
            <w:r>
              <w:rPr>
                <w:rFonts w:hint="eastAsia" w:ascii="Times New Roman" w:hAnsi="宋体" w:eastAsia="宋体" w:cs="Times New Roman"/>
                <w:bCs/>
                <w:sz w:val="24"/>
                <w:highlight w:val="none"/>
                <w:u w:val="single" w:color="auto"/>
                <w:lang w:val="en-US" w:eastAsia="zh-CN"/>
              </w:rPr>
              <w:t>0320</w:t>
            </w:r>
            <w:r>
              <w:rPr>
                <w:rFonts w:hint="default" w:ascii="Times New Roman" w:hAnsi="宋体" w:eastAsia="宋体" w:cs="Times New Roman"/>
                <w:bCs/>
                <w:sz w:val="24"/>
                <w:highlight w:val="none"/>
                <w:u w:val="single" w:color="auto"/>
                <w:lang w:val="en-US" w:eastAsia="zh-CN"/>
              </w:rPr>
              <w:t>t/a</w:t>
            </w:r>
            <w:r>
              <w:rPr>
                <w:rFonts w:hint="eastAsia" w:ascii="Times New Roman" w:hAnsi="宋体" w:eastAsia="宋体" w:cs="Times New Roman"/>
                <w:bCs/>
                <w:sz w:val="24"/>
                <w:highlight w:val="none"/>
                <w:u w:val="single" w:color="auto"/>
                <w:lang w:val="en-US" w:eastAsia="zh-CN"/>
              </w:rPr>
              <w:t>、</w:t>
            </w:r>
            <w:r>
              <w:rPr>
                <w:rFonts w:hint="default" w:ascii="Times New Roman" w:hAnsi="宋体" w:eastAsia="宋体" w:cs="Times New Roman"/>
                <w:bCs/>
                <w:sz w:val="24"/>
                <w:highlight w:val="none"/>
                <w:u w:val="single" w:color="auto"/>
                <w:lang w:val="en-US" w:eastAsia="zh-CN"/>
              </w:rPr>
              <w:t>NH</w:t>
            </w:r>
            <w:r>
              <w:rPr>
                <w:rFonts w:hint="default" w:ascii="Times New Roman" w:hAnsi="宋体" w:eastAsia="宋体" w:cs="Times New Roman"/>
                <w:bCs/>
                <w:sz w:val="24"/>
                <w:highlight w:val="none"/>
                <w:u w:val="single" w:color="auto"/>
                <w:vertAlign w:val="subscript"/>
                <w:lang w:val="en-US" w:eastAsia="zh-CN"/>
              </w:rPr>
              <w:t>3</w:t>
            </w:r>
            <w:r>
              <w:rPr>
                <w:rFonts w:hint="default" w:ascii="Times New Roman" w:hAnsi="宋体" w:eastAsia="宋体" w:cs="Times New Roman"/>
                <w:bCs/>
                <w:sz w:val="24"/>
                <w:highlight w:val="none"/>
                <w:u w:val="single" w:color="auto"/>
                <w:lang w:val="en-US" w:eastAsia="zh-CN"/>
              </w:rPr>
              <w:t>-N 0.00</w:t>
            </w:r>
            <w:r>
              <w:rPr>
                <w:rFonts w:hint="eastAsia" w:ascii="Times New Roman" w:hAnsi="宋体" w:eastAsia="宋体" w:cs="Times New Roman"/>
                <w:bCs/>
                <w:sz w:val="24"/>
                <w:highlight w:val="none"/>
                <w:u w:val="single" w:color="auto"/>
                <w:lang w:val="en-US" w:eastAsia="zh-CN"/>
              </w:rPr>
              <w:t>16</w:t>
            </w:r>
            <w:r>
              <w:rPr>
                <w:rFonts w:hint="default" w:ascii="Times New Roman" w:hAnsi="宋体" w:eastAsia="宋体" w:cs="Times New Roman"/>
                <w:bCs/>
                <w:sz w:val="24"/>
                <w:highlight w:val="none"/>
                <w:u w:val="single" w:color="auto"/>
                <w:lang w:val="en-US" w:eastAsia="zh-CN"/>
              </w:rPr>
              <w:t>t/a。</w:t>
            </w:r>
          </w:p>
          <w:p w14:paraId="6B9F5D85">
            <w:pPr>
              <w:tabs>
                <w:tab w:val="left" w:pos="3620"/>
              </w:tabs>
              <w:adjustRightInd w:val="0"/>
              <w:snapToGrid w:val="0"/>
              <w:spacing w:line="440" w:lineRule="exact"/>
              <w:ind w:firstLine="480" w:firstLineChars="200"/>
              <w:rPr>
                <w:rFonts w:hint="default" w:ascii="Times New Roman" w:hAnsi="宋体" w:eastAsia="宋体" w:cs="Times New Roman"/>
                <w:bCs/>
                <w:sz w:val="24"/>
                <w:highlight w:val="none"/>
                <w:u w:val="single" w:color="auto"/>
                <w:lang w:val="en-US" w:eastAsia="zh-CN"/>
              </w:rPr>
            </w:pPr>
            <w:r>
              <w:rPr>
                <w:rFonts w:hint="eastAsia" w:ascii="Times New Roman" w:hAnsi="宋体" w:eastAsia="宋体" w:cs="Times New Roman"/>
                <w:bCs/>
                <w:sz w:val="24"/>
                <w:highlight w:val="none"/>
                <w:u w:val="single" w:color="auto"/>
                <w:lang w:val="en-US" w:eastAsia="zh-CN"/>
              </w:rPr>
              <w:t>（5）</w:t>
            </w:r>
            <w:r>
              <w:rPr>
                <w:rFonts w:hint="default" w:ascii="Times New Roman" w:hAnsi="宋体" w:eastAsia="宋体" w:cs="Times New Roman"/>
                <w:bCs/>
                <w:sz w:val="24"/>
                <w:highlight w:val="none"/>
                <w:u w:val="single" w:color="auto"/>
                <w:lang w:val="en-US" w:eastAsia="zh-CN"/>
              </w:rPr>
              <w:t>监测计划</w:t>
            </w:r>
          </w:p>
          <w:p w14:paraId="06B36FEC">
            <w:pPr>
              <w:tabs>
                <w:tab w:val="left" w:pos="8370"/>
                <w:tab w:val="left" w:pos="8600"/>
              </w:tabs>
              <w:spacing w:line="240" w:lineRule="auto"/>
              <w:jc w:val="center"/>
              <w:rPr>
                <w:rFonts w:hint="default" w:ascii="Times New Roman" w:hAnsi="Times New Roman" w:eastAsia="黑体" w:cs="Times New Roman"/>
                <w:b/>
                <w:bCs/>
                <w:color w:val="000000"/>
                <w:sz w:val="21"/>
                <w:szCs w:val="21"/>
                <w:u w:val="single" w:color="auto"/>
                <w:lang w:val="en-US" w:eastAsia="zh-CN"/>
              </w:rPr>
            </w:pPr>
            <w:r>
              <w:rPr>
                <w:rFonts w:hint="default" w:ascii="Times New Roman" w:hAnsi="Times New Roman" w:eastAsia="黑体" w:cs="Times New Roman"/>
                <w:b/>
                <w:bCs/>
                <w:color w:val="000000"/>
                <w:sz w:val="21"/>
                <w:szCs w:val="21"/>
                <w:u w:val="single" w:color="auto"/>
                <w:lang w:val="en-US" w:eastAsia="zh-CN"/>
              </w:rPr>
              <w:t>表4-</w:t>
            </w:r>
            <w:r>
              <w:rPr>
                <w:rFonts w:hint="eastAsia" w:ascii="Times New Roman" w:hAnsi="Times New Roman" w:eastAsia="黑体" w:cs="Times New Roman"/>
                <w:b/>
                <w:bCs/>
                <w:color w:val="000000"/>
                <w:sz w:val="21"/>
                <w:szCs w:val="21"/>
                <w:u w:val="single" w:color="auto"/>
                <w:lang w:val="en-US" w:eastAsia="zh-CN"/>
              </w:rPr>
              <w:t>13</w:t>
            </w:r>
            <w:r>
              <w:rPr>
                <w:rFonts w:hint="default" w:ascii="Times New Roman" w:hAnsi="Times New Roman" w:eastAsia="黑体" w:cs="Times New Roman"/>
                <w:b/>
                <w:bCs/>
                <w:color w:val="000000"/>
                <w:sz w:val="21"/>
                <w:szCs w:val="21"/>
                <w:u w:val="single" w:color="auto"/>
                <w:lang w:val="en-US" w:eastAsia="zh-CN"/>
              </w:rPr>
              <w:t xml:space="preserve">  </w:t>
            </w:r>
            <w:r>
              <w:rPr>
                <w:rFonts w:hint="eastAsia" w:ascii="Times New Roman" w:hAnsi="Times New Roman" w:eastAsia="黑体" w:cs="Times New Roman"/>
                <w:b/>
                <w:bCs/>
                <w:color w:val="000000"/>
                <w:sz w:val="21"/>
                <w:szCs w:val="21"/>
                <w:u w:val="single" w:color="auto"/>
                <w:lang w:val="en-US" w:eastAsia="zh-CN"/>
              </w:rPr>
              <w:t>废水</w:t>
            </w:r>
            <w:r>
              <w:rPr>
                <w:rFonts w:hint="default" w:ascii="Times New Roman" w:hAnsi="Times New Roman" w:eastAsia="黑体" w:cs="Times New Roman"/>
                <w:b/>
                <w:bCs/>
                <w:color w:val="000000"/>
                <w:sz w:val="21"/>
                <w:szCs w:val="21"/>
                <w:u w:val="single" w:color="auto"/>
                <w:lang w:val="en-US" w:eastAsia="zh-CN"/>
              </w:rPr>
              <w:t>监测计划</w:t>
            </w:r>
          </w:p>
          <w:tbl>
            <w:tblPr>
              <w:tblStyle w:val="14"/>
              <w:tblW w:w="8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106"/>
              <w:gridCol w:w="1894"/>
              <w:gridCol w:w="1110"/>
              <w:gridCol w:w="2987"/>
            </w:tblGrid>
            <w:tr w14:paraId="0001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2" w:type="dxa"/>
                  <w:noWrap w:val="0"/>
                  <w:vAlign w:val="center"/>
                </w:tcPr>
                <w:p w14:paraId="6BF174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监测对象</w:t>
                  </w:r>
                </w:p>
              </w:tc>
              <w:tc>
                <w:tcPr>
                  <w:tcW w:w="1106" w:type="dxa"/>
                  <w:noWrap w:val="0"/>
                  <w:vAlign w:val="center"/>
                </w:tcPr>
                <w:p w14:paraId="04FBB1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监测点位</w:t>
                  </w:r>
                </w:p>
              </w:tc>
              <w:tc>
                <w:tcPr>
                  <w:tcW w:w="1894" w:type="dxa"/>
                  <w:noWrap w:val="0"/>
                  <w:vAlign w:val="center"/>
                </w:tcPr>
                <w:p w14:paraId="7657D8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监测指标</w:t>
                  </w:r>
                </w:p>
              </w:tc>
              <w:tc>
                <w:tcPr>
                  <w:tcW w:w="1110" w:type="dxa"/>
                  <w:noWrap w:val="0"/>
                  <w:vAlign w:val="center"/>
                </w:tcPr>
                <w:p w14:paraId="1657A1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监测频次</w:t>
                  </w:r>
                </w:p>
              </w:tc>
              <w:tc>
                <w:tcPr>
                  <w:tcW w:w="2987" w:type="dxa"/>
                  <w:noWrap w:val="0"/>
                  <w:vAlign w:val="center"/>
                </w:tcPr>
                <w:p w14:paraId="7D602D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执行标准</w:t>
                  </w:r>
                </w:p>
              </w:tc>
            </w:tr>
            <w:tr w14:paraId="7BC4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2" w:type="dxa"/>
                  <w:noWrap w:val="0"/>
                  <w:vAlign w:val="center"/>
                </w:tcPr>
                <w:p w14:paraId="54CB92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废水</w:t>
                  </w:r>
                </w:p>
              </w:tc>
              <w:tc>
                <w:tcPr>
                  <w:tcW w:w="1106" w:type="dxa"/>
                  <w:noWrap w:val="0"/>
                  <w:vAlign w:val="center"/>
                </w:tcPr>
                <w:p w14:paraId="2BA41E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b w:val="0"/>
                      <w:bCs w:val="0"/>
                      <w:szCs w:val="21"/>
                      <w:u w:val="single" w:color="auto"/>
                    </w:rPr>
                    <w:t>DW001</w:t>
                  </w:r>
                </w:p>
              </w:tc>
              <w:tc>
                <w:tcPr>
                  <w:tcW w:w="1894" w:type="dxa"/>
                  <w:noWrap w:val="0"/>
                  <w:vAlign w:val="center"/>
                </w:tcPr>
                <w:p w14:paraId="2D953C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pH值、流量、化学需氧量、氨氮、悬浮物、总氮、总磷</w:t>
                  </w:r>
                </w:p>
              </w:tc>
              <w:tc>
                <w:tcPr>
                  <w:tcW w:w="1110" w:type="dxa"/>
                  <w:noWrap w:val="0"/>
                  <w:vAlign w:val="center"/>
                </w:tcPr>
                <w:p w14:paraId="5E5F5D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半年/次</w:t>
                  </w:r>
                </w:p>
              </w:tc>
              <w:tc>
                <w:tcPr>
                  <w:tcW w:w="2987" w:type="dxa"/>
                  <w:noWrap w:val="0"/>
                  <w:vAlign w:val="center"/>
                </w:tcPr>
                <w:p w14:paraId="7973CA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u w:val="single" w:color="auto"/>
                      <w:lang w:val="en-US" w:eastAsia="zh-CN"/>
                    </w:rPr>
                    <w:t>《污水排入城镇下水道水质标准》（GB/T31962-2015）C级</w:t>
                  </w:r>
                  <w:r>
                    <w:rPr>
                      <w:rFonts w:hint="default" w:ascii="Times New Roman" w:hAnsi="Times New Roman" w:eastAsia="宋体" w:cs="Times New Roman"/>
                      <w:color w:val="auto"/>
                      <w:sz w:val="21"/>
                      <w:szCs w:val="21"/>
                      <w:highlight w:val="none"/>
                      <w:u w:val="single"/>
                      <w:lang w:val="en-US" w:eastAsia="zh-CN"/>
                    </w:rPr>
                    <w:t>及</w:t>
                  </w:r>
                  <w:r>
                    <w:rPr>
                      <w:rFonts w:hint="eastAsia" w:ascii="Times New Roman" w:hAnsi="Times New Roman" w:eastAsia="宋体" w:cs="Times New Roman"/>
                      <w:color w:val="auto"/>
                      <w:sz w:val="21"/>
                      <w:szCs w:val="21"/>
                      <w:highlight w:val="none"/>
                      <w:u w:val="single"/>
                      <w:lang w:val="en-US" w:eastAsia="zh-CN"/>
                    </w:rPr>
                    <w:t>新乡县综合</w:t>
                  </w:r>
                  <w:r>
                    <w:rPr>
                      <w:rFonts w:hint="default" w:ascii="Times New Roman" w:hAnsi="Times New Roman" w:eastAsia="宋体" w:cs="Times New Roman"/>
                      <w:color w:val="auto"/>
                      <w:sz w:val="21"/>
                      <w:szCs w:val="21"/>
                      <w:highlight w:val="none"/>
                      <w:u w:val="single"/>
                      <w:lang w:val="en-US" w:eastAsia="zh-CN"/>
                    </w:rPr>
                    <w:t>污水处理厂进水水质要求</w:t>
                  </w:r>
                </w:p>
              </w:tc>
            </w:tr>
          </w:tbl>
          <w:p w14:paraId="57B9D390">
            <w:pPr>
              <w:tabs>
                <w:tab w:val="left" w:pos="3620"/>
              </w:tabs>
              <w:adjustRightInd w:val="0"/>
              <w:snapToGrid w:val="0"/>
              <w:spacing w:line="440" w:lineRule="exact"/>
              <w:ind w:firstLine="480" w:firstLineChars="200"/>
              <w:rPr>
                <w:rFonts w:hint="eastAsia" w:ascii="Times New Roman" w:hAnsi="宋体" w:eastAsia="宋体" w:cs="Times New Roman"/>
                <w:bCs/>
                <w:sz w:val="24"/>
                <w:highlight w:val="none"/>
                <w:lang w:val="en-US" w:eastAsia="zh-CN"/>
              </w:rPr>
            </w:pPr>
            <w:r>
              <w:rPr>
                <w:rFonts w:hint="eastAsia" w:ascii="Times New Roman" w:hAnsi="宋体" w:eastAsia="宋体" w:cs="Times New Roman"/>
                <w:bCs/>
                <w:sz w:val="24"/>
                <w:highlight w:val="none"/>
                <w:lang w:val="en-US" w:eastAsia="zh-CN"/>
              </w:rPr>
              <w:t>2、封头清洗用水</w:t>
            </w:r>
          </w:p>
          <w:p w14:paraId="10976185">
            <w:pPr>
              <w:tabs>
                <w:tab w:val="left" w:pos="3620"/>
              </w:tabs>
              <w:adjustRightInd w:val="0"/>
              <w:snapToGrid w:val="0"/>
              <w:spacing w:line="440" w:lineRule="exact"/>
              <w:ind w:firstLine="480" w:firstLineChars="200"/>
              <w:rPr>
                <w:rFonts w:hint="eastAsia" w:ascii="Times New Roman" w:hAnsi="宋体" w:eastAsia="宋体" w:cs="Times New Roman"/>
                <w:bCs/>
                <w:sz w:val="24"/>
                <w:lang w:eastAsia="zh-CN"/>
              </w:rPr>
            </w:pPr>
            <w:r>
              <w:rPr>
                <w:rFonts w:hint="eastAsia" w:ascii="Times New Roman" w:hAnsi="Times New Roman" w:eastAsia="宋体" w:cs="Times New Roman"/>
                <w:bCs/>
                <w:color w:val="000000"/>
                <w:sz w:val="24"/>
                <w:szCs w:val="24"/>
                <w:lang w:val="en-US" w:eastAsia="zh-CN"/>
              </w:rPr>
              <w:t>清洗用水由</w:t>
            </w:r>
            <w:r>
              <w:rPr>
                <w:rFonts w:hint="default" w:ascii="Times New Roman" w:hAnsi="Times New Roman" w:eastAsia="宋体" w:cs="Times New Roman"/>
                <w:bCs/>
                <w:color w:val="000000"/>
                <w:sz w:val="24"/>
                <w:szCs w:val="24"/>
                <w:lang w:val="en-US" w:eastAsia="zh-CN"/>
              </w:rPr>
              <w:t>5％</w:t>
            </w:r>
            <w:r>
              <w:rPr>
                <w:rFonts w:hint="eastAsia" w:ascii="Times New Roman" w:hAnsi="Times New Roman" w:eastAsia="宋体" w:cs="Times New Roman"/>
                <w:bCs/>
                <w:color w:val="000000"/>
                <w:sz w:val="24"/>
                <w:szCs w:val="24"/>
                <w:lang w:val="en-US" w:eastAsia="zh-CN"/>
              </w:rPr>
              <w:t>的清洗液与95%的水在</w:t>
            </w:r>
            <w:r>
              <w:rPr>
                <w:rFonts w:hint="default" w:ascii="Times New Roman" w:hAnsi="Times New Roman" w:eastAsia="宋体" w:cs="Times New Roman"/>
                <w:bCs/>
                <w:color w:val="000000"/>
                <w:sz w:val="24"/>
                <w:szCs w:val="24"/>
                <w:lang w:val="en-US" w:eastAsia="zh-CN"/>
              </w:rPr>
              <w:t>清洗池内</w:t>
            </w:r>
            <w:r>
              <w:rPr>
                <w:rFonts w:hint="eastAsia" w:ascii="Times New Roman" w:hAnsi="Times New Roman" w:eastAsia="宋体" w:cs="Times New Roman"/>
                <w:bCs/>
                <w:color w:val="000000"/>
                <w:sz w:val="24"/>
                <w:szCs w:val="24"/>
                <w:lang w:val="en-US" w:eastAsia="zh-CN"/>
              </w:rPr>
              <w:t>混合而成</w:t>
            </w:r>
            <w:r>
              <w:rPr>
                <w:rFonts w:hint="default" w:ascii="Times New Roman" w:hAnsi="Times New Roman" w:eastAsia="宋体" w:cs="Times New Roman"/>
                <w:bCs/>
                <w:color w:val="000000"/>
                <w:sz w:val="24"/>
                <w:szCs w:val="24"/>
                <w:lang w:val="en-US" w:eastAsia="zh-CN"/>
              </w:rPr>
              <w:t>，</w:t>
            </w:r>
            <w:r>
              <w:rPr>
                <w:rFonts w:hint="eastAsia" w:ascii="Times New Roman" w:hAnsi="宋体" w:eastAsia="宋体" w:cs="Times New Roman"/>
                <w:bCs/>
                <w:sz w:val="24"/>
                <w:lang w:val="en-US" w:eastAsia="zh-CN"/>
              </w:rPr>
              <w:t>通过</w:t>
            </w:r>
            <w:r>
              <w:rPr>
                <w:rFonts w:hint="default" w:ascii="Times New Roman" w:hAnsi="宋体" w:eastAsia="宋体" w:cs="Times New Roman"/>
                <w:bCs/>
                <w:sz w:val="24"/>
                <w:lang w:eastAsia="zh-CN"/>
              </w:rPr>
              <w:t>传送带将封头送入清洗池内后</w:t>
            </w:r>
            <w:r>
              <w:rPr>
                <w:rFonts w:hint="eastAsia" w:ascii="Times New Roman" w:hAnsi="宋体" w:eastAsia="宋体" w:cs="Times New Roman"/>
                <w:bCs/>
                <w:sz w:val="24"/>
                <w:lang w:eastAsia="zh-CN"/>
              </w:rPr>
              <w:t>，</w:t>
            </w:r>
            <w:r>
              <w:rPr>
                <w:rFonts w:hint="eastAsia" w:ascii="Times New Roman" w:hAnsi="宋体" w:eastAsia="宋体" w:cs="Times New Roman"/>
                <w:bCs/>
                <w:sz w:val="24"/>
                <w:lang w:val="en-US" w:eastAsia="zh-CN"/>
              </w:rPr>
              <w:t>利用</w:t>
            </w:r>
            <w:r>
              <w:rPr>
                <w:rFonts w:hint="default" w:ascii="Times New Roman" w:hAnsi="宋体" w:eastAsia="宋体" w:cs="Times New Roman"/>
                <w:bCs/>
                <w:sz w:val="24"/>
                <w:lang w:eastAsia="zh-CN"/>
              </w:rPr>
              <w:t>超声波设备</w:t>
            </w:r>
            <w:r>
              <w:rPr>
                <w:rFonts w:hint="eastAsia" w:ascii="Times New Roman" w:hAnsi="宋体" w:eastAsia="宋体" w:cs="Times New Roman"/>
                <w:bCs/>
                <w:sz w:val="24"/>
                <w:lang w:val="en-US" w:eastAsia="zh-CN"/>
              </w:rPr>
              <w:t>进行</w:t>
            </w:r>
            <w:r>
              <w:rPr>
                <w:rFonts w:hint="default" w:ascii="Times New Roman" w:hAnsi="宋体" w:eastAsia="宋体" w:cs="Times New Roman"/>
                <w:bCs/>
                <w:sz w:val="24"/>
                <w:lang w:eastAsia="zh-CN"/>
              </w:rPr>
              <w:t>自动清洗，清洗后</w:t>
            </w:r>
            <w:r>
              <w:rPr>
                <w:rFonts w:hint="eastAsia" w:ascii="Times New Roman" w:hAnsi="宋体" w:eastAsia="宋体" w:cs="Times New Roman"/>
                <w:bCs/>
                <w:sz w:val="24"/>
                <w:lang w:val="en-US" w:eastAsia="zh-CN"/>
              </w:rPr>
              <w:t>的</w:t>
            </w:r>
            <w:r>
              <w:rPr>
                <w:rFonts w:hint="default" w:ascii="Times New Roman" w:hAnsi="宋体" w:eastAsia="宋体" w:cs="Times New Roman"/>
                <w:bCs/>
                <w:sz w:val="24"/>
                <w:lang w:eastAsia="zh-CN"/>
              </w:rPr>
              <w:t>封头被传送带输出至喷淋区</w:t>
            </w:r>
            <w:r>
              <w:rPr>
                <w:rFonts w:hint="eastAsia" w:ascii="Times New Roman" w:hAnsi="宋体" w:eastAsia="宋体" w:cs="Times New Roman"/>
                <w:bCs/>
                <w:sz w:val="24"/>
                <w:lang w:eastAsia="zh-CN"/>
              </w:rPr>
              <w:t>。</w:t>
            </w:r>
            <w:r>
              <w:rPr>
                <w:rFonts w:hint="default" w:ascii="Times New Roman" w:hAnsi="宋体" w:eastAsia="宋体" w:cs="Times New Roman"/>
                <w:bCs/>
                <w:sz w:val="24"/>
                <w:lang w:eastAsia="zh-CN"/>
              </w:rPr>
              <w:t>喷淋清水将封头表面残留</w:t>
            </w:r>
            <w:r>
              <w:rPr>
                <w:rFonts w:hint="eastAsia" w:ascii="Times New Roman" w:hAnsi="宋体" w:eastAsia="宋体" w:cs="Times New Roman"/>
                <w:bCs/>
                <w:sz w:val="24"/>
                <w:lang w:val="en-US" w:eastAsia="zh-CN"/>
              </w:rPr>
              <w:t>的</w:t>
            </w:r>
            <w:r>
              <w:rPr>
                <w:rFonts w:hint="default" w:ascii="Times New Roman" w:hAnsi="宋体" w:eastAsia="宋体" w:cs="Times New Roman"/>
                <w:bCs/>
                <w:sz w:val="24"/>
                <w:lang w:eastAsia="zh-CN"/>
              </w:rPr>
              <w:t>清洗液冲掉，喷淋后的水流至下方</w:t>
            </w:r>
            <w:r>
              <w:rPr>
                <w:rFonts w:hint="eastAsia" w:ascii="Times New Roman" w:hAnsi="宋体" w:eastAsia="宋体" w:cs="Times New Roman"/>
                <w:bCs/>
                <w:sz w:val="24"/>
                <w:lang w:val="en-US" w:eastAsia="zh-CN"/>
              </w:rPr>
              <w:t>的</w:t>
            </w:r>
            <w:r>
              <w:rPr>
                <w:rFonts w:hint="default" w:ascii="Times New Roman" w:hAnsi="宋体" w:eastAsia="宋体" w:cs="Times New Roman"/>
                <w:bCs/>
                <w:sz w:val="24"/>
                <w:lang w:eastAsia="zh-CN"/>
              </w:rPr>
              <w:t>储水槽循环使用，使用至浑浊无法继续</w:t>
            </w:r>
            <w:r>
              <w:rPr>
                <w:rFonts w:hint="eastAsia" w:ascii="Times New Roman" w:hAnsi="宋体" w:eastAsia="宋体" w:cs="Times New Roman"/>
                <w:bCs/>
                <w:sz w:val="24"/>
                <w:lang w:val="en-US" w:eastAsia="zh-CN"/>
              </w:rPr>
              <w:t>用于</w:t>
            </w:r>
            <w:r>
              <w:rPr>
                <w:rFonts w:hint="default" w:ascii="Times New Roman" w:hAnsi="宋体" w:eastAsia="宋体" w:cs="Times New Roman"/>
                <w:bCs/>
                <w:sz w:val="24"/>
                <w:lang w:eastAsia="zh-CN"/>
              </w:rPr>
              <w:t>循环后</w:t>
            </w:r>
            <w:r>
              <w:rPr>
                <w:rFonts w:hint="eastAsia" w:ascii="Times New Roman" w:hAnsi="宋体" w:eastAsia="宋体" w:cs="Times New Roman"/>
                <w:bCs/>
                <w:sz w:val="24"/>
                <w:lang w:eastAsia="zh-CN"/>
              </w:rPr>
              <w:t>，</w:t>
            </w:r>
            <w:r>
              <w:rPr>
                <w:rFonts w:hint="default" w:ascii="Times New Roman" w:hAnsi="宋体" w:eastAsia="宋体" w:cs="Times New Roman"/>
                <w:bCs/>
                <w:sz w:val="24"/>
                <w:lang w:eastAsia="zh-CN"/>
              </w:rPr>
              <w:t>排入污水处理设备</w:t>
            </w:r>
            <w:r>
              <w:rPr>
                <w:rFonts w:hint="eastAsia" w:ascii="Times New Roman" w:hAnsi="宋体" w:eastAsia="宋体" w:cs="Times New Roman"/>
                <w:bCs/>
                <w:sz w:val="24"/>
                <w:lang w:val="en-US" w:eastAsia="zh-CN"/>
              </w:rPr>
              <w:t>进行处理</w:t>
            </w:r>
            <w:r>
              <w:rPr>
                <w:rFonts w:hint="eastAsia" w:ascii="Times New Roman" w:hAnsi="Times New Roman" w:eastAsia="宋体" w:cs="Times New Roman"/>
                <w:bCs/>
                <w:color w:val="000000"/>
                <w:sz w:val="24"/>
                <w:szCs w:val="24"/>
                <w:lang w:val="en-US" w:eastAsia="zh-CN"/>
              </w:rPr>
              <w:t>，处理后</w:t>
            </w:r>
            <w:r>
              <w:rPr>
                <w:rFonts w:hint="default" w:ascii="Times New Roman" w:hAnsi="Times New Roman" w:eastAsia="宋体" w:cs="Times New Roman"/>
                <w:sz w:val="24"/>
                <w:u w:val="none" w:color="auto"/>
                <w:lang w:val="en-US" w:eastAsia="zh-CN"/>
              </w:rPr>
              <w:t>循环使用，只补充不排放</w:t>
            </w:r>
            <w:r>
              <w:rPr>
                <w:rFonts w:hint="eastAsia" w:ascii="Times New Roman" w:hAnsi="宋体" w:eastAsia="宋体" w:cs="Times New Roman"/>
                <w:bCs/>
                <w:sz w:val="24"/>
                <w:lang w:eastAsia="zh-CN"/>
              </w:rPr>
              <w:t>。</w:t>
            </w:r>
          </w:p>
          <w:p w14:paraId="5E3C969C">
            <w:pPr>
              <w:tabs>
                <w:tab w:val="left" w:pos="3620"/>
              </w:tabs>
              <w:adjustRightInd w:val="0"/>
              <w:snapToGrid w:val="0"/>
              <w:spacing w:line="440" w:lineRule="exact"/>
              <w:ind w:firstLine="480" w:firstLineChars="200"/>
              <w:rPr>
                <w:rFonts w:hint="eastAsia" w:ascii="Times New Roman" w:hAnsi="Times New Roman" w:eastAsia="宋体" w:cs="Times New Roman"/>
                <w:bCs/>
                <w:color w:val="000000"/>
                <w:sz w:val="24"/>
                <w:szCs w:val="24"/>
                <w:highlight w:val="none"/>
                <w:lang w:val="en-US" w:eastAsia="zh-CN"/>
              </w:rPr>
            </w:pPr>
            <w:r>
              <w:rPr>
                <w:rFonts w:hint="eastAsia" w:ascii="Times New Roman" w:hAnsi="Times New Roman" w:eastAsia="宋体" w:cs="Times New Roman"/>
                <w:bCs/>
                <w:color w:val="000000"/>
                <w:sz w:val="24"/>
                <w:szCs w:val="24"/>
                <w:highlight w:val="none"/>
                <w:lang w:val="en-US" w:eastAsia="zh-CN"/>
              </w:rPr>
              <w:t>本项目清洗用水使用过程中以蒸发形式散失的水以10%计，</w:t>
            </w:r>
            <w:r>
              <w:rPr>
                <w:rFonts w:hint="eastAsia" w:ascii="Times New Roman" w:hAnsi="Times New Roman" w:eastAsia="宋体" w:cs="Times New Roman"/>
                <w:bCs/>
                <w:color w:val="000000"/>
                <w:sz w:val="24"/>
                <w:szCs w:val="24"/>
                <w:lang w:val="en-US" w:eastAsia="zh-CN"/>
              </w:rPr>
              <w:t>清洗池总容量为14吨，</w:t>
            </w:r>
            <w:r>
              <w:rPr>
                <w:rFonts w:hint="eastAsia" w:ascii="Times New Roman" w:hAnsi="Times New Roman" w:eastAsia="宋体" w:cs="Times New Roman"/>
                <w:bCs/>
                <w:color w:val="000000"/>
                <w:sz w:val="24"/>
                <w:szCs w:val="24"/>
                <w:highlight w:val="none"/>
                <w:lang w:val="en-US" w:eastAsia="zh-CN"/>
              </w:rPr>
              <w:t>清洗废水处理过程中以蒸发形式散失的水以10%计，全年累计产生的清洗废水量为6.3t/d（1890t/a），其中清洗用水中的循环水量为11.34t，则封头清洗用水的补充（蒸发）水量为1.33t/d（399t</w:t>
            </w:r>
            <w:r>
              <w:rPr>
                <w:rFonts w:hint="eastAsia" w:ascii="Times New Roman" w:hAnsi="Times New Roman" w:eastAsia="宋体" w:cs="Times New Roman"/>
                <w:bCs/>
                <w:color w:val="000000"/>
                <w:sz w:val="24"/>
                <w:highlight w:val="none"/>
                <w:lang w:val="en-US" w:eastAsia="zh-CN"/>
              </w:rPr>
              <w:t>/a</w:t>
            </w:r>
            <w:r>
              <w:rPr>
                <w:rFonts w:hint="eastAsia" w:ascii="Times New Roman" w:hAnsi="Times New Roman" w:eastAsia="宋体" w:cs="Times New Roman"/>
                <w:bCs/>
                <w:color w:val="000000"/>
                <w:sz w:val="24"/>
                <w:szCs w:val="24"/>
                <w:highlight w:val="none"/>
                <w:lang w:val="en-US" w:eastAsia="zh-CN"/>
              </w:rPr>
              <w:t>）。</w:t>
            </w:r>
          </w:p>
          <w:p w14:paraId="57A3912E">
            <w:pPr>
              <w:tabs>
                <w:tab w:val="left" w:pos="3620"/>
              </w:tabs>
              <w:adjustRightInd w:val="0"/>
              <w:snapToGrid w:val="0"/>
              <w:spacing w:line="440" w:lineRule="exact"/>
              <w:ind w:firstLine="480" w:firstLineChars="200"/>
              <w:rPr>
                <w:rFonts w:hint="eastAsia" w:ascii="Times New Roman" w:hAnsi="宋体" w:eastAsia="宋体" w:cs="Times New Roman"/>
                <w:bCs/>
                <w:sz w:val="24"/>
                <w:u w:val="single"/>
                <w:lang w:val="en-US" w:eastAsia="zh-CN"/>
              </w:rPr>
            </w:pPr>
            <w:r>
              <w:rPr>
                <w:rFonts w:hint="eastAsia" w:ascii="Times New Roman" w:hAnsi="宋体" w:eastAsia="宋体" w:cs="Times New Roman"/>
                <w:bCs/>
                <w:sz w:val="24"/>
                <w:u w:val="single"/>
                <w:lang w:val="en-US" w:eastAsia="zh-CN"/>
              </w:rPr>
              <w:t>本项目共建设两处生产废水处理设施，1处位于抛光车间西侧，用于清洗进行抛光处理后的封头；1处位于生产车间西南侧，用于清洗不需要进行抛光处理的封头。</w:t>
            </w:r>
          </w:p>
          <w:p w14:paraId="5C183C75">
            <w:pPr>
              <w:tabs>
                <w:tab w:val="left" w:pos="3620"/>
              </w:tabs>
              <w:adjustRightInd w:val="0"/>
              <w:snapToGrid w:val="0"/>
              <w:spacing w:line="440" w:lineRule="exact"/>
              <w:ind w:firstLine="480" w:firstLineChars="200"/>
              <w:rPr>
                <w:rFonts w:hint="eastAsia" w:ascii="Times New Roman" w:hAnsi="宋体" w:eastAsia="宋体" w:cs="Times New Roman"/>
                <w:bCs/>
                <w:sz w:val="24"/>
                <w:lang w:val="en-US" w:eastAsia="zh-CN"/>
              </w:rPr>
            </w:pPr>
            <w:r>
              <w:rPr>
                <w:rFonts w:hint="eastAsia" w:ascii="Times New Roman" w:hAnsi="宋体" w:eastAsia="宋体" w:cs="Times New Roman"/>
                <w:bCs/>
                <w:sz w:val="24"/>
                <w:lang w:val="en-US" w:eastAsia="zh-CN"/>
              </w:rPr>
              <w:t>经类比同类报告，本项目两处清洗设备产生的生产废水相似，污染物</w:t>
            </w:r>
            <w:r>
              <w:rPr>
                <w:rFonts w:hint="eastAsia" w:ascii="Times New Roman" w:hAnsi="宋体" w:eastAsia="宋体" w:cs="Times New Roman"/>
                <w:bCs/>
                <w:sz w:val="24"/>
                <w:highlight w:val="none"/>
                <w:lang w:val="en-US" w:eastAsia="zh-CN"/>
              </w:rPr>
              <w:t>浓度</w:t>
            </w:r>
            <w:r>
              <w:rPr>
                <w:rFonts w:hint="eastAsia" w:ascii="Times New Roman" w:hAnsi="宋体" w:eastAsia="宋体" w:cs="Times New Roman"/>
                <w:bCs/>
                <w:sz w:val="24"/>
                <w:lang w:val="en-US" w:eastAsia="zh-CN"/>
              </w:rPr>
              <w:t>为：总磷10 mg/L、PH值5-6、SS00mg/L、石油类100 mg/L。</w:t>
            </w:r>
          </w:p>
          <w:p w14:paraId="123FE737">
            <w:pPr>
              <w:tabs>
                <w:tab w:val="left" w:pos="3620"/>
              </w:tabs>
              <w:adjustRightInd w:val="0"/>
              <w:snapToGrid w:val="0"/>
              <w:spacing w:line="440" w:lineRule="exact"/>
              <w:ind w:firstLine="480" w:firstLineChars="200"/>
              <w:rPr>
                <w:rFonts w:hint="eastAsia" w:ascii="Times New Roman" w:hAnsi="宋体" w:eastAsia="宋体" w:cs="Times New Roman"/>
                <w:bCs/>
                <w:sz w:val="24"/>
                <w:lang w:val="en-US" w:eastAsia="zh-CN"/>
              </w:rPr>
            </w:pPr>
            <w:r>
              <w:rPr>
                <w:rFonts w:hint="eastAsia" w:ascii="Times New Roman" w:hAnsi="宋体" w:eastAsia="宋体" w:cs="Times New Roman"/>
                <w:bCs/>
                <w:sz w:val="24"/>
                <w:lang w:val="en-US" w:eastAsia="zh-CN"/>
              </w:rPr>
              <w:t>本项目生产废水的治理措施为：废水经过“收集+隔油+调节+中和+絮凝+膜过滤+反渗透”处理后全部</w:t>
            </w:r>
            <w:r>
              <w:rPr>
                <w:rFonts w:hint="eastAsia" w:ascii="Times New Roman" w:hAnsi="宋体" w:eastAsia="宋体" w:cs="Times New Roman"/>
                <w:bCs/>
                <w:sz w:val="24"/>
                <w:highlight w:val="none"/>
                <w:lang w:val="en-US" w:eastAsia="zh-CN"/>
              </w:rPr>
              <w:t>回用于清洗工序，不外排。</w:t>
            </w:r>
          </w:p>
          <w:p w14:paraId="246180E2">
            <w:pPr>
              <w:tabs>
                <w:tab w:val="left" w:pos="3620"/>
              </w:tabs>
              <w:adjustRightInd w:val="0"/>
              <w:snapToGrid w:val="0"/>
              <w:spacing w:line="440" w:lineRule="exact"/>
              <w:ind w:firstLine="480" w:firstLineChars="200"/>
              <w:rPr>
                <w:rFonts w:hint="eastAsia" w:ascii="Times New Roman" w:hAnsi="宋体" w:eastAsia="宋体" w:cs="Times New Roman"/>
                <w:bCs/>
                <w:sz w:val="24"/>
                <w:lang w:val="en-US" w:eastAsia="zh-CN"/>
              </w:rPr>
            </w:pPr>
            <w:r>
              <w:rPr>
                <w:rFonts w:hint="eastAsia" w:ascii="Times New Roman" w:hAnsi="宋体" w:eastAsia="宋体" w:cs="Times New Roman"/>
                <w:bCs/>
                <w:sz w:val="24"/>
                <w:lang w:val="en-US" w:eastAsia="zh-CN"/>
              </w:rPr>
              <w:t>本项目污水处理站的设计处理能力为10m</w:t>
            </w:r>
            <w:r>
              <w:rPr>
                <w:rFonts w:hint="eastAsia" w:ascii="Times New Roman" w:hAnsi="宋体" w:eastAsia="宋体" w:cs="Times New Roman"/>
                <w:bCs/>
                <w:sz w:val="24"/>
                <w:vertAlign w:val="superscript"/>
                <w:lang w:val="en-US" w:eastAsia="zh-CN"/>
              </w:rPr>
              <w:t>3</w:t>
            </w:r>
            <w:r>
              <w:rPr>
                <w:rFonts w:hint="eastAsia" w:ascii="Times New Roman" w:hAnsi="宋体" w:eastAsia="宋体" w:cs="Times New Roman"/>
                <w:bCs/>
                <w:sz w:val="24"/>
                <w:lang w:val="en-US" w:eastAsia="zh-CN"/>
              </w:rPr>
              <w:t>/d，</w:t>
            </w:r>
            <w:r>
              <w:rPr>
                <w:rFonts w:hint="eastAsia" w:ascii="Times New Roman" w:hAnsi="宋体" w:eastAsia="宋体" w:cs="Times New Roman"/>
                <w:bCs/>
                <w:sz w:val="24"/>
                <w:highlight w:val="none"/>
                <w:lang w:val="en-US" w:eastAsia="zh-CN"/>
              </w:rPr>
              <w:t>设计的出水浓度</w:t>
            </w:r>
            <w:r>
              <w:rPr>
                <w:rFonts w:hint="eastAsia" w:ascii="Times New Roman" w:hAnsi="宋体" w:eastAsia="宋体" w:cs="Times New Roman"/>
                <w:bCs/>
                <w:sz w:val="24"/>
                <w:lang w:val="en-US" w:eastAsia="zh-CN"/>
              </w:rPr>
              <w:t>为：总磷0.5 mg/L、PH值6-9、SS5mg/L、石油类1.0mg/L。</w:t>
            </w:r>
          </w:p>
          <w:p w14:paraId="0ABF38CD">
            <w:pPr>
              <w:tabs>
                <w:tab w:val="left" w:pos="3620"/>
              </w:tabs>
              <w:adjustRightInd w:val="0"/>
              <w:snapToGrid w:val="0"/>
              <w:spacing w:line="440" w:lineRule="exact"/>
              <w:ind w:firstLine="480" w:firstLineChars="200"/>
              <w:rPr>
                <w:rFonts w:hint="eastAsia" w:ascii="Times New Roman" w:hAnsi="宋体" w:eastAsia="宋体" w:cs="Times New Roman"/>
                <w:bCs/>
                <w:sz w:val="24"/>
                <w:lang w:val="en-US" w:eastAsia="zh-CN"/>
              </w:rPr>
            </w:pPr>
            <w:r>
              <w:rPr>
                <w:rFonts w:hint="eastAsia" w:ascii="Times New Roman" w:hAnsi="宋体" w:eastAsia="宋体" w:cs="Times New Roman"/>
                <w:bCs/>
                <w:sz w:val="24"/>
                <w:lang w:val="en-US" w:eastAsia="zh-CN"/>
              </w:rPr>
              <w:t>本项目废水处理工艺如下图。</w:t>
            </w:r>
          </w:p>
          <w:p w14:paraId="449470D3">
            <w:pPr>
              <w:tabs>
                <w:tab w:val="left" w:pos="3620"/>
              </w:tabs>
              <w:adjustRightInd w:val="0"/>
              <w:snapToGrid w:val="0"/>
              <w:spacing w:line="240" w:lineRule="auto"/>
              <w:ind w:firstLine="420" w:firstLineChars="200"/>
              <w:jc w:val="center"/>
              <w:rPr>
                <w:rFonts w:hint="eastAsia" w:eastAsia="宋体"/>
                <w:sz w:val="21"/>
                <w:szCs w:val="21"/>
                <w:lang w:eastAsia="zh-CN"/>
              </w:rPr>
            </w:pPr>
            <w:r>
              <w:rPr>
                <w:rFonts w:hint="eastAsia" w:eastAsia="宋体"/>
                <w:sz w:val="21"/>
                <w:szCs w:val="21"/>
                <w:lang w:eastAsia="zh-CN"/>
              </w:rPr>
              <w:drawing>
                <wp:inline distT="0" distB="0" distL="114300" distR="114300">
                  <wp:extent cx="3236595" cy="3275965"/>
                  <wp:effectExtent l="0" t="0" r="1905" b="635"/>
                  <wp:docPr id="5" name="图片 15" descr="未命名文件(2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未命名文件(22)_00"/>
                          <pic:cNvPicPr>
                            <a:picLocks noChangeAspect="1"/>
                          </pic:cNvPicPr>
                        </pic:nvPicPr>
                        <pic:blipFill>
                          <a:blip r:embed="rId27"/>
                          <a:srcRect/>
                          <a:stretch>
                            <a:fillRect/>
                          </a:stretch>
                        </pic:blipFill>
                        <pic:spPr>
                          <a:xfrm>
                            <a:off x="0" y="0"/>
                            <a:ext cx="3236595" cy="3275965"/>
                          </a:xfrm>
                          <a:prstGeom prst="rect">
                            <a:avLst/>
                          </a:prstGeom>
                          <a:noFill/>
                          <a:ln>
                            <a:noFill/>
                          </a:ln>
                        </pic:spPr>
                      </pic:pic>
                    </a:graphicData>
                  </a:graphic>
                </wp:inline>
              </w:drawing>
            </w:r>
          </w:p>
          <w:p w14:paraId="432AC818">
            <w:pPr>
              <w:tabs>
                <w:tab w:val="left" w:pos="3620"/>
              </w:tabs>
              <w:adjustRightInd w:val="0"/>
              <w:snapToGrid w:val="0"/>
              <w:spacing w:line="240" w:lineRule="auto"/>
              <w:ind w:firstLine="420" w:firstLineChars="200"/>
              <w:jc w:val="center"/>
              <w:rPr>
                <w:rFonts w:hint="default" w:ascii="Times New Roman" w:hAnsi="宋体" w:eastAsia="宋体" w:cs="Times New Roman"/>
                <w:bCs/>
                <w:sz w:val="21"/>
                <w:szCs w:val="21"/>
                <w:u w:val="single"/>
                <w:lang w:val="en-US"/>
              </w:rPr>
            </w:pPr>
            <w:r>
              <w:rPr>
                <w:rFonts w:hint="eastAsia" w:ascii="Times New Roman" w:hAnsi="宋体" w:eastAsia="宋体" w:cs="Times New Roman"/>
                <w:bCs/>
                <w:sz w:val="21"/>
                <w:szCs w:val="21"/>
                <w:u w:val="single"/>
                <w:lang w:val="en-US" w:eastAsia="zh-CN"/>
              </w:rPr>
              <w:t>图4-1  废</w:t>
            </w:r>
            <w:r>
              <w:rPr>
                <w:rFonts w:hint="eastAsia" w:ascii="Times New Roman" w:hAnsi="Times New Roman" w:eastAsia="宋体" w:cs="Times New Roman"/>
                <w:color w:val="000000"/>
                <w:szCs w:val="21"/>
                <w:highlight w:val="none"/>
                <w:u w:val="single"/>
                <w:lang w:val="en-US" w:eastAsia="zh-CN"/>
              </w:rPr>
              <w:t>水处理工艺图</w:t>
            </w:r>
          </w:p>
          <w:p w14:paraId="04EAE0B1">
            <w:pPr>
              <w:tabs>
                <w:tab w:val="left" w:pos="3620"/>
              </w:tabs>
              <w:adjustRightInd w:val="0"/>
              <w:snapToGrid w:val="0"/>
              <w:spacing w:line="440" w:lineRule="exact"/>
              <w:ind w:firstLine="480" w:firstLineChars="200"/>
              <w:rPr>
                <w:rFonts w:hint="eastAsia" w:ascii="Times New Roman" w:hAnsi="宋体" w:eastAsia="宋体" w:cs="Times New Roman"/>
                <w:bCs/>
                <w:sz w:val="24"/>
                <w:lang w:val="en-US" w:eastAsia="zh-CN"/>
              </w:rPr>
            </w:pPr>
            <w:r>
              <w:rPr>
                <w:rFonts w:hint="eastAsia" w:ascii="Times New Roman" w:hAnsi="宋体" w:eastAsia="宋体" w:cs="Times New Roman"/>
                <w:bCs/>
                <w:sz w:val="24"/>
                <w:lang w:val="en-US" w:eastAsia="zh-CN"/>
              </w:rPr>
              <w:t>污水处理流程说明如下：</w:t>
            </w:r>
          </w:p>
          <w:p w14:paraId="7CFA8F5F">
            <w:pPr>
              <w:tabs>
                <w:tab w:val="left" w:pos="3620"/>
              </w:tabs>
              <w:adjustRightInd w:val="0"/>
              <w:snapToGrid w:val="0"/>
              <w:spacing w:line="440" w:lineRule="exact"/>
              <w:ind w:firstLine="480" w:firstLineChars="200"/>
              <w:rPr>
                <w:rFonts w:hint="eastAsia" w:ascii="Times New Roman" w:hAnsi="宋体" w:eastAsia="宋体" w:cs="Times New Roman"/>
                <w:bCs/>
                <w:sz w:val="24"/>
                <w:lang w:val="en-US" w:eastAsia="zh-CN"/>
              </w:rPr>
            </w:pPr>
            <w:r>
              <w:rPr>
                <w:rFonts w:hint="eastAsia" w:ascii="Times New Roman" w:hAnsi="宋体" w:eastAsia="宋体" w:cs="Times New Roman"/>
                <w:bCs/>
                <w:sz w:val="24"/>
                <w:lang w:val="en-US" w:eastAsia="zh-CN"/>
              </w:rPr>
              <w:t>本项目产生的生产废水主要为清洗废水。部分封头进入清洗工序前进行了抛光处理、另一部分封头不进行抛光处理直接进入清洗工序，但在存放、转移至封头清洗机的过程中不可避免会沾染上油类等物质，经清洗机除油后，清洗废水中也会含有少量石油类。因废水来水中含有一定量的油，如不去除会加大后续处理的难度，再者容易堵塞水泵及管道，因此建设隔油池一座，分并联两座，设置在生产车间内（清洗设备自带隔油滤芯）。因废水来水的水质、水量不均匀度较高，为使后续处理工序长期稳定运行，避免水量冲击导致处理效率和处理稳定性降低，需设置具有调节水质、水量和污水收集功能的调节池一座（利用原有循环池作为调节池）。</w:t>
            </w:r>
          </w:p>
          <w:p w14:paraId="42F61B72">
            <w:pPr>
              <w:tabs>
                <w:tab w:val="left" w:pos="3620"/>
              </w:tabs>
              <w:adjustRightInd w:val="0"/>
              <w:snapToGrid w:val="0"/>
              <w:spacing w:line="440" w:lineRule="exact"/>
              <w:ind w:firstLine="480" w:firstLineChars="200"/>
              <w:rPr>
                <w:rFonts w:hint="eastAsia" w:ascii="Times New Roman" w:hAnsi="宋体" w:eastAsia="宋体" w:cs="Times New Roman"/>
                <w:bCs/>
                <w:sz w:val="24"/>
                <w:lang w:val="en-US" w:eastAsia="zh-CN"/>
              </w:rPr>
            </w:pPr>
            <w:r>
              <w:rPr>
                <w:rFonts w:hint="eastAsia" w:ascii="Times New Roman" w:hAnsi="宋体" w:eastAsia="宋体" w:cs="Times New Roman"/>
                <w:bCs/>
                <w:sz w:val="24"/>
                <w:lang w:val="en-US" w:eastAsia="zh-CN"/>
              </w:rPr>
              <w:t>污水经管网收集后经隔油池（车间内），废水通过隔油处理去除大部分浮油后自流进入调节池，调节池主要用于储存废水、均衡废水水质。调节池设置曝气系统，以防止泥砂沉淀。在调节池内设有污水提升泵，可将污水提升至后续处理工艺设施进行下一步处理。</w:t>
            </w:r>
          </w:p>
          <w:p w14:paraId="3F8480B6">
            <w:pPr>
              <w:tabs>
                <w:tab w:val="left" w:pos="3620"/>
              </w:tabs>
              <w:adjustRightInd w:val="0"/>
              <w:snapToGrid w:val="0"/>
              <w:spacing w:line="440" w:lineRule="exact"/>
              <w:ind w:firstLine="480" w:firstLineChars="200"/>
              <w:rPr>
                <w:rFonts w:hint="eastAsia" w:ascii="Times New Roman" w:hAnsi="宋体" w:eastAsia="宋体" w:cs="Times New Roman"/>
                <w:bCs/>
                <w:sz w:val="24"/>
                <w:lang w:val="en-US" w:eastAsia="zh-CN"/>
              </w:rPr>
            </w:pPr>
            <w:r>
              <w:rPr>
                <w:rFonts w:hint="eastAsia" w:ascii="Times New Roman" w:hAnsi="宋体" w:eastAsia="宋体" w:cs="Times New Roman"/>
                <w:bCs/>
                <w:sz w:val="24"/>
                <w:lang w:val="en-US" w:eastAsia="zh-CN"/>
              </w:rPr>
              <w:t>污水经调节池均质、均量后由潜污泵提升至一体化处理设备中的中和反应沉淀池中，反应池采用曝气搅拌的形式，絮凝剂采用专用的除磷絮凝剂，可以有效保证磷的去除且上清液能达标回用。废水经中和后进入化学反应池中，在池中加入絮凝剂，絮凝剂可以进一步降低化学需氧量和悬浮物，并絮凝污水中的镍等重金属，经过反应后废水通过陶瓷平板膜过滤，陶瓷膜浓水进入浓缩池，清净水进入中间水池，然后经过反渗透处理后回用，反渗透浓水进入调节池进行下一循环处理。</w:t>
            </w:r>
          </w:p>
          <w:p w14:paraId="0663B9BF">
            <w:pPr>
              <w:adjustRightInd w:val="0"/>
              <w:spacing w:line="440" w:lineRule="exact"/>
              <w:ind w:firstLine="470" w:firstLineChars="196"/>
              <w:rPr>
                <w:rFonts w:hint="eastAsia"/>
                <w:color w:val="000000"/>
                <w:sz w:val="24"/>
              </w:rPr>
            </w:pPr>
            <w:r>
              <w:rPr>
                <w:rFonts w:hint="eastAsia"/>
                <w:color w:val="000000"/>
                <w:sz w:val="24"/>
              </w:rPr>
              <w:t>本项目废水处理效果见下表。</w:t>
            </w:r>
          </w:p>
          <w:p w14:paraId="3136BB5F">
            <w:pPr>
              <w:tabs>
                <w:tab w:val="left" w:pos="8370"/>
                <w:tab w:val="left" w:pos="8600"/>
              </w:tabs>
              <w:spacing w:line="240" w:lineRule="auto"/>
              <w:jc w:val="center"/>
              <w:rPr>
                <w:rFonts w:hint="eastAsia" w:ascii="Times New Roman" w:hAnsi="Times New Roman" w:eastAsia="黑体" w:cs="Times New Roman"/>
                <w:b/>
                <w:bCs/>
                <w:color w:val="000000"/>
                <w:sz w:val="21"/>
                <w:szCs w:val="21"/>
                <w:highlight w:val="none"/>
                <w:lang w:val="en-US" w:eastAsia="zh-CN"/>
              </w:rPr>
            </w:pPr>
            <w:r>
              <w:rPr>
                <w:rFonts w:hint="eastAsia" w:ascii="Times New Roman" w:hAnsi="Times New Roman" w:eastAsia="黑体" w:cs="Times New Roman"/>
                <w:b/>
                <w:bCs/>
                <w:color w:val="000000"/>
                <w:sz w:val="21"/>
                <w:szCs w:val="21"/>
                <w:highlight w:val="none"/>
                <w:lang w:val="en-US" w:eastAsia="zh-CN"/>
              </w:rPr>
              <w:t>表4-14  本项目生产废水处理效果一览表</w:t>
            </w:r>
          </w:p>
          <w:tbl>
            <w:tblPr>
              <w:tblStyle w:val="13"/>
              <w:tblW w:w="4859"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52"/>
              <w:gridCol w:w="1309"/>
              <w:gridCol w:w="1260"/>
              <w:gridCol w:w="1260"/>
              <w:gridCol w:w="1260"/>
              <w:gridCol w:w="1267"/>
            </w:tblGrid>
            <w:tr w14:paraId="26F58FD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0" w:type="pct"/>
                  <w:vMerge w:val="restart"/>
                  <w:noWrap w:val="0"/>
                  <w:vAlign w:val="center"/>
                </w:tcPr>
                <w:p w14:paraId="3EC3B847">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项目</w:t>
                  </w:r>
                </w:p>
              </w:tc>
              <w:tc>
                <w:tcPr>
                  <w:tcW w:w="807" w:type="pct"/>
                  <w:vMerge w:val="restart"/>
                  <w:noWrap w:val="0"/>
                  <w:vAlign w:val="center"/>
                </w:tcPr>
                <w:p w14:paraId="047047BB">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废水量</w:t>
                  </w:r>
                </w:p>
                <w:p w14:paraId="49DBB851">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（t/d）</w:t>
                  </w:r>
                </w:p>
              </w:tc>
              <w:tc>
                <w:tcPr>
                  <w:tcW w:w="3112" w:type="pct"/>
                  <w:gridSpan w:val="4"/>
                  <w:tcBorders>
                    <w:bottom w:val="single" w:color="auto" w:sz="8" w:space="0"/>
                  </w:tcBorders>
                  <w:noWrap w:val="0"/>
                  <w:vAlign w:val="center"/>
                </w:tcPr>
                <w:p w14:paraId="64527A8B">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污染物浓度</w:t>
                  </w:r>
                </w:p>
              </w:tc>
            </w:tr>
            <w:tr w14:paraId="5716F9A4">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0" w:type="pct"/>
                  <w:vMerge w:val="continue"/>
                  <w:tcBorders>
                    <w:bottom w:val="single" w:color="auto" w:sz="8" w:space="0"/>
                  </w:tcBorders>
                  <w:noWrap w:val="0"/>
                  <w:vAlign w:val="center"/>
                </w:tcPr>
                <w:p w14:paraId="11D77756">
                  <w:pPr>
                    <w:adjustRightInd w:val="0"/>
                    <w:snapToGrid w:val="0"/>
                    <w:jc w:val="center"/>
                    <w:rPr>
                      <w:rFonts w:hint="default" w:ascii="Times New Roman" w:hAnsi="Times New Roman" w:eastAsia="宋体" w:cs="Times New Roman"/>
                      <w:color w:val="000000"/>
                      <w:szCs w:val="21"/>
                      <w:lang w:val="en-US" w:eastAsia="zh-CN"/>
                    </w:rPr>
                  </w:pPr>
                </w:p>
              </w:tc>
              <w:tc>
                <w:tcPr>
                  <w:tcW w:w="807" w:type="pct"/>
                  <w:vMerge w:val="continue"/>
                  <w:tcBorders>
                    <w:bottom w:val="single" w:color="auto" w:sz="8" w:space="0"/>
                  </w:tcBorders>
                  <w:noWrap w:val="0"/>
                  <w:vAlign w:val="center"/>
                </w:tcPr>
                <w:p w14:paraId="299FE280">
                  <w:pPr>
                    <w:adjustRightInd w:val="0"/>
                    <w:snapToGrid w:val="0"/>
                    <w:jc w:val="center"/>
                    <w:rPr>
                      <w:rFonts w:hint="default" w:ascii="Times New Roman" w:hAnsi="Times New Roman" w:eastAsia="宋体" w:cs="Times New Roman"/>
                      <w:color w:val="000000"/>
                      <w:szCs w:val="21"/>
                      <w:lang w:val="en-US" w:eastAsia="zh-CN"/>
                    </w:rPr>
                  </w:pPr>
                </w:p>
              </w:tc>
              <w:tc>
                <w:tcPr>
                  <w:tcW w:w="777" w:type="pct"/>
                  <w:tcBorders>
                    <w:bottom w:val="single" w:color="auto" w:sz="8" w:space="0"/>
                  </w:tcBorders>
                  <w:noWrap w:val="0"/>
                  <w:vAlign w:val="center"/>
                </w:tcPr>
                <w:p w14:paraId="5403C776">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pH</w:t>
                  </w:r>
                </w:p>
              </w:tc>
              <w:tc>
                <w:tcPr>
                  <w:tcW w:w="777" w:type="pct"/>
                  <w:tcBorders>
                    <w:bottom w:val="single" w:color="auto" w:sz="8" w:space="0"/>
                  </w:tcBorders>
                  <w:noWrap w:val="0"/>
                  <w:vAlign w:val="center"/>
                </w:tcPr>
                <w:p w14:paraId="32B6AD72">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石油类</w:t>
                  </w:r>
                </w:p>
              </w:tc>
              <w:tc>
                <w:tcPr>
                  <w:tcW w:w="777" w:type="pct"/>
                  <w:tcBorders>
                    <w:bottom w:val="single" w:color="auto" w:sz="8" w:space="0"/>
                    <w:right w:val="single" w:color="auto" w:sz="4" w:space="0"/>
                  </w:tcBorders>
                  <w:noWrap w:val="0"/>
                  <w:vAlign w:val="center"/>
                </w:tcPr>
                <w:p w14:paraId="32C54552">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SS</w:t>
                  </w:r>
                </w:p>
              </w:tc>
              <w:tc>
                <w:tcPr>
                  <w:tcW w:w="779" w:type="pct"/>
                  <w:tcBorders>
                    <w:left w:val="single" w:color="auto" w:sz="4" w:space="0"/>
                    <w:bottom w:val="single" w:color="auto" w:sz="8" w:space="0"/>
                  </w:tcBorders>
                  <w:noWrap w:val="0"/>
                  <w:vAlign w:val="center"/>
                </w:tcPr>
                <w:p w14:paraId="005C7A7C">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TP</w:t>
                  </w:r>
                </w:p>
              </w:tc>
            </w:tr>
            <w:tr w14:paraId="5CC7F6E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0" w:type="pct"/>
                  <w:tcBorders>
                    <w:top w:val="single" w:color="auto" w:sz="8" w:space="0"/>
                  </w:tcBorders>
                  <w:noWrap w:val="0"/>
                  <w:vAlign w:val="center"/>
                </w:tcPr>
                <w:p w14:paraId="659B2826">
                  <w:pPr>
                    <w:adjustRightInd w:val="0"/>
                    <w:snapToGrid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清洗废水</w:t>
                  </w:r>
                </w:p>
              </w:tc>
              <w:tc>
                <w:tcPr>
                  <w:tcW w:w="807" w:type="pct"/>
                  <w:tcBorders>
                    <w:top w:val="single" w:color="auto" w:sz="8" w:space="0"/>
                  </w:tcBorders>
                  <w:noWrap w:val="0"/>
                  <w:vAlign w:val="center"/>
                </w:tcPr>
                <w:p w14:paraId="7EDF8E64">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6.3</w:t>
                  </w:r>
                </w:p>
              </w:tc>
              <w:tc>
                <w:tcPr>
                  <w:tcW w:w="777" w:type="pct"/>
                  <w:tcBorders>
                    <w:top w:val="single" w:color="auto" w:sz="8" w:space="0"/>
                  </w:tcBorders>
                  <w:noWrap w:val="0"/>
                  <w:vAlign w:val="center"/>
                </w:tcPr>
                <w:p w14:paraId="5E606B5C">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5-6</w:t>
                  </w:r>
                </w:p>
              </w:tc>
              <w:tc>
                <w:tcPr>
                  <w:tcW w:w="777" w:type="pct"/>
                  <w:tcBorders>
                    <w:top w:val="single" w:color="auto" w:sz="8" w:space="0"/>
                  </w:tcBorders>
                  <w:noWrap w:val="0"/>
                  <w:vAlign w:val="center"/>
                </w:tcPr>
                <w:p w14:paraId="5A99B5FF">
                  <w:pPr>
                    <w:adjustRightInd w:val="0"/>
                    <w:snapToGrid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100</w:t>
                  </w:r>
                  <w:r>
                    <w:rPr>
                      <w:rFonts w:hint="default" w:ascii="Times New Roman" w:hAnsi="Times New Roman" w:eastAsia="宋体" w:cs="Times New Roman"/>
                      <w:color w:val="000000"/>
                      <w:szCs w:val="21"/>
                      <w:lang w:val="en-US" w:eastAsia="zh-CN"/>
                    </w:rPr>
                    <w:t>mg/L</w:t>
                  </w:r>
                </w:p>
              </w:tc>
              <w:tc>
                <w:tcPr>
                  <w:tcW w:w="777" w:type="pct"/>
                  <w:tcBorders>
                    <w:top w:val="single" w:color="auto" w:sz="8" w:space="0"/>
                    <w:right w:val="single" w:color="auto" w:sz="4" w:space="0"/>
                  </w:tcBorders>
                  <w:noWrap w:val="0"/>
                  <w:vAlign w:val="center"/>
                </w:tcPr>
                <w:p w14:paraId="07B4A81B">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500</w:t>
                  </w:r>
                  <w:r>
                    <w:rPr>
                      <w:rFonts w:hint="default" w:ascii="Times New Roman" w:hAnsi="Times New Roman" w:eastAsia="宋体" w:cs="Times New Roman"/>
                      <w:color w:val="000000"/>
                      <w:szCs w:val="21"/>
                      <w:lang w:val="en-US" w:eastAsia="zh-CN"/>
                    </w:rPr>
                    <w:t>mg/L</w:t>
                  </w:r>
                </w:p>
              </w:tc>
              <w:tc>
                <w:tcPr>
                  <w:tcW w:w="779" w:type="pct"/>
                  <w:tcBorders>
                    <w:top w:val="single" w:color="auto" w:sz="8" w:space="0"/>
                    <w:left w:val="single" w:color="auto" w:sz="4" w:space="0"/>
                  </w:tcBorders>
                  <w:noWrap w:val="0"/>
                  <w:vAlign w:val="center"/>
                </w:tcPr>
                <w:p w14:paraId="28A2E235">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10</w:t>
                  </w:r>
                  <w:r>
                    <w:rPr>
                      <w:rFonts w:hint="default" w:ascii="Times New Roman" w:hAnsi="Times New Roman" w:eastAsia="宋体" w:cs="Times New Roman"/>
                      <w:color w:val="000000"/>
                      <w:szCs w:val="21"/>
                      <w:lang w:val="en-US" w:eastAsia="zh-CN"/>
                    </w:rPr>
                    <w:t>mg/L</w:t>
                  </w:r>
                </w:p>
              </w:tc>
            </w:tr>
            <w:tr w14:paraId="49892A0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0" w:type="pct"/>
                  <w:noWrap w:val="0"/>
                  <w:vAlign w:val="center"/>
                </w:tcPr>
                <w:p w14:paraId="6D4B56D9">
                  <w:pPr>
                    <w:adjustRightInd w:val="0"/>
                    <w:snapToGrid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处理效率</w:t>
                  </w:r>
                </w:p>
              </w:tc>
              <w:tc>
                <w:tcPr>
                  <w:tcW w:w="807" w:type="pct"/>
                  <w:noWrap w:val="0"/>
                  <w:vAlign w:val="center"/>
                </w:tcPr>
                <w:p w14:paraId="7F03C09E">
                  <w:pPr>
                    <w:adjustRightInd w:val="0"/>
                    <w:snapToGrid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777" w:type="pct"/>
                  <w:noWrap w:val="0"/>
                  <w:vAlign w:val="center"/>
                </w:tcPr>
                <w:p w14:paraId="39807AE1">
                  <w:pPr>
                    <w:adjustRightInd w:val="0"/>
                    <w:snapToGrid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777" w:type="pct"/>
                  <w:noWrap w:val="0"/>
                  <w:vAlign w:val="center"/>
                </w:tcPr>
                <w:p w14:paraId="2791881A">
                  <w:pPr>
                    <w:adjustRightInd w:val="0"/>
                    <w:snapToGrid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99%</w:t>
                  </w:r>
                </w:p>
              </w:tc>
              <w:tc>
                <w:tcPr>
                  <w:tcW w:w="777" w:type="pct"/>
                  <w:tcBorders>
                    <w:right w:val="single" w:color="auto" w:sz="4" w:space="0"/>
                  </w:tcBorders>
                  <w:noWrap w:val="0"/>
                  <w:vAlign w:val="center"/>
                </w:tcPr>
                <w:p w14:paraId="3EF0EC5E">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99%</w:t>
                  </w:r>
                </w:p>
              </w:tc>
              <w:tc>
                <w:tcPr>
                  <w:tcW w:w="779" w:type="pct"/>
                  <w:tcBorders>
                    <w:left w:val="single" w:color="auto" w:sz="4" w:space="0"/>
                  </w:tcBorders>
                  <w:noWrap w:val="0"/>
                  <w:vAlign w:val="center"/>
                </w:tcPr>
                <w:p w14:paraId="00E6341F">
                  <w:pPr>
                    <w:adjustRightInd w:val="0"/>
                    <w:snapToGrid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95%</w:t>
                  </w:r>
                </w:p>
              </w:tc>
            </w:tr>
            <w:tr w14:paraId="2012CBA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0" w:type="pct"/>
                  <w:noWrap w:val="0"/>
                  <w:vAlign w:val="center"/>
                </w:tcPr>
                <w:p w14:paraId="3885107A">
                  <w:pPr>
                    <w:adjustRightInd w:val="0"/>
                    <w:snapToGrid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出水水质</w:t>
                  </w:r>
                </w:p>
              </w:tc>
              <w:tc>
                <w:tcPr>
                  <w:tcW w:w="807" w:type="pct"/>
                  <w:noWrap w:val="0"/>
                  <w:vAlign w:val="center"/>
                </w:tcPr>
                <w:p w14:paraId="1C421E87">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6.3</w:t>
                  </w:r>
                </w:p>
              </w:tc>
              <w:tc>
                <w:tcPr>
                  <w:tcW w:w="777" w:type="pct"/>
                  <w:noWrap w:val="0"/>
                  <w:vAlign w:val="center"/>
                </w:tcPr>
                <w:p w14:paraId="37F9CB8E">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6-9</w:t>
                  </w:r>
                </w:p>
              </w:tc>
              <w:tc>
                <w:tcPr>
                  <w:tcW w:w="777" w:type="pct"/>
                  <w:noWrap w:val="0"/>
                  <w:vAlign w:val="center"/>
                </w:tcPr>
                <w:p w14:paraId="758ECC0C">
                  <w:pPr>
                    <w:adjustRightInd w:val="0"/>
                    <w:snapToGrid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1.0</w:t>
                  </w:r>
                  <w:r>
                    <w:rPr>
                      <w:rFonts w:hint="default" w:ascii="Times New Roman" w:hAnsi="Times New Roman" w:eastAsia="宋体" w:cs="Times New Roman"/>
                      <w:color w:val="000000"/>
                      <w:szCs w:val="21"/>
                      <w:lang w:val="en-US" w:eastAsia="zh-CN"/>
                    </w:rPr>
                    <w:t>mg/L</w:t>
                  </w:r>
                </w:p>
              </w:tc>
              <w:tc>
                <w:tcPr>
                  <w:tcW w:w="777" w:type="pct"/>
                  <w:tcBorders>
                    <w:right w:val="single" w:color="auto" w:sz="4" w:space="0"/>
                  </w:tcBorders>
                  <w:noWrap w:val="0"/>
                  <w:vAlign w:val="center"/>
                </w:tcPr>
                <w:p w14:paraId="028D334F">
                  <w:pPr>
                    <w:adjustRightInd w:val="0"/>
                    <w:snapToGrid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w:t>
                  </w:r>
                  <w:r>
                    <w:rPr>
                      <w:rFonts w:hint="default" w:ascii="Times New Roman" w:hAnsi="Times New Roman" w:eastAsia="宋体" w:cs="Times New Roman"/>
                      <w:color w:val="000000"/>
                      <w:szCs w:val="21"/>
                      <w:lang w:val="en-US" w:eastAsia="zh-CN"/>
                    </w:rPr>
                    <w:t>mg/L</w:t>
                  </w:r>
                </w:p>
              </w:tc>
              <w:tc>
                <w:tcPr>
                  <w:tcW w:w="779" w:type="pct"/>
                  <w:tcBorders>
                    <w:left w:val="single" w:color="auto" w:sz="4" w:space="0"/>
                  </w:tcBorders>
                  <w:noWrap w:val="0"/>
                  <w:vAlign w:val="center"/>
                </w:tcPr>
                <w:p w14:paraId="51DF2150">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0.5</w:t>
                  </w:r>
                  <w:r>
                    <w:rPr>
                      <w:rFonts w:hint="default" w:ascii="Times New Roman" w:hAnsi="Times New Roman" w:eastAsia="宋体" w:cs="Times New Roman"/>
                      <w:color w:val="000000"/>
                      <w:szCs w:val="21"/>
                      <w:lang w:val="en-US" w:eastAsia="zh-CN"/>
                    </w:rPr>
                    <w:t>mg/L</w:t>
                  </w:r>
                </w:p>
              </w:tc>
            </w:tr>
            <w:tr w14:paraId="141540E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0" w:type="pct"/>
                  <w:noWrap w:val="0"/>
                  <w:vAlign w:val="center"/>
                </w:tcPr>
                <w:p w14:paraId="627E7EB6">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标准水质</w:t>
                  </w:r>
                </w:p>
              </w:tc>
              <w:tc>
                <w:tcPr>
                  <w:tcW w:w="807" w:type="pct"/>
                  <w:noWrap w:val="0"/>
                  <w:vAlign w:val="center"/>
                </w:tcPr>
                <w:p w14:paraId="0062D12D">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777" w:type="pct"/>
                  <w:noWrap w:val="0"/>
                  <w:vAlign w:val="center"/>
                </w:tcPr>
                <w:p w14:paraId="27772F4C">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6-9</w:t>
                  </w:r>
                </w:p>
              </w:tc>
              <w:tc>
                <w:tcPr>
                  <w:tcW w:w="777" w:type="pct"/>
                  <w:noWrap w:val="0"/>
                  <w:vAlign w:val="center"/>
                </w:tcPr>
                <w:p w14:paraId="05843BEC">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1.0</w:t>
                  </w:r>
                  <w:r>
                    <w:rPr>
                      <w:rFonts w:hint="default" w:ascii="Times New Roman" w:hAnsi="Times New Roman" w:eastAsia="宋体" w:cs="Times New Roman"/>
                      <w:color w:val="000000"/>
                      <w:szCs w:val="21"/>
                      <w:lang w:val="en-US" w:eastAsia="zh-CN"/>
                    </w:rPr>
                    <w:t>mg/L</w:t>
                  </w:r>
                </w:p>
              </w:tc>
              <w:tc>
                <w:tcPr>
                  <w:tcW w:w="777" w:type="pct"/>
                  <w:tcBorders>
                    <w:right w:val="single" w:color="auto" w:sz="4" w:space="0"/>
                  </w:tcBorders>
                  <w:noWrap w:val="0"/>
                  <w:vAlign w:val="center"/>
                </w:tcPr>
                <w:p w14:paraId="59793F09">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779" w:type="pct"/>
                  <w:tcBorders>
                    <w:left w:val="single" w:color="auto" w:sz="4" w:space="0"/>
                  </w:tcBorders>
                  <w:noWrap w:val="0"/>
                  <w:vAlign w:val="center"/>
                </w:tcPr>
                <w:p w14:paraId="3C6D6ABD">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0.5</w:t>
                  </w:r>
                  <w:r>
                    <w:rPr>
                      <w:rFonts w:hint="default" w:ascii="Times New Roman" w:hAnsi="Times New Roman" w:eastAsia="宋体" w:cs="Times New Roman"/>
                      <w:color w:val="000000"/>
                      <w:szCs w:val="21"/>
                      <w:lang w:val="en-US" w:eastAsia="zh-CN"/>
                    </w:rPr>
                    <w:t>mg/L</w:t>
                  </w:r>
                </w:p>
              </w:tc>
            </w:tr>
          </w:tbl>
          <w:p w14:paraId="6729FE32">
            <w:pPr>
              <w:adjustRightInd w:val="0"/>
              <w:spacing w:line="440" w:lineRule="exact"/>
              <w:ind w:firstLine="470" w:firstLineChars="196"/>
              <w:rPr>
                <w:rFonts w:hint="eastAsia"/>
                <w:bCs/>
                <w:color w:val="000000"/>
                <w:sz w:val="24"/>
              </w:rPr>
            </w:pPr>
            <w:r>
              <w:rPr>
                <w:rFonts w:hint="eastAsia"/>
                <w:color w:val="000000"/>
                <w:sz w:val="24"/>
              </w:rPr>
              <w:t>由上表可知，本项目</w:t>
            </w:r>
            <w:r>
              <w:rPr>
                <w:rFonts w:hint="eastAsia"/>
                <w:color w:val="000000"/>
                <w:sz w:val="24"/>
                <w:lang w:val="en-US" w:eastAsia="zh-CN"/>
              </w:rPr>
              <w:t>清</w:t>
            </w:r>
            <w:r>
              <w:rPr>
                <w:rFonts w:hint="eastAsia"/>
                <w:color w:val="000000"/>
                <w:sz w:val="24"/>
              </w:rPr>
              <w:t>洗废水经厂内污水处理站处理后，出水水质能够满足</w:t>
            </w:r>
            <w:r>
              <w:rPr>
                <w:rFonts w:hint="eastAsia"/>
                <w:bCs/>
                <w:color w:val="000000"/>
                <w:sz w:val="24"/>
              </w:rPr>
              <w:t>《城市污水再生利用 工业用水水质》（</w:t>
            </w:r>
            <w:r>
              <w:rPr>
                <w:rFonts w:hint="eastAsia"/>
                <w:bCs/>
                <w:color w:val="000000"/>
                <w:sz w:val="24"/>
                <w:highlight w:val="none"/>
              </w:rPr>
              <w:t>GB/T 19923-20</w:t>
            </w:r>
            <w:r>
              <w:rPr>
                <w:rFonts w:hint="eastAsia"/>
                <w:bCs/>
                <w:color w:val="000000"/>
                <w:sz w:val="24"/>
                <w:highlight w:val="none"/>
                <w:lang w:val="en-US" w:eastAsia="zh-CN"/>
              </w:rPr>
              <w:t>24</w:t>
            </w:r>
            <w:r>
              <w:rPr>
                <w:rFonts w:hint="eastAsia"/>
                <w:bCs/>
                <w:color w:val="000000"/>
                <w:sz w:val="24"/>
              </w:rPr>
              <w:t>）中洗涤用水标准要求，可以回用于</w:t>
            </w:r>
            <w:r>
              <w:rPr>
                <w:rFonts w:hint="eastAsia"/>
                <w:bCs/>
                <w:color w:val="000000"/>
                <w:sz w:val="24"/>
                <w:lang w:val="en-US" w:eastAsia="zh-CN"/>
              </w:rPr>
              <w:t>清</w:t>
            </w:r>
            <w:r>
              <w:rPr>
                <w:rFonts w:hint="eastAsia"/>
                <w:bCs/>
                <w:color w:val="000000"/>
                <w:sz w:val="24"/>
              </w:rPr>
              <w:t>洗工序，</w:t>
            </w:r>
            <w:r>
              <w:rPr>
                <w:rFonts w:hint="eastAsia"/>
                <w:bCs/>
                <w:color w:val="000000"/>
                <w:sz w:val="24"/>
                <w:lang w:val="en-US" w:eastAsia="zh-CN"/>
              </w:rPr>
              <w:t>该</w:t>
            </w:r>
            <w:r>
              <w:rPr>
                <w:rFonts w:hint="eastAsia"/>
                <w:bCs/>
                <w:color w:val="000000"/>
                <w:sz w:val="24"/>
              </w:rPr>
              <w:t>措施</w:t>
            </w:r>
            <w:r>
              <w:rPr>
                <w:rFonts w:hint="eastAsia"/>
                <w:bCs/>
                <w:color w:val="000000"/>
                <w:sz w:val="24"/>
                <w:lang w:val="en-US" w:eastAsia="zh-CN"/>
              </w:rPr>
              <w:t>切实</w:t>
            </w:r>
            <w:r>
              <w:rPr>
                <w:rFonts w:hint="eastAsia"/>
                <w:bCs/>
                <w:color w:val="000000"/>
                <w:sz w:val="24"/>
              </w:rPr>
              <w:t>可行。</w:t>
            </w:r>
          </w:p>
          <w:p w14:paraId="1B6B74A2">
            <w:pPr>
              <w:adjustRightInd w:val="0"/>
              <w:spacing w:line="440" w:lineRule="exact"/>
              <w:ind w:firstLine="470" w:firstLineChars="196"/>
              <w:rPr>
                <w:color w:val="000000"/>
                <w:sz w:val="24"/>
              </w:rPr>
            </w:pPr>
            <w:r>
              <w:rPr>
                <w:rFonts w:hint="eastAsia"/>
                <w:color w:val="000000"/>
                <w:sz w:val="24"/>
                <w:lang w:val="en-US" w:eastAsia="zh-CN"/>
              </w:rPr>
              <w:t>3、</w:t>
            </w:r>
            <w:r>
              <w:rPr>
                <w:rFonts w:hint="eastAsia"/>
                <w:color w:val="000000"/>
                <w:sz w:val="24"/>
              </w:rPr>
              <w:t>废水</w:t>
            </w:r>
            <w:r>
              <w:rPr>
                <w:color w:val="000000"/>
                <w:sz w:val="24"/>
              </w:rPr>
              <w:t>非正常工况</w:t>
            </w:r>
            <w:r>
              <w:rPr>
                <w:rFonts w:hint="eastAsia"/>
                <w:color w:val="000000"/>
                <w:sz w:val="24"/>
              </w:rPr>
              <w:t>应急处理措施</w:t>
            </w:r>
          </w:p>
          <w:p w14:paraId="7411D54D">
            <w:pPr>
              <w:adjustRightInd w:val="0"/>
              <w:spacing w:line="440" w:lineRule="exact"/>
              <w:ind w:firstLine="470" w:firstLineChars="196"/>
              <w:rPr>
                <w:rFonts w:hint="eastAsia" w:eastAsia="宋体"/>
                <w:color w:val="000000"/>
                <w:sz w:val="24"/>
                <w:lang w:eastAsia="zh-CN"/>
              </w:rPr>
            </w:pPr>
            <w:r>
              <w:rPr>
                <w:color w:val="000000"/>
                <w:sz w:val="24"/>
              </w:rPr>
              <w:t>根据对国内污水处理站、污水处理厂的类比调查，污水处理站最为严重的事故是停电，处理设施全部停运</w:t>
            </w:r>
            <w:r>
              <w:rPr>
                <w:rFonts w:hint="eastAsia"/>
                <w:color w:val="000000"/>
                <w:sz w:val="24"/>
                <w:lang w:eastAsia="zh-CN"/>
              </w:rPr>
              <w:t>等</w:t>
            </w:r>
            <w:r>
              <w:rPr>
                <w:color w:val="000000"/>
                <w:sz w:val="24"/>
              </w:rPr>
              <w:t>。</w:t>
            </w:r>
            <w:r>
              <w:rPr>
                <w:rFonts w:hint="eastAsia"/>
                <w:color w:val="000000"/>
                <w:sz w:val="24"/>
              </w:rPr>
              <w:t>建设单位应加以防治</w:t>
            </w:r>
            <w:r>
              <w:rPr>
                <w:rFonts w:hint="eastAsia"/>
                <w:color w:val="000000"/>
                <w:sz w:val="24"/>
                <w:lang w:eastAsia="zh-CN"/>
              </w:rPr>
              <w:t>，</w:t>
            </w:r>
            <w:r>
              <w:rPr>
                <w:rFonts w:hint="eastAsia"/>
                <w:color w:val="000000"/>
                <w:sz w:val="24"/>
                <w:lang w:val="en-US" w:eastAsia="zh-CN"/>
              </w:rPr>
              <w:t>建议</w:t>
            </w:r>
            <w:r>
              <w:rPr>
                <w:rFonts w:hint="eastAsia"/>
                <w:color w:val="000000"/>
                <w:sz w:val="24"/>
              </w:rPr>
              <w:t>采取以下措施</w:t>
            </w:r>
            <w:r>
              <w:rPr>
                <w:rFonts w:hint="eastAsia"/>
                <w:color w:val="000000"/>
                <w:sz w:val="24"/>
                <w:lang w:eastAsia="zh-CN"/>
              </w:rPr>
              <w:t>：</w:t>
            </w:r>
          </w:p>
          <w:p w14:paraId="1549AD8B">
            <w:pPr>
              <w:adjustRightInd w:val="0"/>
              <w:spacing w:line="440" w:lineRule="exact"/>
              <w:ind w:firstLine="470" w:firstLineChars="196"/>
              <w:rPr>
                <w:rFonts w:hint="eastAsia"/>
                <w:color w:val="000000"/>
                <w:sz w:val="24"/>
              </w:rPr>
            </w:pPr>
            <w:r>
              <w:rPr>
                <w:rFonts w:hint="eastAsia"/>
                <w:color w:val="000000"/>
                <w:sz w:val="24"/>
              </w:rPr>
              <w:t>1</w:t>
            </w:r>
            <w:r>
              <w:rPr>
                <w:color w:val="000000"/>
                <w:sz w:val="24"/>
              </w:rPr>
              <w:t>）制定非正常工况和事故状态下的</w:t>
            </w:r>
            <w:r>
              <w:rPr>
                <w:rFonts w:hint="eastAsia"/>
                <w:color w:val="000000"/>
                <w:sz w:val="24"/>
              </w:rPr>
              <w:t>应急</w:t>
            </w:r>
            <w:r>
              <w:rPr>
                <w:color w:val="000000"/>
                <w:sz w:val="24"/>
              </w:rPr>
              <w:t>处理、处置管理措施，配置能够满足非正常工况和事故状态下的处理、处置污染物的环保设施。</w:t>
            </w:r>
          </w:p>
          <w:p w14:paraId="2A993EA7">
            <w:pPr>
              <w:adjustRightInd w:val="0"/>
              <w:spacing w:line="440" w:lineRule="exact"/>
              <w:ind w:firstLine="470" w:firstLineChars="196"/>
              <w:rPr>
                <w:rFonts w:hint="eastAsia"/>
                <w:color w:val="000000"/>
                <w:sz w:val="24"/>
              </w:rPr>
            </w:pPr>
            <w:r>
              <w:rPr>
                <w:rFonts w:hint="eastAsia"/>
                <w:color w:val="000000"/>
                <w:sz w:val="24"/>
              </w:rPr>
              <w:t>2</w:t>
            </w:r>
            <w:r>
              <w:rPr>
                <w:color w:val="000000"/>
                <w:sz w:val="24"/>
              </w:rPr>
              <w:t>）</w:t>
            </w:r>
            <w:r>
              <w:rPr>
                <w:rFonts w:hint="eastAsia"/>
                <w:color w:val="000000"/>
                <w:sz w:val="24"/>
              </w:rPr>
              <w:t>如遇临时停电、停产等故障，应将废水暂存于收集池内。如遇长期停产，污水站废水应在征得当地环保主管部门及相关专家评定后处理。</w:t>
            </w:r>
          </w:p>
          <w:p w14:paraId="139818D1">
            <w:pPr>
              <w:adjustRightInd w:val="0"/>
              <w:spacing w:line="440" w:lineRule="exact"/>
              <w:ind w:firstLine="470" w:firstLineChars="196"/>
              <w:rPr>
                <w:rFonts w:hint="eastAsia"/>
                <w:color w:val="000000"/>
                <w:sz w:val="24"/>
              </w:rPr>
            </w:pPr>
            <w:r>
              <w:rPr>
                <w:rFonts w:hint="eastAsia"/>
                <w:color w:val="000000"/>
                <w:sz w:val="24"/>
              </w:rPr>
              <w:t>3</w:t>
            </w:r>
            <w:r>
              <w:rPr>
                <w:color w:val="000000"/>
                <w:sz w:val="24"/>
              </w:rPr>
              <w:t>）</w:t>
            </w:r>
            <w:r>
              <w:rPr>
                <w:rFonts w:hint="eastAsia"/>
                <w:color w:val="000000"/>
                <w:sz w:val="24"/>
              </w:rPr>
              <w:t>因生产需求</w:t>
            </w:r>
            <w:r>
              <w:rPr>
                <w:rFonts w:hint="eastAsia"/>
                <w:color w:val="000000"/>
                <w:sz w:val="24"/>
                <w:lang w:val="en-US" w:eastAsia="zh-CN"/>
              </w:rPr>
              <w:t>进行</w:t>
            </w:r>
            <w:r>
              <w:rPr>
                <w:rFonts w:hint="eastAsia"/>
                <w:color w:val="000000"/>
                <w:sz w:val="24"/>
              </w:rPr>
              <w:t>临时停产</w:t>
            </w:r>
            <w:r>
              <w:rPr>
                <w:rFonts w:hint="eastAsia"/>
                <w:color w:val="000000"/>
                <w:sz w:val="24"/>
                <w:lang w:val="en-US" w:eastAsia="zh-CN"/>
              </w:rPr>
              <w:t>时</w:t>
            </w:r>
            <w:r>
              <w:rPr>
                <w:rFonts w:hint="eastAsia"/>
                <w:color w:val="000000"/>
                <w:sz w:val="24"/>
              </w:rPr>
              <w:t>，应对现有废水处理后的水完全蒸发后再停止生产。</w:t>
            </w:r>
          </w:p>
          <w:p w14:paraId="3DE7B505">
            <w:pPr>
              <w:adjustRightInd w:val="0"/>
              <w:spacing w:line="440" w:lineRule="exact"/>
              <w:ind w:firstLine="470" w:firstLineChars="196"/>
              <w:rPr>
                <w:rFonts w:hint="eastAsia" w:ascii="Times New Roman" w:hAnsi="宋体" w:eastAsia="宋体" w:cs="Times New Roman"/>
                <w:bCs/>
                <w:sz w:val="24"/>
              </w:rPr>
            </w:pPr>
            <w:r>
              <w:rPr>
                <w:rFonts w:hint="eastAsia"/>
                <w:color w:val="000000"/>
                <w:sz w:val="24"/>
              </w:rPr>
              <w:t>4</w:t>
            </w:r>
            <w:r>
              <w:rPr>
                <w:color w:val="000000"/>
                <w:sz w:val="24"/>
              </w:rPr>
              <w:t>）制定</w:t>
            </w:r>
            <w:r>
              <w:rPr>
                <w:rFonts w:hint="eastAsia"/>
                <w:color w:val="000000"/>
                <w:sz w:val="24"/>
                <w:lang w:eastAsia="zh-CN"/>
              </w:rPr>
              <w:t>“</w:t>
            </w:r>
            <w:r>
              <w:rPr>
                <w:color w:val="000000"/>
                <w:sz w:val="24"/>
              </w:rPr>
              <w:t>突发性污染事故处理预案</w:t>
            </w:r>
            <w:r>
              <w:rPr>
                <w:rFonts w:hint="eastAsia"/>
                <w:color w:val="000000"/>
                <w:sz w:val="24"/>
                <w:lang w:eastAsia="zh-CN"/>
              </w:rPr>
              <w:t>”</w:t>
            </w:r>
            <w:r>
              <w:rPr>
                <w:color w:val="000000"/>
                <w:sz w:val="24"/>
              </w:rPr>
              <w:t xml:space="preserve">，最大限度地减少对环境造成的影响和破坏。 </w:t>
            </w:r>
          </w:p>
          <w:p w14:paraId="7B9B23F4">
            <w:pPr>
              <w:tabs>
                <w:tab w:val="left" w:pos="3620"/>
              </w:tabs>
              <w:adjustRightInd w:val="0"/>
              <w:snapToGrid w:val="0"/>
              <w:spacing w:line="440" w:lineRule="exact"/>
              <w:ind w:firstLine="482" w:firstLineChars="200"/>
              <w:rPr>
                <w:rFonts w:hAnsi="宋体"/>
                <w:b/>
                <w:sz w:val="24"/>
                <w:highlight w:val="none"/>
              </w:rPr>
            </w:pPr>
            <w:r>
              <w:rPr>
                <w:rFonts w:hint="eastAsia" w:hAnsi="宋体"/>
                <w:b/>
                <w:sz w:val="24"/>
                <w:highlight w:val="none"/>
              </w:rPr>
              <w:t>三、噪声</w:t>
            </w:r>
          </w:p>
          <w:p w14:paraId="0AF16BCB">
            <w:pPr>
              <w:tabs>
                <w:tab w:val="left" w:pos="3620"/>
              </w:tabs>
              <w:adjustRightInd w:val="0"/>
              <w:snapToGrid w:val="0"/>
              <w:spacing w:line="440" w:lineRule="exact"/>
              <w:ind w:firstLine="480" w:firstLineChars="200"/>
              <w:rPr>
                <w:rFonts w:hint="default" w:hAnsi="宋体" w:eastAsia="宋体"/>
                <w:sz w:val="24"/>
                <w:lang w:val="en-US" w:eastAsia="zh-CN"/>
              </w:rPr>
            </w:pPr>
            <w:r>
              <w:rPr>
                <w:sz w:val="24"/>
              </w:rPr>
              <w:t>本项目主要高噪声源有</w:t>
            </w:r>
            <w:r>
              <w:rPr>
                <w:rFonts w:hint="eastAsia"/>
                <w:sz w:val="24"/>
                <w:lang w:eastAsia="zh-CN"/>
              </w:rPr>
              <w:t>抛光</w:t>
            </w:r>
            <w:r>
              <w:rPr>
                <w:rFonts w:hint="eastAsia"/>
                <w:sz w:val="24"/>
              </w:rPr>
              <w:t>机</w:t>
            </w:r>
            <w:r>
              <w:rPr>
                <w:rFonts w:hint="eastAsia" w:ascii="Times New Roman" w:hAnsi="Times New Roman" w:eastAsia="宋体" w:cs="Times New Roman"/>
                <w:sz w:val="24"/>
              </w:rPr>
              <w:t>、</w:t>
            </w:r>
            <w:r>
              <w:rPr>
                <w:rFonts w:hint="default" w:ascii="Times New Roman" w:hAnsi="Times New Roman" w:eastAsia="宋体" w:cs="Times New Roman"/>
                <w:sz w:val="24"/>
                <w:lang w:val="en-US" w:eastAsia="zh-CN"/>
              </w:rPr>
              <w:t>液压</w:t>
            </w:r>
            <w:r>
              <w:rPr>
                <w:rFonts w:hint="default" w:ascii="Times New Roman" w:hAnsi="Times New Roman" w:eastAsia="宋体" w:cs="Times New Roman"/>
                <w:i w:val="0"/>
                <w:iCs w:val="0"/>
                <w:color w:val="000000"/>
                <w:kern w:val="0"/>
                <w:sz w:val="24"/>
                <w:szCs w:val="24"/>
                <w:u w:val="none"/>
                <w:lang w:val="en-US" w:eastAsia="zh-CN" w:bidi="ar"/>
              </w:rPr>
              <w:t>机</w:t>
            </w:r>
            <w:r>
              <w:rPr>
                <w:sz w:val="24"/>
              </w:rPr>
              <w:t>等设备，噪声源强约为</w:t>
            </w:r>
            <w:r>
              <w:rPr>
                <w:rFonts w:hint="eastAsia"/>
                <w:sz w:val="24"/>
              </w:rPr>
              <w:t>60-</w:t>
            </w:r>
            <w:r>
              <w:rPr>
                <w:rFonts w:hint="eastAsia"/>
                <w:sz w:val="24"/>
                <w:lang w:val="en-US" w:eastAsia="zh-CN"/>
              </w:rPr>
              <w:t>9</w:t>
            </w:r>
            <w:r>
              <w:rPr>
                <w:rFonts w:hint="eastAsia"/>
                <w:sz w:val="24"/>
              </w:rPr>
              <w:t>0</w:t>
            </w:r>
            <w:r>
              <w:rPr>
                <w:sz w:val="24"/>
              </w:rPr>
              <w:t>dB（A）之间，</w:t>
            </w:r>
            <w:r>
              <w:rPr>
                <w:rFonts w:hAnsi="宋体"/>
                <w:sz w:val="24"/>
              </w:rPr>
              <w:t>其噪声源强拟采取</w:t>
            </w:r>
            <w:r>
              <w:rPr>
                <w:rFonts w:hint="eastAsia" w:hAnsi="宋体"/>
                <w:sz w:val="24"/>
              </w:rPr>
              <w:t>密闭</w:t>
            </w:r>
            <w:r>
              <w:rPr>
                <w:rFonts w:hint="eastAsia" w:ascii="Times New Roman" w:hAnsi="宋体" w:eastAsia="宋体" w:cs="Times New Roman"/>
                <w:sz w:val="24"/>
              </w:rPr>
              <w:t>隔音、</w:t>
            </w:r>
            <w:r>
              <w:rPr>
                <w:rFonts w:hint="default" w:ascii="Times New Roman" w:hAnsi="宋体" w:eastAsia="宋体" w:cs="Times New Roman"/>
                <w:sz w:val="24"/>
              </w:rPr>
              <w:t>基础减振</w:t>
            </w:r>
            <w:r>
              <w:rPr>
                <w:rFonts w:hint="eastAsia" w:ascii="Times New Roman" w:hAnsi="宋体" w:eastAsia="宋体" w:cs="Times New Roman"/>
                <w:sz w:val="24"/>
                <w:lang w:val="en-US" w:eastAsia="zh-CN"/>
              </w:rPr>
              <w:t>和</w:t>
            </w:r>
            <w:r>
              <w:rPr>
                <w:rFonts w:hint="eastAsia" w:ascii="Times New Roman" w:hAnsi="宋体" w:eastAsia="宋体" w:cs="Times New Roman"/>
                <w:sz w:val="24"/>
              </w:rPr>
              <w:t>距</w:t>
            </w:r>
            <w:r>
              <w:rPr>
                <w:rFonts w:hint="eastAsia" w:hAnsi="宋体"/>
                <w:sz w:val="24"/>
              </w:rPr>
              <w:t>离衰减</w:t>
            </w:r>
            <w:r>
              <w:rPr>
                <w:rFonts w:hAnsi="宋体"/>
                <w:sz w:val="24"/>
              </w:rPr>
              <w:t>等降噪措施。</w:t>
            </w:r>
            <w:r>
              <w:rPr>
                <w:rFonts w:hint="eastAsia" w:hAnsi="宋体"/>
                <w:sz w:val="24"/>
                <w:lang w:val="en-US" w:eastAsia="zh-CN"/>
              </w:rPr>
              <w:t>由于两车间分别据</w:t>
            </w:r>
            <w:r>
              <w:rPr>
                <w:rFonts w:hint="eastAsia"/>
                <w:color w:val="000000"/>
                <w:sz w:val="24"/>
                <w:lang w:val="en-US" w:eastAsia="zh-CN"/>
              </w:rPr>
              <w:t>南、北厂界较近，</w:t>
            </w:r>
            <w:r>
              <w:rPr>
                <w:rFonts w:hint="eastAsia" w:ascii="Times New Roman" w:hAnsi="宋体" w:eastAsia="宋体" w:cs="Times New Roman"/>
                <w:sz w:val="24"/>
              </w:rPr>
              <w:t>距</w:t>
            </w:r>
            <w:r>
              <w:rPr>
                <w:rFonts w:hint="eastAsia" w:hAnsi="宋体"/>
                <w:sz w:val="24"/>
              </w:rPr>
              <w:t>离衰减</w:t>
            </w:r>
            <w:r>
              <w:rPr>
                <w:rFonts w:hint="eastAsia" w:hAnsi="宋体"/>
                <w:sz w:val="24"/>
                <w:lang w:val="en-US" w:eastAsia="zh-CN"/>
              </w:rPr>
              <w:t>无法起到较好的降噪效果，故本项目在两车间墙体内填充隔音材料，增强隔声效果。</w:t>
            </w:r>
          </w:p>
          <w:p w14:paraId="34FA88ED">
            <w:pPr>
              <w:tabs>
                <w:tab w:val="left" w:pos="3620"/>
              </w:tabs>
              <w:adjustRightInd w:val="0"/>
              <w:snapToGrid w:val="0"/>
              <w:spacing w:line="440" w:lineRule="exact"/>
              <w:ind w:firstLine="480" w:firstLineChars="200"/>
              <w:rPr>
                <w:rFonts w:hAnsi="宋体"/>
                <w:sz w:val="24"/>
              </w:rPr>
            </w:pPr>
            <w:r>
              <w:rPr>
                <w:rFonts w:hAnsi="宋体"/>
                <w:sz w:val="24"/>
              </w:rPr>
              <w:t>根据《环境影响评价技术导则</w:t>
            </w:r>
            <w:r>
              <w:rPr>
                <w:rFonts w:hint="eastAsia" w:hAnsi="宋体"/>
                <w:sz w:val="24"/>
              </w:rPr>
              <w:t>—</w:t>
            </w:r>
            <w:r>
              <w:rPr>
                <w:rFonts w:hAnsi="宋体"/>
                <w:sz w:val="24"/>
              </w:rPr>
              <w:t>声环境》（HJ2.4-2021），工业声源应按照室内声源计算。</w:t>
            </w:r>
          </w:p>
          <w:p w14:paraId="3BABE5A6">
            <w:pPr>
              <w:tabs>
                <w:tab w:val="left" w:pos="3620"/>
              </w:tabs>
              <w:adjustRightInd w:val="0"/>
              <w:snapToGrid w:val="0"/>
              <w:spacing w:line="440" w:lineRule="exact"/>
              <w:ind w:firstLine="480" w:firstLineChars="200"/>
              <w:rPr>
                <w:rFonts w:hAnsi="宋体"/>
                <w:sz w:val="24"/>
              </w:rPr>
            </w:pPr>
            <w:r>
              <w:rPr>
                <w:rFonts w:hAnsi="宋体"/>
                <w:sz w:val="24"/>
              </w:rPr>
              <w:t>声源位于室内，室内声源可采用等效室外声源声功率级法进行计算。设靠近开口处（或窗户）室内、室外某倍频带的声压级或A声级分别为L</w:t>
            </w:r>
            <w:r>
              <w:rPr>
                <w:rFonts w:hAnsi="宋体"/>
                <w:sz w:val="24"/>
                <w:vertAlign w:val="subscript"/>
              </w:rPr>
              <w:t>p1</w:t>
            </w:r>
            <w:r>
              <w:rPr>
                <w:rFonts w:hAnsi="宋体"/>
                <w:sz w:val="24"/>
              </w:rPr>
              <w:t>和L</w:t>
            </w:r>
            <w:r>
              <w:rPr>
                <w:rFonts w:hAnsi="宋体"/>
                <w:sz w:val="24"/>
                <w:vertAlign w:val="subscript"/>
              </w:rPr>
              <w:t>p2</w:t>
            </w:r>
            <w:r>
              <w:rPr>
                <w:rFonts w:hAnsi="宋体"/>
                <w:sz w:val="24"/>
              </w:rPr>
              <w:t>。</w:t>
            </w:r>
          </w:p>
          <w:p w14:paraId="72CA42EF">
            <w:pPr>
              <w:tabs>
                <w:tab w:val="left" w:pos="3620"/>
              </w:tabs>
              <w:adjustRightInd w:val="0"/>
              <w:snapToGrid w:val="0"/>
              <w:spacing w:line="440" w:lineRule="exact"/>
              <w:ind w:firstLine="480" w:firstLineChars="200"/>
              <w:rPr>
                <w:rFonts w:hAnsi="宋体"/>
                <w:sz w:val="24"/>
              </w:rPr>
            </w:pPr>
            <w:r>
              <w:rPr>
                <w:rFonts w:hAnsi="宋体"/>
                <w:sz w:val="24"/>
              </w:rPr>
              <w:t>计算某一室内声源靠近围护结构处产生的倍频带声压级或A声级公式如下：</w:t>
            </w:r>
          </w:p>
          <w:p w14:paraId="67CB17F3">
            <w:pPr>
              <w:tabs>
                <w:tab w:val="left" w:pos="3620"/>
              </w:tabs>
              <w:adjustRightInd w:val="0"/>
              <w:snapToGrid w:val="0"/>
              <w:spacing w:line="440" w:lineRule="exact"/>
              <w:ind w:firstLine="480" w:firstLineChars="200"/>
              <w:rPr>
                <w:rFonts w:hAnsi="宋体"/>
                <w:sz w:val="24"/>
              </w:rPr>
            </w:pPr>
            <w:r>
              <w:rPr>
                <w:rFonts w:hAnsi="宋体"/>
                <w:sz w:val="24"/>
              </w:rPr>
              <w:drawing>
                <wp:anchor distT="0" distB="0" distL="114300" distR="114300" simplePos="0" relativeHeight="251659264" behindDoc="1" locked="0" layoutInCell="1" allowOverlap="1">
                  <wp:simplePos x="0" y="0"/>
                  <wp:positionH relativeFrom="column">
                    <wp:posOffset>1548130</wp:posOffset>
                  </wp:positionH>
                  <wp:positionV relativeFrom="paragraph">
                    <wp:posOffset>81280</wp:posOffset>
                  </wp:positionV>
                  <wp:extent cx="2187575" cy="396875"/>
                  <wp:effectExtent l="0" t="0" r="0" b="2540"/>
                  <wp:wrapNone/>
                  <wp:docPr id="74" name="图片 1"/>
                  <wp:cNvGraphicFramePr/>
                  <a:graphic xmlns:a="http://schemas.openxmlformats.org/drawingml/2006/main">
                    <a:graphicData uri="http://schemas.openxmlformats.org/drawingml/2006/picture">
                      <pic:pic xmlns:pic="http://schemas.openxmlformats.org/drawingml/2006/picture">
                        <pic:nvPicPr>
                          <pic:cNvPr id="74" name="图片 1"/>
                          <pic:cNvPicPr/>
                        </pic:nvPicPr>
                        <pic:blipFill>
                          <a:blip r:embed="rId28"/>
                          <a:stretch>
                            <a:fillRect/>
                          </a:stretch>
                        </pic:blipFill>
                        <pic:spPr>
                          <a:xfrm>
                            <a:off x="0" y="0"/>
                            <a:ext cx="2187575" cy="396875"/>
                          </a:xfrm>
                          <a:prstGeom prst="rect">
                            <a:avLst/>
                          </a:prstGeom>
                          <a:noFill/>
                          <a:ln>
                            <a:noFill/>
                          </a:ln>
                        </pic:spPr>
                      </pic:pic>
                    </a:graphicData>
                  </a:graphic>
                </wp:anchor>
              </w:drawing>
            </w:r>
          </w:p>
          <w:p w14:paraId="41C3DC6A">
            <w:pPr>
              <w:tabs>
                <w:tab w:val="left" w:pos="3620"/>
              </w:tabs>
              <w:adjustRightInd w:val="0"/>
              <w:snapToGrid w:val="0"/>
              <w:spacing w:line="440" w:lineRule="exact"/>
              <w:ind w:firstLine="480" w:firstLineChars="200"/>
              <w:rPr>
                <w:rFonts w:hAnsi="宋体"/>
                <w:sz w:val="24"/>
              </w:rPr>
            </w:pPr>
          </w:p>
          <w:p w14:paraId="15C19C6D">
            <w:pPr>
              <w:tabs>
                <w:tab w:val="left" w:pos="3620"/>
              </w:tabs>
              <w:adjustRightInd w:val="0"/>
              <w:snapToGrid w:val="0"/>
              <w:spacing w:line="440" w:lineRule="exact"/>
              <w:ind w:firstLine="480" w:firstLineChars="200"/>
              <w:rPr>
                <w:rFonts w:hAnsi="宋体"/>
                <w:sz w:val="24"/>
              </w:rPr>
            </w:pPr>
            <w:r>
              <w:rPr>
                <w:rFonts w:hAnsi="宋体"/>
                <w:sz w:val="24"/>
              </w:rPr>
              <w:t>式中：L</w:t>
            </w:r>
            <w:r>
              <w:rPr>
                <w:rFonts w:hAnsi="宋体"/>
                <w:sz w:val="24"/>
                <w:vertAlign w:val="subscript"/>
              </w:rPr>
              <w:t>p1</w:t>
            </w:r>
            <w:r>
              <w:rPr>
                <w:rFonts w:hAnsi="宋体"/>
                <w:sz w:val="24"/>
              </w:rPr>
              <w:t>—靠近开口处（或窗户）室内某倍频带的声压级或A声级，dB；</w:t>
            </w:r>
          </w:p>
          <w:p w14:paraId="1AA0EF7A">
            <w:pPr>
              <w:tabs>
                <w:tab w:val="left" w:pos="3620"/>
              </w:tabs>
              <w:adjustRightInd w:val="0"/>
              <w:snapToGrid w:val="0"/>
              <w:spacing w:line="440" w:lineRule="exact"/>
              <w:ind w:firstLine="1200" w:firstLineChars="500"/>
              <w:rPr>
                <w:rFonts w:hAnsi="宋体"/>
                <w:sz w:val="24"/>
              </w:rPr>
            </w:pPr>
            <w:r>
              <w:rPr>
                <w:rFonts w:hAnsi="宋体"/>
                <w:sz w:val="24"/>
              </w:rPr>
              <w:t>L</w:t>
            </w:r>
            <w:r>
              <w:rPr>
                <w:rFonts w:hAnsi="宋体"/>
                <w:sz w:val="24"/>
                <w:vertAlign w:val="subscript"/>
              </w:rPr>
              <w:t>w1</w:t>
            </w:r>
            <w:r>
              <w:rPr>
                <w:rFonts w:hAnsi="宋体"/>
                <w:sz w:val="24"/>
              </w:rPr>
              <w:t>—点声源声功率级（A计权或倍频带），dB；</w:t>
            </w:r>
          </w:p>
          <w:p w14:paraId="3FF6E39F">
            <w:pPr>
              <w:tabs>
                <w:tab w:val="left" w:pos="3620"/>
              </w:tabs>
              <w:adjustRightInd w:val="0"/>
              <w:snapToGrid w:val="0"/>
              <w:spacing w:line="440" w:lineRule="exact"/>
              <w:ind w:firstLine="1200" w:firstLineChars="500"/>
              <w:rPr>
                <w:rFonts w:hint="eastAsia" w:hAnsi="宋体"/>
                <w:sz w:val="24"/>
              </w:rPr>
            </w:pPr>
            <w:r>
              <w:rPr>
                <w:rFonts w:hAnsi="宋体"/>
                <w:sz w:val="24"/>
              </w:rPr>
              <w:t>Q—指向性因数；通常对无指向性声源，当声源放在房间中心时，Q=1；当放在一面墙的中心时，Q=2；当放在两面墙夹角处时，Q=4；当放在三面墙夹角处时，Q=8；本项目</w:t>
            </w:r>
            <w:r>
              <w:rPr>
                <w:rFonts w:hint="eastAsia" w:hAnsi="宋体"/>
                <w:sz w:val="24"/>
              </w:rPr>
              <w:t>Q值取4。</w:t>
            </w:r>
          </w:p>
          <w:p w14:paraId="64137B85">
            <w:pPr>
              <w:tabs>
                <w:tab w:val="left" w:pos="3620"/>
              </w:tabs>
              <w:adjustRightInd w:val="0"/>
              <w:snapToGrid w:val="0"/>
              <w:spacing w:line="440" w:lineRule="exact"/>
              <w:ind w:firstLine="1200" w:firstLineChars="500"/>
              <w:rPr>
                <w:rFonts w:hint="eastAsia" w:hAnsi="宋体"/>
                <w:sz w:val="24"/>
                <w:highlight w:val="none"/>
              </w:rPr>
            </w:pPr>
            <w:r>
              <w:rPr>
                <w:rFonts w:hAnsi="宋体"/>
                <w:sz w:val="24"/>
              </w:rPr>
              <w:t>R—房间常数；R=Sα/（1-α），S为房间内表面面积，m</w:t>
            </w:r>
            <w:r>
              <w:rPr>
                <w:rFonts w:hAnsi="宋体"/>
                <w:sz w:val="24"/>
                <w:vertAlign w:val="superscript"/>
              </w:rPr>
              <w:t>2</w:t>
            </w:r>
            <w:r>
              <w:rPr>
                <w:rFonts w:hAnsi="宋体"/>
                <w:sz w:val="24"/>
              </w:rPr>
              <w:t>；α为平均吸声系数，取平均吸声系数0.</w:t>
            </w:r>
            <w:r>
              <w:rPr>
                <w:rFonts w:hint="eastAsia" w:hAnsi="宋体"/>
                <w:sz w:val="24"/>
              </w:rPr>
              <w:t>4</w:t>
            </w:r>
            <w:r>
              <w:rPr>
                <w:rFonts w:hAnsi="宋体"/>
                <w:sz w:val="24"/>
              </w:rPr>
              <w:t>；</w:t>
            </w:r>
            <w:r>
              <w:rPr>
                <w:rFonts w:hint="eastAsia" w:hAnsi="宋体"/>
                <w:sz w:val="24"/>
              </w:rPr>
              <w:t>生产车间</w:t>
            </w:r>
            <w:r>
              <w:rPr>
                <w:rFonts w:hAnsi="宋体"/>
                <w:sz w:val="24"/>
              </w:rPr>
              <w:t>表面积</w:t>
            </w:r>
            <w:r>
              <w:rPr>
                <w:rFonts w:hint="eastAsia" w:hAnsi="宋体"/>
                <w:sz w:val="24"/>
                <w:lang w:val="en-US" w:eastAsia="zh-CN"/>
              </w:rPr>
              <w:t>约</w:t>
            </w:r>
            <w:r>
              <w:rPr>
                <w:rFonts w:hint="eastAsia" w:hAnsi="宋体"/>
                <w:sz w:val="24"/>
              </w:rPr>
              <w:t>为</w:t>
            </w:r>
            <w:r>
              <w:rPr>
                <w:rFonts w:hint="eastAsia" w:hAnsi="宋体"/>
                <w:sz w:val="24"/>
                <w:highlight w:val="none"/>
                <w:lang w:val="en-US" w:eastAsia="zh-CN"/>
              </w:rPr>
              <w:t>14683</w:t>
            </w:r>
            <w:r>
              <w:rPr>
                <w:rFonts w:hAnsi="宋体"/>
                <w:sz w:val="24"/>
                <w:highlight w:val="none"/>
              </w:rPr>
              <w:t>m</w:t>
            </w:r>
            <w:r>
              <w:rPr>
                <w:rFonts w:hAnsi="宋体"/>
                <w:sz w:val="24"/>
                <w:highlight w:val="none"/>
                <w:vertAlign w:val="superscript"/>
              </w:rPr>
              <w:t>2</w:t>
            </w:r>
            <w:r>
              <w:rPr>
                <w:rFonts w:hAnsi="宋体"/>
                <w:sz w:val="24"/>
                <w:highlight w:val="none"/>
              </w:rPr>
              <w:t>，则R=</w:t>
            </w:r>
            <w:r>
              <w:rPr>
                <w:rFonts w:hint="eastAsia" w:ascii="Times New Roman" w:hAnsi="宋体" w:eastAsia="宋体" w:cs="Times New Roman"/>
                <w:sz w:val="24"/>
                <w:highlight w:val="none"/>
                <w:lang w:val="en-US" w:eastAsia="zh-CN"/>
              </w:rPr>
              <w:t>9789</w:t>
            </w:r>
            <w:r>
              <w:rPr>
                <w:rFonts w:hint="eastAsia" w:hAnsi="宋体"/>
                <w:sz w:val="24"/>
              </w:rPr>
              <w:t>；</w:t>
            </w:r>
            <w:r>
              <w:rPr>
                <w:rFonts w:hint="default" w:hAnsi="宋体"/>
                <w:sz w:val="24"/>
              </w:rPr>
              <w:t>（新建）</w:t>
            </w:r>
            <w:r>
              <w:rPr>
                <w:rFonts w:hint="eastAsia" w:hAnsi="宋体"/>
                <w:sz w:val="24"/>
              </w:rPr>
              <w:t>生产车间</w:t>
            </w:r>
            <w:r>
              <w:rPr>
                <w:rFonts w:hAnsi="宋体"/>
                <w:sz w:val="24"/>
              </w:rPr>
              <w:t>表面积</w:t>
            </w:r>
            <w:r>
              <w:rPr>
                <w:rFonts w:hint="eastAsia" w:hAnsi="宋体"/>
                <w:sz w:val="24"/>
                <w:lang w:val="en-US" w:eastAsia="zh-CN"/>
              </w:rPr>
              <w:t>约</w:t>
            </w:r>
            <w:r>
              <w:rPr>
                <w:rFonts w:hint="eastAsia" w:hAnsi="宋体"/>
                <w:sz w:val="24"/>
              </w:rPr>
              <w:t>为</w:t>
            </w:r>
            <w:r>
              <w:rPr>
                <w:rFonts w:hint="eastAsia" w:ascii="Times New Roman" w:hAnsi="宋体" w:eastAsia="宋体" w:cs="Times New Roman"/>
                <w:sz w:val="24"/>
                <w:highlight w:val="none"/>
                <w:lang w:val="en-US" w:eastAsia="zh-CN"/>
              </w:rPr>
              <w:t>8406</w:t>
            </w:r>
            <w:r>
              <w:rPr>
                <w:rFonts w:hAnsi="宋体"/>
                <w:sz w:val="24"/>
                <w:highlight w:val="none"/>
              </w:rPr>
              <w:t>m</w:t>
            </w:r>
            <w:r>
              <w:rPr>
                <w:rFonts w:hAnsi="宋体"/>
                <w:sz w:val="24"/>
                <w:highlight w:val="none"/>
                <w:vertAlign w:val="superscript"/>
              </w:rPr>
              <w:t>2</w:t>
            </w:r>
            <w:r>
              <w:rPr>
                <w:rFonts w:hAnsi="宋体"/>
                <w:sz w:val="24"/>
                <w:highlight w:val="none"/>
              </w:rPr>
              <w:t>，则R=</w:t>
            </w:r>
            <w:r>
              <w:rPr>
                <w:rFonts w:hint="eastAsia" w:ascii="Times New Roman" w:hAnsi="宋体" w:eastAsia="宋体" w:cs="Times New Roman"/>
                <w:sz w:val="24"/>
                <w:highlight w:val="none"/>
                <w:lang w:val="en-US" w:eastAsia="zh-CN"/>
              </w:rPr>
              <w:t>5604</w:t>
            </w:r>
            <w:r>
              <w:rPr>
                <w:rFonts w:hint="eastAsia" w:hAnsi="宋体"/>
                <w:sz w:val="24"/>
                <w:highlight w:val="none"/>
                <w:lang w:val="en-US" w:eastAsia="zh-CN"/>
              </w:rPr>
              <w:t>；抛光</w:t>
            </w:r>
            <w:r>
              <w:rPr>
                <w:rFonts w:hint="eastAsia" w:hAnsi="宋体"/>
                <w:sz w:val="24"/>
                <w:highlight w:val="none"/>
              </w:rPr>
              <w:t>车间</w:t>
            </w:r>
            <w:r>
              <w:rPr>
                <w:rFonts w:hAnsi="宋体"/>
                <w:sz w:val="24"/>
                <w:highlight w:val="none"/>
              </w:rPr>
              <w:t>表面积</w:t>
            </w:r>
            <w:r>
              <w:rPr>
                <w:rFonts w:hint="eastAsia" w:hAnsi="宋体"/>
                <w:sz w:val="24"/>
                <w:highlight w:val="none"/>
                <w:lang w:val="en-US" w:eastAsia="zh-CN"/>
              </w:rPr>
              <w:t>约</w:t>
            </w:r>
            <w:r>
              <w:rPr>
                <w:rFonts w:hint="eastAsia" w:hAnsi="宋体"/>
                <w:sz w:val="24"/>
                <w:highlight w:val="none"/>
              </w:rPr>
              <w:t>为</w:t>
            </w:r>
            <w:r>
              <w:rPr>
                <w:rFonts w:hint="eastAsia" w:hAnsi="宋体"/>
                <w:sz w:val="24"/>
                <w:highlight w:val="none"/>
                <w:lang w:val="en-US" w:eastAsia="zh-CN"/>
              </w:rPr>
              <w:t>1955</w:t>
            </w:r>
            <w:r>
              <w:rPr>
                <w:rFonts w:hAnsi="宋体"/>
                <w:sz w:val="24"/>
                <w:highlight w:val="none"/>
              </w:rPr>
              <w:t>m</w:t>
            </w:r>
            <w:r>
              <w:rPr>
                <w:rFonts w:hAnsi="宋体"/>
                <w:sz w:val="24"/>
                <w:highlight w:val="none"/>
                <w:vertAlign w:val="superscript"/>
              </w:rPr>
              <w:t>2</w:t>
            </w:r>
            <w:r>
              <w:rPr>
                <w:rFonts w:hAnsi="宋体"/>
                <w:sz w:val="24"/>
                <w:highlight w:val="none"/>
              </w:rPr>
              <w:t>，则R=</w:t>
            </w:r>
            <w:r>
              <w:rPr>
                <w:rFonts w:hint="eastAsia" w:hAnsi="宋体"/>
                <w:sz w:val="24"/>
                <w:highlight w:val="none"/>
                <w:lang w:val="en-US" w:eastAsia="zh-CN"/>
              </w:rPr>
              <w:t>1303</w:t>
            </w:r>
            <w:r>
              <w:rPr>
                <w:rFonts w:hint="eastAsia" w:hAnsi="宋体"/>
                <w:sz w:val="24"/>
                <w:highlight w:val="none"/>
              </w:rPr>
              <w:t>。</w:t>
            </w:r>
          </w:p>
          <w:p w14:paraId="4F24099F">
            <w:pPr>
              <w:tabs>
                <w:tab w:val="left" w:pos="3620"/>
              </w:tabs>
              <w:adjustRightInd w:val="0"/>
              <w:snapToGrid w:val="0"/>
              <w:spacing w:line="440" w:lineRule="exact"/>
              <w:ind w:firstLine="1200" w:firstLineChars="500"/>
              <w:rPr>
                <w:rFonts w:hAnsi="宋体"/>
                <w:sz w:val="24"/>
              </w:rPr>
            </w:pPr>
            <w:r>
              <w:rPr>
                <w:rFonts w:hAnsi="宋体"/>
                <w:sz w:val="24"/>
              </w:rPr>
              <w:t>r—声源到靠近围护结构某点处的距离，m</w:t>
            </w:r>
          </w:p>
          <w:p w14:paraId="2300EDC6">
            <w:pPr>
              <w:tabs>
                <w:tab w:val="left" w:pos="3620"/>
              </w:tabs>
              <w:adjustRightInd w:val="0"/>
              <w:snapToGrid w:val="0"/>
              <w:spacing w:line="440" w:lineRule="exact"/>
              <w:ind w:firstLine="480" w:firstLineChars="200"/>
              <w:rPr>
                <w:rFonts w:hAnsi="宋体"/>
                <w:sz w:val="24"/>
              </w:rPr>
            </w:pPr>
            <w:r>
              <w:rPr>
                <w:rFonts w:hAnsi="宋体"/>
                <w:sz w:val="24"/>
              </w:rPr>
              <w:t>然后按下式计算出所有室内声源在围护结构处产生的i倍频带叠加声压级：</w:t>
            </w:r>
          </w:p>
          <w:p w14:paraId="3EC86FFA">
            <w:pPr>
              <w:tabs>
                <w:tab w:val="left" w:pos="3620"/>
              </w:tabs>
              <w:adjustRightInd w:val="0"/>
              <w:snapToGrid w:val="0"/>
              <w:jc w:val="center"/>
              <w:rPr>
                <w:rFonts w:hAnsi="宋体"/>
                <w:sz w:val="24"/>
              </w:rPr>
            </w:pPr>
            <w:r>
              <w:rPr>
                <w:rFonts w:hAnsi="宋体"/>
                <w:sz w:val="24"/>
              </w:rPr>
              <w:drawing>
                <wp:inline distT="0" distB="0" distL="114300" distR="114300">
                  <wp:extent cx="1803400" cy="476250"/>
                  <wp:effectExtent l="0" t="0" r="6350" b="0"/>
                  <wp:docPr id="15" name="图片 16" descr="167334497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1673344973300"/>
                          <pic:cNvPicPr>
                            <a:picLocks noChangeAspect="1"/>
                          </pic:cNvPicPr>
                        </pic:nvPicPr>
                        <pic:blipFill>
                          <a:blip r:embed="rId29"/>
                          <a:stretch>
                            <a:fillRect/>
                          </a:stretch>
                        </pic:blipFill>
                        <pic:spPr>
                          <a:xfrm>
                            <a:off x="0" y="0"/>
                            <a:ext cx="1803400" cy="476250"/>
                          </a:xfrm>
                          <a:prstGeom prst="rect">
                            <a:avLst/>
                          </a:prstGeom>
                          <a:noFill/>
                          <a:ln>
                            <a:noFill/>
                          </a:ln>
                        </pic:spPr>
                      </pic:pic>
                    </a:graphicData>
                  </a:graphic>
                </wp:inline>
              </w:drawing>
            </w:r>
          </w:p>
          <w:p w14:paraId="3C119016">
            <w:pPr>
              <w:tabs>
                <w:tab w:val="left" w:pos="3620"/>
              </w:tabs>
              <w:adjustRightInd w:val="0"/>
              <w:snapToGrid w:val="0"/>
              <w:spacing w:line="440" w:lineRule="exact"/>
              <w:ind w:firstLine="480" w:firstLineChars="200"/>
              <w:rPr>
                <w:rFonts w:hAnsi="宋体"/>
                <w:sz w:val="24"/>
              </w:rPr>
            </w:pPr>
            <w:r>
              <w:rPr>
                <w:rFonts w:hAnsi="宋体"/>
                <w:sz w:val="24"/>
              </w:rPr>
              <w:t>式中：L</w:t>
            </w:r>
            <w:r>
              <w:rPr>
                <w:rFonts w:hAnsi="宋体"/>
                <w:sz w:val="24"/>
                <w:vertAlign w:val="subscript"/>
              </w:rPr>
              <w:t>p1i</w:t>
            </w:r>
            <w:r>
              <w:rPr>
                <w:rFonts w:hAnsi="宋体"/>
                <w:sz w:val="24"/>
              </w:rPr>
              <w:t>（T）—靠近围护结构处室内N个声源i倍频带的叠加声压级，dB；</w:t>
            </w:r>
          </w:p>
          <w:p w14:paraId="2D49A5AD">
            <w:pPr>
              <w:tabs>
                <w:tab w:val="left" w:pos="3620"/>
              </w:tabs>
              <w:adjustRightInd w:val="0"/>
              <w:snapToGrid w:val="0"/>
              <w:spacing w:line="440" w:lineRule="exact"/>
              <w:ind w:firstLine="480" w:firstLineChars="200"/>
              <w:rPr>
                <w:rFonts w:hAnsi="宋体"/>
                <w:sz w:val="24"/>
              </w:rPr>
            </w:pPr>
            <w:r>
              <w:rPr>
                <w:rFonts w:hAnsi="宋体"/>
                <w:sz w:val="24"/>
              </w:rPr>
              <w:t xml:space="preserve">     </w:t>
            </w:r>
            <w:r>
              <w:rPr>
                <w:rFonts w:hint="eastAsia" w:hAnsi="宋体"/>
                <w:sz w:val="24"/>
              </w:rPr>
              <w:t xml:space="preserve"> </w:t>
            </w:r>
            <w:r>
              <w:rPr>
                <w:rFonts w:hAnsi="宋体"/>
                <w:sz w:val="24"/>
              </w:rPr>
              <w:t>L</w:t>
            </w:r>
            <w:r>
              <w:rPr>
                <w:rFonts w:hAnsi="宋体"/>
                <w:sz w:val="24"/>
                <w:vertAlign w:val="subscript"/>
              </w:rPr>
              <w:t>p1ij</w:t>
            </w:r>
            <w:r>
              <w:rPr>
                <w:rFonts w:hAnsi="宋体"/>
                <w:sz w:val="24"/>
              </w:rPr>
              <w:t>—室内j声源i倍频带的声压级，dB；</w:t>
            </w:r>
          </w:p>
          <w:p w14:paraId="7FB26DB6">
            <w:pPr>
              <w:tabs>
                <w:tab w:val="left" w:pos="3620"/>
              </w:tabs>
              <w:adjustRightInd w:val="0"/>
              <w:snapToGrid w:val="0"/>
              <w:spacing w:line="440" w:lineRule="exact"/>
              <w:ind w:firstLine="480" w:firstLineChars="200"/>
              <w:rPr>
                <w:rFonts w:hAnsi="宋体"/>
                <w:sz w:val="24"/>
              </w:rPr>
            </w:pPr>
            <w:r>
              <w:rPr>
                <w:rFonts w:hint="eastAsia" w:hAnsi="宋体"/>
                <w:sz w:val="24"/>
              </w:rPr>
              <w:t xml:space="preserve">   </w:t>
            </w:r>
            <w:r>
              <w:rPr>
                <w:rFonts w:hAnsi="宋体"/>
                <w:sz w:val="24"/>
              </w:rPr>
              <w:t xml:space="preserve">   N—室内声源总数。</w:t>
            </w:r>
          </w:p>
          <w:p w14:paraId="28D185EC">
            <w:pPr>
              <w:tabs>
                <w:tab w:val="left" w:pos="3620"/>
              </w:tabs>
              <w:adjustRightInd w:val="0"/>
              <w:snapToGrid w:val="0"/>
              <w:spacing w:line="440" w:lineRule="exact"/>
              <w:ind w:firstLine="480" w:firstLineChars="200"/>
              <w:rPr>
                <w:rFonts w:hAnsi="宋体"/>
                <w:sz w:val="24"/>
              </w:rPr>
            </w:pPr>
            <w:r>
              <w:rPr>
                <w:rFonts w:hAnsi="宋体"/>
                <w:sz w:val="24"/>
              </w:rPr>
              <w:t>在室内近似为扩散声场时，按下式计算出靠近室外围护结构处的声压级：</w:t>
            </w:r>
          </w:p>
          <w:p w14:paraId="3E86A50C">
            <w:pPr>
              <w:tabs>
                <w:tab w:val="left" w:pos="3620"/>
              </w:tabs>
              <w:adjustRightInd w:val="0"/>
              <w:snapToGrid w:val="0"/>
              <w:spacing w:line="440" w:lineRule="exact"/>
              <w:ind w:firstLine="480" w:firstLineChars="200"/>
              <w:jc w:val="center"/>
              <w:rPr>
                <w:rFonts w:hAnsi="宋体"/>
                <w:sz w:val="24"/>
              </w:rPr>
            </w:pPr>
            <w:r>
              <w:rPr>
                <w:rFonts w:hAnsi="宋体"/>
                <w:sz w:val="24"/>
              </w:rPr>
              <w:t>L</w:t>
            </w:r>
            <w:r>
              <w:rPr>
                <w:rFonts w:hAnsi="宋体"/>
                <w:sz w:val="24"/>
                <w:vertAlign w:val="subscript"/>
              </w:rPr>
              <w:t>p2i</w:t>
            </w:r>
            <w:r>
              <w:rPr>
                <w:rFonts w:hAnsi="宋体"/>
                <w:sz w:val="24"/>
              </w:rPr>
              <w:t>（T）=L</w:t>
            </w:r>
            <w:r>
              <w:rPr>
                <w:rFonts w:hAnsi="宋体"/>
                <w:sz w:val="24"/>
                <w:vertAlign w:val="subscript"/>
              </w:rPr>
              <w:t>p1i</w:t>
            </w:r>
            <w:r>
              <w:rPr>
                <w:rFonts w:hAnsi="宋体"/>
                <w:sz w:val="24"/>
              </w:rPr>
              <w:t>（T）</w:t>
            </w:r>
            <w:r>
              <w:rPr>
                <w:rFonts w:hint="eastAsia" w:hAnsi="宋体"/>
                <w:sz w:val="24"/>
                <w:lang w:val="en-US" w:eastAsia="zh-CN"/>
              </w:rPr>
              <w:t>-</w:t>
            </w:r>
            <w:r>
              <w:rPr>
                <w:rFonts w:hAnsi="宋体"/>
                <w:sz w:val="24"/>
              </w:rPr>
              <w:t>（TL</w:t>
            </w:r>
            <w:r>
              <w:rPr>
                <w:rFonts w:hAnsi="宋体"/>
                <w:sz w:val="24"/>
                <w:vertAlign w:val="subscript"/>
              </w:rPr>
              <w:t>i</w:t>
            </w:r>
            <w:r>
              <w:rPr>
                <w:rFonts w:hAnsi="宋体"/>
                <w:sz w:val="24"/>
              </w:rPr>
              <w:t>+6）</w:t>
            </w:r>
          </w:p>
          <w:p w14:paraId="65AFF9C5">
            <w:pPr>
              <w:tabs>
                <w:tab w:val="left" w:pos="3620"/>
              </w:tabs>
              <w:adjustRightInd w:val="0"/>
              <w:snapToGrid w:val="0"/>
              <w:spacing w:line="440" w:lineRule="exact"/>
              <w:ind w:firstLine="480" w:firstLineChars="200"/>
              <w:rPr>
                <w:rFonts w:hAnsi="宋体"/>
                <w:sz w:val="24"/>
              </w:rPr>
            </w:pPr>
            <w:r>
              <w:rPr>
                <w:rFonts w:hAnsi="宋体"/>
                <w:sz w:val="24"/>
              </w:rPr>
              <w:t>式中：L</w:t>
            </w:r>
            <w:r>
              <w:rPr>
                <w:rFonts w:hAnsi="宋体"/>
                <w:sz w:val="24"/>
                <w:vertAlign w:val="subscript"/>
              </w:rPr>
              <w:t>p2i</w:t>
            </w:r>
            <w:r>
              <w:rPr>
                <w:rFonts w:hAnsi="宋体"/>
                <w:sz w:val="24"/>
              </w:rPr>
              <w:t>（T）—靠近围护结构处室外N个声源i倍频带的叠加声压级，dB；</w:t>
            </w:r>
          </w:p>
          <w:p w14:paraId="1725CA3E">
            <w:pPr>
              <w:tabs>
                <w:tab w:val="left" w:pos="3620"/>
              </w:tabs>
              <w:adjustRightInd w:val="0"/>
              <w:snapToGrid w:val="0"/>
              <w:spacing w:line="440" w:lineRule="exact"/>
              <w:ind w:firstLine="480" w:firstLineChars="200"/>
              <w:rPr>
                <w:rFonts w:hAnsi="宋体"/>
                <w:sz w:val="24"/>
              </w:rPr>
            </w:pPr>
            <w:r>
              <w:rPr>
                <w:rFonts w:hint="eastAsia" w:hAnsi="宋体"/>
                <w:sz w:val="24"/>
              </w:rPr>
              <w:t xml:space="preserve">     </w:t>
            </w:r>
            <w:r>
              <w:rPr>
                <w:rFonts w:hAnsi="宋体"/>
                <w:sz w:val="24"/>
              </w:rPr>
              <w:t>L</w:t>
            </w:r>
            <w:r>
              <w:rPr>
                <w:rFonts w:hAnsi="宋体"/>
                <w:sz w:val="24"/>
                <w:vertAlign w:val="subscript"/>
              </w:rPr>
              <w:t>p1i</w:t>
            </w:r>
            <w:r>
              <w:rPr>
                <w:rFonts w:hAnsi="宋体"/>
                <w:sz w:val="24"/>
              </w:rPr>
              <w:t>（T）—靠近围护结构处室内N个声源i倍频带的叠加声压级，dB；</w:t>
            </w:r>
          </w:p>
          <w:p w14:paraId="7AD4DE95">
            <w:pPr>
              <w:tabs>
                <w:tab w:val="left" w:pos="3620"/>
              </w:tabs>
              <w:adjustRightInd w:val="0"/>
              <w:snapToGrid w:val="0"/>
              <w:spacing w:line="440" w:lineRule="exact"/>
              <w:ind w:firstLine="480" w:firstLineChars="200"/>
              <w:rPr>
                <w:rFonts w:hAnsi="宋体"/>
                <w:sz w:val="24"/>
              </w:rPr>
            </w:pPr>
            <w:r>
              <w:rPr>
                <w:rFonts w:hint="eastAsia" w:hAnsi="宋体"/>
                <w:sz w:val="24"/>
              </w:rPr>
              <w:t xml:space="preserve">     </w:t>
            </w:r>
            <w:r>
              <w:rPr>
                <w:rFonts w:hAnsi="宋体"/>
                <w:sz w:val="24"/>
              </w:rPr>
              <w:t>TL</w:t>
            </w:r>
            <w:r>
              <w:rPr>
                <w:rFonts w:hAnsi="宋体"/>
                <w:sz w:val="24"/>
                <w:vertAlign w:val="subscript"/>
              </w:rPr>
              <w:t>i</w:t>
            </w:r>
            <w:r>
              <w:rPr>
                <w:rFonts w:hAnsi="宋体"/>
                <w:sz w:val="24"/>
              </w:rPr>
              <w:t>—围护结构i倍频带的隔声量，dB；</w:t>
            </w:r>
          </w:p>
          <w:p w14:paraId="495B2A79">
            <w:pPr>
              <w:tabs>
                <w:tab w:val="left" w:pos="8370"/>
                <w:tab w:val="left" w:pos="8600"/>
              </w:tabs>
              <w:spacing w:line="240" w:lineRule="auto"/>
              <w:jc w:val="center"/>
              <w:rPr>
                <w:rFonts w:hint="eastAsia" w:ascii="Times New Roman" w:hAnsi="Times New Roman" w:eastAsia="黑体" w:cs="Times New Roman"/>
                <w:b/>
                <w:bCs/>
                <w:color w:val="000000"/>
                <w:sz w:val="21"/>
                <w:szCs w:val="21"/>
                <w:highlight w:val="none"/>
                <w:lang w:val="en-US" w:eastAsia="zh-CN"/>
              </w:rPr>
            </w:pPr>
            <w:r>
              <w:rPr>
                <w:rFonts w:hint="eastAsia" w:ascii="Times New Roman" w:hAnsi="Times New Roman" w:eastAsia="黑体" w:cs="Times New Roman"/>
                <w:b/>
                <w:bCs/>
                <w:color w:val="000000"/>
                <w:sz w:val="21"/>
                <w:szCs w:val="21"/>
                <w:highlight w:val="none"/>
                <w:lang w:val="en-US" w:eastAsia="zh-CN"/>
              </w:rPr>
              <w:t>表4-15   本项目主要设备的噪声级（室内源强）</w:t>
            </w:r>
          </w:p>
          <w:tbl>
            <w:tblPr>
              <w:tblStyle w:val="14"/>
              <w:tblW w:w="8375" w:type="dxa"/>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394"/>
              <w:gridCol w:w="1290"/>
              <w:gridCol w:w="400"/>
              <w:gridCol w:w="490"/>
              <w:gridCol w:w="376"/>
              <w:gridCol w:w="717"/>
              <w:gridCol w:w="622"/>
              <w:gridCol w:w="435"/>
              <w:gridCol w:w="600"/>
              <w:gridCol w:w="676"/>
              <w:gridCol w:w="417"/>
              <w:gridCol w:w="491"/>
              <w:gridCol w:w="585"/>
              <w:gridCol w:w="449"/>
            </w:tblGrid>
            <w:tr w14:paraId="4D0FD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restart"/>
                  <w:noWrap w:val="0"/>
                  <w:vAlign w:val="center"/>
                </w:tcPr>
                <w:p w14:paraId="4B899D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序号</w:t>
                  </w:r>
                </w:p>
                <w:p w14:paraId="744A4C1A">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kern w:val="44"/>
                      <w:sz w:val="21"/>
                      <w:szCs w:val="21"/>
                      <w:vertAlign w:val="baseline"/>
                      <w:lang w:val="en-US" w:eastAsia="zh-CN" w:bidi="ar-SA"/>
                    </w:rPr>
                  </w:pPr>
                </w:p>
              </w:tc>
              <w:tc>
                <w:tcPr>
                  <w:tcW w:w="394" w:type="dxa"/>
                  <w:vMerge w:val="restart"/>
                  <w:noWrap w:val="0"/>
                  <w:vAlign w:val="center"/>
                </w:tcPr>
                <w:p w14:paraId="2276B0D8">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kern w:val="44"/>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建筑物名称</w:t>
                  </w:r>
                </w:p>
              </w:tc>
              <w:tc>
                <w:tcPr>
                  <w:tcW w:w="1290" w:type="dxa"/>
                  <w:vMerge w:val="restart"/>
                  <w:noWrap w:val="0"/>
                  <w:vAlign w:val="center"/>
                </w:tcPr>
                <w:p w14:paraId="2C9AE5C7">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kern w:val="44"/>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声源名称</w:t>
                  </w:r>
                </w:p>
              </w:tc>
              <w:tc>
                <w:tcPr>
                  <w:tcW w:w="400" w:type="dxa"/>
                  <w:vMerge w:val="restart"/>
                  <w:noWrap w:val="0"/>
                  <w:vAlign w:val="center"/>
                </w:tcPr>
                <w:p w14:paraId="0BFD77D1">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kern w:val="44"/>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型号</w:t>
                  </w:r>
                </w:p>
              </w:tc>
              <w:tc>
                <w:tcPr>
                  <w:tcW w:w="490" w:type="dxa"/>
                  <w:noWrap w:val="0"/>
                  <w:vAlign w:val="center"/>
                </w:tcPr>
                <w:p w14:paraId="103931BB">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声源源强</w:t>
                  </w:r>
                </w:p>
              </w:tc>
              <w:tc>
                <w:tcPr>
                  <w:tcW w:w="376" w:type="dxa"/>
                  <w:vMerge w:val="restart"/>
                  <w:noWrap w:val="0"/>
                  <w:vAlign w:val="center"/>
                </w:tcPr>
                <w:p w14:paraId="13F8D7F6">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声源控制措施</w:t>
                  </w:r>
                </w:p>
              </w:tc>
              <w:tc>
                <w:tcPr>
                  <w:tcW w:w="1774" w:type="dxa"/>
                  <w:gridSpan w:val="3"/>
                  <w:noWrap w:val="0"/>
                  <w:vAlign w:val="center"/>
                </w:tcPr>
                <w:p w14:paraId="27B20F7E">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kern w:val="44"/>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空间相对位置/m</w:t>
                  </w:r>
                </w:p>
              </w:tc>
              <w:tc>
                <w:tcPr>
                  <w:tcW w:w="600" w:type="dxa"/>
                  <w:vMerge w:val="restart"/>
                  <w:noWrap w:val="0"/>
                  <w:vAlign w:val="center"/>
                </w:tcPr>
                <w:p w14:paraId="2AC0006E">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kern w:val="44"/>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距室内边界距离/m</w:t>
                  </w:r>
                </w:p>
              </w:tc>
              <w:tc>
                <w:tcPr>
                  <w:tcW w:w="676" w:type="dxa"/>
                  <w:vMerge w:val="restart"/>
                  <w:noWrap w:val="0"/>
                  <w:vAlign w:val="center"/>
                </w:tcPr>
                <w:p w14:paraId="0F30F420">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室内边界声级/dB(A)</w:t>
                  </w:r>
                </w:p>
              </w:tc>
              <w:tc>
                <w:tcPr>
                  <w:tcW w:w="417" w:type="dxa"/>
                  <w:vMerge w:val="restart"/>
                  <w:noWrap w:val="0"/>
                  <w:vAlign w:val="center"/>
                </w:tcPr>
                <w:p w14:paraId="337F323A">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运行时段</w:t>
                  </w:r>
                </w:p>
              </w:tc>
              <w:tc>
                <w:tcPr>
                  <w:tcW w:w="491" w:type="dxa"/>
                  <w:vMerge w:val="restart"/>
                  <w:noWrap w:val="0"/>
                  <w:vAlign w:val="center"/>
                </w:tcPr>
                <w:p w14:paraId="3ED48E78">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建筑物插入损失/dB(A)</w:t>
                  </w:r>
                </w:p>
              </w:tc>
              <w:tc>
                <w:tcPr>
                  <w:tcW w:w="1034" w:type="dxa"/>
                  <w:gridSpan w:val="2"/>
                  <w:noWrap w:val="0"/>
                  <w:vAlign w:val="center"/>
                </w:tcPr>
                <w:p w14:paraId="527DE135">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建筑物外噪声</w:t>
                  </w:r>
                </w:p>
              </w:tc>
            </w:tr>
            <w:tr w14:paraId="651DC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noWrap w:val="0"/>
                  <w:vAlign w:val="center"/>
                </w:tcPr>
                <w:p w14:paraId="7E107D45">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394" w:type="dxa"/>
                  <w:vMerge w:val="continue"/>
                  <w:noWrap w:val="0"/>
                  <w:vAlign w:val="center"/>
                </w:tcPr>
                <w:p w14:paraId="09D4FD83">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vMerge w:val="continue"/>
                  <w:noWrap w:val="0"/>
                  <w:vAlign w:val="center"/>
                </w:tcPr>
                <w:p w14:paraId="69DCA57C">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00" w:type="dxa"/>
                  <w:vMerge w:val="continue"/>
                  <w:noWrap w:val="0"/>
                  <w:vAlign w:val="center"/>
                </w:tcPr>
                <w:p w14:paraId="0CCCFDA1">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0" w:type="dxa"/>
                  <w:noWrap w:val="0"/>
                  <w:vAlign w:val="center"/>
                </w:tcPr>
                <w:p w14:paraId="7D51AA96">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声功率级/dB</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A</w:t>
                  </w:r>
                  <w:r>
                    <w:rPr>
                      <w:rFonts w:hint="eastAsia" w:ascii="Times New Roman" w:hAnsi="Times New Roman" w:eastAsia="宋体" w:cs="Times New Roman"/>
                      <w:color w:val="000000"/>
                      <w:kern w:val="0"/>
                      <w:sz w:val="21"/>
                      <w:szCs w:val="21"/>
                      <w:lang w:val="en-US" w:eastAsia="zh-CN" w:bidi="ar"/>
                    </w:rPr>
                    <w:t>)</w:t>
                  </w:r>
                </w:p>
              </w:tc>
              <w:tc>
                <w:tcPr>
                  <w:tcW w:w="376" w:type="dxa"/>
                  <w:vMerge w:val="continue"/>
                  <w:noWrap w:val="0"/>
                  <w:vAlign w:val="center"/>
                </w:tcPr>
                <w:p w14:paraId="3B2FE3A8">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550F97F4">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kern w:val="44"/>
                      <w:sz w:val="21"/>
                      <w:szCs w:val="21"/>
                      <w:vertAlign w:val="baseline"/>
                      <w:lang w:val="en-US" w:eastAsia="zh-CN" w:bidi="ar-SA"/>
                    </w:rPr>
                  </w:pPr>
                  <w:r>
                    <w:rPr>
                      <w:rFonts w:hint="default" w:ascii="Times New Roman" w:hAnsi="Times New Roman" w:eastAsia="宋体" w:cs="Times New Roman"/>
                      <w:b w:val="0"/>
                      <w:bCs/>
                      <w:color w:val="000000"/>
                      <w:sz w:val="21"/>
                      <w:szCs w:val="21"/>
                      <w:vertAlign w:val="baseline"/>
                      <w:lang w:val="en-US" w:eastAsia="zh-CN"/>
                    </w:rPr>
                    <w:t>X</w:t>
                  </w:r>
                </w:p>
              </w:tc>
              <w:tc>
                <w:tcPr>
                  <w:tcW w:w="622" w:type="dxa"/>
                  <w:noWrap w:val="0"/>
                  <w:vAlign w:val="center"/>
                </w:tcPr>
                <w:p w14:paraId="30A346A2">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kern w:val="44"/>
                      <w:sz w:val="21"/>
                      <w:szCs w:val="21"/>
                      <w:vertAlign w:val="baseline"/>
                      <w:lang w:val="en-US" w:eastAsia="zh-CN" w:bidi="ar-SA"/>
                    </w:rPr>
                  </w:pPr>
                  <w:r>
                    <w:rPr>
                      <w:rFonts w:hint="default" w:ascii="Times New Roman" w:hAnsi="Times New Roman" w:eastAsia="宋体" w:cs="Times New Roman"/>
                      <w:b w:val="0"/>
                      <w:bCs/>
                      <w:color w:val="000000"/>
                      <w:sz w:val="21"/>
                      <w:szCs w:val="21"/>
                      <w:vertAlign w:val="baseline"/>
                      <w:lang w:val="en-US" w:eastAsia="zh-CN"/>
                    </w:rPr>
                    <w:t>Y</w:t>
                  </w:r>
                </w:p>
              </w:tc>
              <w:tc>
                <w:tcPr>
                  <w:tcW w:w="435" w:type="dxa"/>
                  <w:noWrap w:val="0"/>
                  <w:vAlign w:val="center"/>
                </w:tcPr>
                <w:p w14:paraId="2A20B717">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kern w:val="44"/>
                      <w:sz w:val="21"/>
                      <w:szCs w:val="21"/>
                      <w:vertAlign w:val="baseline"/>
                      <w:lang w:val="en-US" w:eastAsia="zh-CN" w:bidi="ar-SA"/>
                    </w:rPr>
                  </w:pPr>
                  <w:r>
                    <w:rPr>
                      <w:rFonts w:hint="default" w:ascii="Times New Roman" w:hAnsi="Times New Roman" w:eastAsia="宋体" w:cs="Times New Roman"/>
                      <w:b w:val="0"/>
                      <w:bCs/>
                      <w:color w:val="000000"/>
                      <w:sz w:val="21"/>
                      <w:szCs w:val="21"/>
                      <w:vertAlign w:val="baseline"/>
                      <w:lang w:val="en-US" w:eastAsia="zh-CN"/>
                    </w:rPr>
                    <w:t>Z</w:t>
                  </w:r>
                </w:p>
              </w:tc>
              <w:tc>
                <w:tcPr>
                  <w:tcW w:w="600" w:type="dxa"/>
                  <w:vMerge w:val="continue"/>
                  <w:noWrap w:val="0"/>
                  <w:vAlign w:val="center"/>
                </w:tcPr>
                <w:p w14:paraId="497EAEDF">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676" w:type="dxa"/>
                  <w:vMerge w:val="continue"/>
                  <w:noWrap w:val="0"/>
                  <w:vAlign w:val="center"/>
                </w:tcPr>
                <w:p w14:paraId="4C1857E3">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17" w:type="dxa"/>
                  <w:vMerge w:val="continue"/>
                  <w:noWrap w:val="0"/>
                  <w:vAlign w:val="center"/>
                </w:tcPr>
                <w:p w14:paraId="72D2C43A">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vMerge w:val="continue"/>
                  <w:noWrap w:val="0"/>
                  <w:vAlign w:val="center"/>
                </w:tcPr>
                <w:p w14:paraId="0990B623">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585" w:type="dxa"/>
                  <w:noWrap w:val="0"/>
                  <w:vAlign w:val="center"/>
                </w:tcPr>
                <w:p w14:paraId="5BDFCD65">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kern w:val="44"/>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声压级/dB(A)</w:t>
                  </w:r>
                </w:p>
              </w:tc>
              <w:tc>
                <w:tcPr>
                  <w:tcW w:w="449" w:type="dxa"/>
                  <w:noWrap w:val="0"/>
                  <w:vAlign w:val="center"/>
                </w:tcPr>
                <w:p w14:paraId="6F97DB6C">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kern w:val="44"/>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建筑物外距离/m</w:t>
                  </w:r>
                </w:p>
              </w:tc>
            </w:tr>
            <w:tr w14:paraId="483B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6B229076">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394" w:type="dxa"/>
                  <w:vMerge w:val="restart"/>
                  <w:noWrap w:val="0"/>
                  <w:vAlign w:val="center"/>
                </w:tcPr>
                <w:p w14:paraId="44AF64C2">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新建生产车间</w:t>
                  </w:r>
                </w:p>
              </w:tc>
              <w:tc>
                <w:tcPr>
                  <w:tcW w:w="1290" w:type="dxa"/>
                  <w:noWrap w:val="0"/>
                  <w:vAlign w:val="center"/>
                </w:tcPr>
                <w:p w14:paraId="6D2087B2">
                  <w:pPr>
                    <w:keepNext w:val="0"/>
                    <w:keepLines w:val="0"/>
                    <w:widowControl/>
                    <w:suppressLineNumbers w:val="0"/>
                    <w:jc w:val="center"/>
                    <w:textAlignment w:val="center"/>
                    <w:rPr>
                      <w:rFonts w:hint="default"/>
                      <w:kern w:val="2"/>
                      <w:sz w:val="21"/>
                      <w:szCs w:val="21"/>
                      <w:vertAlign w:val="baseline"/>
                      <w:lang w:val="en-US" w:eastAsia="zh-CN" w:bidi="ar-SA"/>
                    </w:rPr>
                  </w:pPr>
                  <w:r>
                    <w:rPr>
                      <w:rFonts w:hint="default"/>
                      <w:sz w:val="21"/>
                      <w:szCs w:val="21"/>
                      <w:vertAlign w:val="baseline"/>
                      <w:lang w:val="en-US" w:eastAsia="zh-CN"/>
                    </w:rPr>
                    <w:t>卧式车床</w:t>
                  </w:r>
                </w:p>
              </w:tc>
              <w:tc>
                <w:tcPr>
                  <w:tcW w:w="400" w:type="dxa"/>
                  <w:noWrap w:val="0"/>
                  <w:vAlign w:val="center"/>
                </w:tcPr>
                <w:p w14:paraId="764DF1A2">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6A59982E">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70</w:t>
                  </w:r>
                </w:p>
              </w:tc>
              <w:tc>
                <w:tcPr>
                  <w:tcW w:w="376" w:type="dxa"/>
                  <w:vMerge w:val="restart"/>
                  <w:noWrap w:val="0"/>
                  <w:vAlign w:val="center"/>
                </w:tcPr>
                <w:p w14:paraId="47FA13A6">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olor w:val="000000"/>
                    </w:rPr>
                    <w:t>厂房密闭隔</w:t>
                  </w:r>
                  <w:r>
                    <w:rPr>
                      <w:rFonts w:hint="eastAsia" w:ascii="Times New Roman" w:hAnsi="Times New Roman" w:eastAsia="宋体" w:cs="Times New Roman"/>
                      <w:color w:val="000000"/>
                    </w:rPr>
                    <w:t>音、</w:t>
                  </w:r>
                  <w:r>
                    <w:rPr>
                      <w:rFonts w:hint="default" w:ascii="Times New Roman" w:hAnsi="Times New Roman" w:eastAsia="宋体" w:cs="Times New Roman"/>
                      <w:color w:val="000000"/>
                    </w:rPr>
                    <w:t>基础减振</w:t>
                  </w:r>
                  <w:r>
                    <w:rPr>
                      <w:rFonts w:hint="eastAsia" w:ascii="Times New Roman" w:hAnsi="Times New Roman" w:eastAsia="宋体" w:cs="Times New Roman"/>
                      <w:color w:val="000000"/>
                      <w:lang w:val="en-US" w:eastAsia="zh-CN"/>
                    </w:rPr>
                    <w:t>和</w:t>
                  </w:r>
                  <w:r>
                    <w:rPr>
                      <w:rFonts w:hint="eastAsia" w:ascii="Times New Roman" w:hAnsi="Times New Roman" w:eastAsia="宋体" w:cs="Times New Roman"/>
                      <w:color w:val="000000"/>
                    </w:rPr>
                    <w:t>距离衰减等</w:t>
                  </w:r>
                  <w:r>
                    <w:rPr>
                      <w:rFonts w:hint="eastAsia" w:ascii="Times New Roman" w:hAnsi="Times New Roman" w:eastAsia="宋体" w:cs="Times New Roman"/>
                      <w:color w:val="000000"/>
                      <w:lang w:val="en-US" w:eastAsia="zh-CN"/>
                    </w:rPr>
                    <w:t>措施</w:t>
                  </w:r>
                  <w:r>
                    <w:rPr>
                      <w:rFonts w:hint="eastAsia" w:ascii="Times New Roman" w:hAnsi="Times New Roman" w:eastAsia="宋体" w:cs="Times New Roman"/>
                      <w:color w:val="000000"/>
                      <w:lang w:eastAsia="zh-CN"/>
                    </w:rPr>
                    <w:t>，</w:t>
                  </w:r>
                  <w:r>
                    <w:rPr>
                      <w:rFonts w:hint="eastAsia" w:ascii="Times New Roman" w:hAnsi="Times New Roman" w:eastAsia="宋体" w:cs="Times New Roman"/>
                      <w:color w:val="000000"/>
                      <w:lang w:val="en-US" w:eastAsia="zh-CN"/>
                    </w:rPr>
                    <w:t>墙体填充隔音材料</w:t>
                  </w:r>
                </w:p>
              </w:tc>
              <w:tc>
                <w:tcPr>
                  <w:tcW w:w="717" w:type="dxa"/>
                  <w:noWrap w:val="0"/>
                  <w:vAlign w:val="center"/>
                </w:tcPr>
                <w:p w14:paraId="26CF3836">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21.2</w:t>
                  </w:r>
                </w:p>
              </w:tc>
              <w:tc>
                <w:tcPr>
                  <w:tcW w:w="622" w:type="dxa"/>
                  <w:noWrap w:val="0"/>
                  <w:vAlign w:val="center"/>
                </w:tcPr>
                <w:p w14:paraId="360C016D">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59.5</w:t>
                  </w:r>
                </w:p>
              </w:tc>
              <w:tc>
                <w:tcPr>
                  <w:tcW w:w="435" w:type="dxa"/>
                  <w:noWrap w:val="0"/>
                  <w:vAlign w:val="center"/>
                </w:tcPr>
                <w:p w14:paraId="0FB09732">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1D5611C7">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11.8</w:t>
                  </w:r>
                </w:p>
              </w:tc>
              <w:tc>
                <w:tcPr>
                  <w:tcW w:w="676" w:type="dxa"/>
                  <w:noWrap w:val="0"/>
                  <w:vAlign w:val="center"/>
                </w:tcPr>
                <w:p w14:paraId="41ED0A8C">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4</w:t>
                  </w:r>
                  <w:r>
                    <w:rPr>
                      <w:rFonts w:hint="eastAsia" w:ascii="Times New Roman" w:hAnsi="Times New Roman" w:eastAsia="宋体" w:cs="Times New Roman"/>
                      <w:sz w:val="21"/>
                      <w:szCs w:val="21"/>
                      <w:vertAlign w:val="baseline"/>
                      <w:lang w:val="en-US" w:eastAsia="zh-CN"/>
                    </w:rPr>
                    <w:t>4.8</w:t>
                  </w:r>
                </w:p>
              </w:tc>
              <w:tc>
                <w:tcPr>
                  <w:tcW w:w="417" w:type="dxa"/>
                  <w:vMerge w:val="restart"/>
                  <w:noWrap w:val="0"/>
                  <w:vAlign w:val="center"/>
                </w:tcPr>
                <w:p w14:paraId="5C4C0C3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8小时</w:t>
                  </w:r>
                </w:p>
              </w:tc>
              <w:tc>
                <w:tcPr>
                  <w:tcW w:w="491" w:type="dxa"/>
                  <w:noWrap w:val="0"/>
                  <w:vAlign w:val="center"/>
                </w:tcPr>
                <w:p w14:paraId="6BDC26B7">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329EFB41">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9.8</w:t>
                  </w:r>
                </w:p>
              </w:tc>
              <w:tc>
                <w:tcPr>
                  <w:tcW w:w="449" w:type="dxa"/>
                  <w:noWrap w:val="0"/>
                  <w:vAlign w:val="center"/>
                </w:tcPr>
                <w:p w14:paraId="57C98A91">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12117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273772B4">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394" w:type="dxa"/>
                  <w:vMerge w:val="continue"/>
                  <w:noWrap w:val="0"/>
                  <w:vAlign w:val="center"/>
                </w:tcPr>
                <w:p w14:paraId="50B16B55">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1D198815">
                  <w:pPr>
                    <w:keepNext w:val="0"/>
                    <w:keepLines w:val="0"/>
                    <w:widowControl/>
                    <w:suppressLineNumbers w:val="0"/>
                    <w:jc w:val="center"/>
                    <w:textAlignment w:val="center"/>
                    <w:rPr>
                      <w:rFonts w:hint="default"/>
                      <w:kern w:val="2"/>
                      <w:sz w:val="21"/>
                      <w:szCs w:val="21"/>
                      <w:vertAlign w:val="baseline"/>
                      <w:lang w:val="en-US" w:eastAsia="zh-CN" w:bidi="ar-SA"/>
                    </w:rPr>
                  </w:pPr>
                  <w:r>
                    <w:rPr>
                      <w:rFonts w:hint="default"/>
                      <w:sz w:val="21"/>
                      <w:szCs w:val="21"/>
                      <w:vertAlign w:val="baseline"/>
                      <w:lang w:val="en-US" w:eastAsia="zh-CN"/>
                    </w:rPr>
                    <w:t>卧式车床</w:t>
                  </w:r>
                </w:p>
              </w:tc>
              <w:tc>
                <w:tcPr>
                  <w:tcW w:w="400" w:type="dxa"/>
                  <w:noWrap w:val="0"/>
                  <w:vAlign w:val="center"/>
                </w:tcPr>
                <w:p w14:paraId="66634E5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42875FB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70</w:t>
                  </w:r>
                </w:p>
              </w:tc>
              <w:tc>
                <w:tcPr>
                  <w:tcW w:w="376" w:type="dxa"/>
                  <w:vMerge w:val="continue"/>
                  <w:noWrap w:val="0"/>
                  <w:vAlign w:val="center"/>
                </w:tcPr>
                <w:p w14:paraId="6924AD86">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606F9C23">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21.2</w:t>
                  </w:r>
                </w:p>
              </w:tc>
              <w:tc>
                <w:tcPr>
                  <w:tcW w:w="622" w:type="dxa"/>
                  <w:noWrap w:val="0"/>
                  <w:vAlign w:val="center"/>
                </w:tcPr>
                <w:p w14:paraId="0673FD9D">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54</w:t>
                  </w:r>
                </w:p>
              </w:tc>
              <w:tc>
                <w:tcPr>
                  <w:tcW w:w="435" w:type="dxa"/>
                  <w:noWrap w:val="0"/>
                  <w:vAlign w:val="center"/>
                </w:tcPr>
                <w:p w14:paraId="3AB0C823">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72A56CFF">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17.3</w:t>
                  </w:r>
                </w:p>
              </w:tc>
              <w:tc>
                <w:tcPr>
                  <w:tcW w:w="676" w:type="dxa"/>
                  <w:noWrap w:val="0"/>
                  <w:vAlign w:val="center"/>
                </w:tcPr>
                <w:p w14:paraId="31B3A42C">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4</w:t>
                  </w:r>
                  <w:r>
                    <w:rPr>
                      <w:rFonts w:hint="eastAsia" w:ascii="Times New Roman" w:hAnsi="Times New Roman" w:eastAsia="宋体" w:cs="Times New Roman"/>
                      <w:sz w:val="21"/>
                      <w:szCs w:val="21"/>
                      <w:vertAlign w:val="baseline"/>
                      <w:lang w:val="en-US" w:eastAsia="zh-CN"/>
                    </w:rPr>
                    <w:t>2.5</w:t>
                  </w:r>
                </w:p>
              </w:tc>
              <w:tc>
                <w:tcPr>
                  <w:tcW w:w="417" w:type="dxa"/>
                  <w:vMerge w:val="continue"/>
                  <w:noWrap w:val="0"/>
                  <w:vAlign w:val="center"/>
                </w:tcPr>
                <w:p w14:paraId="40A0193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1B6A65C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0FCCF48B">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7.5</w:t>
                  </w:r>
                </w:p>
              </w:tc>
              <w:tc>
                <w:tcPr>
                  <w:tcW w:w="449" w:type="dxa"/>
                  <w:noWrap w:val="0"/>
                  <w:vAlign w:val="center"/>
                </w:tcPr>
                <w:p w14:paraId="265EC6B3">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1F93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04C6C8EB">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394" w:type="dxa"/>
                  <w:vMerge w:val="continue"/>
                  <w:noWrap w:val="0"/>
                  <w:vAlign w:val="center"/>
                </w:tcPr>
                <w:p w14:paraId="6E73D523">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42C287F5">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激光切割机</w:t>
                  </w:r>
                </w:p>
              </w:tc>
              <w:tc>
                <w:tcPr>
                  <w:tcW w:w="400" w:type="dxa"/>
                  <w:noWrap w:val="0"/>
                  <w:vAlign w:val="center"/>
                </w:tcPr>
                <w:p w14:paraId="02546F3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4649A6C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4BB1C670">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1C342DF9">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19</w:t>
                  </w:r>
                </w:p>
              </w:tc>
              <w:tc>
                <w:tcPr>
                  <w:tcW w:w="622" w:type="dxa"/>
                  <w:noWrap w:val="0"/>
                  <w:vAlign w:val="center"/>
                </w:tcPr>
                <w:p w14:paraId="2309AD94">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66</w:t>
                  </w:r>
                </w:p>
              </w:tc>
              <w:tc>
                <w:tcPr>
                  <w:tcW w:w="435" w:type="dxa"/>
                  <w:noWrap w:val="0"/>
                  <w:vAlign w:val="center"/>
                </w:tcPr>
                <w:p w14:paraId="2B95E459">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5B21F596">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0.3</w:t>
                  </w:r>
                </w:p>
              </w:tc>
              <w:tc>
                <w:tcPr>
                  <w:tcW w:w="676" w:type="dxa"/>
                  <w:noWrap w:val="0"/>
                  <w:vAlign w:val="center"/>
                </w:tcPr>
                <w:p w14:paraId="231A273E">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85.5</w:t>
                  </w:r>
                </w:p>
              </w:tc>
              <w:tc>
                <w:tcPr>
                  <w:tcW w:w="417" w:type="dxa"/>
                  <w:vMerge w:val="continue"/>
                  <w:noWrap w:val="0"/>
                  <w:vAlign w:val="center"/>
                </w:tcPr>
                <w:p w14:paraId="089E6323">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11A84E3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13DCEAEB">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50.5</w:t>
                  </w:r>
                </w:p>
              </w:tc>
              <w:tc>
                <w:tcPr>
                  <w:tcW w:w="449" w:type="dxa"/>
                  <w:noWrap w:val="0"/>
                  <w:vAlign w:val="center"/>
                </w:tcPr>
                <w:p w14:paraId="6DF0212D">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27CD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39862360">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w:t>
                  </w:r>
                </w:p>
              </w:tc>
              <w:tc>
                <w:tcPr>
                  <w:tcW w:w="394" w:type="dxa"/>
                  <w:vMerge w:val="continue"/>
                  <w:noWrap w:val="0"/>
                  <w:vAlign w:val="center"/>
                </w:tcPr>
                <w:p w14:paraId="6961677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5B076DFA">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液压机</w:t>
                  </w:r>
                </w:p>
              </w:tc>
              <w:tc>
                <w:tcPr>
                  <w:tcW w:w="400" w:type="dxa"/>
                  <w:noWrap w:val="0"/>
                  <w:vAlign w:val="center"/>
                </w:tcPr>
                <w:p w14:paraId="37C63E1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230C8B7F">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90</w:t>
                  </w:r>
                </w:p>
              </w:tc>
              <w:tc>
                <w:tcPr>
                  <w:tcW w:w="376" w:type="dxa"/>
                  <w:vMerge w:val="continue"/>
                  <w:noWrap w:val="0"/>
                  <w:vAlign w:val="center"/>
                </w:tcPr>
                <w:p w14:paraId="07750DFA">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612C1D6B">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21</w:t>
                  </w:r>
                </w:p>
              </w:tc>
              <w:tc>
                <w:tcPr>
                  <w:tcW w:w="622" w:type="dxa"/>
                  <w:noWrap w:val="0"/>
                  <w:vAlign w:val="center"/>
                </w:tcPr>
                <w:p w14:paraId="48D9790A">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48.8</w:t>
                  </w:r>
                </w:p>
              </w:tc>
              <w:tc>
                <w:tcPr>
                  <w:tcW w:w="435" w:type="dxa"/>
                  <w:noWrap w:val="0"/>
                  <w:vAlign w:val="center"/>
                </w:tcPr>
                <w:p w14:paraId="6D6FD30B">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1D1095AA">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21</w:t>
                  </w:r>
                </w:p>
              </w:tc>
              <w:tc>
                <w:tcPr>
                  <w:tcW w:w="676" w:type="dxa"/>
                  <w:noWrap w:val="0"/>
                  <w:vAlign w:val="center"/>
                </w:tcPr>
                <w:p w14:paraId="436DDD1A">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6</w:t>
                  </w:r>
                  <w:r>
                    <w:rPr>
                      <w:rFonts w:hint="eastAsia" w:ascii="Times New Roman" w:hAnsi="Times New Roman" w:eastAsia="宋体" w:cs="Times New Roman"/>
                      <w:sz w:val="21"/>
                      <w:szCs w:val="21"/>
                      <w:vertAlign w:val="baseline"/>
                      <w:lang w:val="en-US" w:eastAsia="zh-CN"/>
                    </w:rPr>
                    <w:t>1.6</w:t>
                  </w:r>
                </w:p>
              </w:tc>
              <w:tc>
                <w:tcPr>
                  <w:tcW w:w="417" w:type="dxa"/>
                  <w:vMerge w:val="continue"/>
                  <w:noWrap w:val="0"/>
                  <w:vAlign w:val="center"/>
                </w:tcPr>
                <w:p w14:paraId="37C894C6">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4DDD330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41199DC7">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26.6</w:t>
                  </w:r>
                </w:p>
              </w:tc>
              <w:tc>
                <w:tcPr>
                  <w:tcW w:w="449" w:type="dxa"/>
                  <w:noWrap w:val="0"/>
                  <w:vAlign w:val="center"/>
                </w:tcPr>
                <w:p w14:paraId="43D3907C">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29F7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70DA0E46">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p>
              </w:tc>
              <w:tc>
                <w:tcPr>
                  <w:tcW w:w="394" w:type="dxa"/>
                  <w:vMerge w:val="continue"/>
                  <w:noWrap w:val="0"/>
                  <w:vAlign w:val="center"/>
                </w:tcPr>
                <w:p w14:paraId="48F93DC7">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6F596DBA">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液压机</w:t>
                  </w:r>
                </w:p>
              </w:tc>
              <w:tc>
                <w:tcPr>
                  <w:tcW w:w="400" w:type="dxa"/>
                  <w:noWrap w:val="0"/>
                  <w:vAlign w:val="center"/>
                </w:tcPr>
                <w:p w14:paraId="743CC8E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1291B45F">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90</w:t>
                  </w:r>
                </w:p>
              </w:tc>
              <w:tc>
                <w:tcPr>
                  <w:tcW w:w="376" w:type="dxa"/>
                  <w:vMerge w:val="continue"/>
                  <w:noWrap w:val="0"/>
                  <w:vAlign w:val="center"/>
                </w:tcPr>
                <w:p w14:paraId="7C7E4182">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0CC44F17">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21.4</w:t>
                  </w:r>
                </w:p>
              </w:tc>
              <w:tc>
                <w:tcPr>
                  <w:tcW w:w="622" w:type="dxa"/>
                  <w:noWrap w:val="0"/>
                  <w:vAlign w:val="center"/>
                </w:tcPr>
                <w:p w14:paraId="4A5B50B2">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44</w:t>
                  </w:r>
                </w:p>
              </w:tc>
              <w:tc>
                <w:tcPr>
                  <w:tcW w:w="435" w:type="dxa"/>
                  <w:noWrap w:val="0"/>
                  <w:vAlign w:val="center"/>
                </w:tcPr>
                <w:p w14:paraId="400512E3">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5F2E7066">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21.4</w:t>
                  </w:r>
                </w:p>
              </w:tc>
              <w:tc>
                <w:tcPr>
                  <w:tcW w:w="676" w:type="dxa"/>
                  <w:noWrap w:val="0"/>
                  <w:vAlign w:val="center"/>
                </w:tcPr>
                <w:p w14:paraId="07214CD0">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6</w:t>
                  </w:r>
                  <w:r>
                    <w:rPr>
                      <w:rFonts w:hint="eastAsia" w:ascii="Times New Roman" w:hAnsi="Times New Roman" w:eastAsia="宋体" w:cs="Times New Roman"/>
                      <w:sz w:val="21"/>
                      <w:szCs w:val="21"/>
                      <w:vertAlign w:val="baseline"/>
                      <w:lang w:val="en-US" w:eastAsia="zh-CN"/>
                    </w:rPr>
                    <w:t>1.5</w:t>
                  </w:r>
                </w:p>
              </w:tc>
              <w:tc>
                <w:tcPr>
                  <w:tcW w:w="417" w:type="dxa"/>
                  <w:vMerge w:val="continue"/>
                  <w:noWrap w:val="0"/>
                  <w:vAlign w:val="center"/>
                </w:tcPr>
                <w:p w14:paraId="3CB9E465">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050D8C0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68DC6462">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26.6</w:t>
                  </w:r>
                </w:p>
              </w:tc>
              <w:tc>
                <w:tcPr>
                  <w:tcW w:w="449" w:type="dxa"/>
                  <w:noWrap w:val="0"/>
                  <w:vAlign w:val="center"/>
                </w:tcPr>
                <w:p w14:paraId="747614FC">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7AAEE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43A4C26E">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394" w:type="dxa"/>
                  <w:vMerge w:val="continue"/>
                  <w:noWrap w:val="0"/>
                  <w:vAlign w:val="center"/>
                </w:tcPr>
                <w:p w14:paraId="35F76663">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7A4D3D4D">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激光切割机</w:t>
                  </w:r>
                </w:p>
              </w:tc>
              <w:tc>
                <w:tcPr>
                  <w:tcW w:w="400" w:type="dxa"/>
                  <w:noWrap w:val="0"/>
                  <w:vAlign w:val="center"/>
                </w:tcPr>
                <w:p w14:paraId="0A7E5D5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615D6F14">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1EBB4F1D">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38C3CE41">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37.6</w:t>
                  </w:r>
                </w:p>
              </w:tc>
              <w:tc>
                <w:tcPr>
                  <w:tcW w:w="622" w:type="dxa"/>
                  <w:noWrap w:val="0"/>
                  <w:vAlign w:val="center"/>
                </w:tcPr>
                <w:p w14:paraId="380FBCD2">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51.2</w:t>
                  </w:r>
                </w:p>
              </w:tc>
              <w:tc>
                <w:tcPr>
                  <w:tcW w:w="435" w:type="dxa"/>
                  <w:noWrap w:val="0"/>
                  <w:vAlign w:val="center"/>
                </w:tcPr>
                <w:p w14:paraId="32FE1EB5">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63810D56">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3</w:t>
                  </w:r>
                </w:p>
              </w:tc>
              <w:tc>
                <w:tcPr>
                  <w:tcW w:w="676" w:type="dxa"/>
                  <w:noWrap w:val="0"/>
                  <w:vAlign w:val="center"/>
                </w:tcPr>
                <w:p w14:paraId="62D5C11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65.</w:t>
                  </w:r>
                  <w:r>
                    <w:rPr>
                      <w:rFonts w:hint="eastAsia" w:ascii="Times New Roman" w:hAnsi="Times New Roman" w:eastAsia="宋体" w:cs="Times New Roman"/>
                      <w:sz w:val="21"/>
                      <w:szCs w:val="21"/>
                      <w:vertAlign w:val="baseline"/>
                      <w:lang w:val="en-US" w:eastAsia="zh-CN"/>
                    </w:rPr>
                    <w:t>6</w:t>
                  </w:r>
                </w:p>
              </w:tc>
              <w:tc>
                <w:tcPr>
                  <w:tcW w:w="417" w:type="dxa"/>
                  <w:vMerge w:val="continue"/>
                  <w:noWrap w:val="0"/>
                  <w:vAlign w:val="center"/>
                </w:tcPr>
                <w:p w14:paraId="4578DF66">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699C35A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307BF13A">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30.6</w:t>
                  </w:r>
                </w:p>
              </w:tc>
              <w:tc>
                <w:tcPr>
                  <w:tcW w:w="449" w:type="dxa"/>
                  <w:noWrap w:val="0"/>
                  <w:vAlign w:val="center"/>
                </w:tcPr>
                <w:p w14:paraId="5048847F">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75EF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5F3016DA">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w:t>
                  </w:r>
                </w:p>
              </w:tc>
              <w:tc>
                <w:tcPr>
                  <w:tcW w:w="394" w:type="dxa"/>
                  <w:vMerge w:val="continue"/>
                  <w:noWrap w:val="0"/>
                  <w:vAlign w:val="center"/>
                </w:tcPr>
                <w:p w14:paraId="5C253BE5">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26322097">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折弯机</w:t>
                  </w:r>
                </w:p>
              </w:tc>
              <w:tc>
                <w:tcPr>
                  <w:tcW w:w="400" w:type="dxa"/>
                  <w:noWrap w:val="0"/>
                  <w:vAlign w:val="center"/>
                </w:tcPr>
                <w:p w14:paraId="363B859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296D9025">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70</w:t>
                  </w:r>
                </w:p>
              </w:tc>
              <w:tc>
                <w:tcPr>
                  <w:tcW w:w="376" w:type="dxa"/>
                  <w:vMerge w:val="continue"/>
                  <w:noWrap w:val="0"/>
                  <w:vAlign w:val="center"/>
                </w:tcPr>
                <w:p w14:paraId="481548FE">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1EA33D47">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622" w:type="dxa"/>
                  <w:noWrap w:val="0"/>
                  <w:vAlign w:val="center"/>
                </w:tcPr>
                <w:p w14:paraId="583813ED">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60</w:t>
                  </w:r>
                </w:p>
              </w:tc>
              <w:tc>
                <w:tcPr>
                  <w:tcW w:w="435" w:type="dxa"/>
                  <w:noWrap w:val="0"/>
                  <w:vAlign w:val="center"/>
                </w:tcPr>
                <w:p w14:paraId="222B16AC">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27E39E90">
                  <w:pPr>
                    <w:keepNext w:val="0"/>
                    <w:keepLines w:val="0"/>
                    <w:widowControl/>
                    <w:suppressLineNumbers w:val="0"/>
                    <w:jc w:val="center"/>
                    <w:textAlignment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1</w:t>
                  </w:r>
                </w:p>
              </w:tc>
              <w:tc>
                <w:tcPr>
                  <w:tcW w:w="676" w:type="dxa"/>
                  <w:noWrap w:val="0"/>
                  <w:vAlign w:val="center"/>
                </w:tcPr>
                <w:p w14:paraId="05477F1F">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65</w:t>
                  </w:r>
                </w:p>
              </w:tc>
              <w:tc>
                <w:tcPr>
                  <w:tcW w:w="417" w:type="dxa"/>
                  <w:vMerge w:val="continue"/>
                  <w:noWrap w:val="0"/>
                  <w:vAlign w:val="center"/>
                </w:tcPr>
                <w:p w14:paraId="791156A3">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79B7F94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73813C3F">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30</w:t>
                  </w:r>
                </w:p>
              </w:tc>
              <w:tc>
                <w:tcPr>
                  <w:tcW w:w="449" w:type="dxa"/>
                  <w:noWrap w:val="0"/>
                  <w:vAlign w:val="center"/>
                </w:tcPr>
                <w:p w14:paraId="4A3C7896">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15EC2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5321F5A6">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w:t>
                  </w:r>
                </w:p>
              </w:tc>
              <w:tc>
                <w:tcPr>
                  <w:tcW w:w="394" w:type="dxa"/>
                  <w:vMerge w:val="continue"/>
                  <w:noWrap w:val="0"/>
                  <w:vAlign w:val="center"/>
                </w:tcPr>
                <w:p w14:paraId="4E28419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64DDD263">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卷圆机</w:t>
                  </w:r>
                </w:p>
              </w:tc>
              <w:tc>
                <w:tcPr>
                  <w:tcW w:w="400" w:type="dxa"/>
                  <w:noWrap w:val="0"/>
                  <w:vAlign w:val="center"/>
                </w:tcPr>
                <w:p w14:paraId="7A3A497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540E43AE">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70</w:t>
                  </w:r>
                </w:p>
              </w:tc>
              <w:tc>
                <w:tcPr>
                  <w:tcW w:w="376" w:type="dxa"/>
                  <w:vMerge w:val="continue"/>
                  <w:noWrap w:val="0"/>
                  <w:vAlign w:val="center"/>
                </w:tcPr>
                <w:p w14:paraId="180959A7">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2D14D0D2">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622" w:type="dxa"/>
                  <w:noWrap w:val="0"/>
                  <w:vAlign w:val="center"/>
                </w:tcPr>
                <w:p w14:paraId="7F69DF2A">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56</w:t>
                  </w:r>
                </w:p>
              </w:tc>
              <w:tc>
                <w:tcPr>
                  <w:tcW w:w="435" w:type="dxa"/>
                  <w:noWrap w:val="0"/>
                  <w:vAlign w:val="center"/>
                </w:tcPr>
                <w:p w14:paraId="0D212FCC">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7FAD0CDE">
                  <w:pPr>
                    <w:keepNext w:val="0"/>
                    <w:keepLines w:val="0"/>
                    <w:widowControl/>
                    <w:suppressLineNumbers w:val="0"/>
                    <w:jc w:val="center"/>
                    <w:textAlignment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1</w:t>
                  </w:r>
                </w:p>
              </w:tc>
              <w:tc>
                <w:tcPr>
                  <w:tcW w:w="676" w:type="dxa"/>
                  <w:noWrap w:val="0"/>
                  <w:vAlign w:val="center"/>
                </w:tcPr>
                <w:p w14:paraId="16F7682C">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65</w:t>
                  </w:r>
                </w:p>
              </w:tc>
              <w:tc>
                <w:tcPr>
                  <w:tcW w:w="417" w:type="dxa"/>
                  <w:vMerge w:val="continue"/>
                  <w:noWrap w:val="0"/>
                  <w:vAlign w:val="center"/>
                </w:tcPr>
                <w:p w14:paraId="7984B9DF">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2207900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74F2CDC2">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30</w:t>
                  </w:r>
                </w:p>
              </w:tc>
              <w:tc>
                <w:tcPr>
                  <w:tcW w:w="449" w:type="dxa"/>
                  <w:noWrap w:val="0"/>
                  <w:vAlign w:val="center"/>
                </w:tcPr>
                <w:p w14:paraId="152A98AD">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2D62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056221C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w:t>
                  </w:r>
                </w:p>
              </w:tc>
              <w:tc>
                <w:tcPr>
                  <w:tcW w:w="394" w:type="dxa"/>
                  <w:vMerge w:val="continue"/>
                  <w:noWrap w:val="0"/>
                  <w:vAlign w:val="center"/>
                </w:tcPr>
                <w:p w14:paraId="09FD81FF">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74A063EC">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铆钉机</w:t>
                  </w:r>
                </w:p>
              </w:tc>
              <w:tc>
                <w:tcPr>
                  <w:tcW w:w="400" w:type="dxa"/>
                  <w:noWrap w:val="0"/>
                  <w:vAlign w:val="center"/>
                </w:tcPr>
                <w:p w14:paraId="698AC36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51560949">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60</w:t>
                  </w:r>
                </w:p>
              </w:tc>
              <w:tc>
                <w:tcPr>
                  <w:tcW w:w="376" w:type="dxa"/>
                  <w:vMerge w:val="continue"/>
                  <w:noWrap w:val="0"/>
                  <w:vAlign w:val="center"/>
                </w:tcPr>
                <w:p w14:paraId="12046678">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1EC9F584">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622" w:type="dxa"/>
                  <w:noWrap w:val="0"/>
                  <w:vAlign w:val="center"/>
                </w:tcPr>
                <w:p w14:paraId="111EF8B7">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53.7</w:t>
                  </w:r>
                </w:p>
              </w:tc>
              <w:tc>
                <w:tcPr>
                  <w:tcW w:w="435" w:type="dxa"/>
                  <w:noWrap w:val="0"/>
                  <w:vAlign w:val="center"/>
                </w:tcPr>
                <w:p w14:paraId="2AED8844">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0CEDBE3D">
                  <w:pPr>
                    <w:keepNext w:val="0"/>
                    <w:keepLines w:val="0"/>
                    <w:widowControl/>
                    <w:suppressLineNumbers w:val="0"/>
                    <w:jc w:val="center"/>
                    <w:textAlignment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1</w:t>
                  </w:r>
                </w:p>
              </w:tc>
              <w:tc>
                <w:tcPr>
                  <w:tcW w:w="676" w:type="dxa"/>
                  <w:noWrap w:val="0"/>
                  <w:vAlign w:val="center"/>
                </w:tcPr>
                <w:p w14:paraId="442FDEB7">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55</w:t>
                  </w:r>
                </w:p>
              </w:tc>
              <w:tc>
                <w:tcPr>
                  <w:tcW w:w="417" w:type="dxa"/>
                  <w:vMerge w:val="continue"/>
                  <w:noWrap w:val="0"/>
                  <w:vAlign w:val="center"/>
                </w:tcPr>
                <w:p w14:paraId="67646A9B">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378F575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436E06CA">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20</w:t>
                  </w:r>
                </w:p>
              </w:tc>
              <w:tc>
                <w:tcPr>
                  <w:tcW w:w="449" w:type="dxa"/>
                  <w:noWrap w:val="0"/>
                  <w:vAlign w:val="center"/>
                </w:tcPr>
                <w:p w14:paraId="3125327B">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5C14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67A86A8F">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394" w:type="dxa"/>
                  <w:vMerge w:val="continue"/>
                  <w:noWrap w:val="0"/>
                  <w:vAlign w:val="center"/>
                </w:tcPr>
                <w:p w14:paraId="15DE62A8">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6E3E58AF">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液压机</w:t>
                  </w:r>
                </w:p>
              </w:tc>
              <w:tc>
                <w:tcPr>
                  <w:tcW w:w="400" w:type="dxa"/>
                  <w:noWrap w:val="0"/>
                  <w:vAlign w:val="center"/>
                </w:tcPr>
                <w:p w14:paraId="497B8EF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2D3B6482">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90</w:t>
                  </w:r>
                </w:p>
              </w:tc>
              <w:tc>
                <w:tcPr>
                  <w:tcW w:w="376" w:type="dxa"/>
                  <w:vMerge w:val="continue"/>
                  <w:noWrap w:val="0"/>
                  <w:vAlign w:val="center"/>
                </w:tcPr>
                <w:p w14:paraId="5988C3F8">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1942102F">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21.5</w:t>
                  </w:r>
                </w:p>
              </w:tc>
              <w:tc>
                <w:tcPr>
                  <w:tcW w:w="622" w:type="dxa"/>
                  <w:noWrap w:val="0"/>
                  <w:vAlign w:val="center"/>
                </w:tcPr>
                <w:p w14:paraId="0E73FAD2">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40.8</w:t>
                  </w:r>
                </w:p>
              </w:tc>
              <w:tc>
                <w:tcPr>
                  <w:tcW w:w="435" w:type="dxa"/>
                  <w:noWrap w:val="0"/>
                  <w:vAlign w:val="center"/>
                </w:tcPr>
                <w:p w14:paraId="14A7B4BE">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76CDFA0E">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21.5</w:t>
                  </w:r>
                </w:p>
              </w:tc>
              <w:tc>
                <w:tcPr>
                  <w:tcW w:w="676" w:type="dxa"/>
                  <w:noWrap w:val="0"/>
                  <w:vAlign w:val="center"/>
                </w:tcPr>
                <w:p w14:paraId="39DF63B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6</w:t>
                  </w:r>
                  <w:r>
                    <w:rPr>
                      <w:rFonts w:hint="eastAsia" w:ascii="Times New Roman" w:hAnsi="Times New Roman" w:eastAsia="宋体" w:cs="Times New Roman"/>
                      <w:sz w:val="21"/>
                      <w:szCs w:val="21"/>
                      <w:vertAlign w:val="baseline"/>
                      <w:lang w:val="en-US" w:eastAsia="zh-CN"/>
                    </w:rPr>
                    <w:t>1.5</w:t>
                  </w:r>
                </w:p>
              </w:tc>
              <w:tc>
                <w:tcPr>
                  <w:tcW w:w="417" w:type="dxa"/>
                  <w:vMerge w:val="continue"/>
                  <w:noWrap w:val="0"/>
                  <w:vAlign w:val="center"/>
                </w:tcPr>
                <w:p w14:paraId="3F2E9296">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07E2E10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38B43B35">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26.5</w:t>
                  </w:r>
                </w:p>
              </w:tc>
              <w:tc>
                <w:tcPr>
                  <w:tcW w:w="449" w:type="dxa"/>
                  <w:noWrap w:val="0"/>
                  <w:vAlign w:val="center"/>
                </w:tcPr>
                <w:p w14:paraId="4FBBA1E2">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69E94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2234A320">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11</w:t>
                  </w:r>
                </w:p>
              </w:tc>
              <w:tc>
                <w:tcPr>
                  <w:tcW w:w="394" w:type="dxa"/>
                  <w:vMerge w:val="continue"/>
                  <w:noWrap w:val="0"/>
                  <w:vAlign w:val="center"/>
                </w:tcPr>
                <w:p w14:paraId="0842B7A2">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0D0F610D">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液压机</w:t>
                  </w:r>
                </w:p>
              </w:tc>
              <w:tc>
                <w:tcPr>
                  <w:tcW w:w="400" w:type="dxa"/>
                  <w:noWrap w:val="0"/>
                  <w:vAlign w:val="center"/>
                </w:tcPr>
                <w:p w14:paraId="065A4636">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4034F105">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90</w:t>
                  </w:r>
                </w:p>
              </w:tc>
              <w:tc>
                <w:tcPr>
                  <w:tcW w:w="376" w:type="dxa"/>
                  <w:vMerge w:val="continue"/>
                  <w:noWrap w:val="0"/>
                  <w:vAlign w:val="center"/>
                </w:tcPr>
                <w:p w14:paraId="14268CF5">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4744E64F">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45.1</w:t>
                  </w:r>
                </w:p>
              </w:tc>
              <w:tc>
                <w:tcPr>
                  <w:tcW w:w="622" w:type="dxa"/>
                  <w:noWrap w:val="0"/>
                  <w:vAlign w:val="center"/>
                </w:tcPr>
                <w:p w14:paraId="79570A2B">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17.1</w:t>
                  </w:r>
                </w:p>
              </w:tc>
              <w:tc>
                <w:tcPr>
                  <w:tcW w:w="435" w:type="dxa"/>
                  <w:noWrap w:val="0"/>
                  <w:vAlign w:val="center"/>
                </w:tcPr>
                <w:p w14:paraId="58183A78">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703E2D06">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676" w:type="dxa"/>
                  <w:noWrap w:val="0"/>
                  <w:vAlign w:val="center"/>
                </w:tcPr>
                <w:p w14:paraId="0E42618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85</w:t>
                  </w:r>
                </w:p>
              </w:tc>
              <w:tc>
                <w:tcPr>
                  <w:tcW w:w="417" w:type="dxa"/>
                  <w:vMerge w:val="continue"/>
                  <w:noWrap w:val="0"/>
                  <w:vAlign w:val="center"/>
                </w:tcPr>
                <w:p w14:paraId="5B5D546B">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33D7FA0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13984F2F">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highlight w:val="none"/>
                      <w:lang w:val="en-US" w:eastAsia="zh-CN" w:bidi="ar"/>
                    </w:rPr>
                    <w:t>50</w:t>
                  </w:r>
                </w:p>
              </w:tc>
              <w:tc>
                <w:tcPr>
                  <w:tcW w:w="449" w:type="dxa"/>
                  <w:noWrap w:val="0"/>
                  <w:vAlign w:val="center"/>
                </w:tcPr>
                <w:p w14:paraId="440F2973">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1FEDE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7B239859">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w:t>
                  </w:r>
                </w:p>
              </w:tc>
              <w:tc>
                <w:tcPr>
                  <w:tcW w:w="394" w:type="dxa"/>
                  <w:vMerge w:val="restart"/>
                  <w:noWrap w:val="0"/>
                  <w:vAlign w:val="center"/>
                </w:tcPr>
                <w:p w14:paraId="1D717B92">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cs="Times New Roman"/>
                      <w:sz w:val="21"/>
                      <w:szCs w:val="21"/>
                      <w:vertAlign w:val="baseline"/>
                      <w:lang w:val="en-US" w:eastAsia="zh-CN"/>
                    </w:rPr>
                    <w:t>生产车间</w:t>
                  </w:r>
                </w:p>
              </w:tc>
              <w:tc>
                <w:tcPr>
                  <w:tcW w:w="1290" w:type="dxa"/>
                  <w:noWrap w:val="0"/>
                  <w:vAlign w:val="center"/>
                </w:tcPr>
                <w:p w14:paraId="3EB58D43">
                  <w:pPr>
                    <w:keepNext w:val="0"/>
                    <w:keepLines w:val="0"/>
                    <w:widowControl/>
                    <w:suppressLineNumbers w:val="0"/>
                    <w:jc w:val="center"/>
                    <w:textAlignment w:val="center"/>
                    <w:rPr>
                      <w:rFonts w:hint="default"/>
                      <w:kern w:val="2"/>
                      <w:sz w:val="21"/>
                      <w:szCs w:val="21"/>
                      <w:highlight w:val="none"/>
                      <w:vertAlign w:val="baseline"/>
                      <w:lang w:val="en-US" w:eastAsia="zh-CN" w:bidi="ar-SA"/>
                    </w:rPr>
                  </w:pPr>
                  <w:r>
                    <w:rPr>
                      <w:rFonts w:hint="eastAsia"/>
                      <w:sz w:val="21"/>
                      <w:szCs w:val="21"/>
                      <w:highlight w:val="none"/>
                      <w:vertAlign w:val="baseline"/>
                      <w:lang w:val="en-US" w:eastAsia="zh-CN"/>
                    </w:rPr>
                    <w:t>切收一体机</w:t>
                  </w:r>
                </w:p>
              </w:tc>
              <w:tc>
                <w:tcPr>
                  <w:tcW w:w="400" w:type="dxa"/>
                  <w:noWrap w:val="0"/>
                  <w:vAlign w:val="center"/>
                </w:tcPr>
                <w:p w14:paraId="2C955F0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sz w:val="21"/>
                      <w:szCs w:val="21"/>
                      <w:highlight w:val="none"/>
                      <w:vertAlign w:val="baseline"/>
                      <w:lang w:val="en-US" w:eastAsia="zh-CN"/>
                    </w:rPr>
                    <w:t>/</w:t>
                  </w:r>
                </w:p>
              </w:tc>
              <w:tc>
                <w:tcPr>
                  <w:tcW w:w="490" w:type="dxa"/>
                  <w:noWrap w:val="0"/>
                  <w:vAlign w:val="center"/>
                </w:tcPr>
                <w:p w14:paraId="1D7BB68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color w:val="000000"/>
                      <w:kern w:val="0"/>
                      <w:sz w:val="21"/>
                      <w:szCs w:val="21"/>
                      <w:highlight w:val="none"/>
                      <w:lang w:val="en-US" w:eastAsia="zh-CN" w:bidi="ar"/>
                    </w:rPr>
                    <w:t>80</w:t>
                  </w:r>
                </w:p>
              </w:tc>
              <w:tc>
                <w:tcPr>
                  <w:tcW w:w="376" w:type="dxa"/>
                  <w:vMerge w:val="continue"/>
                  <w:noWrap w:val="0"/>
                  <w:vAlign w:val="center"/>
                </w:tcPr>
                <w:p w14:paraId="19A2E66C">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p>
              </w:tc>
              <w:tc>
                <w:tcPr>
                  <w:tcW w:w="717" w:type="dxa"/>
                  <w:noWrap w:val="0"/>
                  <w:vAlign w:val="center"/>
                </w:tcPr>
                <w:p w14:paraId="511A2B72">
                  <w:pPr>
                    <w:keepNext w:val="0"/>
                    <w:keepLines w:val="0"/>
                    <w:widowControl/>
                    <w:suppressLineNumbers w:val="0"/>
                    <w:jc w:val="center"/>
                    <w:textAlignment w:val="center"/>
                    <w:rPr>
                      <w:rFonts w:hint="default"/>
                      <w:kern w:val="2"/>
                      <w:sz w:val="21"/>
                      <w:szCs w:val="21"/>
                      <w:highlight w:val="none"/>
                      <w:vertAlign w:val="baseline"/>
                      <w:lang w:val="en-US" w:eastAsia="zh-CN" w:bidi="ar-SA"/>
                    </w:rPr>
                  </w:pPr>
                  <w:r>
                    <w:rPr>
                      <w:rFonts w:hint="eastAsia"/>
                      <w:sz w:val="21"/>
                      <w:szCs w:val="21"/>
                      <w:highlight w:val="none"/>
                      <w:vertAlign w:val="baseline"/>
                      <w:lang w:val="en-US" w:eastAsia="zh-CN"/>
                    </w:rPr>
                    <w:t>133.8</w:t>
                  </w:r>
                </w:p>
              </w:tc>
              <w:tc>
                <w:tcPr>
                  <w:tcW w:w="622" w:type="dxa"/>
                  <w:noWrap w:val="0"/>
                  <w:vAlign w:val="center"/>
                </w:tcPr>
                <w:p w14:paraId="20B97413">
                  <w:pPr>
                    <w:keepNext w:val="0"/>
                    <w:keepLines w:val="0"/>
                    <w:widowControl/>
                    <w:suppressLineNumbers w:val="0"/>
                    <w:jc w:val="center"/>
                    <w:textAlignment w:val="center"/>
                    <w:rPr>
                      <w:rFonts w:hint="default"/>
                      <w:kern w:val="2"/>
                      <w:sz w:val="21"/>
                      <w:szCs w:val="21"/>
                      <w:highlight w:val="none"/>
                      <w:vertAlign w:val="baseline"/>
                      <w:lang w:val="en-US" w:eastAsia="zh-CN" w:bidi="ar-SA"/>
                    </w:rPr>
                  </w:pPr>
                  <w:r>
                    <w:rPr>
                      <w:rFonts w:hint="eastAsia"/>
                      <w:sz w:val="21"/>
                      <w:szCs w:val="21"/>
                      <w:highlight w:val="none"/>
                      <w:vertAlign w:val="baseline"/>
                      <w:lang w:val="en-US" w:eastAsia="zh-CN"/>
                    </w:rPr>
                    <w:t>1.6</w:t>
                  </w:r>
                </w:p>
              </w:tc>
              <w:tc>
                <w:tcPr>
                  <w:tcW w:w="435" w:type="dxa"/>
                  <w:noWrap w:val="0"/>
                  <w:vAlign w:val="center"/>
                </w:tcPr>
                <w:p w14:paraId="4CB4AEDC">
                  <w:pPr>
                    <w:jc w:val="center"/>
                    <w:rPr>
                      <w:rFonts w:hint="default" w:ascii="Times New Roman" w:hAnsi="Times New Roman" w:eastAsia="宋体" w:cs="Times New Roman"/>
                      <w:b w:val="0"/>
                      <w:bCs/>
                      <w:color w:val="000000"/>
                      <w:sz w:val="21"/>
                      <w:szCs w:val="21"/>
                      <w:highlight w:val="none"/>
                      <w:vertAlign w:val="baseline"/>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1</w:t>
                  </w:r>
                </w:p>
              </w:tc>
              <w:tc>
                <w:tcPr>
                  <w:tcW w:w="600" w:type="dxa"/>
                  <w:noWrap w:val="0"/>
                  <w:vAlign w:val="center"/>
                </w:tcPr>
                <w:p w14:paraId="55F4C442">
                  <w:pPr>
                    <w:keepNext w:val="0"/>
                    <w:keepLines w:val="0"/>
                    <w:widowControl/>
                    <w:suppressLineNumbers w:val="0"/>
                    <w:jc w:val="center"/>
                    <w:textAlignment w:val="center"/>
                    <w:rPr>
                      <w:rFonts w:hint="default"/>
                      <w:kern w:val="2"/>
                      <w:sz w:val="21"/>
                      <w:szCs w:val="21"/>
                      <w:highlight w:val="none"/>
                      <w:vertAlign w:val="baseline"/>
                      <w:lang w:val="en-US" w:eastAsia="zh-CN" w:bidi="ar-SA"/>
                    </w:rPr>
                  </w:pPr>
                  <w:r>
                    <w:rPr>
                      <w:rFonts w:hint="eastAsia"/>
                      <w:sz w:val="21"/>
                      <w:szCs w:val="21"/>
                      <w:highlight w:val="none"/>
                      <w:vertAlign w:val="baseline"/>
                      <w:lang w:val="en-US" w:eastAsia="zh-CN"/>
                    </w:rPr>
                    <w:t>1.6</w:t>
                  </w:r>
                </w:p>
              </w:tc>
              <w:tc>
                <w:tcPr>
                  <w:tcW w:w="676" w:type="dxa"/>
                  <w:noWrap w:val="0"/>
                  <w:vAlign w:val="center"/>
                </w:tcPr>
                <w:p w14:paraId="63D7595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71</w:t>
                  </w:r>
                </w:p>
              </w:tc>
              <w:tc>
                <w:tcPr>
                  <w:tcW w:w="417" w:type="dxa"/>
                  <w:vMerge w:val="continue"/>
                  <w:noWrap w:val="0"/>
                  <w:vAlign w:val="center"/>
                </w:tcPr>
                <w:p w14:paraId="4AE85D58">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3174027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2154AEBF">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36</w:t>
                  </w:r>
                </w:p>
              </w:tc>
              <w:tc>
                <w:tcPr>
                  <w:tcW w:w="449" w:type="dxa"/>
                  <w:noWrap w:val="0"/>
                  <w:vAlign w:val="center"/>
                </w:tcPr>
                <w:p w14:paraId="1B97762E">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6A1E6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4D9DA741">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2</w:t>
                  </w:r>
                </w:p>
              </w:tc>
              <w:tc>
                <w:tcPr>
                  <w:tcW w:w="394" w:type="dxa"/>
                  <w:vMerge w:val="continue"/>
                  <w:noWrap w:val="0"/>
                  <w:vAlign w:val="center"/>
                </w:tcPr>
                <w:p w14:paraId="414676FB">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09D79CCF">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切收一体机</w:t>
                  </w:r>
                </w:p>
              </w:tc>
              <w:tc>
                <w:tcPr>
                  <w:tcW w:w="400" w:type="dxa"/>
                  <w:noWrap w:val="0"/>
                  <w:vAlign w:val="center"/>
                </w:tcPr>
                <w:p w14:paraId="7DA84FE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36AA610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48D17B08">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7D9B8F7C">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138.8</w:t>
                  </w:r>
                </w:p>
              </w:tc>
              <w:tc>
                <w:tcPr>
                  <w:tcW w:w="622" w:type="dxa"/>
                  <w:noWrap w:val="0"/>
                  <w:vAlign w:val="center"/>
                </w:tcPr>
                <w:p w14:paraId="123D0CF7">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1.6</w:t>
                  </w:r>
                </w:p>
              </w:tc>
              <w:tc>
                <w:tcPr>
                  <w:tcW w:w="435" w:type="dxa"/>
                  <w:noWrap w:val="0"/>
                  <w:vAlign w:val="center"/>
                </w:tcPr>
                <w:p w14:paraId="4D2A6422">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4BEA311F">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1.6</w:t>
                  </w:r>
                </w:p>
              </w:tc>
              <w:tc>
                <w:tcPr>
                  <w:tcW w:w="676" w:type="dxa"/>
                  <w:noWrap w:val="0"/>
                  <w:vAlign w:val="center"/>
                </w:tcPr>
                <w:p w14:paraId="39E8AD54">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71</w:t>
                  </w:r>
                </w:p>
              </w:tc>
              <w:tc>
                <w:tcPr>
                  <w:tcW w:w="417" w:type="dxa"/>
                  <w:vMerge w:val="continue"/>
                  <w:noWrap w:val="0"/>
                  <w:vAlign w:val="center"/>
                </w:tcPr>
                <w:p w14:paraId="2B960F6C">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28C5251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2B0DC105">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36</w:t>
                  </w:r>
                </w:p>
              </w:tc>
              <w:tc>
                <w:tcPr>
                  <w:tcW w:w="449" w:type="dxa"/>
                  <w:noWrap w:val="0"/>
                  <w:vAlign w:val="center"/>
                </w:tcPr>
                <w:p w14:paraId="31AC1E54">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77E0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01CF7EE9">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w:t>
                  </w:r>
                </w:p>
              </w:tc>
              <w:tc>
                <w:tcPr>
                  <w:tcW w:w="394" w:type="dxa"/>
                  <w:vMerge w:val="continue"/>
                  <w:noWrap w:val="0"/>
                  <w:vAlign w:val="center"/>
                </w:tcPr>
                <w:p w14:paraId="20BB2D57">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5FA3A300">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切收一体机</w:t>
                  </w:r>
                </w:p>
              </w:tc>
              <w:tc>
                <w:tcPr>
                  <w:tcW w:w="400" w:type="dxa"/>
                  <w:noWrap w:val="0"/>
                  <w:vAlign w:val="center"/>
                </w:tcPr>
                <w:p w14:paraId="5FAE9AC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p>
              </w:tc>
              <w:tc>
                <w:tcPr>
                  <w:tcW w:w="490" w:type="dxa"/>
                  <w:noWrap w:val="0"/>
                  <w:vAlign w:val="center"/>
                </w:tcPr>
                <w:p w14:paraId="31FF989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0AB997BD">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2141B248">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133.8</w:t>
                  </w:r>
                </w:p>
              </w:tc>
              <w:tc>
                <w:tcPr>
                  <w:tcW w:w="622" w:type="dxa"/>
                  <w:noWrap w:val="0"/>
                  <w:vAlign w:val="center"/>
                </w:tcPr>
                <w:p w14:paraId="7362DCC1">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13.3</w:t>
                  </w:r>
                </w:p>
              </w:tc>
              <w:tc>
                <w:tcPr>
                  <w:tcW w:w="435" w:type="dxa"/>
                  <w:noWrap w:val="0"/>
                  <w:vAlign w:val="center"/>
                </w:tcPr>
                <w:p w14:paraId="64786DF5">
                  <w:pPr>
                    <w:jc w:val="center"/>
                    <w:rPr>
                      <w:rFonts w:hint="eastAsia" w:eastAsia="宋体"/>
                      <w:bCs/>
                      <w:szCs w:val="21"/>
                      <w:lang w:val="en-US" w:eastAsia="zh-CN"/>
                    </w:rPr>
                  </w:pPr>
                  <w:r>
                    <w:rPr>
                      <w:rFonts w:hint="eastAsia"/>
                      <w:bCs/>
                      <w:szCs w:val="21"/>
                      <w:lang w:val="en-US" w:eastAsia="zh-CN"/>
                    </w:rPr>
                    <w:t>1</w:t>
                  </w:r>
                </w:p>
              </w:tc>
              <w:tc>
                <w:tcPr>
                  <w:tcW w:w="600" w:type="dxa"/>
                  <w:noWrap w:val="0"/>
                  <w:vAlign w:val="center"/>
                </w:tcPr>
                <w:p w14:paraId="2ECF1531">
                  <w:pPr>
                    <w:keepNext w:val="0"/>
                    <w:keepLines w:val="0"/>
                    <w:widowControl/>
                    <w:suppressLineNumbers w:val="0"/>
                    <w:jc w:val="center"/>
                    <w:textAlignment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13.3</w:t>
                  </w:r>
                </w:p>
              </w:tc>
              <w:tc>
                <w:tcPr>
                  <w:tcW w:w="676" w:type="dxa"/>
                  <w:noWrap w:val="0"/>
                  <w:vAlign w:val="center"/>
                </w:tcPr>
                <w:p w14:paraId="06C1E82C">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53.4</w:t>
                  </w:r>
                </w:p>
              </w:tc>
              <w:tc>
                <w:tcPr>
                  <w:tcW w:w="417" w:type="dxa"/>
                  <w:vMerge w:val="continue"/>
                  <w:noWrap w:val="0"/>
                  <w:vAlign w:val="center"/>
                </w:tcPr>
                <w:p w14:paraId="49C04E2A">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5CC495A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7E32A25D">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18.4</w:t>
                  </w:r>
                </w:p>
              </w:tc>
              <w:tc>
                <w:tcPr>
                  <w:tcW w:w="449" w:type="dxa"/>
                  <w:noWrap w:val="0"/>
                  <w:vAlign w:val="center"/>
                </w:tcPr>
                <w:p w14:paraId="195E1D78">
                  <w:pPr>
                    <w:jc w:val="center"/>
                    <w:rPr>
                      <w:rFonts w:hint="eastAsia" w:eastAsia="宋体"/>
                      <w:bCs/>
                      <w:szCs w:val="21"/>
                      <w:lang w:val="en-US" w:eastAsia="zh-CN"/>
                    </w:rPr>
                  </w:pPr>
                  <w:r>
                    <w:rPr>
                      <w:rFonts w:hint="eastAsia"/>
                      <w:bCs/>
                      <w:szCs w:val="21"/>
                      <w:lang w:val="en-US" w:eastAsia="zh-CN"/>
                    </w:rPr>
                    <w:t>1</w:t>
                  </w:r>
                </w:p>
              </w:tc>
            </w:tr>
            <w:tr w14:paraId="7A64B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4346C05F">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4</w:t>
                  </w:r>
                </w:p>
              </w:tc>
              <w:tc>
                <w:tcPr>
                  <w:tcW w:w="394" w:type="dxa"/>
                  <w:vMerge w:val="continue"/>
                  <w:noWrap w:val="0"/>
                  <w:vAlign w:val="center"/>
                </w:tcPr>
                <w:p w14:paraId="205CC235">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90" w:type="dxa"/>
                  <w:noWrap w:val="0"/>
                  <w:vAlign w:val="center"/>
                </w:tcPr>
                <w:p w14:paraId="23327369">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切收一体机</w:t>
                  </w:r>
                </w:p>
              </w:tc>
              <w:tc>
                <w:tcPr>
                  <w:tcW w:w="400" w:type="dxa"/>
                  <w:noWrap w:val="0"/>
                  <w:vAlign w:val="center"/>
                </w:tcPr>
                <w:p w14:paraId="616C5FF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4FB1ADC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10B02AD4">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5F3AFD6B">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138.8</w:t>
                  </w:r>
                </w:p>
              </w:tc>
              <w:tc>
                <w:tcPr>
                  <w:tcW w:w="622" w:type="dxa"/>
                  <w:noWrap w:val="0"/>
                  <w:vAlign w:val="center"/>
                </w:tcPr>
                <w:p w14:paraId="1CAD26D8">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13.3</w:t>
                  </w:r>
                </w:p>
              </w:tc>
              <w:tc>
                <w:tcPr>
                  <w:tcW w:w="435" w:type="dxa"/>
                  <w:noWrap w:val="0"/>
                  <w:vAlign w:val="center"/>
                </w:tcPr>
                <w:p w14:paraId="6F95F204">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1287293B">
                  <w:pPr>
                    <w:keepNext w:val="0"/>
                    <w:keepLines w:val="0"/>
                    <w:widowControl/>
                    <w:suppressLineNumbers w:val="0"/>
                    <w:jc w:val="center"/>
                    <w:textAlignment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13.3</w:t>
                  </w:r>
                </w:p>
              </w:tc>
              <w:tc>
                <w:tcPr>
                  <w:tcW w:w="676" w:type="dxa"/>
                  <w:noWrap w:val="0"/>
                  <w:vAlign w:val="center"/>
                </w:tcPr>
                <w:p w14:paraId="458F76E4">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53.4</w:t>
                  </w:r>
                </w:p>
              </w:tc>
              <w:tc>
                <w:tcPr>
                  <w:tcW w:w="417" w:type="dxa"/>
                  <w:vMerge w:val="continue"/>
                  <w:noWrap w:val="0"/>
                  <w:vAlign w:val="center"/>
                </w:tcPr>
                <w:p w14:paraId="2291A65F">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18DB32D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2D485E34">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18.4</w:t>
                  </w:r>
                </w:p>
              </w:tc>
              <w:tc>
                <w:tcPr>
                  <w:tcW w:w="449" w:type="dxa"/>
                  <w:noWrap w:val="0"/>
                  <w:vAlign w:val="center"/>
                </w:tcPr>
                <w:p w14:paraId="6CD5FC13">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1C82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4062D4FB">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5</w:t>
                  </w:r>
                </w:p>
              </w:tc>
              <w:tc>
                <w:tcPr>
                  <w:tcW w:w="394" w:type="dxa"/>
                  <w:vMerge w:val="continue"/>
                  <w:noWrap w:val="0"/>
                  <w:vAlign w:val="center"/>
                </w:tcPr>
                <w:p w14:paraId="08AA121E">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54FB23D4">
                  <w:pPr>
                    <w:keepNext w:val="0"/>
                    <w:keepLines w:val="0"/>
                    <w:widowControl/>
                    <w:suppressLineNumbers w:val="0"/>
                    <w:jc w:val="center"/>
                    <w:textAlignment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激光切边机</w:t>
                  </w:r>
                </w:p>
              </w:tc>
              <w:tc>
                <w:tcPr>
                  <w:tcW w:w="400" w:type="dxa"/>
                  <w:noWrap w:val="0"/>
                  <w:vAlign w:val="center"/>
                </w:tcPr>
                <w:p w14:paraId="380B391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0899F84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70</w:t>
                  </w:r>
                </w:p>
              </w:tc>
              <w:tc>
                <w:tcPr>
                  <w:tcW w:w="376" w:type="dxa"/>
                  <w:vMerge w:val="continue"/>
                  <w:noWrap w:val="0"/>
                  <w:vAlign w:val="center"/>
                </w:tcPr>
                <w:p w14:paraId="3DC6DF58">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2872E1C0">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93</w:t>
                  </w:r>
                </w:p>
              </w:tc>
              <w:tc>
                <w:tcPr>
                  <w:tcW w:w="622" w:type="dxa"/>
                  <w:noWrap w:val="0"/>
                  <w:vAlign w:val="center"/>
                </w:tcPr>
                <w:p w14:paraId="2F8B1333">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435" w:type="dxa"/>
                  <w:noWrap w:val="0"/>
                  <w:vAlign w:val="center"/>
                </w:tcPr>
                <w:p w14:paraId="7140C8DB">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320F2919">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676" w:type="dxa"/>
                  <w:noWrap w:val="0"/>
                  <w:vAlign w:val="center"/>
                </w:tcPr>
                <w:p w14:paraId="6F2A1E78">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eastAsia="zh-CN" w:bidi="ar-SA"/>
                    </w:rPr>
                  </w:pPr>
                  <w:r>
                    <w:rPr>
                      <w:rFonts w:hint="default" w:ascii="Times New Roman" w:hAnsi="Times New Roman" w:eastAsia="宋体" w:cs="Times New Roman"/>
                      <w:kern w:val="2"/>
                      <w:sz w:val="21"/>
                      <w:szCs w:val="21"/>
                      <w:vertAlign w:val="baseline"/>
                      <w:lang w:eastAsia="zh-CN" w:bidi="ar-SA"/>
                    </w:rPr>
                    <w:t>65</w:t>
                  </w:r>
                </w:p>
              </w:tc>
              <w:tc>
                <w:tcPr>
                  <w:tcW w:w="417" w:type="dxa"/>
                  <w:vMerge w:val="continue"/>
                  <w:noWrap w:val="0"/>
                  <w:vAlign w:val="center"/>
                </w:tcPr>
                <w:p w14:paraId="00F214FE">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0892F24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5F80804F">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30</w:t>
                  </w:r>
                </w:p>
              </w:tc>
              <w:tc>
                <w:tcPr>
                  <w:tcW w:w="449" w:type="dxa"/>
                  <w:noWrap w:val="0"/>
                  <w:vAlign w:val="center"/>
                </w:tcPr>
                <w:p w14:paraId="7C04A06E">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0F2A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36669A88">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6</w:t>
                  </w:r>
                </w:p>
              </w:tc>
              <w:tc>
                <w:tcPr>
                  <w:tcW w:w="394" w:type="dxa"/>
                  <w:vMerge w:val="continue"/>
                  <w:noWrap w:val="0"/>
                  <w:vAlign w:val="center"/>
                </w:tcPr>
                <w:p w14:paraId="474830A2">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2C23339D">
                  <w:pPr>
                    <w:keepNext w:val="0"/>
                    <w:keepLines w:val="0"/>
                    <w:widowControl/>
                    <w:suppressLineNumbers w:val="0"/>
                    <w:jc w:val="center"/>
                    <w:textAlignment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激光切边机</w:t>
                  </w:r>
                </w:p>
              </w:tc>
              <w:tc>
                <w:tcPr>
                  <w:tcW w:w="400" w:type="dxa"/>
                  <w:noWrap w:val="0"/>
                  <w:vAlign w:val="center"/>
                </w:tcPr>
                <w:p w14:paraId="2458510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6C9216D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70</w:t>
                  </w:r>
                </w:p>
              </w:tc>
              <w:tc>
                <w:tcPr>
                  <w:tcW w:w="376" w:type="dxa"/>
                  <w:vMerge w:val="continue"/>
                  <w:noWrap w:val="0"/>
                  <w:vAlign w:val="center"/>
                </w:tcPr>
                <w:p w14:paraId="212BA5DA">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39A8DC47">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93</w:t>
                  </w:r>
                </w:p>
              </w:tc>
              <w:tc>
                <w:tcPr>
                  <w:tcW w:w="622" w:type="dxa"/>
                  <w:noWrap w:val="0"/>
                  <w:vAlign w:val="center"/>
                </w:tcPr>
                <w:p w14:paraId="6A9B24E9">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14.3</w:t>
                  </w:r>
                </w:p>
              </w:tc>
              <w:tc>
                <w:tcPr>
                  <w:tcW w:w="435" w:type="dxa"/>
                  <w:noWrap w:val="0"/>
                  <w:vAlign w:val="center"/>
                </w:tcPr>
                <w:p w14:paraId="087A193F">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2A10628D">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14.3</w:t>
                  </w:r>
                </w:p>
              </w:tc>
              <w:tc>
                <w:tcPr>
                  <w:tcW w:w="676" w:type="dxa"/>
                  <w:noWrap w:val="0"/>
                  <w:vAlign w:val="center"/>
                </w:tcPr>
                <w:p w14:paraId="6F9F6D51">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42.9</w:t>
                  </w:r>
                </w:p>
              </w:tc>
              <w:tc>
                <w:tcPr>
                  <w:tcW w:w="417" w:type="dxa"/>
                  <w:vMerge w:val="continue"/>
                  <w:noWrap w:val="0"/>
                  <w:vAlign w:val="center"/>
                </w:tcPr>
                <w:p w14:paraId="6DA42B34">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3F73C9A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02F8EE5E">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7.9</w:t>
                  </w:r>
                </w:p>
              </w:tc>
              <w:tc>
                <w:tcPr>
                  <w:tcW w:w="449" w:type="dxa"/>
                  <w:noWrap w:val="0"/>
                  <w:vAlign w:val="center"/>
                </w:tcPr>
                <w:p w14:paraId="2BAFDA10">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1F69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6DB32335">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7</w:t>
                  </w:r>
                </w:p>
              </w:tc>
              <w:tc>
                <w:tcPr>
                  <w:tcW w:w="394" w:type="dxa"/>
                  <w:vMerge w:val="continue"/>
                  <w:noWrap w:val="0"/>
                  <w:vAlign w:val="center"/>
                </w:tcPr>
                <w:p w14:paraId="5652B156">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5B2415D2">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激光切边机</w:t>
                  </w:r>
                </w:p>
              </w:tc>
              <w:tc>
                <w:tcPr>
                  <w:tcW w:w="400" w:type="dxa"/>
                  <w:noWrap w:val="0"/>
                  <w:vAlign w:val="center"/>
                </w:tcPr>
                <w:p w14:paraId="4FD8C5C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7538599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70</w:t>
                  </w:r>
                </w:p>
              </w:tc>
              <w:tc>
                <w:tcPr>
                  <w:tcW w:w="376" w:type="dxa"/>
                  <w:vMerge w:val="continue"/>
                  <w:noWrap w:val="0"/>
                  <w:vAlign w:val="center"/>
                </w:tcPr>
                <w:p w14:paraId="1ACF3105">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076B65FB">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137.8</w:t>
                  </w:r>
                </w:p>
              </w:tc>
              <w:tc>
                <w:tcPr>
                  <w:tcW w:w="622" w:type="dxa"/>
                  <w:noWrap w:val="0"/>
                  <w:vAlign w:val="center"/>
                </w:tcPr>
                <w:p w14:paraId="1B6E8183">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19.3</w:t>
                  </w:r>
                </w:p>
              </w:tc>
              <w:tc>
                <w:tcPr>
                  <w:tcW w:w="435" w:type="dxa"/>
                  <w:noWrap w:val="0"/>
                  <w:vAlign w:val="center"/>
                </w:tcPr>
                <w:p w14:paraId="3000CFBE">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4CB53BA1">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14.3</w:t>
                  </w:r>
                </w:p>
              </w:tc>
              <w:tc>
                <w:tcPr>
                  <w:tcW w:w="676" w:type="dxa"/>
                  <w:noWrap w:val="0"/>
                  <w:vAlign w:val="center"/>
                </w:tcPr>
                <w:p w14:paraId="7DD0AD1E">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42.9</w:t>
                  </w:r>
                </w:p>
              </w:tc>
              <w:tc>
                <w:tcPr>
                  <w:tcW w:w="417" w:type="dxa"/>
                  <w:vMerge w:val="continue"/>
                  <w:noWrap w:val="0"/>
                  <w:vAlign w:val="center"/>
                </w:tcPr>
                <w:p w14:paraId="280FE5DE">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66F6F92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3D211703">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7.9</w:t>
                  </w:r>
                </w:p>
              </w:tc>
              <w:tc>
                <w:tcPr>
                  <w:tcW w:w="449" w:type="dxa"/>
                  <w:noWrap w:val="0"/>
                  <w:vAlign w:val="center"/>
                </w:tcPr>
                <w:p w14:paraId="77BD4783">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66C46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41AFC35C">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8</w:t>
                  </w:r>
                </w:p>
              </w:tc>
              <w:tc>
                <w:tcPr>
                  <w:tcW w:w="394" w:type="dxa"/>
                  <w:vMerge w:val="continue"/>
                  <w:noWrap w:val="0"/>
                  <w:vAlign w:val="center"/>
                </w:tcPr>
                <w:p w14:paraId="2B840117">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19590B6A">
                  <w:pPr>
                    <w:jc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激光切边机</w:t>
                  </w:r>
                </w:p>
              </w:tc>
              <w:tc>
                <w:tcPr>
                  <w:tcW w:w="400" w:type="dxa"/>
                  <w:noWrap w:val="0"/>
                  <w:vAlign w:val="center"/>
                </w:tcPr>
                <w:p w14:paraId="5891C44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1C25EC9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70</w:t>
                  </w:r>
                </w:p>
              </w:tc>
              <w:tc>
                <w:tcPr>
                  <w:tcW w:w="376" w:type="dxa"/>
                  <w:vMerge w:val="continue"/>
                  <w:noWrap w:val="0"/>
                  <w:vAlign w:val="center"/>
                </w:tcPr>
                <w:p w14:paraId="48380619">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779C8A63">
                  <w:pPr>
                    <w:jc w:val="center"/>
                    <w:rPr>
                      <w:rFonts w:hint="default"/>
                      <w:kern w:val="2"/>
                      <w:sz w:val="21"/>
                      <w:szCs w:val="21"/>
                      <w:vertAlign w:val="baseline"/>
                      <w:lang w:val="en-US" w:eastAsia="zh-CN" w:bidi="ar-SA"/>
                    </w:rPr>
                  </w:pPr>
                  <w:r>
                    <w:rPr>
                      <w:rFonts w:hint="eastAsia"/>
                      <w:sz w:val="21"/>
                      <w:szCs w:val="21"/>
                      <w:vertAlign w:val="baseline"/>
                      <w:lang w:val="en-US" w:eastAsia="zh-CN"/>
                    </w:rPr>
                    <w:t>140.8</w:t>
                  </w:r>
                </w:p>
              </w:tc>
              <w:tc>
                <w:tcPr>
                  <w:tcW w:w="622" w:type="dxa"/>
                  <w:noWrap w:val="0"/>
                  <w:vAlign w:val="center"/>
                </w:tcPr>
                <w:p w14:paraId="578C3F49">
                  <w:pPr>
                    <w:jc w:val="center"/>
                    <w:rPr>
                      <w:rFonts w:hint="default"/>
                      <w:kern w:val="2"/>
                      <w:sz w:val="21"/>
                      <w:szCs w:val="21"/>
                      <w:vertAlign w:val="baseline"/>
                      <w:lang w:val="en-US" w:eastAsia="zh-CN" w:bidi="ar-SA"/>
                    </w:rPr>
                  </w:pPr>
                  <w:r>
                    <w:rPr>
                      <w:rFonts w:hint="eastAsia"/>
                      <w:sz w:val="21"/>
                      <w:szCs w:val="21"/>
                      <w:vertAlign w:val="baseline"/>
                      <w:lang w:val="en-US" w:eastAsia="zh-CN"/>
                    </w:rPr>
                    <w:t>33.5</w:t>
                  </w:r>
                </w:p>
              </w:tc>
              <w:tc>
                <w:tcPr>
                  <w:tcW w:w="435" w:type="dxa"/>
                  <w:noWrap w:val="0"/>
                  <w:vAlign w:val="center"/>
                </w:tcPr>
                <w:p w14:paraId="0A2EBB60">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623E98D7">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676" w:type="dxa"/>
                  <w:noWrap w:val="0"/>
                  <w:vAlign w:val="center"/>
                </w:tcPr>
                <w:p w14:paraId="2E0327EC">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65</w:t>
                  </w:r>
                </w:p>
              </w:tc>
              <w:tc>
                <w:tcPr>
                  <w:tcW w:w="417" w:type="dxa"/>
                  <w:vMerge w:val="continue"/>
                  <w:noWrap w:val="0"/>
                  <w:vAlign w:val="center"/>
                </w:tcPr>
                <w:p w14:paraId="264AE8AC">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4863D74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0438C986">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30</w:t>
                  </w:r>
                </w:p>
              </w:tc>
              <w:tc>
                <w:tcPr>
                  <w:tcW w:w="449" w:type="dxa"/>
                  <w:noWrap w:val="0"/>
                  <w:vAlign w:val="center"/>
                </w:tcPr>
                <w:p w14:paraId="2BBDB5A9">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5E48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1C7A7B7C">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9</w:t>
                  </w:r>
                </w:p>
              </w:tc>
              <w:tc>
                <w:tcPr>
                  <w:tcW w:w="394" w:type="dxa"/>
                  <w:vMerge w:val="continue"/>
                  <w:noWrap w:val="0"/>
                  <w:vAlign w:val="center"/>
                </w:tcPr>
                <w:p w14:paraId="2890DBF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0484B766">
                  <w:pPr>
                    <w:jc w:val="center"/>
                    <w:rPr>
                      <w:rFonts w:hint="default" w:ascii="Times New Roman" w:hAnsi="Times New Roman" w:eastAsia="宋体" w:cs="Times New Roman"/>
                      <w:color w:val="000000"/>
                      <w:kern w:val="0"/>
                      <w:sz w:val="21"/>
                      <w:szCs w:val="21"/>
                      <w:lang w:val="en-US" w:eastAsia="zh-CN" w:bidi="ar"/>
                    </w:rPr>
                  </w:pPr>
                  <w:r>
                    <w:rPr>
                      <w:rFonts w:hint="eastAsia"/>
                      <w:sz w:val="21"/>
                      <w:szCs w:val="21"/>
                      <w:vertAlign w:val="baseline"/>
                      <w:lang w:val="en-US" w:eastAsia="zh-CN"/>
                    </w:rPr>
                    <w:t>摇臂钻床</w:t>
                  </w:r>
                </w:p>
              </w:tc>
              <w:tc>
                <w:tcPr>
                  <w:tcW w:w="400" w:type="dxa"/>
                  <w:noWrap w:val="0"/>
                  <w:vAlign w:val="center"/>
                </w:tcPr>
                <w:p w14:paraId="0B13FD8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56FE2D9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75</w:t>
                  </w:r>
                </w:p>
              </w:tc>
              <w:tc>
                <w:tcPr>
                  <w:tcW w:w="376" w:type="dxa"/>
                  <w:vMerge w:val="continue"/>
                  <w:noWrap w:val="0"/>
                  <w:vAlign w:val="center"/>
                </w:tcPr>
                <w:p w14:paraId="4D06FE14">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077D50AB">
                  <w:pPr>
                    <w:jc w:val="center"/>
                    <w:rPr>
                      <w:rFonts w:hint="default"/>
                      <w:kern w:val="2"/>
                      <w:sz w:val="21"/>
                      <w:szCs w:val="21"/>
                      <w:vertAlign w:val="baseline"/>
                      <w:lang w:val="en-US" w:eastAsia="zh-CN" w:bidi="ar-SA"/>
                    </w:rPr>
                  </w:pPr>
                  <w:r>
                    <w:rPr>
                      <w:rFonts w:hint="eastAsia"/>
                      <w:sz w:val="21"/>
                      <w:szCs w:val="21"/>
                      <w:vertAlign w:val="baseline"/>
                      <w:lang w:val="en-US" w:eastAsia="zh-CN"/>
                    </w:rPr>
                    <w:t>60</w:t>
                  </w:r>
                </w:p>
              </w:tc>
              <w:tc>
                <w:tcPr>
                  <w:tcW w:w="622" w:type="dxa"/>
                  <w:noWrap w:val="0"/>
                  <w:vAlign w:val="center"/>
                </w:tcPr>
                <w:p w14:paraId="5EA3ACF3">
                  <w:pPr>
                    <w:jc w:val="center"/>
                    <w:rPr>
                      <w:rFonts w:hint="default"/>
                      <w:kern w:val="2"/>
                      <w:sz w:val="21"/>
                      <w:szCs w:val="21"/>
                      <w:vertAlign w:val="baseline"/>
                      <w:lang w:val="en-US" w:eastAsia="zh-CN" w:bidi="ar-SA"/>
                    </w:rPr>
                  </w:pPr>
                  <w:r>
                    <w:rPr>
                      <w:rFonts w:hint="eastAsia"/>
                      <w:sz w:val="21"/>
                      <w:szCs w:val="21"/>
                      <w:vertAlign w:val="baseline"/>
                      <w:lang w:val="en-US" w:eastAsia="zh-CN"/>
                    </w:rPr>
                    <w:t>14.5</w:t>
                  </w:r>
                </w:p>
              </w:tc>
              <w:tc>
                <w:tcPr>
                  <w:tcW w:w="435" w:type="dxa"/>
                  <w:noWrap w:val="0"/>
                  <w:vAlign w:val="center"/>
                </w:tcPr>
                <w:p w14:paraId="4A6232E9">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4E333B3F">
                  <w:pPr>
                    <w:jc w:val="center"/>
                    <w:rPr>
                      <w:rFonts w:hint="default"/>
                      <w:kern w:val="2"/>
                      <w:sz w:val="21"/>
                      <w:szCs w:val="21"/>
                      <w:vertAlign w:val="baseline"/>
                      <w:lang w:val="en-US" w:eastAsia="zh-CN" w:bidi="ar-SA"/>
                    </w:rPr>
                  </w:pPr>
                  <w:r>
                    <w:rPr>
                      <w:rFonts w:hint="eastAsia"/>
                      <w:sz w:val="21"/>
                      <w:szCs w:val="21"/>
                      <w:vertAlign w:val="baseline"/>
                      <w:lang w:val="en-US" w:eastAsia="zh-CN"/>
                    </w:rPr>
                    <w:t>14.5</w:t>
                  </w:r>
                </w:p>
              </w:tc>
              <w:tc>
                <w:tcPr>
                  <w:tcW w:w="676" w:type="dxa"/>
                  <w:noWrap w:val="0"/>
                  <w:vAlign w:val="center"/>
                </w:tcPr>
                <w:p w14:paraId="752BC1E2">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47.8</w:t>
                  </w:r>
                </w:p>
              </w:tc>
              <w:tc>
                <w:tcPr>
                  <w:tcW w:w="417" w:type="dxa"/>
                  <w:vMerge w:val="continue"/>
                  <w:noWrap w:val="0"/>
                  <w:vAlign w:val="center"/>
                </w:tcPr>
                <w:p w14:paraId="557B45F4">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2A56AC4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6F3A4DEE">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12.8</w:t>
                  </w:r>
                </w:p>
              </w:tc>
              <w:tc>
                <w:tcPr>
                  <w:tcW w:w="449" w:type="dxa"/>
                  <w:noWrap w:val="0"/>
                  <w:vAlign w:val="center"/>
                </w:tcPr>
                <w:p w14:paraId="2EFECE1B">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06328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7305547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10</w:t>
                  </w:r>
                </w:p>
              </w:tc>
              <w:tc>
                <w:tcPr>
                  <w:tcW w:w="394" w:type="dxa"/>
                  <w:vMerge w:val="continue"/>
                  <w:noWrap w:val="0"/>
                  <w:vAlign w:val="center"/>
                </w:tcPr>
                <w:p w14:paraId="167DA2B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0E2D69B6">
                  <w:pPr>
                    <w:jc w:val="center"/>
                    <w:rPr>
                      <w:rFonts w:hint="default" w:ascii="Times New Roman" w:hAnsi="Times New Roman" w:eastAsia="宋体" w:cs="Times New Roman"/>
                      <w:color w:val="000000"/>
                      <w:kern w:val="0"/>
                      <w:sz w:val="21"/>
                      <w:szCs w:val="21"/>
                      <w:lang w:val="en-US" w:eastAsia="zh-CN" w:bidi="ar"/>
                    </w:rPr>
                  </w:pPr>
                  <w:r>
                    <w:rPr>
                      <w:rFonts w:hint="eastAsia"/>
                      <w:sz w:val="21"/>
                      <w:szCs w:val="21"/>
                      <w:vertAlign w:val="baseline"/>
                      <w:lang w:val="en-US" w:eastAsia="zh-CN"/>
                    </w:rPr>
                    <w:t>摇臂钻床</w:t>
                  </w:r>
                </w:p>
              </w:tc>
              <w:tc>
                <w:tcPr>
                  <w:tcW w:w="400" w:type="dxa"/>
                  <w:noWrap w:val="0"/>
                  <w:vAlign w:val="center"/>
                </w:tcPr>
                <w:p w14:paraId="07928F6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4F42DBB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75</w:t>
                  </w:r>
                </w:p>
              </w:tc>
              <w:tc>
                <w:tcPr>
                  <w:tcW w:w="376" w:type="dxa"/>
                  <w:vMerge w:val="continue"/>
                  <w:noWrap w:val="0"/>
                  <w:vAlign w:val="center"/>
                </w:tcPr>
                <w:p w14:paraId="72F6568A">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28DCA0A2">
                  <w:pPr>
                    <w:jc w:val="center"/>
                    <w:rPr>
                      <w:rFonts w:hint="default"/>
                      <w:kern w:val="2"/>
                      <w:sz w:val="21"/>
                      <w:szCs w:val="21"/>
                      <w:vertAlign w:val="baseline"/>
                      <w:lang w:val="en-US" w:eastAsia="zh-CN" w:bidi="ar-SA"/>
                    </w:rPr>
                  </w:pPr>
                  <w:r>
                    <w:rPr>
                      <w:rFonts w:hint="eastAsia"/>
                      <w:sz w:val="21"/>
                      <w:szCs w:val="21"/>
                      <w:vertAlign w:val="baseline"/>
                      <w:lang w:val="en-US" w:eastAsia="zh-CN"/>
                    </w:rPr>
                    <w:t>63.7</w:t>
                  </w:r>
                </w:p>
              </w:tc>
              <w:tc>
                <w:tcPr>
                  <w:tcW w:w="622" w:type="dxa"/>
                  <w:noWrap w:val="0"/>
                  <w:vAlign w:val="center"/>
                </w:tcPr>
                <w:p w14:paraId="57AA9D2B">
                  <w:pPr>
                    <w:jc w:val="center"/>
                    <w:rPr>
                      <w:rFonts w:hint="default"/>
                      <w:kern w:val="2"/>
                      <w:sz w:val="21"/>
                      <w:szCs w:val="21"/>
                      <w:vertAlign w:val="baseline"/>
                      <w:lang w:val="en-US" w:eastAsia="zh-CN" w:bidi="ar-SA"/>
                    </w:rPr>
                  </w:pPr>
                  <w:r>
                    <w:rPr>
                      <w:rFonts w:hint="eastAsia"/>
                      <w:sz w:val="21"/>
                      <w:szCs w:val="21"/>
                      <w:vertAlign w:val="baseline"/>
                      <w:lang w:val="en-US" w:eastAsia="zh-CN"/>
                    </w:rPr>
                    <w:t>14.5</w:t>
                  </w:r>
                </w:p>
              </w:tc>
              <w:tc>
                <w:tcPr>
                  <w:tcW w:w="435" w:type="dxa"/>
                  <w:noWrap w:val="0"/>
                  <w:vAlign w:val="center"/>
                </w:tcPr>
                <w:p w14:paraId="534F7C51">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1D1EB4A3">
                  <w:pPr>
                    <w:jc w:val="center"/>
                    <w:rPr>
                      <w:rFonts w:hint="default"/>
                      <w:kern w:val="2"/>
                      <w:sz w:val="21"/>
                      <w:szCs w:val="21"/>
                      <w:vertAlign w:val="baseline"/>
                      <w:lang w:val="en-US" w:eastAsia="zh-CN" w:bidi="ar-SA"/>
                    </w:rPr>
                  </w:pPr>
                  <w:r>
                    <w:rPr>
                      <w:rFonts w:hint="eastAsia"/>
                      <w:sz w:val="21"/>
                      <w:szCs w:val="21"/>
                      <w:vertAlign w:val="baseline"/>
                      <w:lang w:val="en-US" w:eastAsia="zh-CN"/>
                    </w:rPr>
                    <w:t>14.5</w:t>
                  </w:r>
                </w:p>
              </w:tc>
              <w:tc>
                <w:tcPr>
                  <w:tcW w:w="676" w:type="dxa"/>
                  <w:noWrap w:val="0"/>
                  <w:vAlign w:val="center"/>
                </w:tcPr>
                <w:p w14:paraId="54F293D4">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47.8</w:t>
                  </w:r>
                </w:p>
              </w:tc>
              <w:tc>
                <w:tcPr>
                  <w:tcW w:w="417" w:type="dxa"/>
                  <w:vMerge w:val="continue"/>
                  <w:noWrap w:val="0"/>
                  <w:vAlign w:val="center"/>
                </w:tcPr>
                <w:p w14:paraId="5CCFACC8">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11AEBBE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26214101">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12.8</w:t>
                  </w:r>
                </w:p>
              </w:tc>
              <w:tc>
                <w:tcPr>
                  <w:tcW w:w="449" w:type="dxa"/>
                  <w:noWrap w:val="0"/>
                  <w:vAlign w:val="center"/>
                </w:tcPr>
                <w:p w14:paraId="3BF9495C">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0BE9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40868DA1">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11</w:t>
                  </w:r>
                </w:p>
              </w:tc>
              <w:tc>
                <w:tcPr>
                  <w:tcW w:w="394" w:type="dxa"/>
                  <w:vMerge w:val="continue"/>
                  <w:noWrap w:val="0"/>
                  <w:vAlign w:val="center"/>
                </w:tcPr>
                <w:p w14:paraId="63A88D20">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5A87E3A4">
                  <w:pPr>
                    <w:jc w:val="center"/>
                    <w:rPr>
                      <w:rFonts w:hint="default" w:ascii="Times New Roman" w:hAnsi="Times New Roman" w:eastAsia="宋体" w:cs="Times New Roman"/>
                      <w:color w:val="000000"/>
                      <w:kern w:val="0"/>
                      <w:sz w:val="21"/>
                      <w:szCs w:val="21"/>
                      <w:lang w:val="en-US" w:eastAsia="zh-CN" w:bidi="ar"/>
                    </w:rPr>
                  </w:pPr>
                  <w:r>
                    <w:rPr>
                      <w:rFonts w:hint="eastAsia"/>
                      <w:sz w:val="21"/>
                      <w:szCs w:val="21"/>
                      <w:vertAlign w:val="baseline"/>
                      <w:lang w:val="en-US" w:eastAsia="zh-CN"/>
                    </w:rPr>
                    <w:t>摇臂钻床</w:t>
                  </w:r>
                </w:p>
              </w:tc>
              <w:tc>
                <w:tcPr>
                  <w:tcW w:w="400" w:type="dxa"/>
                  <w:noWrap w:val="0"/>
                  <w:vAlign w:val="center"/>
                </w:tcPr>
                <w:p w14:paraId="29F073E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3AC6468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75</w:t>
                  </w:r>
                </w:p>
              </w:tc>
              <w:tc>
                <w:tcPr>
                  <w:tcW w:w="376" w:type="dxa"/>
                  <w:vMerge w:val="continue"/>
                  <w:noWrap w:val="0"/>
                  <w:vAlign w:val="center"/>
                </w:tcPr>
                <w:p w14:paraId="5D47CFD4">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0705AAC5">
                  <w:pPr>
                    <w:jc w:val="center"/>
                    <w:rPr>
                      <w:rFonts w:hint="default"/>
                      <w:kern w:val="2"/>
                      <w:sz w:val="21"/>
                      <w:szCs w:val="21"/>
                      <w:vertAlign w:val="baseline"/>
                      <w:lang w:val="en-US" w:eastAsia="zh-CN" w:bidi="ar-SA"/>
                    </w:rPr>
                  </w:pPr>
                  <w:r>
                    <w:rPr>
                      <w:rFonts w:hint="eastAsia"/>
                      <w:sz w:val="21"/>
                      <w:szCs w:val="21"/>
                      <w:vertAlign w:val="baseline"/>
                      <w:lang w:val="en-US" w:eastAsia="zh-CN"/>
                    </w:rPr>
                    <w:t>122</w:t>
                  </w:r>
                </w:p>
              </w:tc>
              <w:tc>
                <w:tcPr>
                  <w:tcW w:w="622" w:type="dxa"/>
                  <w:noWrap w:val="0"/>
                  <w:vAlign w:val="center"/>
                </w:tcPr>
                <w:p w14:paraId="75A33151">
                  <w:pPr>
                    <w:jc w:val="center"/>
                    <w:rPr>
                      <w:rFonts w:hint="default"/>
                      <w:kern w:val="2"/>
                      <w:sz w:val="21"/>
                      <w:szCs w:val="21"/>
                      <w:vertAlign w:val="baseline"/>
                      <w:lang w:val="en-US" w:eastAsia="zh-CN" w:bidi="ar-SA"/>
                    </w:rPr>
                  </w:pPr>
                  <w:r>
                    <w:rPr>
                      <w:rFonts w:hint="eastAsia"/>
                      <w:sz w:val="21"/>
                      <w:szCs w:val="21"/>
                      <w:vertAlign w:val="baseline"/>
                      <w:lang w:val="en-US" w:eastAsia="zh-CN"/>
                    </w:rPr>
                    <w:t>13.9</w:t>
                  </w:r>
                </w:p>
              </w:tc>
              <w:tc>
                <w:tcPr>
                  <w:tcW w:w="435" w:type="dxa"/>
                  <w:noWrap w:val="0"/>
                  <w:vAlign w:val="center"/>
                </w:tcPr>
                <w:p w14:paraId="5AD266F2">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59359C82">
                  <w:pPr>
                    <w:jc w:val="center"/>
                    <w:rPr>
                      <w:rFonts w:hint="default"/>
                      <w:kern w:val="2"/>
                      <w:sz w:val="21"/>
                      <w:szCs w:val="21"/>
                      <w:vertAlign w:val="baseline"/>
                      <w:lang w:val="en-US" w:eastAsia="zh-CN" w:bidi="ar-SA"/>
                    </w:rPr>
                  </w:pPr>
                  <w:r>
                    <w:rPr>
                      <w:rFonts w:hint="eastAsia"/>
                      <w:sz w:val="21"/>
                      <w:szCs w:val="21"/>
                      <w:vertAlign w:val="baseline"/>
                      <w:lang w:val="en-US" w:eastAsia="zh-CN"/>
                    </w:rPr>
                    <w:t>13.9</w:t>
                  </w:r>
                </w:p>
              </w:tc>
              <w:tc>
                <w:tcPr>
                  <w:tcW w:w="676" w:type="dxa"/>
                  <w:noWrap w:val="0"/>
                  <w:vAlign w:val="center"/>
                </w:tcPr>
                <w:p w14:paraId="4E98B8BF">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48.1</w:t>
                  </w:r>
                </w:p>
              </w:tc>
              <w:tc>
                <w:tcPr>
                  <w:tcW w:w="417" w:type="dxa"/>
                  <w:vMerge w:val="continue"/>
                  <w:noWrap w:val="0"/>
                  <w:vAlign w:val="center"/>
                </w:tcPr>
                <w:p w14:paraId="77BCD25F">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441896D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578191A2">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13.1</w:t>
                  </w:r>
                </w:p>
              </w:tc>
              <w:tc>
                <w:tcPr>
                  <w:tcW w:w="449" w:type="dxa"/>
                  <w:noWrap w:val="0"/>
                  <w:vAlign w:val="center"/>
                </w:tcPr>
                <w:p w14:paraId="787E9BF3">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4C7E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66488164">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12</w:t>
                  </w:r>
                </w:p>
              </w:tc>
              <w:tc>
                <w:tcPr>
                  <w:tcW w:w="394" w:type="dxa"/>
                  <w:vMerge w:val="continue"/>
                  <w:noWrap w:val="0"/>
                  <w:vAlign w:val="center"/>
                </w:tcPr>
                <w:p w14:paraId="06D9BE14">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58A2FA5A">
                  <w:pPr>
                    <w:jc w:val="center"/>
                    <w:rPr>
                      <w:rFonts w:hint="default" w:ascii="Times New Roman" w:hAnsi="Times New Roman" w:eastAsia="宋体" w:cs="Times New Roman"/>
                      <w:color w:val="000000"/>
                      <w:kern w:val="0"/>
                      <w:sz w:val="21"/>
                      <w:szCs w:val="21"/>
                      <w:lang w:val="en-US" w:eastAsia="zh-CN" w:bidi="ar"/>
                    </w:rPr>
                  </w:pPr>
                  <w:r>
                    <w:rPr>
                      <w:rFonts w:hint="eastAsia"/>
                      <w:sz w:val="21"/>
                      <w:szCs w:val="21"/>
                      <w:highlight w:val="none"/>
                      <w:vertAlign w:val="baseline"/>
                      <w:lang w:val="en-US" w:eastAsia="zh-CN"/>
                    </w:rPr>
                    <w:t>激光切割机</w:t>
                  </w:r>
                </w:p>
              </w:tc>
              <w:tc>
                <w:tcPr>
                  <w:tcW w:w="400" w:type="dxa"/>
                  <w:noWrap w:val="0"/>
                  <w:vAlign w:val="center"/>
                </w:tcPr>
                <w:p w14:paraId="67E5A43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4F7E563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5FD369FE">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74A6B685">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126.4</w:t>
                  </w:r>
                </w:p>
              </w:tc>
              <w:tc>
                <w:tcPr>
                  <w:tcW w:w="622" w:type="dxa"/>
                  <w:noWrap w:val="0"/>
                  <w:vAlign w:val="center"/>
                </w:tcPr>
                <w:p w14:paraId="3D7B3251">
                  <w:pPr>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2</w:t>
                  </w:r>
                </w:p>
              </w:tc>
              <w:tc>
                <w:tcPr>
                  <w:tcW w:w="435" w:type="dxa"/>
                  <w:noWrap w:val="0"/>
                  <w:vAlign w:val="center"/>
                </w:tcPr>
                <w:p w14:paraId="5C5B59E3">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69CC98B2">
                  <w:pPr>
                    <w:jc w:val="center"/>
                    <w:rPr>
                      <w:rFonts w:hint="default"/>
                      <w:kern w:val="2"/>
                      <w:sz w:val="21"/>
                      <w:szCs w:val="21"/>
                      <w:highlight w:val="none"/>
                      <w:vertAlign w:val="baseline"/>
                      <w:lang w:val="en-US" w:eastAsia="zh-CN" w:bidi="ar-SA"/>
                    </w:rPr>
                  </w:pPr>
                  <w:r>
                    <w:rPr>
                      <w:rFonts w:hint="eastAsia"/>
                      <w:sz w:val="21"/>
                      <w:szCs w:val="21"/>
                      <w:highlight w:val="none"/>
                      <w:vertAlign w:val="baseline"/>
                      <w:lang w:val="en-US" w:eastAsia="zh-CN"/>
                    </w:rPr>
                    <w:t>2</w:t>
                  </w:r>
                </w:p>
              </w:tc>
              <w:tc>
                <w:tcPr>
                  <w:tcW w:w="676" w:type="dxa"/>
                  <w:noWrap w:val="0"/>
                  <w:vAlign w:val="center"/>
                </w:tcPr>
                <w:p w14:paraId="388AF2E2">
                  <w:pPr>
                    <w:jc w:val="center"/>
                    <w:rPr>
                      <w:rFonts w:hint="default"/>
                      <w:kern w:val="2"/>
                      <w:sz w:val="21"/>
                      <w:szCs w:val="24"/>
                      <w:vertAlign w:val="baseline"/>
                      <w:lang w:val="en-US" w:eastAsia="zh-CN" w:bidi="ar-SA"/>
                    </w:rPr>
                  </w:pPr>
                  <w:r>
                    <w:rPr>
                      <w:rFonts w:hint="eastAsia"/>
                      <w:kern w:val="2"/>
                      <w:sz w:val="21"/>
                      <w:szCs w:val="24"/>
                      <w:vertAlign w:val="baseline"/>
                      <w:lang w:val="en-US" w:eastAsia="zh-CN" w:bidi="ar-SA"/>
                    </w:rPr>
                    <w:t>69</w:t>
                  </w:r>
                </w:p>
              </w:tc>
              <w:tc>
                <w:tcPr>
                  <w:tcW w:w="417" w:type="dxa"/>
                  <w:vMerge w:val="continue"/>
                  <w:noWrap w:val="0"/>
                  <w:vAlign w:val="center"/>
                </w:tcPr>
                <w:p w14:paraId="354961F0">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3E31586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555A00F2">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34</w:t>
                  </w:r>
                </w:p>
              </w:tc>
              <w:tc>
                <w:tcPr>
                  <w:tcW w:w="449" w:type="dxa"/>
                  <w:noWrap w:val="0"/>
                  <w:vAlign w:val="center"/>
                </w:tcPr>
                <w:p w14:paraId="3D2F6B67">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68A82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518A91E6">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13</w:t>
                  </w:r>
                </w:p>
              </w:tc>
              <w:tc>
                <w:tcPr>
                  <w:tcW w:w="394" w:type="dxa"/>
                  <w:vMerge w:val="continue"/>
                  <w:noWrap w:val="0"/>
                  <w:vAlign w:val="center"/>
                </w:tcPr>
                <w:p w14:paraId="76862B6B">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5DA78C51">
                  <w:pPr>
                    <w:keepNext w:val="0"/>
                    <w:keepLines w:val="0"/>
                    <w:widowControl/>
                    <w:suppressLineNumbers w:val="0"/>
                    <w:jc w:val="center"/>
                    <w:textAlignment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highlight w:val="none"/>
                      <w:vertAlign w:val="baseline"/>
                      <w:lang w:val="en-US" w:eastAsia="zh-CN"/>
                    </w:rPr>
                    <w:t>激光切割机</w:t>
                  </w:r>
                </w:p>
              </w:tc>
              <w:tc>
                <w:tcPr>
                  <w:tcW w:w="400" w:type="dxa"/>
                  <w:noWrap w:val="0"/>
                  <w:vAlign w:val="center"/>
                </w:tcPr>
                <w:p w14:paraId="3E5AFC0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5B69614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3AC1F84F">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55C6D09D">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126.4</w:t>
                  </w:r>
                </w:p>
              </w:tc>
              <w:tc>
                <w:tcPr>
                  <w:tcW w:w="622" w:type="dxa"/>
                  <w:noWrap w:val="0"/>
                  <w:vAlign w:val="center"/>
                </w:tcPr>
                <w:p w14:paraId="7EE1AF5E">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13.7</w:t>
                  </w:r>
                </w:p>
              </w:tc>
              <w:tc>
                <w:tcPr>
                  <w:tcW w:w="435" w:type="dxa"/>
                  <w:noWrap w:val="0"/>
                  <w:vAlign w:val="center"/>
                </w:tcPr>
                <w:p w14:paraId="64C8A7AA">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57BD25DA">
                  <w:pPr>
                    <w:keepNext w:val="0"/>
                    <w:keepLines w:val="0"/>
                    <w:widowControl/>
                    <w:suppressLineNumbers w:val="0"/>
                    <w:jc w:val="center"/>
                    <w:textAlignment w:val="center"/>
                    <w:rPr>
                      <w:rFonts w:hint="default"/>
                      <w:kern w:val="2"/>
                      <w:sz w:val="21"/>
                      <w:szCs w:val="21"/>
                      <w:highlight w:val="none"/>
                      <w:vertAlign w:val="baseline"/>
                      <w:lang w:val="en-US" w:eastAsia="zh-CN" w:bidi="ar-SA"/>
                    </w:rPr>
                  </w:pPr>
                  <w:r>
                    <w:rPr>
                      <w:rFonts w:hint="eastAsia"/>
                      <w:sz w:val="21"/>
                      <w:szCs w:val="21"/>
                      <w:highlight w:val="none"/>
                      <w:vertAlign w:val="baseline"/>
                      <w:lang w:val="en-US" w:eastAsia="zh-CN"/>
                    </w:rPr>
                    <w:t>13.7</w:t>
                  </w:r>
                </w:p>
              </w:tc>
              <w:tc>
                <w:tcPr>
                  <w:tcW w:w="676" w:type="dxa"/>
                  <w:noWrap w:val="0"/>
                  <w:vAlign w:val="center"/>
                </w:tcPr>
                <w:p w14:paraId="5E167A13">
                  <w:pPr>
                    <w:jc w:val="center"/>
                    <w:rPr>
                      <w:rFonts w:hint="default"/>
                      <w:kern w:val="2"/>
                      <w:sz w:val="21"/>
                      <w:szCs w:val="24"/>
                      <w:vertAlign w:val="baseline"/>
                      <w:lang w:eastAsia="zh-CN" w:bidi="ar-SA"/>
                    </w:rPr>
                  </w:pPr>
                  <w:r>
                    <w:rPr>
                      <w:rFonts w:hint="eastAsia"/>
                      <w:kern w:val="2"/>
                      <w:sz w:val="21"/>
                      <w:szCs w:val="24"/>
                      <w:vertAlign w:val="baseline"/>
                      <w:lang w:val="en-US" w:eastAsia="zh-CN" w:bidi="ar-SA"/>
                    </w:rPr>
                    <w:t>53.2</w:t>
                  </w:r>
                </w:p>
              </w:tc>
              <w:tc>
                <w:tcPr>
                  <w:tcW w:w="417" w:type="dxa"/>
                  <w:vMerge w:val="continue"/>
                  <w:noWrap w:val="0"/>
                  <w:vAlign w:val="center"/>
                </w:tcPr>
                <w:p w14:paraId="4EA402FB">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4116E61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646D3121">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18.2</w:t>
                  </w:r>
                </w:p>
              </w:tc>
              <w:tc>
                <w:tcPr>
                  <w:tcW w:w="449" w:type="dxa"/>
                  <w:noWrap w:val="0"/>
                  <w:vAlign w:val="center"/>
                </w:tcPr>
                <w:p w14:paraId="382AC507">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5FBA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4FB58F7C">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14</w:t>
                  </w:r>
                </w:p>
              </w:tc>
              <w:tc>
                <w:tcPr>
                  <w:tcW w:w="394" w:type="dxa"/>
                  <w:vMerge w:val="continue"/>
                  <w:noWrap w:val="0"/>
                  <w:vAlign w:val="center"/>
                </w:tcPr>
                <w:p w14:paraId="2F14BBFE">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0AA0602D">
                  <w:pPr>
                    <w:keepNext w:val="0"/>
                    <w:keepLines w:val="0"/>
                    <w:widowControl/>
                    <w:suppressLineNumbers w:val="0"/>
                    <w:jc w:val="center"/>
                    <w:textAlignment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highlight w:val="none"/>
                      <w:vertAlign w:val="baseline"/>
                      <w:lang w:val="en-US" w:eastAsia="zh-CN"/>
                    </w:rPr>
                    <w:t>激光切割机</w:t>
                  </w:r>
                </w:p>
              </w:tc>
              <w:tc>
                <w:tcPr>
                  <w:tcW w:w="400" w:type="dxa"/>
                  <w:noWrap w:val="0"/>
                  <w:vAlign w:val="center"/>
                </w:tcPr>
                <w:p w14:paraId="13CA5D6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5EB1EC8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4C98D433">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6672C5E7">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126.2</w:t>
                  </w:r>
                </w:p>
              </w:tc>
              <w:tc>
                <w:tcPr>
                  <w:tcW w:w="622" w:type="dxa"/>
                  <w:noWrap w:val="0"/>
                  <w:vAlign w:val="center"/>
                </w:tcPr>
                <w:p w14:paraId="3A63F1D8">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32.5</w:t>
                  </w:r>
                </w:p>
              </w:tc>
              <w:tc>
                <w:tcPr>
                  <w:tcW w:w="435" w:type="dxa"/>
                  <w:noWrap w:val="0"/>
                  <w:vAlign w:val="center"/>
                </w:tcPr>
                <w:p w14:paraId="72F9616C">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740BF182">
                  <w:pPr>
                    <w:keepNext w:val="0"/>
                    <w:keepLines w:val="0"/>
                    <w:widowControl/>
                    <w:suppressLineNumbers w:val="0"/>
                    <w:jc w:val="center"/>
                    <w:textAlignment w:val="center"/>
                    <w:rPr>
                      <w:rFonts w:hint="default"/>
                      <w:kern w:val="2"/>
                      <w:sz w:val="21"/>
                      <w:szCs w:val="21"/>
                      <w:highlight w:val="none"/>
                      <w:vertAlign w:val="baseline"/>
                      <w:lang w:val="en-US" w:eastAsia="zh-CN" w:bidi="ar-SA"/>
                    </w:rPr>
                  </w:pPr>
                  <w:r>
                    <w:rPr>
                      <w:rFonts w:hint="eastAsia"/>
                      <w:sz w:val="21"/>
                      <w:szCs w:val="21"/>
                      <w:highlight w:val="none"/>
                      <w:vertAlign w:val="baseline"/>
                      <w:lang w:val="en-US" w:eastAsia="zh-CN"/>
                    </w:rPr>
                    <w:t>2</w:t>
                  </w:r>
                </w:p>
              </w:tc>
              <w:tc>
                <w:tcPr>
                  <w:tcW w:w="676" w:type="dxa"/>
                  <w:noWrap w:val="0"/>
                  <w:vAlign w:val="center"/>
                </w:tcPr>
                <w:p w14:paraId="64ABAC7A">
                  <w:pPr>
                    <w:jc w:val="center"/>
                    <w:rPr>
                      <w:rFonts w:hint="default"/>
                      <w:kern w:val="2"/>
                      <w:sz w:val="21"/>
                      <w:szCs w:val="24"/>
                      <w:vertAlign w:val="baseline"/>
                      <w:lang w:val="en-US" w:eastAsia="zh-CN" w:bidi="ar-SA"/>
                    </w:rPr>
                  </w:pPr>
                  <w:r>
                    <w:rPr>
                      <w:rFonts w:hint="eastAsia"/>
                      <w:kern w:val="2"/>
                      <w:sz w:val="21"/>
                      <w:szCs w:val="24"/>
                      <w:vertAlign w:val="baseline"/>
                      <w:lang w:val="en-US" w:eastAsia="zh-CN" w:bidi="ar-SA"/>
                    </w:rPr>
                    <w:t>69</w:t>
                  </w:r>
                </w:p>
              </w:tc>
              <w:tc>
                <w:tcPr>
                  <w:tcW w:w="417" w:type="dxa"/>
                  <w:vMerge w:val="continue"/>
                  <w:noWrap w:val="0"/>
                  <w:vAlign w:val="center"/>
                </w:tcPr>
                <w:p w14:paraId="25038C70">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573E3BC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6C6123BB">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34</w:t>
                  </w:r>
                </w:p>
              </w:tc>
              <w:tc>
                <w:tcPr>
                  <w:tcW w:w="449" w:type="dxa"/>
                  <w:noWrap w:val="0"/>
                  <w:vAlign w:val="center"/>
                </w:tcPr>
                <w:p w14:paraId="684C9955">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7FCB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3DDFAA17">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15</w:t>
                  </w:r>
                </w:p>
              </w:tc>
              <w:tc>
                <w:tcPr>
                  <w:tcW w:w="394" w:type="dxa"/>
                  <w:vMerge w:val="continue"/>
                  <w:noWrap w:val="0"/>
                  <w:vAlign w:val="center"/>
                </w:tcPr>
                <w:p w14:paraId="65B1BFF3">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20D468A7">
                  <w:pPr>
                    <w:keepNext w:val="0"/>
                    <w:keepLines w:val="0"/>
                    <w:widowControl/>
                    <w:suppressLineNumbers w:val="0"/>
                    <w:jc w:val="center"/>
                    <w:textAlignment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highlight w:val="none"/>
                      <w:vertAlign w:val="baseline"/>
                      <w:lang w:val="en-US" w:eastAsia="zh-CN"/>
                    </w:rPr>
                    <w:t>激光切割机</w:t>
                  </w:r>
                </w:p>
              </w:tc>
              <w:tc>
                <w:tcPr>
                  <w:tcW w:w="400" w:type="dxa"/>
                  <w:noWrap w:val="0"/>
                  <w:vAlign w:val="center"/>
                </w:tcPr>
                <w:p w14:paraId="55E1C9C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6993D58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45C5D590">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577184C3">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81.5</w:t>
                  </w:r>
                </w:p>
              </w:tc>
              <w:tc>
                <w:tcPr>
                  <w:tcW w:w="622" w:type="dxa"/>
                  <w:noWrap w:val="0"/>
                  <w:vAlign w:val="center"/>
                </w:tcPr>
                <w:p w14:paraId="6DD59F68">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13.9</w:t>
                  </w:r>
                </w:p>
              </w:tc>
              <w:tc>
                <w:tcPr>
                  <w:tcW w:w="435" w:type="dxa"/>
                  <w:noWrap w:val="0"/>
                  <w:vAlign w:val="center"/>
                </w:tcPr>
                <w:p w14:paraId="490E8097">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288926C2">
                  <w:pPr>
                    <w:keepNext w:val="0"/>
                    <w:keepLines w:val="0"/>
                    <w:widowControl/>
                    <w:suppressLineNumbers w:val="0"/>
                    <w:jc w:val="center"/>
                    <w:textAlignment w:val="center"/>
                    <w:rPr>
                      <w:rFonts w:hint="default"/>
                      <w:kern w:val="2"/>
                      <w:sz w:val="21"/>
                      <w:szCs w:val="21"/>
                      <w:highlight w:val="none"/>
                      <w:vertAlign w:val="baseline"/>
                      <w:lang w:val="en-US" w:eastAsia="zh-CN" w:bidi="ar-SA"/>
                    </w:rPr>
                  </w:pPr>
                  <w:r>
                    <w:rPr>
                      <w:rFonts w:hint="eastAsia"/>
                      <w:sz w:val="21"/>
                      <w:szCs w:val="21"/>
                      <w:highlight w:val="none"/>
                      <w:vertAlign w:val="baseline"/>
                      <w:lang w:val="en-US" w:eastAsia="zh-CN"/>
                    </w:rPr>
                    <w:t>13.9</w:t>
                  </w:r>
                </w:p>
              </w:tc>
              <w:tc>
                <w:tcPr>
                  <w:tcW w:w="676" w:type="dxa"/>
                  <w:noWrap w:val="0"/>
                  <w:vAlign w:val="center"/>
                </w:tcPr>
                <w:p w14:paraId="7865A496">
                  <w:pPr>
                    <w:jc w:val="center"/>
                    <w:rPr>
                      <w:rFonts w:hint="default"/>
                      <w:kern w:val="2"/>
                      <w:sz w:val="21"/>
                      <w:szCs w:val="24"/>
                      <w:vertAlign w:val="baseline"/>
                      <w:lang w:val="en-US" w:eastAsia="zh-CN" w:bidi="ar-SA"/>
                    </w:rPr>
                  </w:pPr>
                  <w:r>
                    <w:rPr>
                      <w:rFonts w:hint="eastAsia"/>
                      <w:kern w:val="2"/>
                      <w:sz w:val="21"/>
                      <w:szCs w:val="24"/>
                      <w:vertAlign w:val="baseline"/>
                      <w:lang w:val="en-US" w:eastAsia="zh-CN" w:bidi="ar-SA"/>
                    </w:rPr>
                    <w:t>53.1</w:t>
                  </w:r>
                </w:p>
              </w:tc>
              <w:tc>
                <w:tcPr>
                  <w:tcW w:w="417" w:type="dxa"/>
                  <w:vMerge w:val="continue"/>
                  <w:noWrap w:val="0"/>
                  <w:vAlign w:val="center"/>
                </w:tcPr>
                <w:p w14:paraId="53FA5EA2">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11212D3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65757270">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18.1</w:t>
                  </w:r>
                </w:p>
              </w:tc>
              <w:tc>
                <w:tcPr>
                  <w:tcW w:w="449" w:type="dxa"/>
                  <w:noWrap w:val="0"/>
                  <w:vAlign w:val="center"/>
                </w:tcPr>
                <w:p w14:paraId="1B50051F">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540C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2A9D6139">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16</w:t>
                  </w:r>
                </w:p>
              </w:tc>
              <w:tc>
                <w:tcPr>
                  <w:tcW w:w="394" w:type="dxa"/>
                  <w:vMerge w:val="continue"/>
                  <w:noWrap w:val="0"/>
                  <w:vAlign w:val="center"/>
                </w:tcPr>
                <w:p w14:paraId="0526DB14">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63003423">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kern w:val="2"/>
                      <w:sz w:val="21"/>
                      <w:szCs w:val="21"/>
                      <w:vertAlign w:val="baseline"/>
                      <w:lang w:val="en-US" w:eastAsia="zh-CN" w:bidi="ar-SA"/>
                    </w:rPr>
                    <w:t>自动收口机</w:t>
                  </w:r>
                </w:p>
              </w:tc>
              <w:tc>
                <w:tcPr>
                  <w:tcW w:w="400" w:type="dxa"/>
                  <w:noWrap w:val="0"/>
                  <w:vAlign w:val="center"/>
                </w:tcPr>
                <w:p w14:paraId="734D200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1D26522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2BF1EFC1">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212C62BE">
                  <w:pPr>
                    <w:keepNext w:val="0"/>
                    <w:keepLines w:val="0"/>
                    <w:widowControl/>
                    <w:suppressLineNumbers w:val="0"/>
                    <w:jc w:val="center"/>
                    <w:textAlignment w:val="center"/>
                    <w:rPr>
                      <w:rFonts w:hint="default"/>
                      <w:kern w:val="2"/>
                      <w:sz w:val="21"/>
                      <w:szCs w:val="21"/>
                      <w:highlight w:val="none"/>
                      <w:vertAlign w:val="baseline"/>
                      <w:lang w:val="en-US" w:eastAsia="zh-CN" w:bidi="ar-SA"/>
                    </w:rPr>
                  </w:pPr>
                  <w:r>
                    <w:rPr>
                      <w:rFonts w:hint="eastAsia"/>
                      <w:sz w:val="21"/>
                      <w:szCs w:val="21"/>
                      <w:highlight w:val="none"/>
                      <w:vertAlign w:val="baseline"/>
                      <w:lang w:val="en-US" w:eastAsia="zh-CN"/>
                    </w:rPr>
                    <w:t>87</w:t>
                  </w:r>
                </w:p>
              </w:tc>
              <w:tc>
                <w:tcPr>
                  <w:tcW w:w="622" w:type="dxa"/>
                  <w:noWrap w:val="0"/>
                  <w:vAlign w:val="center"/>
                </w:tcPr>
                <w:p w14:paraId="0D9FEF60">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14</w:t>
                  </w:r>
                </w:p>
              </w:tc>
              <w:tc>
                <w:tcPr>
                  <w:tcW w:w="435" w:type="dxa"/>
                  <w:noWrap w:val="0"/>
                  <w:vAlign w:val="center"/>
                </w:tcPr>
                <w:p w14:paraId="559F8B17">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1A8635D9">
                  <w:pPr>
                    <w:keepNext w:val="0"/>
                    <w:keepLines w:val="0"/>
                    <w:widowControl/>
                    <w:suppressLineNumbers w:val="0"/>
                    <w:jc w:val="center"/>
                    <w:textAlignment w:val="center"/>
                    <w:rPr>
                      <w:rFonts w:hint="default"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14</w:t>
                  </w:r>
                </w:p>
              </w:tc>
              <w:tc>
                <w:tcPr>
                  <w:tcW w:w="676" w:type="dxa"/>
                  <w:noWrap w:val="0"/>
                  <w:vAlign w:val="center"/>
                </w:tcPr>
                <w:p w14:paraId="42E13D19">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53.1</w:t>
                  </w:r>
                </w:p>
              </w:tc>
              <w:tc>
                <w:tcPr>
                  <w:tcW w:w="417" w:type="dxa"/>
                  <w:vMerge w:val="continue"/>
                  <w:noWrap w:val="0"/>
                  <w:vAlign w:val="center"/>
                </w:tcPr>
                <w:p w14:paraId="5A7B60DE">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5A52226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68F54CFF">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18.1</w:t>
                  </w:r>
                </w:p>
              </w:tc>
              <w:tc>
                <w:tcPr>
                  <w:tcW w:w="449" w:type="dxa"/>
                  <w:noWrap w:val="0"/>
                  <w:vAlign w:val="center"/>
                </w:tcPr>
                <w:p w14:paraId="76187BEE">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737F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2A64C7A2">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17</w:t>
                  </w:r>
                </w:p>
              </w:tc>
              <w:tc>
                <w:tcPr>
                  <w:tcW w:w="394" w:type="dxa"/>
                  <w:vMerge w:val="continue"/>
                  <w:noWrap w:val="0"/>
                  <w:vAlign w:val="center"/>
                </w:tcPr>
                <w:p w14:paraId="48634AAA">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61B57A2D">
                  <w:pPr>
                    <w:jc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机械缩口机</w:t>
                  </w:r>
                </w:p>
              </w:tc>
              <w:tc>
                <w:tcPr>
                  <w:tcW w:w="400" w:type="dxa"/>
                  <w:noWrap w:val="0"/>
                  <w:vAlign w:val="center"/>
                </w:tcPr>
                <w:p w14:paraId="4DCB8D9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2F3D5E03">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5D0F1A5C">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558A2124">
                  <w:pPr>
                    <w:keepNext w:val="0"/>
                    <w:keepLines w:val="0"/>
                    <w:widowControl/>
                    <w:suppressLineNumbers w:val="0"/>
                    <w:jc w:val="center"/>
                    <w:textAlignment w:val="center"/>
                    <w:rPr>
                      <w:rFonts w:hint="default"/>
                      <w:kern w:val="2"/>
                      <w:sz w:val="21"/>
                      <w:szCs w:val="21"/>
                      <w:highlight w:val="none"/>
                      <w:vertAlign w:val="baseline"/>
                      <w:lang w:val="en-US" w:eastAsia="zh-CN" w:bidi="ar-SA"/>
                    </w:rPr>
                  </w:pPr>
                  <w:r>
                    <w:rPr>
                      <w:rFonts w:hint="eastAsia"/>
                      <w:sz w:val="21"/>
                      <w:szCs w:val="21"/>
                      <w:highlight w:val="none"/>
                      <w:vertAlign w:val="baseline"/>
                      <w:lang w:val="en-US" w:eastAsia="zh-CN"/>
                    </w:rPr>
                    <w:t>66.3</w:t>
                  </w:r>
                </w:p>
              </w:tc>
              <w:tc>
                <w:tcPr>
                  <w:tcW w:w="622" w:type="dxa"/>
                  <w:noWrap w:val="0"/>
                  <w:vAlign w:val="center"/>
                </w:tcPr>
                <w:p w14:paraId="69F0A542">
                  <w:pPr>
                    <w:keepNext w:val="0"/>
                    <w:keepLines w:val="0"/>
                    <w:widowControl/>
                    <w:suppressLineNumbers w:val="0"/>
                    <w:jc w:val="center"/>
                    <w:textAlignment w:val="center"/>
                    <w:rPr>
                      <w:rFonts w:hint="default"/>
                      <w:kern w:val="2"/>
                      <w:sz w:val="21"/>
                      <w:szCs w:val="21"/>
                      <w:highlight w:val="none"/>
                      <w:vertAlign w:val="baseline"/>
                      <w:lang w:val="en-US" w:eastAsia="zh-CN" w:bidi="ar-SA"/>
                    </w:rPr>
                  </w:pPr>
                  <w:r>
                    <w:rPr>
                      <w:rFonts w:hint="eastAsia"/>
                      <w:sz w:val="21"/>
                      <w:szCs w:val="21"/>
                      <w:highlight w:val="none"/>
                      <w:vertAlign w:val="baseline"/>
                      <w:lang w:val="en-US" w:eastAsia="zh-CN"/>
                    </w:rPr>
                    <w:t>34</w:t>
                  </w:r>
                </w:p>
              </w:tc>
              <w:tc>
                <w:tcPr>
                  <w:tcW w:w="435" w:type="dxa"/>
                  <w:noWrap w:val="0"/>
                  <w:vAlign w:val="center"/>
                </w:tcPr>
                <w:p w14:paraId="1D783AA3">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3C70F76F">
                  <w:pPr>
                    <w:keepNext w:val="0"/>
                    <w:keepLines w:val="0"/>
                    <w:widowControl/>
                    <w:suppressLineNumbers w:val="0"/>
                    <w:jc w:val="center"/>
                    <w:textAlignment w:val="center"/>
                    <w:rPr>
                      <w:rFonts w:hint="default"/>
                      <w:kern w:val="2"/>
                      <w:sz w:val="21"/>
                      <w:szCs w:val="21"/>
                      <w:highlight w:val="none"/>
                      <w:vertAlign w:val="baseline"/>
                      <w:lang w:val="en-US" w:eastAsia="zh-CN" w:bidi="ar-SA"/>
                    </w:rPr>
                  </w:pPr>
                  <w:r>
                    <w:rPr>
                      <w:rFonts w:hint="eastAsia"/>
                      <w:sz w:val="21"/>
                      <w:szCs w:val="21"/>
                      <w:highlight w:val="none"/>
                      <w:vertAlign w:val="baseline"/>
                      <w:lang w:val="en-US" w:eastAsia="zh-CN"/>
                    </w:rPr>
                    <w:t>1</w:t>
                  </w:r>
                </w:p>
              </w:tc>
              <w:tc>
                <w:tcPr>
                  <w:tcW w:w="676" w:type="dxa"/>
                  <w:noWrap w:val="0"/>
                  <w:vAlign w:val="center"/>
                </w:tcPr>
                <w:p w14:paraId="013C936F">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75</w:t>
                  </w:r>
                </w:p>
              </w:tc>
              <w:tc>
                <w:tcPr>
                  <w:tcW w:w="417" w:type="dxa"/>
                  <w:vMerge w:val="continue"/>
                  <w:noWrap w:val="0"/>
                  <w:vAlign w:val="center"/>
                </w:tcPr>
                <w:p w14:paraId="30140DF2">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5E67379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01013172">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40</w:t>
                  </w:r>
                </w:p>
              </w:tc>
              <w:tc>
                <w:tcPr>
                  <w:tcW w:w="449" w:type="dxa"/>
                  <w:noWrap w:val="0"/>
                  <w:vAlign w:val="center"/>
                </w:tcPr>
                <w:p w14:paraId="2FAC148A">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257A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031D7BB5">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18</w:t>
                  </w:r>
                </w:p>
              </w:tc>
              <w:tc>
                <w:tcPr>
                  <w:tcW w:w="394" w:type="dxa"/>
                  <w:vMerge w:val="continue"/>
                  <w:noWrap w:val="0"/>
                  <w:vAlign w:val="center"/>
                </w:tcPr>
                <w:p w14:paraId="30579B34">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1CE906CB">
                  <w:pPr>
                    <w:jc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机械缩口机</w:t>
                  </w:r>
                </w:p>
              </w:tc>
              <w:tc>
                <w:tcPr>
                  <w:tcW w:w="400" w:type="dxa"/>
                  <w:noWrap w:val="0"/>
                  <w:vAlign w:val="center"/>
                </w:tcPr>
                <w:p w14:paraId="42314373">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758CB5D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781D4B2F">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0E5DA971">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kern w:val="2"/>
                      <w:sz w:val="21"/>
                      <w:szCs w:val="21"/>
                      <w:vertAlign w:val="baseline"/>
                      <w:lang w:val="en-US" w:eastAsia="zh-CN" w:bidi="ar-SA"/>
                    </w:rPr>
                    <w:t>61.8</w:t>
                  </w:r>
                </w:p>
              </w:tc>
              <w:tc>
                <w:tcPr>
                  <w:tcW w:w="622" w:type="dxa"/>
                  <w:noWrap w:val="0"/>
                  <w:vAlign w:val="center"/>
                </w:tcPr>
                <w:p w14:paraId="2D4ECBB5">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highlight w:val="none"/>
                      <w:vertAlign w:val="baseline"/>
                      <w:lang w:val="en-US" w:eastAsia="zh-CN"/>
                    </w:rPr>
                    <w:t>34</w:t>
                  </w:r>
                </w:p>
              </w:tc>
              <w:tc>
                <w:tcPr>
                  <w:tcW w:w="435" w:type="dxa"/>
                  <w:noWrap w:val="0"/>
                  <w:vAlign w:val="center"/>
                </w:tcPr>
                <w:p w14:paraId="1E86DA27">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33CE75C6">
                  <w:pPr>
                    <w:keepNext w:val="0"/>
                    <w:keepLines w:val="0"/>
                    <w:widowControl/>
                    <w:suppressLineNumbers w:val="0"/>
                    <w:jc w:val="center"/>
                    <w:textAlignment w:val="center"/>
                    <w:rPr>
                      <w:rFonts w:hint="default"/>
                      <w:kern w:val="2"/>
                      <w:sz w:val="21"/>
                      <w:szCs w:val="21"/>
                      <w:highlight w:val="none"/>
                      <w:vertAlign w:val="baseline"/>
                      <w:lang w:val="en-US" w:eastAsia="zh-CN" w:bidi="ar-SA"/>
                    </w:rPr>
                  </w:pPr>
                  <w:r>
                    <w:rPr>
                      <w:rFonts w:hint="eastAsia"/>
                      <w:sz w:val="21"/>
                      <w:szCs w:val="21"/>
                      <w:highlight w:val="none"/>
                      <w:vertAlign w:val="baseline"/>
                      <w:lang w:val="en-US" w:eastAsia="zh-CN"/>
                    </w:rPr>
                    <w:t>1</w:t>
                  </w:r>
                </w:p>
              </w:tc>
              <w:tc>
                <w:tcPr>
                  <w:tcW w:w="676" w:type="dxa"/>
                  <w:noWrap w:val="0"/>
                  <w:vAlign w:val="center"/>
                </w:tcPr>
                <w:p w14:paraId="2BA43DFB">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75</w:t>
                  </w:r>
                </w:p>
              </w:tc>
              <w:tc>
                <w:tcPr>
                  <w:tcW w:w="417" w:type="dxa"/>
                  <w:vMerge w:val="continue"/>
                  <w:noWrap w:val="0"/>
                  <w:vAlign w:val="center"/>
                </w:tcPr>
                <w:p w14:paraId="56DE81A9">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1A19EC3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5C45BE4D">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40</w:t>
                  </w:r>
                </w:p>
              </w:tc>
              <w:tc>
                <w:tcPr>
                  <w:tcW w:w="449" w:type="dxa"/>
                  <w:noWrap w:val="0"/>
                  <w:vAlign w:val="center"/>
                </w:tcPr>
                <w:p w14:paraId="075B962D">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0B0E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0654B935">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19</w:t>
                  </w:r>
                </w:p>
              </w:tc>
              <w:tc>
                <w:tcPr>
                  <w:tcW w:w="394" w:type="dxa"/>
                  <w:vMerge w:val="continue"/>
                  <w:noWrap w:val="0"/>
                  <w:vAlign w:val="center"/>
                </w:tcPr>
                <w:p w14:paraId="1029039B">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541957DD">
                  <w:pPr>
                    <w:jc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机械缩口机</w:t>
                  </w:r>
                </w:p>
              </w:tc>
              <w:tc>
                <w:tcPr>
                  <w:tcW w:w="400" w:type="dxa"/>
                  <w:noWrap w:val="0"/>
                  <w:vAlign w:val="center"/>
                </w:tcPr>
                <w:p w14:paraId="283B9F9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2C3C136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4427A7C2">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7BE6CA1D">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58.3</w:t>
                  </w:r>
                </w:p>
              </w:tc>
              <w:tc>
                <w:tcPr>
                  <w:tcW w:w="622" w:type="dxa"/>
                  <w:noWrap w:val="0"/>
                  <w:vAlign w:val="center"/>
                </w:tcPr>
                <w:p w14:paraId="37DBD40C">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highlight w:val="none"/>
                      <w:vertAlign w:val="baseline"/>
                      <w:lang w:val="en-US" w:eastAsia="zh-CN"/>
                    </w:rPr>
                    <w:t>34</w:t>
                  </w:r>
                </w:p>
              </w:tc>
              <w:tc>
                <w:tcPr>
                  <w:tcW w:w="435" w:type="dxa"/>
                  <w:noWrap w:val="0"/>
                  <w:vAlign w:val="center"/>
                </w:tcPr>
                <w:p w14:paraId="3845E00A">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583BD928">
                  <w:pPr>
                    <w:keepNext w:val="0"/>
                    <w:keepLines w:val="0"/>
                    <w:widowControl/>
                    <w:suppressLineNumbers w:val="0"/>
                    <w:jc w:val="center"/>
                    <w:textAlignment w:val="center"/>
                    <w:rPr>
                      <w:rFonts w:hint="default"/>
                      <w:kern w:val="2"/>
                      <w:sz w:val="21"/>
                      <w:szCs w:val="21"/>
                      <w:highlight w:val="none"/>
                      <w:vertAlign w:val="baseline"/>
                      <w:lang w:val="en-US" w:eastAsia="zh-CN" w:bidi="ar-SA"/>
                    </w:rPr>
                  </w:pPr>
                  <w:r>
                    <w:rPr>
                      <w:rFonts w:hint="eastAsia"/>
                      <w:sz w:val="21"/>
                      <w:szCs w:val="21"/>
                      <w:highlight w:val="none"/>
                      <w:vertAlign w:val="baseline"/>
                      <w:lang w:val="en-US" w:eastAsia="zh-CN"/>
                    </w:rPr>
                    <w:t>1</w:t>
                  </w:r>
                </w:p>
              </w:tc>
              <w:tc>
                <w:tcPr>
                  <w:tcW w:w="676" w:type="dxa"/>
                  <w:noWrap w:val="0"/>
                  <w:vAlign w:val="center"/>
                </w:tcPr>
                <w:p w14:paraId="3157EE49">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75</w:t>
                  </w:r>
                </w:p>
              </w:tc>
              <w:tc>
                <w:tcPr>
                  <w:tcW w:w="417" w:type="dxa"/>
                  <w:vMerge w:val="continue"/>
                  <w:noWrap w:val="0"/>
                  <w:vAlign w:val="center"/>
                </w:tcPr>
                <w:p w14:paraId="2F2BD85B">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534AD98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578FEF30">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40</w:t>
                  </w:r>
                </w:p>
              </w:tc>
              <w:tc>
                <w:tcPr>
                  <w:tcW w:w="449" w:type="dxa"/>
                  <w:noWrap w:val="0"/>
                  <w:vAlign w:val="center"/>
                </w:tcPr>
                <w:p w14:paraId="246B20C3">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2D91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662EB20C">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20</w:t>
                  </w:r>
                </w:p>
              </w:tc>
              <w:tc>
                <w:tcPr>
                  <w:tcW w:w="394" w:type="dxa"/>
                  <w:vMerge w:val="continue"/>
                  <w:noWrap w:val="0"/>
                  <w:vAlign w:val="center"/>
                </w:tcPr>
                <w:p w14:paraId="348DA4E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1E037EC6">
                  <w:pPr>
                    <w:jc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机械缩口机</w:t>
                  </w:r>
                </w:p>
              </w:tc>
              <w:tc>
                <w:tcPr>
                  <w:tcW w:w="400" w:type="dxa"/>
                  <w:noWrap w:val="0"/>
                  <w:vAlign w:val="center"/>
                </w:tcPr>
                <w:p w14:paraId="57A51AB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59596EC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5C6A7468">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130569AC">
                  <w:pPr>
                    <w:jc w:val="center"/>
                    <w:rPr>
                      <w:rFonts w:hint="default"/>
                      <w:kern w:val="2"/>
                      <w:sz w:val="21"/>
                      <w:szCs w:val="21"/>
                      <w:vertAlign w:val="baseline"/>
                      <w:lang w:val="en-US" w:eastAsia="zh-CN" w:bidi="ar-SA"/>
                    </w:rPr>
                  </w:pPr>
                  <w:r>
                    <w:rPr>
                      <w:rFonts w:hint="eastAsia"/>
                      <w:sz w:val="21"/>
                      <w:szCs w:val="21"/>
                      <w:vertAlign w:val="baseline"/>
                      <w:lang w:val="en-US" w:eastAsia="zh-CN"/>
                    </w:rPr>
                    <w:t>54.8</w:t>
                  </w:r>
                </w:p>
              </w:tc>
              <w:tc>
                <w:tcPr>
                  <w:tcW w:w="622" w:type="dxa"/>
                  <w:noWrap w:val="0"/>
                  <w:vAlign w:val="center"/>
                </w:tcPr>
                <w:p w14:paraId="177F1DA2">
                  <w:pPr>
                    <w:jc w:val="center"/>
                    <w:rPr>
                      <w:rFonts w:hint="default"/>
                      <w:kern w:val="2"/>
                      <w:sz w:val="21"/>
                      <w:szCs w:val="21"/>
                      <w:vertAlign w:val="baseline"/>
                      <w:lang w:val="en-US" w:eastAsia="zh-CN" w:bidi="ar-SA"/>
                    </w:rPr>
                  </w:pPr>
                  <w:r>
                    <w:rPr>
                      <w:rFonts w:hint="eastAsia"/>
                      <w:sz w:val="21"/>
                      <w:szCs w:val="21"/>
                      <w:highlight w:val="none"/>
                      <w:vertAlign w:val="baseline"/>
                      <w:lang w:val="en-US" w:eastAsia="zh-CN"/>
                    </w:rPr>
                    <w:t>34</w:t>
                  </w:r>
                </w:p>
              </w:tc>
              <w:tc>
                <w:tcPr>
                  <w:tcW w:w="435" w:type="dxa"/>
                  <w:noWrap w:val="0"/>
                  <w:vAlign w:val="center"/>
                </w:tcPr>
                <w:p w14:paraId="77E7CB9F">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1B3DF21E">
                  <w:pPr>
                    <w:jc w:val="center"/>
                    <w:rPr>
                      <w:rFonts w:hint="default"/>
                      <w:kern w:val="2"/>
                      <w:sz w:val="21"/>
                      <w:szCs w:val="21"/>
                      <w:highlight w:val="none"/>
                      <w:vertAlign w:val="baseline"/>
                      <w:lang w:val="en-US" w:eastAsia="zh-CN" w:bidi="ar-SA"/>
                    </w:rPr>
                  </w:pPr>
                  <w:r>
                    <w:rPr>
                      <w:rFonts w:hint="eastAsia"/>
                      <w:sz w:val="21"/>
                      <w:szCs w:val="21"/>
                      <w:highlight w:val="none"/>
                      <w:vertAlign w:val="baseline"/>
                      <w:lang w:val="en-US" w:eastAsia="zh-CN"/>
                    </w:rPr>
                    <w:t>1</w:t>
                  </w:r>
                </w:p>
              </w:tc>
              <w:tc>
                <w:tcPr>
                  <w:tcW w:w="676" w:type="dxa"/>
                  <w:noWrap w:val="0"/>
                  <w:vAlign w:val="center"/>
                </w:tcPr>
                <w:p w14:paraId="1BF6D15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75</w:t>
                  </w:r>
                </w:p>
              </w:tc>
              <w:tc>
                <w:tcPr>
                  <w:tcW w:w="417" w:type="dxa"/>
                  <w:vMerge w:val="continue"/>
                  <w:noWrap w:val="0"/>
                  <w:vAlign w:val="center"/>
                </w:tcPr>
                <w:p w14:paraId="2C1E10C1">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422E09C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5F8682E8">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40</w:t>
                  </w:r>
                </w:p>
              </w:tc>
              <w:tc>
                <w:tcPr>
                  <w:tcW w:w="449" w:type="dxa"/>
                  <w:noWrap w:val="0"/>
                  <w:vAlign w:val="center"/>
                </w:tcPr>
                <w:p w14:paraId="530D5F5B">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10955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2C55F211">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21</w:t>
                  </w:r>
                </w:p>
              </w:tc>
              <w:tc>
                <w:tcPr>
                  <w:tcW w:w="394" w:type="dxa"/>
                  <w:vMerge w:val="continue"/>
                  <w:noWrap w:val="0"/>
                  <w:vAlign w:val="center"/>
                </w:tcPr>
                <w:p w14:paraId="7ADDDAAE">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7756EB8A">
                  <w:pPr>
                    <w:jc w:val="center"/>
                    <w:rPr>
                      <w:rFonts w:hint="default"/>
                      <w:kern w:val="2"/>
                      <w:sz w:val="21"/>
                      <w:szCs w:val="21"/>
                      <w:vertAlign w:val="baseline"/>
                      <w:lang w:val="en-US" w:eastAsia="zh-CN" w:bidi="ar-SA"/>
                    </w:rPr>
                  </w:pPr>
                  <w:r>
                    <w:rPr>
                      <w:rFonts w:hint="eastAsia"/>
                      <w:sz w:val="21"/>
                      <w:szCs w:val="21"/>
                      <w:vertAlign w:val="baseline"/>
                      <w:lang w:val="en-US" w:eastAsia="zh-CN"/>
                    </w:rPr>
                    <w:t>机械缩口机</w:t>
                  </w:r>
                </w:p>
              </w:tc>
              <w:tc>
                <w:tcPr>
                  <w:tcW w:w="400" w:type="dxa"/>
                  <w:noWrap w:val="0"/>
                  <w:vAlign w:val="center"/>
                </w:tcPr>
                <w:p w14:paraId="2A6EBDA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19BB533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5901C986">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647502D2">
                  <w:pPr>
                    <w:jc w:val="center"/>
                    <w:rPr>
                      <w:rFonts w:hint="default"/>
                      <w:kern w:val="2"/>
                      <w:sz w:val="21"/>
                      <w:szCs w:val="21"/>
                      <w:vertAlign w:val="baseline"/>
                      <w:lang w:val="en-US" w:eastAsia="zh-CN" w:bidi="ar-SA"/>
                    </w:rPr>
                  </w:pPr>
                  <w:r>
                    <w:rPr>
                      <w:rFonts w:hint="eastAsia"/>
                      <w:sz w:val="21"/>
                      <w:szCs w:val="21"/>
                      <w:vertAlign w:val="baseline"/>
                      <w:lang w:val="en-US" w:eastAsia="zh-CN"/>
                    </w:rPr>
                    <w:t>51.3</w:t>
                  </w:r>
                </w:p>
              </w:tc>
              <w:tc>
                <w:tcPr>
                  <w:tcW w:w="622" w:type="dxa"/>
                  <w:noWrap w:val="0"/>
                  <w:vAlign w:val="center"/>
                </w:tcPr>
                <w:p w14:paraId="5DCA41F9">
                  <w:pPr>
                    <w:jc w:val="center"/>
                    <w:rPr>
                      <w:rFonts w:hint="default"/>
                      <w:kern w:val="2"/>
                      <w:sz w:val="21"/>
                      <w:szCs w:val="21"/>
                      <w:vertAlign w:val="baseline"/>
                      <w:lang w:val="en-US" w:eastAsia="zh-CN" w:bidi="ar-SA"/>
                    </w:rPr>
                  </w:pPr>
                  <w:r>
                    <w:rPr>
                      <w:rFonts w:hint="eastAsia"/>
                      <w:sz w:val="21"/>
                      <w:szCs w:val="21"/>
                      <w:highlight w:val="none"/>
                      <w:vertAlign w:val="baseline"/>
                      <w:lang w:val="en-US" w:eastAsia="zh-CN"/>
                    </w:rPr>
                    <w:t>34</w:t>
                  </w:r>
                </w:p>
              </w:tc>
              <w:tc>
                <w:tcPr>
                  <w:tcW w:w="435" w:type="dxa"/>
                  <w:noWrap w:val="0"/>
                  <w:vAlign w:val="center"/>
                </w:tcPr>
                <w:p w14:paraId="0F7CBFBD">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0F69B059">
                  <w:pPr>
                    <w:jc w:val="center"/>
                    <w:rPr>
                      <w:rFonts w:hint="default"/>
                      <w:kern w:val="2"/>
                      <w:sz w:val="21"/>
                      <w:szCs w:val="21"/>
                      <w:highlight w:val="none"/>
                      <w:vertAlign w:val="baseline"/>
                      <w:lang w:val="en-US" w:eastAsia="zh-CN" w:bidi="ar-SA"/>
                    </w:rPr>
                  </w:pPr>
                  <w:r>
                    <w:rPr>
                      <w:rFonts w:hint="eastAsia"/>
                      <w:sz w:val="21"/>
                      <w:szCs w:val="21"/>
                      <w:highlight w:val="none"/>
                      <w:vertAlign w:val="baseline"/>
                      <w:lang w:val="en-US" w:eastAsia="zh-CN"/>
                    </w:rPr>
                    <w:t>1</w:t>
                  </w:r>
                </w:p>
              </w:tc>
              <w:tc>
                <w:tcPr>
                  <w:tcW w:w="676" w:type="dxa"/>
                  <w:noWrap w:val="0"/>
                  <w:vAlign w:val="center"/>
                </w:tcPr>
                <w:p w14:paraId="3AF0AB0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75</w:t>
                  </w:r>
                </w:p>
              </w:tc>
              <w:tc>
                <w:tcPr>
                  <w:tcW w:w="417" w:type="dxa"/>
                  <w:vMerge w:val="continue"/>
                  <w:noWrap w:val="0"/>
                  <w:vAlign w:val="center"/>
                </w:tcPr>
                <w:p w14:paraId="2941DDF9">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3C3C8C7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697C0588">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40</w:t>
                  </w:r>
                </w:p>
              </w:tc>
              <w:tc>
                <w:tcPr>
                  <w:tcW w:w="449" w:type="dxa"/>
                  <w:noWrap w:val="0"/>
                  <w:vAlign w:val="center"/>
                </w:tcPr>
                <w:p w14:paraId="2793884C">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7E72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054B9791">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22</w:t>
                  </w:r>
                </w:p>
              </w:tc>
              <w:tc>
                <w:tcPr>
                  <w:tcW w:w="394" w:type="dxa"/>
                  <w:vMerge w:val="continue"/>
                  <w:noWrap w:val="0"/>
                  <w:vAlign w:val="center"/>
                </w:tcPr>
                <w:p w14:paraId="02C56C97">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4FCF3319">
                  <w:pPr>
                    <w:keepNext w:val="0"/>
                    <w:keepLines w:val="0"/>
                    <w:widowControl/>
                    <w:suppressLineNumbers w:val="0"/>
                    <w:jc w:val="center"/>
                    <w:textAlignment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机械缩口机</w:t>
                  </w:r>
                </w:p>
              </w:tc>
              <w:tc>
                <w:tcPr>
                  <w:tcW w:w="400" w:type="dxa"/>
                  <w:noWrap w:val="0"/>
                  <w:vAlign w:val="center"/>
                </w:tcPr>
                <w:p w14:paraId="522C9F3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1E81A42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39D295A1">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672F6BD9">
                  <w:pPr>
                    <w:jc w:val="center"/>
                    <w:rPr>
                      <w:rFonts w:hint="default"/>
                      <w:kern w:val="2"/>
                      <w:sz w:val="21"/>
                      <w:szCs w:val="21"/>
                      <w:vertAlign w:val="baseline"/>
                      <w:lang w:val="en-US" w:eastAsia="zh-CN" w:bidi="ar-SA"/>
                    </w:rPr>
                  </w:pPr>
                  <w:r>
                    <w:rPr>
                      <w:rFonts w:hint="eastAsia"/>
                      <w:sz w:val="21"/>
                      <w:szCs w:val="21"/>
                      <w:vertAlign w:val="baseline"/>
                      <w:lang w:val="en-US" w:eastAsia="zh-CN"/>
                    </w:rPr>
                    <w:t>82</w:t>
                  </w:r>
                </w:p>
              </w:tc>
              <w:tc>
                <w:tcPr>
                  <w:tcW w:w="622" w:type="dxa"/>
                  <w:noWrap w:val="0"/>
                  <w:vAlign w:val="center"/>
                </w:tcPr>
                <w:p w14:paraId="4D798570">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435" w:type="dxa"/>
                  <w:noWrap w:val="0"/>
                  <w:vAlign w:val="center"/>
                </w:tcPr>
                <w:p w14:paraId="3BCC49A6">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5009E3D4">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676" w:type="dxa"/>
                  <w:noWrap w:val="0"/>
                  <w:vAlign w:val="center"/>
                </w:tcPr>
                <w:p w14:paraId="09C695EF">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75</w:t>
                  </w:r>
                </w:p>
              </w:tc>
              <w:tc>
                <w:tcPr>
                  <w:tcW w:w="417" w:type="dxa"/>
                  <w:vMerge w:val="continue"/>
                  <w:noWrap w:val="0"/>
                  <w:vAlign w:val="center"/>
                </w:tcPr>
                <w:p w14:paraId="5BD7A132">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714AD54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5E883BC1">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40</w:t>
                  </w:r>
                </w:p>
              </w:tc>
              <w:tc>
                <w:tcPr>
                  <w:tcW w:w="449" w:type="dxa"/>
                  <w:noWrap w:val="0"/>
                  <w:vAlign w:val="center"/>
                </w:tcPr>
                <w:p w14:paraId="56A5F777">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486F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0742EF99">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23</w:t>
                  </w:r>
                </w:p>
              </w:tc>
              <w:tc>
                <w:tcPr>
                  <w:tcW w:w="394" w:type="dxa"/>
                  <w:vMerge w:val="continue"/>
                  <w:noWrap w:val="0"/>
                  <w:vAlign w:val="center"/>
                </w:tcPr>
                <w:p w14:paraId="6950F8CB">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58EDF075">
                  <w:pPr>
                    <w:keepNext w:val="0"/>
                    <w:keepLines w:val="0"/>
                    <w:widowControl/>
                    <w:suppressLineNumbers w:val="0"/>
                    <w:jc w:val="center"/>
                    <w:textAlignment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机械缩口机</w:t>
                  </w:r>
                </w:p>
              </w:tc>
              <w:tc>
                <w:tcPr>
                  <w:tcW w:w="400" w:type="dxa"/>
                  <w:noWrap w:val="0"/>
                  <w:vAlign w:val="center"/>
                </w:tcPr>
                <w:p w14:paraId="4EDBE81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3CC46B8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6B77A7C3">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22603BE9">
                  <w:pPr>
                    <w:jc w:val="center"/>
                    <w:rPr>
                      <w:rFonts w:hint="default"/>
                      <w:kern w:val="2"/>
                      <w:sz w:val="21"/>
                      <w:szCs w:val="21"/>
                      <w:vertAlign w:val="baseline"/>
                      <w:lang w:val="en-US" w:eastAsia="zh-CN" w:bidi="ar-SA"/>
                    </w:rPr>
                  </w:pPr>
                  <w:r>
                    <w:rPr>
                      <w:rFonts w:hint="eastAsia"/>
                      <w:sz w:val="21"/>
                      <w:szCs w:val="21"/>
                      <w:vertAlign w:val="baseline"/>
                      <w:lang w:val="en-US" w:eastAsia="zh-CN"/>
                    </w:rPr>
                    <w:t>135.8</w:t>
                  </w:r>
                </w:p>
              </w:tc>
              <w:tc>
                <w:tcPr>
                  <w:tcW w:w="622" w:type="dxa"/>
                  <w:noWrap w:val="0"/>
                  <w:vAlign w:val="center"/>
                </w:tcPr>
                <w:p w14:paraId="07BD6CCC">
                  <w:pPr>
                    <w:jc w:val="center"/>
                    <w:rPr>
                      <w:rFonts w:hint="default"/>
                      <w:kern w:val="2"/>
                      <w:sz w:val="21"/>
                      <w:szCs w:val="21"/>
                      <w:vertAlign w:val="baseline"/>
                      <w:lang w:val="en-US" w:eastAsia="zh-CN" w:bidi="ar-SA"/>
                    </w:rPr>
                  </w:pPr>
                  <w:r>
                    <w:rPr>
                      <w:rFonts w:hint="eastAsia"/>
                      <w:sz w:val="21"/>
                      <w:szCs w:val="21"/>
                      <w:vertAlign w:val="baseline"/>
                      <w:lang w:val="en-US" w:eastAsia="zh-CN"/>
                    </w:rPr>
                    <w:t>33</w:t>
                  </w:r>
                </w:p>
              </w:tc>
              <w:tc>
                <w:tcPr>
                  <w:tcW w:w="435" w:type="dxa"/>
                  <w:noWrap w:val="0"/>
                  <w:vAlign w:val="center"/>
                </w:tcPr>
                <w:p w14:paraId="6CCD0199">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55F13C88">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676" w:type="dxa"/>
                  <w:noWrap w:val="0"/>
                  <w:vAlign w:val="center"/>
                </w:tcPr>
                <w:p w14:paraId="01EA4132">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75</w:t>
                  </w:r>
                </w:p>
              </w:tc>
              <w:tc>
                <w:tcPr>
                  <w:tcW w:w="417" w:type="dxa"/>
                  <w:vMerge w:val="continue"/>
                  <w:noWrap w:val="0"/>
                  <w:vAlign w:val="center"/>
                </w:tcPr>
                <w:p w14:paraId="4B20D9C1">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32D57C9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7F85945E">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40</w:t>
                  </w:r>
                </w:p>
              </w:tc>
              <w:tc>
                <w:tcPr>
                  <w:tcW w:w="449" w:type="dxa"/>
                  <w:noWrap w:val="0"/>
                  <w:vAlign w:val="center"/>
                </w:tcPr>
                <w:p w14:paraId="01C7D56E">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03B2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674FAE96">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24</w:t>
                  </w:r>
                </w:p>
              </w:tc>
              <w:tc>
                <w:tcPr>
                  <w:tcW w:w="394" w:type="dxa"/>
                  <w:vMerge w:val="continue"/>
                  <w:noWrap w:val="0"/>
                  <w:vAlign w:val="center"/>
                </w:tcPr>
                <w:p w14:paraId="5B79E50C">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24657D64">
                  <w:pPr>
                    <w:keepNext w:val="0"/>
                    <w:keepLines w:val="0"/>
                    <w:widowControl/>
                    <w:suppressLineNumbers w:val="0"/>
                    <w:jc w:val="center"/>
                    <w:textAlignment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机械缩口机</w:t>
                  </w:r>
                </w:p>
              </w:tc>
              <w:tc>
                <w:tcPr>
                  <w:tcW w:w="400" w:type="dxa"/>
                  <w:noWrap w:val="0"/>
                  <w:vAlign w:val="center"/>
                </w:tcPr>
                <w:p w14:paraId="1BF194F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069EE74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1965BE6A">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36C8527D">
                  <w:pPr>
                    <w:jc w:val="center"/>
                    <w:rPr>
                      <w:rFonts w:hint="default"/>
                      <w:kern w:val="2"/>
                      <w:sz w:val="21"/>
                      <w:szCs w:val="21"/>
                      <w:vertAlign w:val="baseline"/>
                      <w:lang w:val="en-US" w:eastAsia="zh-CN" w:bidi="ar-SA"/>
                    </w:rPr>
                  </w:pPr>
                  <w:r>
                    <w:rPr>
                      <w:rFonts w:hint="eastAsia"/>
                      <w:sz w:val="21"/>
                      <w:szCs w:val="21"/>
                      <w:vertAlign w:val="baseline"/>
                      <w:lang w:val="en-US" w:eastAsia="zh-CN"/>
                    </w:rPr>
                    <w:t>131.8</w:t>
                  </w:r>
                </w:p>
              </w:tc>
              <w:tc>
                <w:tcPr>
                  <w:tcW w:w="622" w:type="dxa"/>
                  <w:noWrap w:val="0"/>
                  <w:vAlign w:val="center"/>
                </w:tcPr>
                <w:p w14:paraId="4E5B0832">
                  <w:pPr>
                    <w:jc w:val="center"/>
                    <w:rPr>
                      <w:rFonts w:hint="default"/>
                      <w:kern w:val="2"/>
                      <w:sz w:val="21"/>
                      <w:szCs w:val="21"/>
                      <w:vertAlign w:val="baseline"/>
                      <w:lang w:val="en-US" w:eastAsia="zh-CN" w:bidi="ar-SA"/>
                    </w:rPr>
                  </w:pPr>
                  <w:r>
                    <w:rPr>
                      <w:rFonts w:hint="eastAsia"/>
                      <w:sz w:val="21"/>
                      <w:szCs w:val="21"/>
                      <w:vertAlign w:val="baseline"/>
                      <w:lang w:val="en-US" w:eastAsia="zh-CN"/>
                    </w:rPr>
                    <w:t>33</w:t>
                  </w:r>
                </w:p>
              </w:tc>
              <w:tc>
                <w:tcPr>
                  <w:tcW w:w="435" w:type="dxa"/>
                  <w:noWrap w:val="0"/>
                  <w:vAlign w:val="center"/>
                </w:tcPr>
                <w:p w14:paraId="34F6BE5D">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2C23DA52">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676" w:type="dxa"/>
                  <w:noWrap w:val="0"/>
                  <w:vAlign w:val="center"/>
                </w:tcPr>
                <w:p w14:paraId="51E7362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75</w:t>
                  </w:r>
                </w:p>
              </w:tc>
              <w:tc>
                <w:tcPr>
                  <w:tcW w:w="417" w:type="dxa"/>
                  <w:vMerge w:val="continue"/>
                  <w:noWrap w:val="0"/>
                  <w:vAlign w:val="center"/>
                </w:tcPr>
                <w:p w14:paraId="37434D4F">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739C9DC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27066C5E">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40</w:t>
                  </w:r>
                </w:p>
              </w:tc>
              <w:tc>
                <w:tcPr>
                  <w:tcW w:w="449" w:type="dxa"/>
                  <w:noWrap w:val="0"/>
                  <w:vAlign w:val="center"/>
                </w:tcPr>
                <w:p w14:paraId="39FD6513">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6D83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6BC4E5CC">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25</w:t>
                  </w:r>
                </w:p>
              </w:tc>
              <w:tc>
                <w:tcPr>
                  <w:tcW w:w="394" w:type="dxa"/>
                  <w:vMerge w:val="continue"/>
                  <w:noWrap w:val="0"/>
                  <w:vAlign w:val="center"/>
                </w:tcPr>
                <w:p w14:paraId="6105C095">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695486E6">
                  <w:pPr>
                    <w:keepNext w:val="0"/>
                    <w:keepLines w:val="0"/>
                    <w:widowControl/>
                    <w:suppressLineNumbers w:val="0"/>
                    <w:jc w:val="center"/>
                    <w:textAlignment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机械缩口机</w:t>
                  </w:r>
                </w:p>
              </w:tc>
              <w:tc>
                <w:tcPr>
                  <w:tcW w:w="400" w:type="dxa"/>
                  <w:noWrap w:val="0"/>
                  <w:vAlign w:val="center"/>
                </w:tcPr>
                <w:p w14:paraId="57D3A96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5F52783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476CF467">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72C2EE3F">
                  <w:pPr>
                    <w:jc w:val="center"/>
                    <w:rPr>
                      <w:rFonts w:hint="default"/>
                      <w:kern w:val="2"/>
                      <w:sz w:val="21"/>
                      <w:szCs w:val="21"/>
                      <w:vertAlign w:val="baseline"/>
                      <w:lang w:val="en-US" w:eastAsia="zh-CN" w:bidi="ar-SA"/>
                    </w:rPr>
                  </w:pPr>
                  <w:r>
                    <w:rPr>
                      <w:rFonts w:hint="eastAsia"/>
                      <w:sz w:val="21"/>
                      <w:szCs w:val="21"/>
                      <w:vertAlign w:val="baseline"/>
                      <w:lang w:val="en-US" w:eastAsia="zh-CN"/>
                    </w:rPr>
                    <w:t>126.8</w:t>
                  </w:r>
                </w:p>
              </w:tc>
              <w:tc>
                <w:tcPr>
                  <w:tcW w:w="622" w:type="dxa"/>
                  <w:noWrap w:val="0"/>
                  <w:vAlign w:val="center"/>
                </w:tcPr>
                <w:p w14:paraId="78E6DCC5">
                  <w:pPr>
                    <w:jc w:val="center"/>
                    <w:rPr>
                      <w:rFonts w:hint="default"/>
                      <w:kern w:val="2"/>
                      <w:sz w:val="21"/>
                      <w:szCs w:val="21"/>
                      <w:vertAlign w:val="baseline"/>
                      <w:lang w:val="en-US" w:eastAsia="zh-CN" w:bidi="ar-SA"/>
                    </w:rPr>
                  </w:pPr>
                  <w:r>
                    <w:rPr>
                      <w:rFonts w:hint="eastAsia"/>
                      <w:sz w:val="21"/>
                      <w:szCs w:val="21"/>
                      <w:vertAlign w:val="baseline"/>
                      <w:lang w:val="en-US" w:eastAsia="zh-CN"/>
                    </w:rPr>
                    <w:t>19.3</w:t>
                  </w:r>
                </w:p>
              </w:tc>
              <w:tc>
                <w:tcPr>
                  <w:tcW w:w="435" w:type="dxa"/>
                  <w:noWrap w:val="0"/>
                  <w:vAlign w:val="center"/>
                </w:tcPr>
                <w:p w14:paraId="5D562C3F">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14E564D7">
                  <w:pPr>
                    <w:jc w:val="center"/>
                    <w:rPr>
                      <w:rFonts w:hint="default"/>
                      <w:kern w:val="2"/>
                      <w:sz w:val="21"/>
                      <w:szCs w:val="21"/>
                      <w:vertAlign w:val="baseline"/>
                      <w:lang w:val="en-US" w:eastAsia="zh-CN" w:bidi="ar-SA"/>
                    </w:rPr>
                  </w:pPr>
                  <w:r>
                    <w:rPr>
                      <w:rFonts w:hint="eastAsia"/>
                      <w:sz w:val="21"/>
                      <w:szCs w:val="21"/>
                      <w:vertAlign w:val="baseline"/>
                      <w:lang w:val="en-US" w:eastAsia="zh-CN"/>
                    </w:rPr>
                    <w:t>14.3</w:t>
                  </w:r>
                </w:p>
              </w:tc>
              <w:tc>
                <w:tcPr>
                  <w:tcW w:w="676" w:type="dxa"/>
                  <w:noWrap w:val="0"/>
                  <w:vAlign w:val="center"/>
                </w:tcPr>
                <w:p w14:paraId="49342DF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val="en-US" w:eastAsia="zh-CN"/>
                    </w:rPr>
                    <w:t>52.9</w:t>
                  </w:r>
                </w:p>
              </w:tc>
              <w:tc>
                <w:tcPr>
                  <w:tcW w:w="417" w:type="dxa"/>
                  <w:vMerge w:val="continue"/>
                  <w:noWrap w:val="0"/>
                  <w:vAlign w:val="center"/>
                </w:tcPr>
                <w:p w14:paraId="3DE5C3FA">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053D0CC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375CC80D">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17.9</w:t>
                  </w:r>
                </w:p>
              </w:tc>
              <w:tc>
                <w:tcPr>
                  <w:tcW w:w="449" w:type="dxa"/>
                  <w:noWrap w:val="0"/>
                  <w:vAlign w:val="center"/>
                </w:tcPr>
                <w:p w14:paraId="534D5DB7">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76EF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12901BD0">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26</w:t>
                  </w:r>
                </w:p>
              </w:tc>
              <w:tc>
                <w:tcPr>
                  <w:tcW w:w="394" w:type="dxa"/>
                  <w:vMerge w:val="continue"/>
                  <w:noWrap w:val="0"/>
                  <w:vAlign w:val="center"/>
                </w:tcPr>
                <w:p w14:paraId="259AE7D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5E273D9C">
                  <w:pPr>
                    <w:jc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液压缩口机</w:t>
                  </w:r>
                </w:p>
              </w:tc>
              <w:tc>
                <w:tcPr>
                  <w:tcW w:w="400" w:type="dxa"/>
                  <w:noWrap w:val="0"/>
                  <w:vAlign w:val="center"/>
                </w:tcPr>
                <w:p w14:paraId="16510D75">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67045E8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4E944B8D">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0C09A9F3">
                  <w:pPr>
                    <w:jc w:val="center"/>
                    <w:rPr>
                      <w:rFonts w:hint="default"/>
                      <w:kern w:val="2"/>
                      <w:sz w:val="21"/>
                      <w:szCs w:val="21"/>
                      <w:vertAlign w:val="baseline"/>
                      <w:lang w:val="en-US" w:eastAsia="zh-CN" w:bidi="ar-SA"/>
                    </w:rPr>
                  </w:pPr>
                  <w:r>
                    <w:rPr>
                      <w:rFonts w:hint="eastAsia"/>
                      <w:sz w:val="21"/>
                      <w:szCs w:val="21"/>
                      <w:vertAlign w:val="baseline"/>
                      <w:lang w:val="en-US" w:eastAsia="zh-CN"/>
                    </w:rPr>
                    <w:t>86</w:t>
                  </w:r>
                </w:p>
              </w:tc>
              <w:tc>
                <w:tcPr>
                  <w:tcW w:w="622" w:type="dxa"/>
                  <w:noWrap w:val="0"/>
                  <w:vAlign w:val="center"/>
                </w:tcPr>
                <w:p w14:paraId="59A241C9">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435" w:type="dxa"/>
                  <w:noWrap w:val="0"/>
                  <w:vAlign w:val="center"/>
                </w:tcPr>
                <w:p w14:paraId="2A49861B">
                  <w:pPr>
                    <w:jc w:val="center"/>
                    <w:rPr>
                      <w:rFonts w:hint="default" w:ascii="Times New Roman" w:hAnsi="Times New Roman" w:eastAsia="宋体" w:cs="Times New Roman"/>
                      <w:b w:val="0"/>
                      <w:bCs/>
                      <w:color w:val="000000"/>
                      <w:sz w:val="21"/>
                      <w:szCs w:val="21"/>
                      <w:vertAlign w:val="baseline"/>
                      <w:lang w:val="en-US" w:eastAsia="zh-CN"/>
                    </w:rPr>
                  </w:pPr>
                  <w:r>
                    <w:rPr>
                      <w:rFonts w:hint="eastAsia"/>
                      <w:bCs/>
                      <w:szCs w:val="21"/>
                    </w:rPr>
                    <w:t>1</w:t>
                  </w:r>
                </w:p>
              </w:tc>
              <w:tc>
                <w:tcPr>
                  <w:tcW w:w="600" w:type="dxa"/>
                  <w:noWrap w:val="0"/>
                  <w:vAlign w:val="center"/>
                </w:tcPr>
                <w:p w14:paraId="3788959B">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676" w:type="dxa"/>
                  <w:noWrap w:val="0"/>
                  <w:vAlign w:val="center"/>
                </w:tcPr>
                <w:p w14:paraId="20FC0CC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75</w:t>
                  </w:r>
                </w:p>
              </w:tc>
              <w:tc>
                <w:tcPr>
                  <w:tcW w:w="417" w:type="dxa"/>
                  <w:vMerge w:val="continue"/>
                  <w:noWrap w:val="0"/>
                  <w:vAlign w:val="center"/>
                </w:tcPr>
                <w:p w14:paraId="3AF14BDE">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6D2112D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58942D7C">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40</w:t>
                  </w:r>
                </w:p>
              </w:tc>
              <w:tc>
                <w:tcPr>
                  <w:tcW w:w="449" w:type="dxa"/>
                  <w:noWrap w:val="0"/>
                  <w:vAlign w:val="center"/>
                </w:tcPr>
                <w:p w14:paraId="4BEECE00">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5492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03E8FFC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27</w:t>
                  </w:r>
                </w:p>
              </w:tc>
              <w:tc>
                <w:tcPr>
                  <w:tcW w:w="394" w:type="dxa"/>
                  <w:vMerge w:val="continue"/>
                  <w:noWrap w:val="0"/>
                  <w:vAlign w:val="center"/>
                </w:tcPr>
                <w:p w14:paraId="6D15C6F4">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2B3182C6">
                  <w:pPr>
                    <w:jc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液压缩口机</w:t>
                  </w:r>
                </w:p>
              </w:tc>
              <w:tc>
                <w:tcPr>
                  <w:tcW w:w="400" w:type="dxa"/>
                  <w:noWrap w:val="0"/>
                  <w:vAlign w:val="center"/>
                </w:tcPr>
                <w:p w14:paraId="157521E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59B8DC7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22AF6922">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78D3A64F">
                  <w:pPr>
                    <w:jc w:val="center"/>
                    <w:rPr>
                      <w:rFonts w:hint="default"/>
                      <w:kern w:val="2"/>
                      <w:sz w:val="21"/>
                      <w:szCs w:val="21"/>
                      <w:vertAlign w:val="baseline"/>
                      <w:lang w:val="en-US" w:eastAsia="zh-CN" w:bidi="ar-SA"/>
                    </w:rPr>
                  </w:pPr>
                  <w:r>
                    <w:rPr>
                      <w:rFonts w:hint="eastAsia"/>
                      <w:sz w:val="21"/>
                      <w:szCs w:val="21"/>
                      <w:vertAlign w:val="baseline"/>
                      <w:lang w:val="en-US" w:eastAsia="zh-CN"/>
                    </w:rPr>
                    <w:t>130.8</w:t>
                  </w:r>
                </w:p>
              </w:tc>
              <w:tc>
                <w:tcPr>
                  <w:tcW w:w="622" w:type="dxa"/>
                  <w:noWrap w:val="0"/>
                  <w:vAlign w:val="center"/>
                </w:tcPr>
                <w:p w14:paraId="0F8A0748">
                  <w:pPr>
                    <w:jc w:val="center"/>
                    <w:rPr>
                      <w:rFonts w:hint="default"/>
                      <w:kern w:val="2"/>
                      <w:sz w:val="21"/>
                      <w:szCs w:val="21"/>
                      <w:vertAlign w:val="baseline"/>
                      <w:lang w:val="en-US" w:eastAsia="zh-CN" w:bidi="ar-SA"/>
                    </w:rPr>
                  </w:pPr>
                  <w:r>
                    <w:rPr>
                      <w:rFonts w:hint="eastAsia"/>
                      <w:sz w:val="21"/>
                      <w:szCs w:val="21"/>
                      <w:vertAlign w:val="baseline"/>
                      <w:lang w:val="en-US" w:eastAsia="zh-CN"/>
                    </w:rPr>
                    <w:t>19.3</w:t>
                  </w:r>
                </w:p>
              </w:tc>
              <w:tc>
                <w:tcPr>
                  <w:tcW w:w="435" w:type="dxa"/>
                  <w:noWrap w:val="0"/>
                  <w:vAlign w:val="center"/>
                </w:tcPr>
                <w:p w14:paraId="7EC751EF">
                  <w:pPr>
                    <w:jc w:val="center"/>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1</w:t>
                  </w:r>
                </w:p>
              </w:tc>
              <w:tc>
                <w:tcPr>
                  <w:tcW w:w="600" w:type="dxa"/>
                  <w:noWrap w:val="0"/>
                  <w:vAlign w:val="center"/>
                </w:tcPr>
                <w:p w14:paraId="4736F354">
                  <w:pPr>
                    <w:jc w:val="center"/>
                    <w:rPr>
                      <w:rFonts w:hint="default"/>
                      <w:kern w:val="2"/>
                      <w:sz w:val="21"/>
                      <w:szCs w:val="21"/>
                      <w:vertAlign w:val="baseline"/>
                      <w:lang w:val="en-US" w:eastAsia="zh-CN" w:bidi="ar-SA"/>
                    </w:rPr>
                  </w:pPr>
                  <w:r>
                    <w:rPr>
                      <w:rFonts w:hint="eastAsia"/>
                      <w:sz w:val="21"/>
                      <w:szCs w:val="21"/>
                      <w:vertAlign w:val="baseline"/>
                      <w:lang w:val="en-US" w:eastAsia="zh-CN"/>
                    </w:rPr>
                    <w:t>14.3</w:t>
                  </w:r>
                </w:p>
              </w:tc>
              <w:tc>
                <w:tcPr>
                  <w:tcW w:w="676" w:type="dxa"/>
                  <w:noWrap w:val="0"/>
                  <w:vAlign w:val="center"/>
                </w:tcPr>
                <w:p w14:paraId="75C26DC8">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52.9</w:t>
                  </w:r>
                </w:p>
              </w:tc>
              <w:tc>
                <w:tcPr>
                  <w:tcW w:w="417" w:type="dxa"/>
                  <w:vMerge w:val="continue"/>
                  <w:noWrap w:val="0"/>
                  <w:vAlign w:val="center"/>
                </w:tcPr>
                <w:p w14:paraId="42C75DBA">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3D71268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7D2A7F4B">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17.9</w:t>
                  </w:r>
                </w:p>
              </w:tc>
              <w:tc>
                <w:tcPr>
                  <w:tcW w:w="449" w:type="dxa"/>
                  <w:noWrap w:val="0"/>
                  <w:vAlign w:val="center"/>
                </w:tcPr>
                <w:p w14:paraId="5025253B">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745D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55C1F1D0">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28</w:t>
                  </w:r>
                </w:p>
              </w:tc>
              <w:tc>
                <w:tcPr>
                  <w:tcW w:w="394" w:type="dxa"/>
                  <w:vMerge w:val="continue"/>
                  <w:noWrap w:val="0"/>
                  <w:vAlign w:val="center"/>
                </w:tcPr>
                <w:p w14:paraId="2F6305D5">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2B8CA7B1">
                  <w:pPr>
                    <w:jc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液压机</w:t>
                  </w:r>
                </w:p>
              </w:tc>
              <w:tc>
                <w:tcPr>
                  <w:tcW w:w="400" w:type="dxa"/>
                  <w:noWrap w:val="0"/>
                  <w:vAlign w:val="center"/>
                </w:tcPr>
                <w:p w14:paraId="46A4385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73126C5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90</w:t>
                  </w:r>
                </w:p>
              </w:tc>
              <w:tc>
                <w:tcPr>
                  <w:tcW w:w="376" w:type="dxa"/>
                  <w:vMerge w:val="continue"/>
                  <w:noWrap w:val="0"/>
                  <w:vAlign w:val="center"/>
                </w:tcPr>
                <w:p w14:paraId="6EB20351">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69A031A7">
                  <w:pPr>
                    <w:jc w:val="center"/>
                    <w:rPr>
                      <w:rFonts w:hint="default"/>
                      <w:kern w:val="2"/>
                      <w:sz w:val="21"/>
                      <w:szCs w:val="21"/>
                      <w:vertAlign w:val="baseline"/>
                      <w:lang w:val="en-US" w:eastAsia="zh-CN" w:bidi="ar-SA"/>
                    </w:rPr>
                  </w:pPr>
                  <w:r>
                    <w:rPr>
                      <w:rFonts w:hint="eastAsia"/>
                      <w:sz w:val="21"/>
                      <w:szCs w:val="21"/>
                      <w:vertAlign w:val="baseline"/>
                      <w:lang w:val="en-US" w:eastAsia="zh-CN"/>
                    </w:rPr>
                    <w:t>75.7</w:t>
                  </w:r>
                </w:p>
              </w:tc>
              <w:tc>
                <w:tcPr>
                  <w:tcW w:w="622" w:type="dxa"/>
                  <w:noWrap w:val="0"/>
                  <w:vAlign w:val="center"/>
                </w:tcPr>
                <w:p w14:paraId="4499D5B1">
                  <w:pPr>
                    <w:jc w:val="center"/>
                    <w:rPr>
                      <w:rFonts w:hint="default"/>
                      <w:kern w:val="2"/>
                      <w:sz w:val="21"/>
                      <w:szCs w:val="21"/>
                      <w:vertAlign w:val="baseline"/>
                      <w:lang w:val="en-US" w:eastAsia="zh-CN" w:bidi="ar-SA"/>
                    </w:rPr>
                  </w:pPr>
                  <w:r>
                    <w:rPr>
                      <w:rFonts w:hint="eastAsia"/>
                      <w:sz w:val="21"/>
                      <w:szCs w:val="21"/>
                      <w:vertAlign w:val="baseline"/>
                      <w:lang w:val="en-US" w:eastAsia="zh-CN"/>
                    </w:rPr>
                    <w:t>34</w:t>
                  </w:r>
                </w:p>
              </w:tc>
              <w:tc>
                <w:tcPr>
                  <w:tcW w:w="435" w:type="dxa"/>
                  <w:noWrap w:val="0"/>
                  <w:vAlign w:val="center"/>
                </w:tcPr>
                <w:p w14:paraId="5147044A">
                  <w:pPr>
                    <w:jc w:val="center"/>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1</w:t>
                  </w:r>
                </w:p>
              </w:tc>
              <w:tc>
                <w:tcPr>
                  <w:tcW w:w="600" w:type="dxa"/>
                  <w:noWrap w:val="0"/>
                  <w:vAlign w:val="center"/>
                </w:tcPr>
                <w:p w14:paraId="0ABE6062">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676" w:type="dxa"/>
                  <w:noWrap w:val="0"/>
                  <w:vAlign w:val="center"/>
                </w:tcPr>
                <w:p w14:paraId="1B140E57">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85</w:t>
                  </w:r>
                </w:p>
              </w:tc>
              <w:tc>
                <w:tcPr>
                  <w:tcW w:w="417" w:type="dxa"/>
                  <w:vMerge w:val="continue"/>
                  <w:noWrap w:val="0"/>
                  <w:vAlign w:val="center"/>
                </w:tcPr>
                <w:p w14:paraId="4D26A01B">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799E70C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7FC06516">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50</w:t>
                  </w:r>
                </w:p>
              </w:tc>
              <w:tc>
                <w:tcPr>
                  <w:tcW w:w="449" w:type="dxa"/>
                  <w:noWrap w:val="0"/>
                  <w:vAlign w:val="center"/>
                </w:tcPr>
                <w:p w14:paraId="3C88C27F">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1BEF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4A287DA2">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29</w:t>
                  </w:r>
                </w:p>
              </w:tc>
              <w:tc>
                <w:tcPr>
                  <w:tcW w:w="394" w:type="dxa"/>
                  <w:vMerge w:val="continue"/>
                  <w:noWrap w:val="0"/>
                  <w:vAlign w:val="center"/>
                </w:tcPr>
                <w:p w14:paraId="0DDEE6AA">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51B55142">
                  <w:pPr>
                    <w:jc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液压机</w:t>
                  </w:r>
                </w:p>
              </w:tc>
              <w:tc>
                <w:tcPr>
                  <w:tcW w:w="400" w:type="dxa"/>
                  <w:noWrap w:val="0"/>
                  <w:vAlign w:val="center"/>
                </w:tcPr>
                <w:p w14:paraId="0E656C5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6399B5A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90</w:t>
                  </w:r>
                </w:p>
              </w:tc>
              <w:tc>
                <w:tcPr>
                  <w:tcW w:w="376" w:type="dxa"/>
                  <w:vMerge w:val="continue"/>
                  <w:noWrap w:val="0"/>
                  <w:vAlign w:val="center"/>
                </w:tcPr>
                <w:p w14:paraId="1C51A0F6">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32802FC8">
                  <w:pPr>
                    <w:jc w:val="center"/>
                    <w:rPr>
                      <w:rFonts w:hint="default"/>
                      <w:kern w:val="2"/>
                      <w:sz w:val="21"/>
                      <w:szCs w:val="21"/>
                      <w:vertAlign w:val="baseline"/>
                      <w:lang w:val="en-US" w:eastAsia="zh-CN" w:bidi="ar-SA"/>
                    </w:rPr>
                  </w:pPr>
                  <w:r>
                    <w:rPr>
                      <w:rFonts w:hint="eastAsia"/>
                      <w:sz w:val="21"/>
                      <w:szCs w:val="21"/>
                      <w:vertAlign w:val="baseline"/>
                      <w:lang w:val="en-US" w:eastAsia="zh-CN"/>
                    </w:rPr>
                    <w:t>80.7</w:t>
                  </w:r>
                </w:p>
              </w:tc>
              <w:tc>
                <w:tcPr>
                  <w:tcW w:w="622" w:type="dxa"/>
                  <w:noWrap w:val="0"/>
                  <w:vAlign w:val="center"/>
                </w:tcPr>
                <w:p w14:paraId="2C182266">
                  <w:pPr>
                    <w:jc w:val="center"/>
                    <w:rPr>
                      <w:rFonts w:hint="default"/>
                      <w:kern w:val="2"/>
                      <w:sz w:val="21"/>
                      <w:szCs w:val="21"/>
                      <w:vertAlign w:val="baseline"/>
                      <w:lang w:val="en-US" w:eastAsia="zh-CN" w:bidi="ar-SA"/>
                    </w:rPr>
                  </w:pPr>
                  <w:r>
                    <w:rPr>
                      <w:rFonts w:hint="eastAsia"/>
                      <w:sz w:val="21"/>
                      <w:szCs w:val="21"/>
                      <w:vertAlign w:val="baseline"/>
                      <w:lang w:val="en-US" w:eastAsia="zh-CN"/>
                    </w:rPr>
                    <w:t>32.5</w:t>
                  </w:r>
                </w:p>
              </w:tc>
              <w:tc>
                <w:tcPr>
                  <w:tcW w:w="435" w:type="dxa"/>
                  <w:noWrap w:val="0"/>
                  <w:vAlign w:val="center"/>
                </w:tcPr>
                <w:p w14:paraId="61446AC9">
                  <w:pPr>
                    <w:jc w:val="center"/>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1</w:t>
                  </w:r>
                </w:p>
              </w:tc>
              <w:tc>
                <w:tcPr>
                  <w:tcW w:w="600" w:type="dxa"/>
                  <w:noWrap w:val="0"/>
                  <w:vAlign w:val="center"/>
                </w:tcPr>
                <w:p w14:paraId="40AC5711">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676" w:type="dxa"/>
                  <w:noWrap w:val="0"/>
                  <w:vAlign w:val="center"/>
                </w:tcPr>
                <w:p w14:paraId="12C1EC5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85</w:t>
                  </w:r>
                </w:p>
              </w:tc>
              <w:tc>
                <w:tcPr>
                  <w:tcW w:w="417" w:type="dxa"/>
                  <w:vMerge w:val="continue"/>
                  <w:noWrap w:val="0"/>
                  <w:vAlign w:val="center"/>
                </w:tcPr>
                <w:p w14:paraId="58ADF577">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3C46873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22E1CA9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50</w:t>
                  </w:r>
                </w:p>
              </w:tc>
              <w:tc>
                <w:tcPr>
                  <w:tcW w:w="449" w:type="dxa"/>
                  <w:noWrap w:val="0"/>
                  <w:vAlign w:val="center"/>
                </w:tcPr>
                <w:p w14:paraId="0124881F">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4496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6F706A44">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30</w:t>
                  </w:r>
                </w:p>
              </w:tc>
              <w:tc>
                <w:tcPr>
                  <w:tcW w:w="394" w:type="dxa"/>
                  <w:vMerge w:val="continue"/>
                  <w:noWrap w:val="0"/>
                  <w:vAlign w:val="center"/>
                </w:tcPr>
                <w:p w14:paraId="5E577728">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54D9711B">
                  <w:pPr>
                    <w:jc w:val="center"/>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液压机</w:t>
                  </w:r>
                </w:p>
              </w:tc>
              <w:tc>
                <w:tcPr>
                  <w:tcW w:w="400" w:type="dxa"/>
                  <w:noWrap w:val="0"/>
                  <w:vAlign w:val="center"/>
                </w:tcPr>
                <w:p w14:paraId="009B0AA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4F75C3F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90</w:t>
                  </w:r>
                </w:p>
              </w:tc>
              <w:tc>
                <w:tcPr>
                  <w:tcW w:w="376" w:type="dxa"/>
                  <w:vMerge w:val="continue"/>
                  <w:noWrap w:val="0"/>
                  <w:vAlign w:val="center"/>
                </w:tcPr>
                <w:p w14:paraId="45F5863B">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6E42356B">
                  <w:pPr>
                    <w:jc w:val="center"/>
                    <w:rPr>
                      <w:rFonts w:hint="default"/>
                      <w:kern w:val="2"/>
                      <w:sz w:val="21"/>
                      <w:szCs w:val="21"/>
                      <w:vertAlign w:val="baseline"/>
                      <w:lang w:val="en-US" w:eastAsia="zh-CN" w:bidi="ar-SA"/>
                    </w:rPr>
                  </w:pPr>
                  <w:r>
                    <w:rPr>
                      <w:rFonts w:hint="eastAsia"/>
                      <w:sz w:val="21"/>
                      <w:szCs w:val="21"/>
                      <w:vertAlign w:val="baseline"/>
                      <w:lang w:val="en-US" w:eastAsia="zh-CN"/>
                    </w:rPr>
                    <w:t>87.7</w:t>
                  </w:r>
                </w:p>
              </w:tc>
              <w:tc>
                <w:tcPr>
                  <w:tcW w:w="622" w:type="dxa"/>
                  <w:noWrap w:val="0"/>
                  <w:vAlign w:val="center"/>
                </w:tcPr>
                <w:p w14:paraId="12ABB489">
                  <w:pPr>
                    <w:jc w:val="center"/>
                    <w:rPr>
                      <w:rFonts w:hint="default"/>
                      <w:kern w:val="2"/>
                      <w:sz w:val="21"/>
                      <w:szCs w:val="21"/>
                      <w:vertAlign w:val="baseline"/>
                      <w:lang w:val="en-US" w:eastAsia="zh-CN" w:bidi="ar-SA"/>
                    </w:rPr>
                  </w:pPr>
                  <w:r>
                    <w:rPr>
                      <w:rFonts w:hint="eastAsia"/>
                      <w:sz w:val="21"/>
                      <w:szCs w:val="21"/>
                      <w:vertAlign w:val="baseline"/>
                      <w:lang w:val="en-US" w:eastAsia="zh-CN"/>
                    </w:rPr>
                    <w:t>29.5</w:t>
                  </w:r>
                </w:p>
              </w:tc>
              <w:tc>
                <w:tcPr>
                  <w:tcW w:w="435" w:type="dxa"/>
                  <w:noWrap w:val="0"/>
                  <w:vAlign w:val="center"/>
                </w:tcPr>
                <w:p w14:paraId="55BC2380">
                  <w:pPr>
                    <w:jc w:val="center"/>
                    <w:rPr>
                      <w:rFonts w:hint="default" w:ascii="Times New Roman" w:hAnsi="Times New Roman" w:eastAsia="宋体" w:cs="Times New Roman"/>
                      <w:b w:val="0"/>
                      <w:bCs/>
                      <w:color w:val="000000"/>
                      <w:kern w:val="2"/>
                      <w:sz w:val="21"/>
                      <w:szCs w:val="21"/>
                      <w:vertAlign w:val="baseline"/>
                      <w:lang w:val="en-US" w:eastAsia="zh-CN" w:bidi="ar-SA"/>
                    </w:rPr>
                  </w:pPr>
                  <w:r>
                    <w:rPr>
                      <w:rFonts w:hint="eastAsia" w:ascii="Times New Roman" w:hAnsi="Times New Roman" w:eastAsia="宋体" w:cs="Times New Roman"/>
                      <w:b w:val="0"/>
                      <w:bCs/>
                      <w:color w:val="000000"/>
                      <w:kern w:val="2"/>
                      <w:sz w:val="21"/>
                      <w:szCs w:val="21"/>
                      <w:vertAlign w:val="baseline"/>
                      <w:lang w:val="en-US" w:eastAsia="zh-CN" w:bidi="ar-SA"/>
                    </w:rPr>
                    <w:t>1</w:t>
                  </w:r>
                </w:p>
              </w:tc>
              <w:tc>
                <w:tcPr>
                  <w:tcW w:w="600" w:type="dxa"/>
                  <w:noWrap w:val="0"/>
                  <w:vAlign w:val="center"/>
                </w:tcPr>
                <w:p w14:paraId="53D40F2D">
                  <w:pPr>
                    <w:jc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676" w:type="dxa"/>
                  <w:noWrap w:val="0"/>
                  <w:vAlign w:val="center"/>
                </w:tcPr>
                <w:p w14:paraId="087FA4C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85</w:t>
                  </w:r>
                </w:p>
              </w:tc>
              <w:tc>
                <w:tcPr>
                  <w:tcW w:w="417" w:type="dxa"/>
                  <w:vMerge w:val="continue"/>
                  <w:noWrap w:val="0"/>
                  <w:vAlign w:val="center"/>
                </w:tcPr>
                <w:p w14:paraId="30BC76FE">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1F14BF6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20FFE81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50</w:t>
                  </w:r>
                </w:p>
              </w:tc>
              <w:tc>
                <w:tcPr>
                  <w:tcW w:w="449" w:type="dxa"/>
                  <w:noWrap w:val="0"/>
                  <w:vAlign w:val="center"/>
                </w:tcPr>
                <w:p w14:paraId="06B90400">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479B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1C692C99">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31</w:t>
                  </w:r>
                </w:p>
              </w:tc>
              <w:tc>
                <w:tcPr>
                  <w:tcW w:w="394" w:type="dxa"/>
                  <w:vMerge w:val="continue"/>
                  <w:noWrap w:val="0"/>
                  <w:vAlign w:val="center"/>
                </w:tcPr>
                <w:p w14:paraId="42CBB652">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1290" w:type="dxa"/>
                  <w:noWrap w:val="0"/>
                  <w:vAlign w:val="center"/>
                </w:tcPr>
                <w:p w14:paraId="1D661CB1">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液压机</w:t>
                  </w:r>
                </w:p>
              </w:tc>
              <w:tc>
                <w:tcPr>
                  <w:tcW w:w="400" w:type="dxa"/>
                  <w:noWrap w:val="0"/>
                  <w:vAlign w:val="center"/>
                </w:tcPr>
                <w:p w14:paraId="53BA5E3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401A67B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90</w:t>
                  </w:r>
                </w:p>
              </w:tc>
              <w:tc>
                <w:tcPr>
                  <w:tcW w:w="376" w:type="dxa"/>
                  <w:vMerge w:val="continue"/>
                  <w:noWrap w:val="0"/>
                  <w:vAlign w:val="center"/>
                </w:tcPr>
                <w:p w14:paraId="3A1EA5AC">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5606AC59">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95.2</w:t>
                  </w:r>
                </w:p>
              </w:tc>
              <w:tc>
                <w:tcPr>
                  <w:tcW w:w="622" w:type="dxa"/>
                  <w:noWrap w:val="0"/>
                  <w:vAlign w:val="center"/>
                </w:tcPr>
                <w:p w14:paraId="33B5426B">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29.5</w:t>
                  </w:r>
                </w:p>
              </w:tc>
              <w:tc>
                <w:tcPr>
                  <w:tcW w:w="435" w:type="dxa"/>
                  <w:noWrap w:val="0"/>
                  <w:vAlign w:val="center"/>
                </w:tcPr>
                <w:p w14:paraId="7656B8A5">
                  <w:pPr>
                    <w:jc w:val="center"/>
                    <w:rPr>
                      <w:rFonts w:hint="default" w:ascii="Times New Roman" w:hAnsi="Times New Roman" w:eastAsia="宋体" w:cs="Times New Roman"/>
                      <w:b w:val="0"/>
                      <w:bCs/>
                      <w:color w:val="000000"/>
                      <w:kern w:val="2"/>
                      <w:sz w:val="21"/>
                      <w:szCs w:val="21"/>
                      <w:vertAlign w:val="baseline"/>
                      <w:lang w:val="en-US" w:eastAsia="zh-CN" w:bidi="ar-SA"/>
                    </w:rPr>
                  </w:pPr>
                  <w:r>
                    <w:rPr>
                      <w:rFonts w:hint="eastAsia" w:ascii="Times New Roman" w:hAnsi="Times New Roman" w:eastAsia="宋体" w:cs="Times New Roman"/>
                      <w:b w:val="0"/>
                      <w:bCs/>
                      <w:color w:val="000000"/>
                      <w:kern w:val="2"/>
                      <w:sz w:val="21"/>
                      <w:szCs w:val="21"/>
                      <w:vertAlign w:val="baseline"/>
                      <w:lang w:val="en-US" w:eastAsia="zh-CN" w:bidi="ar-SA"/>
                    </w:rPr>
                    <w:t>1</w:t>
                  </w:r>
                </w:p>
              </w:tc>
              <w:tc>
                <w:tcPr>
                  <w:tcW w:w="600" w:type="dxa"/>
                  <w:noWrap w:val="0"/>
                  <w:vAlign w:val="center"/>
                </w:tcPr>
                <w:p w14:paraId="47215C46">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676" w:type="dxa"/>
                  <w:noWrap w:val="0"/>
                  <w:vAlign w:val="center"/>
                </w:tcPr>
                <w:p w14:paraId="074C9F5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85</w:t>
                  </w:r>
                </w:p>
              </w:tc>
              <w:tc>
                <w:tcPr>
                  <w:tcW w:w="417" w:type="dxa"/>
                  <w:vMerge w:val="continue"/>
                  <w:noWrap w:val="0"/>
                  <w:vAlign w:val="center"/>
                </w:tcPr>
                <w:p w14:paraId="3B4BEC24">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p>
              </w:tc>
              <w:tc>
                <w:tcPr>
                  <w:tcW w:w="491" w:type="dxa"/>
                  <w:noWrap w:val="0"/>
                  <w:vAlign w:val="center"/>
                </w:tcPr>
                <w:p w14:paraId="48092A6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07EFE3C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50</w:t>
                  </w:r>
                </w:p>
              </w:tc>
              <w:tc>
                <w:tcPr>
                  <w:tcW w:w="449" w:type="dxa"/>
                  <w:noWrap w:val="0"/>
                  <w:vAlign w:val="center"/>
                </w:tcPr>
                <w:p w14:paraId="05B71485">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503C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0E7F0E1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32</w:t>
                  </w:r>
                </w:p>
              </w:tc>
              <w:tc>
                <w:tcPr>
                  <w:tcW w:w="394" w:type="dxa"/>
                  <w:vMerge w:val="continue"/>
                  <w:noWrap w:val="0"/>
                  <w:vAlign w:val="center"/>
                </w:tcPr>
                <w:p w14:paraId="06A0B573">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1290" w:type="dxa"/>
                  <w:noWrap w:val="0"/>
                  <w:vAlign w:val="center"/>
                </w:tcPr>
                <w:p w14:paraId="0E0A78AA">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液压机</w:t>
                  </w:r>
                </w:p>
              </w:tc>
              <w:tc>
                <w:tcPr>
                  <w:tcW w:w="400" w:type="dxa"/>
                  <w:noWrap w:val="0"/>
                  <w:vAlign w:val="center"/>
                </w:tcPr>
                <w:p w14:paraId="0EEF428B">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1D6B327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90</w:t>
                  </w:r>
                </w:p>
              </w:tc>
              <w:tc>
                <w:tcPr>
                  <w:tcW w:w="376" w:type="dxa"/>
                  <w:vMerge w:val="continue"/>
                  <w:noWrap w:val="0"/>
                  <w:vAlign w:val="center"/>
                </w:tcPr>
                <w:p w14:paraId="11D9A584">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7941349B">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102.7</w:t>
                  </w:r>
                </w:p>
              </w:tc>
              <w:tc>
                <w:tcPr>
                  <w:tcW w:w="622" w:type="dxa"/>
                  <w:noWrap w:val="0"/>
                  <w:vAlign w:val="center"/>
                </w:tcPr>
                <w:p w14:paraId="78BF5A5D">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29.5</w:t>
                  </w:r>
                </w:p>
              </w:tc>
              <w:tc>
                <w:tcPr>
                  <w:tcW w:w="435" w:type="dxa"/>
                  <w:noWrap w:val="0"/>
                  <w:vAlign w:val="center"/>
                </w:tcPr>
                <w:p w14:paraId="06CCFF19">
                  <w:pPr>
                    <w:jc w:val="center"/>
                    <w:rPr>
                      <w:rFonts w:hint="default" w:ascii="Times New Roman" w:hAnsi="Times New Roman" w:eastAsia="宋体" w:cs="Times New Roman"/>
                      <w:b w:val="0"/>
                      <w:bCs/>
                      <w:color w:val="000000"/>
                      <w:kern w:val="2"/>
                      <w:sz w:val="21"/>
                      <w:szCs w:val="21"/>
                      <w:vertAlign w:val="baseline"/>
                      <w:lang w:val="en-US" w:eastAsia="zh-CN" w:bidi="ar-SA"/>
                    </w:rPr>
                  </w:pPr>
                  <w:r>
                    <w:rPr>
                      <w:rFonts w:hint="eastAsia"/>
                      <w:bCs/>
                      <w:szCs w:val="21"/>
                    </w:rPr>
                    <w:t>1</w:t>
                  </w:r>
                </w:p>
              </w:tc>
              <w:tc>
                <w:tcPr>
                  <w:tcW w:w="600" w:type="dxa"/>
                  <w:noWrap w:val="0"/>
                  <w:vAlign w:val="center"/>
                </w:tcPr>
                <w:p w14:paraId="45000DF4">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676" w:type="dxa"/>
                  <w:noWrap w:val="0"/>
                  <w:vAlign w:val="center"/>
                </w:tcPr>
                <w:p w14:paraId="14D82A5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85</w:t>
                  </w:r>
                </w:p>
              </w:tc>
              <w:tc>
                <w:tcPr>
                  <w:tcW w:w="417" w:type="dxa"/>
                  <w:vMerge w:val="continue"/>
                  <w:noWrap w:val="0"/>
                  <w:vAlign w:val="center"/>
                </w:tcPr>
                <w:p w14:paraId="40400F30">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491" w:type="dxa"/>
                  <w:noWrap w:val="0"/>
                  <w:vAlign w:val="center"/>
                </w:tcPr>
                <w:p w14:paraId="382E66A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7B20F07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50</w:t>
                  </w:r>
                </w:p>
              </w:tc>
              <w:tc>
                <w:tcPr>
                  <w:tcW w:w="449" w:type="dxa"/>
                  <w:noWrap w:val="0"/>
                  <w:vAlign w:val="center"/>
                </w:tcPr>
                <w:p w14:paraId="4FF157A5">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6991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2327D1E5">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33</w:t>
                  </w:r>
                </w:p>
              </w:tc>
              <w:tc>
                <w:tcPr>
                  <w:tcW w:w="394" w:type="dxa"/>
                  <w:vMerge w:val="continue"/>
                  <w:noWrap w:val="0"/>
                  <w:vAlign w:val="center"/>
                </w:tcPr>
                <w:p w14:paraId="48DD83C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1290" w:type="dxa"/>
                  <w:noWrap w:val="0"/>
                  <w:vAlign w:val="center"/>
                </w:tcPr>
                <w:p w14:paraId="6F255B1F">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液压机</w:t>
                  </w:r>
                </w:p>
              </w:tc>
              <w:tc>
                <w:tcPr>
                  <w:tcW w:w="400" w:type="dxa"/>
                  <w:noWrap w:val="0"/>
                  <w:vAlign w:val="center"/>
                </w:tcPr>
                <w:p w14:paraId="3ABE9A0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6EEBDE8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90</w:t>
                  </w:r>
                </w:p>
              </w:tc>
              <w:tc>
                <w:tcPr>
                  <w:tcW w:w="376" w:type="dxa"/>
                  <w:vMerge w:val="continue"/>
                  <w:noWrap w:val="0"/>
                  <w:vAlign w:val="center"/>
                </w:tcPr>
                <w:p w14:paraId="0A5FAF21">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076572C6">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101</w:t>
                  </w:r>
                </w:p>
              </w:tc>
              <w:tc>
                <w:tcPr>
                  <w:tcW w:w="622" w:type="dxa"/>
                  <w:noWrap w:val="0"/>
                  <w:vAlign w:val="center"/>
                </w:tcPr>
                <w:p w14:paraId="76443238">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12.8</w:t>
                  </w:r>
                </w:p>
              </w:tc>
              <w:tc>
                <w:tcPr>
                  <w:tcW w:w="435" w:type="dxa"/>
                  <w:noWrap w:val="0"/>
                  <w:vAlign w:val="center"/>
                </w:tcPr>
                <w:p w14:paraId="7147FE91">
                  <w:pPr>
                    <w:jc w:val="center"/>
                    <w:rPr>
                      <w:rFonts w:hint="default" w:ascii="Times New Roman" w:hAnsi="Times New Roman" w:eastAsia="宋体" w:cs="Times New Roman"/>
                      <w:b w:val="0"/>
                      <w:bCs/>
                      <w:color w:val="000000"/>
                      <w:kern w:val="2"/>
                      <w:sz w:val="21"/>
                      <w:szCs w:val="21"/>
                      <w:vertAlign w:val="baseline"/>
                      <w:lang w:val="en-US" w:eastAsia="zh-CN" w:bidi="ar-SA"/>
                    </w:rPr>
                  </w:pPr>
                  <w:r>
                    <w:rPr>
                      <w:rFonts w:hint="eastAsia"/>
                      <w:bCs/>
                      <w:szCs w:val="21"/>
                    </w:rPr>
                    <w:t>1</w:t>
                  </w:r>
                </w:p>
              </w:tc>
              <w:tc>
                <w:tcPr>
                  <w:tcW w:w="600" w:type="dxa"/>
                  <w:noWrap w:val="0"/>
                  <w:vAlign w:val="center"/>
                </w:tcPr>
                <w:p w14:paraId="7FBD1A2E">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12.8</w:t>
                  </w:r>
                </w:p>
              </w:tc>
              <w:tc>
                <w:tcPr>
                  <w:tcW w:w="676" w:type="dxa"/>
                  <w:noWrap w:val="0"/>
                  <w:vAlign w:val="center"/>
                </w:tcPr>
                <w:p w14:paraId="28A39348">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63.7</w:t>
                  </w:r>
                </w:p>
              </w:tc>
              <w:tc>
                <w:tcPr>
                  <w:tcW w:w="417" w:type="dxa"/>
                  <w:vMerge w:val="continue"/>
                  <w:noWrap w:val="0"/>
                  <w:vAlign w:val="center"/>
                </w:tcPr>
                <w:p w14:paraId="35071BA7">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491" w:type="dxa"/>
                  <w:noWrap w:val="0"/>
                  <w:vAlign w:val="center"/>
                </w:tcPr>
                <w:p w14:paraId="21C53E7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2CD01BC1">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28.7</w:t>
                  </w:r>
                </w:p>
              </w:tc>
              <w:tc>
                <w:tcPr>
                  <w:tcW w:w="449" w:type="dxa"/>
                  <w:noWrap w:val="0"/>
                  <w:vAlign w:val="center"/>
                </w:tcPr>
                <w:p w14:paraId="793B8B44">
                  <w:pPr>
                    <w:jc w:val="center"/>
                    <w:rPr>
                      <w:rFonts w:hint="default" w:ascii="Times New Roman" w:hAnsi="Times New Roman" w:eastAsia="宋体" w:cs="Times New Roman"/>
                      <w:color w:val="000000"/>
                      <w:kern w:val="0"/>
                      <w:sz w:val="21"/>
                      <w:szCs w:val="21"/>
                      <w:lang w:val="en-US" w:eastAsia="zh-CN" w:bidi="ar"/>
                    </w:rPr>
                  </w:pPr>
                  <w:r>
                    <w:rPr>
                      <w:rFonts w:hint="eastAsia"/>
                      <w:bCs/>
                      <w:szCs w:val="21"/>
                    </w:rPr>
                    <w:t>1</w:t>
                  </w:r>
                </w:p>
              </w:tc>
            </w:tr>
            <w:tr w14:paraId="44258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3364EF69">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34</w:t>
                  </w:r>
                </w:p>
              </w:tc>
              <w:tc>
                <w:tcPr>
                  <w:tcW w:w="394" w:type="dxa"/>
                  <w:vMerge w:val="continue"/>
                  <w:noWrap w:val="0"/>
                  <w:vAlign w:val="center"/>
                </w:tcPr>
                <w:p w14:paraId="79592FD0">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1290" w:type="dxa"/>
                  <w:noWrap w:val="0"/>
                  <w:vAlign w:val="center"/>
                </w:tcPr>
                <w:p w14:paraId="2995C453">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液压机</w:t>
                  </w:r>
                </w:p>
              </w:tc>
              <w:tc>
                <w:tcPr>
                  <w:tcW w:w="400" w:type="dxa"/>
                  <w:noWrap w:val="0"/>
                  <w:vAlign w:val="center"/>
                </w:tcPr>
                <w:p w14:paraId="554FBC4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417F62B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90</w:t>
                  </w:r>
                </w:p>
              </w:tc>
              <w:tc>
                <w:tcPr>
                  <w:tcW w:w="376" w:type="dxa"/>
                  <w:vMerge w:val="continue"/>
                  <w:noWrap w:val="0"/>
                  <w:vAlign w:val="center"/>
                </w:tcPr>
                <w:p w14:paraId="3A42A116">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78EB3663">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101</w:t>
                  </w:r>
                </w:p>
              </w:tc>
              <w:tc>
                <w:tcPr>
                  <w:tcW w:w="622" w:type="dxa"/>
                  <w:noWrap w:val="0"/>
                  <w:vAlign w:val="center"/>
                </w:tcPr>
                <w:p w14:paraId="5CD33B79">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1</w:t>
                  </w:r>
                </w:p>
              </w:tc>
              <w:tc>
                <w:tcPr>
                  <w:tcW w:w="435" w:type="dxa"/>
                  <w:noWrap w:val="0"/>
                  <w:vAlign w:val="center"/>
                </w:tcPr>
                <w:p w14:paraId="3C7DDB9B">
                  <w:pPr>
                    <w:jc w:val="center"/>
                    <w:rPr>
                      <w:rFonts w:hint="eastAsia" w:ascii="Times New Roman" w:hAnsi="Times New Roman" w:eastAsia="宋体" w:cs="Times New Roman"/>
                      <w:b w:val="0"/>
                      <w:bCs/>
                      <w:color w:val="000000"/>
                      <w:kern w:val="2"/>
                      <w:sz w:val="21"/>
                      <w:szCs w:val="21"/>
                      <w:vertAlign w:val="baseline"/>
                      <w:lang w:val="en-US" w:eastAsia="zh-CN" w:bidi="ar-SA"/>
                    </w:rPr>
                  </w:pPr>
                  <w:r>
                    <w:rPr>
                      <w:rFonts w:hint="eastAsia"/>
                      <w:bCs/>
                      <w:szCs w:val="21"/>
                    </w:rPr>
                    <w:t>1</w:t>
                  </w:r>
                </w:p>
              </w:tc>
              <w:tc>
                <w:tcPr>
                  <w:tcW w:w="600" w:type="dxa"/>
                  <w:noWrap w:val="0"/>
                  <w:vAlign w:val="center"/>
                </w:tcPr>
                <w:p w14:paraId="591F51C2">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676" w:type="dxa"/>
                  <w:noWrap w:val="0"/>
                  <w:vAlign w:val="center"/>
                </w:tcPr>
                <w:p w14:paraId="2AD2999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85</w:t>
                  </w:r>
                </w:p>
              </w:tc>
              <w:tc>
                <w:tcPr>
                  <w:tcW w:w="417" w:type="dxa"/>
                  <w:vMerge w:val="continue"/>
                  <w:noWrap w:val="0"/>
                  <w:vAlign w:val="center"/>
                </w:tcPr>
                <w:p w14:paraId="6AE36BB3">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491" w:type="dxa"/>
                  <w:noWrap w:val="0"/>
                  <w:vAlign w:val="center"/>
                </w:tcPr>
                <w:p w14:paraId="00115B8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1DD5BF3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50</w:t>
                  </w:r>
                </w:p>
              </w:tc>
              <w:tc>
                <w:tcPr>
                  <w:tcW w:w="449" w:type="dxa"/>
                  <w:noWrap w:val="0"/>
                  <w:vAlign w:val="center"/>
                </w:tcPr>
                <w:p w14:paraId="713C35CB">
                  <w:pPr>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sz w:val="21"/>
                      <w:szCs w:val="21"/>
                      <w:vertAlign w:val="baseline"/>
                      <w:lang w:val="en-US" w:eastAsia="zh-CN"/>
                    </w:rPr>
                    <w:t>85</w:t>
                  </w:r>
                </w:p>
              </w:tc>
            </w:tr>
            <w:tr w14:paraId="6527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6683798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35</w:t>
                  </w:r>
                </w:p>
              </w:tc>
              <w:tc>
                <w:tcPr>
                  <w:tcW w:w="394" w:type="dxa"/>
                  <w:vMerge w:val="continue"/>
                  <w:noWrap w:val="0"/>
                  <w:vAlign w:val="center"/>
                </w:tcPr>
                <w:p w14:paraId="059EC87E">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1290" w:type="dxa"/>
                  <w:noWrap w:val="0"/>
                  <w:vAlign w:val="center"/>
                </w:tcPr>
                <w:p w14:paraId="44DB7C49">
                  <w:pPr>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液压机</w:t>
                  </w:r>
                </w:p>
              </w:tc>
              <w:tc>
                <w:tcPr>
                  <w:tcW w:w="400" w:type="dxa"/>
                  <w:noWrap w:val="0"/>
                  <w:vAlign w:val="center"/>
                </w:tcPr>
                <w:p w14:paraId="6585516C">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283C316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90</w:t>
                  </w:r>
                </w:p>
              </w:tc>
              <w:tc>
                <w:tcPr>
                  <w:tcW w:w="376" w:type="dxa"/>
                  <w:vMerge w:val="continue"/>
                  <w:noWrap w:val="0"/>
                  <w:vAlign w:val="center"/>
                </w:tcPr>
                <w:p w14:paraId="1A1D8EA8">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17DB9662">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145.8</w:t>
                  </w:r>
                </w:p>
              </w:tc>
              <w:tc>
                <w:tcPr>
                  <w:tcW w:w="622" w:type="dxa"/>
                  <w:noWrap w:val="0"/>
                  <w:vAlign w:val="center"/>
                </w:tcPr>
                <w:p w14:paraId="7432B661">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31.2</w:t>
                  </w:r>
                </w:p>
              </w:tc>
              <w:tc>
                <w:tcPr>
                  <w:tcW w:w="435" w:type="dxa"/>
                  <w:noWrap w:val="0"/>
                  <w:vAlign w:val="center"/>
                </w:tcPr>
                <w:p w14:paraId="76B72CD2">
                  <w:pPr>
                    <w:jc w:val="center"/>
                    <w:rPr>
                      <w:rFonts w:hint="eastAsia" w:ascii="Times New Roman" w:hAnsi="Times New Roman" w:eastAsia="宋体" w:cs="Times New Roman"/>
                      <w:b w:val="0"/>
                      <w:bCs/>
                      <w:color w:val="000000"/>
                      <w:kern w:val="2"/>
                      <w:sz w:val="21"/>
                      <w:szCs w:val="21"/>
                      <w:vertAlign w:val="baseline"/>
                      <w:lang w:val="en-US" w:eastAsia="zh-CN" w:bidi="ar-SA"/>
                    </w:rPr>
                  </w:pPr>
                  <w:r>
                    <w:rPr>
                      <w:rFonts w:hint="eastAsia"/>
                      <w:bCs/>
                      <w:szCs w:val="21"/>
                    </w:rPr>
                    <w:t>1</w:t>
                  </w:r>
                </w:p>
              </w:tc>
              <w:tc>
                <w:tcPr>
                  <w:tcW w:w="600" w:type="dxa"/>
                  <w:noWrap w:val="0"/>
                  <w:vAlign w:val="center"/>
                </w:tcPr>
                <w:p w14:paraId="642CB624">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676" w:type="dxa"/>
                  <w:noWrap w:val="0"/>
                  <w:vAlign w:val="center"/>
                </w:tcPr>
                <w:p w14:paraId="3BC24D4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85</w:t>
                  </w:r>
                </w:p>
              </w:tc>
              <w:tc>
                <w:tcPr>
                  <w:tcW w:w="417" w:type="dxa"/>
                  <w:vMerge w:val="continue"/>
                  <w:noWrap w:val="0"/>
                  <w:vAlign w:val="center"/>
                </w:tcPr>
                <w:p w14:paraId="448AB829">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491" w:type="dxa"/>
                  <w:noWrap w:val="0"/>
                  <w:vAlign w:val="center"/>
                </w:tcPr>
                <w:p w14:paraId="26D87BA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6181453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50</w:t>
                  </w:r>
                </w:p>
              </w:tc>
              <w:tc>
                <w:tcPr>
                  <w:tcW w:w="449" w:type="dxa"/>
                  <w:noWrap w:val="0"/>
                  <w:vAlign w:val="center"/>
                </w:tcPr>
                <w:p w14:paraId="2E932813">
                  <w:pPr>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sz w:val="21"/>
                      <w:szCs w:val="21"/>
                      <w:vertAlign w:val="baseline"/>
                      <w:lang w:val="en-US" w:eastAsia="zh-CN"/>
                    </w:rPr>
                    <w:t>85</w:t>
                  </w:r>
                </w:p>
              </w:tc>
            </w:tr>
            <w:tr w14:paraId="60A2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282EDA36">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36</w:t>
                  </w:r>
                </w:p>
              </w:tc>
              <w:tc>
                <w:tcPr>
                  <w:tcW w:w="394" w:type="dxa"/>
                  <w:vMerge w:val="continue"/>
                  <w:noWrap w:val="0"/>
                  <w:vAlign w:val="center"/>
                </w:tcPr>
                <w:p w14:paraId="3F8107B8">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1290" w:type="dxa"/>
                  <w:noWrap w:val="0"/>
                  <w:vAlign w:val="center"/>
                </w:tcPr>
                <w:p w14:paraId="71545231">
                  <w:pPr>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液压机</w:t>
                  </w:r>
                </w:p>
              </w:tc>
              <w:tc>
                <w:tcPr>
                  <w:tcW w:w="400" w:type="dxa"/>
                  <w:noWrap w:val="0"/>
                  <w:vAlign w:val="center"/>
                </w:tcPr>
                <w:p w14:paraId="4A96E33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5D40D03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90</w:t>
                  </w:r>
                </w:p>
              </w:tc>
              <w:tc>
                <w:tcPr>
                  <w:tcW w:w="376" w:type="dxa"/>
                  <w:vMerge w:val="continue"/>
                  <w:noWrap w:val="0"/>
                  <w:vAlign w:val="center"/>
                </w:tcPr>
                <w:p w14:paraId="0FB1ECEE">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1AB2C663">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146.1</w:t>
                  </w:r>
                </w:p>
              </w:tc>
              <w:tc>
                <w:tcPr>
                  <w:tcW w:w="622" w:type="dxa"/>
                  <w:noWrap w:val="0"/>
                  <w:vAlign w:val="center"/>
                </w:tcPr>
                <w:p w14:paraId="683F7E0B">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19.3</w:t>
                  </w:r>
                </w:p>
              </w:tc>
              <w:tc>
                <w:tcPr>
                  <w:tcW w:w="435" w:type="dxa"/>
                  <w:noWrap w:val="0"/>
                  <w:vAlign w:val="center"/>
                </w:tcPr>
                <w:p w14:paraId="55ACA359">
                  <w:pPr>
                    <w:jc w:val="center"/>
                    <w:rPr>
                      <w:rFonts w:hint="eastAsia" w:ascii="Times New Roman" w:hAnsi="Times New Roman" w:eastAsia="宋体" w:cs="Times New Roman"/>
                      <w:b w:val="0"/>
                      <w:bCs/>
                      <w:color w:val="000000"/>
                      <w:kern w:val="2"/>
                      <w:sz w:val="21"/>
                      <w:szCs w:val="21"/>
                      <w:vertAlign w:val="baseline"/>
                      <w:lang w:val="en-US" w:eastAsia="zh-CN" w:bidi="ar-SA"/>
                    </w:rPr>
                  </w:pPr>
                  <w:r>
                    <w:rPr>
                      <w:rFonts w:hint="eastAsia"/>
                      <w:bCs/>
                      <w:szCs w:val="21"/>
                    </w:rPr>
                    <w:t>1</w:t>
                  </w:r>
                </w:p>
              </w:tc>
              <w:tc>
                <w:tcPr>
                  <w:tcW w:w="600" w:type="dxa"/>
                  <w:noWrap w:val="0"/>
                  <w:vAlign w:val="center"/>
                </w:tcPr>
                <w:p w14:paraId="77AC81C8">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13.2</w:t>
                  </w:r>
                </w:p>
              </w:tc>
              <w:tc>
                <w:tcPr>
                  <w:tcW w:w="676" w:type="dxa"/>
                  <w:noWrap w:val="0"/>
                  <w:vAlign w:val="center"/>
                </w:tcPr>
                <w:p w14:paraId="3A4E1CD1">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63.5</w:t>
                  </w:r>
                </w:p>
              </w:tc>
              <w:tc>
                <w:tcPr>
                  <w:tcW w:w="417" w:type="dxa"/>
                  <w:vMerge w:val="continue"/>
                  <w:noWrap w:val="0"/>
                  <w:vAlign w:val="center"/>
                </w:tcPr>
                <w:p w14:paraId="031A7133">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491" w:type="dxa"/>
                  <w:noWrap w:val="0"/>
                  <w:vAlign w:val="center"/>
                </w:tcPr>
                <w:p w14:paraId="739E6C3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155E0D37">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28.5</w:t>
                  </w:r>
                </w:p>
              </w:tc>
              <w:tc>
                <w:tcPr>
                  <w:tcW w:w="449" w:type="dxa"/>
                  <w:noWrap w:val="0"/>
                  <w:vAlign w:val="center"/>
                </w:tcPr>
                <w:p w14:paraId="5253845A">
                  <w:pPr>
                    <w:jc w:val="center"/>
                    <w:rPr>
                      <w:rFonts w:hint="eastAsia" w:ascii="Times New Roman" w:hAnsi="Times New Roman" w:eastAsia="宋体" w:cs="Times New Roman"/>
                      <w:color w:val="000000"/>
                      <w:kern w:val="0"/>
                      <w:sz w:val="21"/>
                      <w:szCs w:val="21"/>
                      <w:lang w:val="en-US" w:eastAsia="zh-CN" w:bidi="ar"/>
                    </w:rPr>
                  </w:pPr>
                  <w:r>
                    <w:rPr>
                      <w:rFonts w:hint="eastAsia"/>
                      <w:bCs/>
                      <w:szCs w:val="21"/>
                    </w:rPr>
                    <w:t>1</w:t>
                  </w:r>
                </w:p>
              </w:tc>
            </w:tr>
            <w:tr w14:paraId="22A86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2FDAAAA9">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37</w:t>
                  </w:r>
                </w:p>
              </w:tc>
              <w:tc>
                <w:tcPr>
                  <w:tcW w:w="394" w:type="dxa"/>
                  <w:vMerge w:val="continue"/>
                  <w:noWrap w:val="0"/>
                  <w:vAlign w:val="center"/>
                </w:tcPr>
                <w:p w14:paraId="75F2E20E">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1290" w:type="dxa"/>
                  <w:noWrap w:val="0"/>
                  <w:vAlign w:val="center"/>
                </w:tcPr>
                <w:p w14:paraId="16048FC6">
                  <w:pPr>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液压机</w:t>
                  </w:r>
                </w:p>
              </w:tc>
              <w:tc>
                <w:tcPr>
                  <w:tcW w:w="400" w:type="dxa"/>
                  <w:noWrap w:val="0"/>
                  <w:vAlign w:val="center"/>
                </w:tcPr>
                <w:p w14:paraId="443A0B0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4764CF4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90</w:t>
                  </w:r>
                </w:p>
              </w:tc>
              <w:tc>
                <w:tcPr>
                  <w:tcW w:w="376" w:type="dxa"/>
                  <w:vMerge w:val="continue"/>
                  <w:noWrap w:val="0"/>
                  <w:vAlign w:val="center"/>
                </w:tcPr>
                <w:p w14:paraId="252B03A6">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058FDBB8">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144.6</w:t>
                  </w:r>
                </w:p>
              </w:tc>
              <w:tc>
                <w:tcPr>
                  <w:tcW w:w="622" w:type="dxa"/>
                  <w:noWrap w:val="0"/>
                  <w:vAlign w:val="center"/>
                </w:tcPr>
                <w:p w14:paraId="6CD28BB9">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2.2</w:t>
                  </w:r>
                </w:p>
              </w:tc>
              <w:tc>
                <w:tcPr>
                  <w:tcW w:w="435" w:type="dxa"/>
                  <w:noWrap w:val="0"/>
                  <w:vAlign w:val="center"/>
                </w:tcPr>
                <w:p w14:paraId="788AA256">
                  <w:pPr>
                    <w:jc w:val="center"/>
                    <w:rPr>
                      <w:rFonts w:hint="eastAsia" w:ascii="Times New Roman" w:hAnsi="Times New Roman" w:eastAsia="宋体" w:cs="Times New Roman"/>
                      <w:b w:val="0"/>
                      <w:bCs/>
                      <w:color w:val="000000"/>
                      <w:kern w:val="2"/>
                      <w:sz w:val="21"/>
                      <w:szCs w:val="21"/>
                      <w:vertAlign w:val="baseline"/>
                      <w:lang w:val="en-US" w:eastAsia="zh-CN" w:bidi="ar-SA"/>
                    </w:rPr>
                  </w:pPr>
                  <w:r>
                    <w:rPr>
                      <w:rFonts w:hint="eastAsia"/>
                      <w:bCs/>
                      <w:szCs w:val="21"/>
                    </w:rPr>
                    <w:t>1</w:t>
                  </w:r>
                </w:p>
              </w:tc>
              <w:tc>
                <w:tcPr>
                  <w:tcW w:w="600" w:type="dxa"/>
                  <w:noWrap w:val="0"/>
                  <w:vAlign w:val="center"/>
                </w:tcPr>
                <w:p w14:paraId="62E82627">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2.2</w:t>
                  </w:r>
                </w:p>
              </w:tc>
              <w:tc>
                <w:tcPr>
                  <w:tcW w:w="676" w:type="dxa"/>
                  <w:noWrap w:val="0"/>
                  <w:vAlign w:val="center"/>
                </w:tcPr>
                <w:p w14:paraId="48D7293F">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78.2</w:t>
                  </w:r>
                </w:p>
              </w:tc>
              <w:tc>
                <w:tcPr>
                  <w:tcW w:w="417" w:type="dxa"/>
                  <w:vMerge w:val="continue"/>
                  <w:noWrap w:val="0"/>
                  <w:vAlign w:val="center"/>
                </w:tcPr>
                <w:p w14:paraId="762F5821">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491" w:type="dxa"/>
                  <w:noWrap w:val="0"/>
                  <w:vAlign w:val="center"/>
                </w:tcPr>
                <w:p w14:paraId="6D582E0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70CEE6C4">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43.2</w:t>
                  </w:r>
                </w:p>
              </w:tc>
              <w:tc>
                <w:tcPr>
                  <w:tcW w:w="449" w:type="dxa"/>
                  <w:noWrap w:val="0"/>
                  <w:vAlign w:val="center"/>
                </w:tcPr>
                <w:p w14:paraId="2AE7A15B">
                  <w:pPr>
                    <w:jc w:val="center"/>
                    <w:rPr>
                      <w:rFonts w:hint="eastAsia" w:ascii="Times New Roman" w:hAnsi="Times New Roman" w:eastAsia="宋体" w:cs="Times New Roman"/>
                      <w:color w:val="000000"/>
                      <w:kern w:val="0"/>
                      <w:sz w:val="21"/>
                      <w:szCs w:val="21"/>
                      <w:lang w:val="en-US" w:eastAsia="zh-CN" w:bidi="ar"/>
                    </w:rPr>
                  </w:pPr>
                  <w:r>
                    <w:rPr>
                      <w:rFonts w:hint="eastAsia"/>
                      <w:bCs/>
                      <w:szCs w:val="21"/>
                    </w:rPr>
                    <w:t>1</w:t>
                  </w:r>
                </w:p>
              </w:tc>
            </w:tr>
            <w:tr w14:paraId="61E4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0AE611AB">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38</w:t>
                  </w:r>
                </w:p>
              </w:tc>
              <w:tc>
                <w:tcPr>
                  <w:tcW w:w="394" w:type="dxa"/>
                  <w:vMerge w:val="continue"/>
                  <w:noWrap w:val="0"/>
                  <w:vAlign w:val="top"/>
                </w:tcPr>
                <w:p w14:paraId="10E51232">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1290" w:type="dxa"/>
                  <w:noWrap w:val="0"/>
                  <w:vAlign w:val="center"/>
                </w:tcPr>
                <w:p w14:paraId="4C7D9D84">
                  <w:pPr>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液压机</w:t>
                  </w:r>
                </w:p>
              </w:tc>
              <w:tc>
                <w:tcPr>
                  <w:tcW w:w="400" w:type="dxa"/>
                  <w:noWrap w:val="0"/>
                  <w:vAlign w:val="center"/>
                </w:tcPr>
                <w:p w14:paraId="7CB2322C">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4478247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90</w:t>
                  </w:r>
                </w:p>
              </w:tc>
              <w:tc>
                <w:tcPr>
                  <w:tcW w:w="376" w:type="dxa"/>
                  <w:vMerge w:val="continue"/>
                  <w:noWrap w:val="0"/>
                  <w:vAlign w:val="center"/>
                </w:tcPr>
                <w:p w14:paraId="1EDC20AD">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33A8757B">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144.6</w:t>
                  </w:r>
                </w:p>
              </w:tc>
              <w:tc>
                <w:tcPr>
                  <w:tcW w:w="622" w:type="dxa"/>
                  <w:noWrap w:val="0"/>
                  <w:vAlign w:val="center"/>
                </w:tcPr>
                <w:p w14:paraId="39877898">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10.5</w:t>
                  </w:r>
                </w:p>
              </w:tc>
              <w:tc>
                <w:tcPr>
                  <w:tcW w:w="435" w:type="dxa"/>
                  <w:noWrap w:val="0"/>
                  <w:vAlign w:val="center"/>
                </w:tcPr>
                <w:p w14:paraId="2439FA34">
                  <w:pPr>
                    <w:jc w:val="center"/>
                    <w:rPr>
                      <w:rFonts w:hint="eastAsia" w:ascii="Times New Roman" w:hAnsi="Times New Roman" w:eastAsia="宋体" w:cs="Times New Roman"/>
                      <w:b w:val="0"/>
                      <w:bCs/>
                      <w:color w:val="000000"/>
                      <w:kern w:val="2"/>
                      <w:sz w:val="21"/>
                      <w:szCs w:val="21"/>
                      <w:vertAlign w:val="baseline"/>
                      <w:lang w:val="en-US" w:eastAsia="zh-CN" w:bidi="ar-SA"/>
                    </w:rPr>
                  </w:pPr>
                  <w:r>
                    <w:rPr>
                      <w:rFonts w:hint="eastAsia"/>
                      <w:bCs/>
                      <w:szCs w:val="21"/>
                    </w:rPr>
                    <w:t>1</w:t>
                  </w:r>
                </w:p>
              </w:tc>
              <w:tc>
                <w:tcPr>
                  <w:tcW w:w="600" w:type="dxa"/>
                  <w:noWrap w:val="0"/>
                  <w:vAlign w:val="center"/>
                </w:tcPr>
                <w:p w14:paraId="5051D23C">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10.5</w:t>
                  </w:r>
                </w:p>
              </w:tc>
              <w:tc>
                <w:tcPr>
                  <w:tcW w:w="676" w:type="dxa"/>
                  <w:noWrap w:val="0"/>
                  <w:vAlign w:val="center"/>
                </w:tcPr>
                <w:p w14:paraId="0664FAEF">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65.2</w:t>
                  </w:r>
                </w:p>
              </w:tc>
              <w:tc>
                <w:tcPr>
                  <w:tcW w:w="417" w:type="dxa"/>
                  <w:vMerge w:val="continue"/>
                  <w:noWrap w:val="0"/>
                  <w:vAlign w:val="top"/>
                </w:tcPr>
                <w:p w14:paraId="331B52A5">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491" w:type="dxa"/>
                  <w:noWrap w:val="0"/>
                  <w:vAlign w:val="center"/>
                </w:tcPr>
                <w:p w14:paraId="2C56E44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5DDEDBA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30.2</w:t>
                  </w:r>
                </w:p>
              </w:tc>
              <w:tc>
                <w:tcPr>
                  <w:tcW w:w="449" w:type="dxa"/>
                  <w:noWrap w:val="0"/>
                  <w:vAlign w:val="center"/>
                </w:tcPr>
                <w:p w14:paraId="6E92EC91">
                  <w:pPr>
                    <w:jc w:val="center"/>
                    <w:rPr>
                      <w:rFonts w:hint="eastAsia" w:ascii="Times New Roman" w:hAnsi="Times New Roman" w:eastAsia="宋体" w:cs="Times New Roman"/>
                      <w:color w:val="000000"/>
                      <w:kern w:val="0"/>
                      <w:sz w:val="21"/>
                      <w:szCs w:val="21"/>
                      <w:lang w:val="en-US" w:eastAsia="zh-CN" w:bidi="ar"/>
                    </w:rPr>
                  </w:pPr>
                  <w:r>
                    <w:rPr>
                      <w:rFonts w:hint="eastAsia"/>
                      <w:bCs/>
                      <w:szCs w:val="21"/>
                    </w:rPr>
                    <w:t>1</w:t>
                  </w:r>
                </w:p>
              </w:tc>
            </w:tr>
            <w:tr w14:paraId="7CB4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0EDFFF77">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39</w:t>
                  </w:r>
                </w:p>
              </w:tc>
              <w:tc>
                <w:tcPr>
                  <w:tcW w:w="394" w:type="dxa"/>
                  <w:vMerge w:val="continue"/>
                  <w:noWrap w:val="0"/>
                  <w:vAlign w:val="top"/>
                </w:tcPr>
                <w:p w14:paraId="348FAC4A">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1290" w:type="dxa"/>
                  <w:noWrap w:val="0"/>
                  <w:vAlign w:val="center"/>
                </w:tcPr>
                <w:p w14:paraId="0D60E0B2">
                  <w:pPr>
                    <w:keepNext w:val="0"/>
                    <w:keepLines w:val="0"/>
                    <w:widowControl/>
                    <w:suppressLineNumbers w:val="0"/>
                    <w:jc w:val="center"/>
                    <w:textAlignment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封头清洗机</w:t>
                  </w:r>
                </w:p>
              </w:tc>
              <w:tc>
                <w:tcPr>
                  <w:tcW w:w="400" w:type="dxa"/>
                  <w:noWrap w:val="0"/>
                  <w:vAlign w:val="center"/>
                </w:tcPr>
                <w:p w14:paraId="2373604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76C63240">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60</w:t>
                  </w:r>
                </w:p>
              </w:tc>
              <w:tc>
                <w:tcPr>
                  <w:tcW w:w="376" w:type="dxa"/>
                  <w:vMerge w:val="continue"/>
                  <w:noWrap w:val="0"/>
                  <w:vAlign w:val="center"/>
                </w:tcPr>
                <w:p w14:paraId="0B1E7B8D">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5CA52034">
                  <w:pPr>
                    <w:keepNext w:val="0"/>
                    <w:keepLines w:val="0"/>
                    <w:widowControl/>
                    <w:suppressLineNumbers w:val="0"/>
                    <w:jc w:val="center"/>
                    <w:textAlignment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9.4</w:t>
                  </w:r>
                </w:p>
              </w:tc>
              <w:tc>
                <w:tcPr>
                  <w:tcW w:w="622" w:type="dxa"/>
                  <w:noWrap w:val="0"/>
                  <w:vAlign w:val="center"/>
                </w:tcPr>
                <w:p w14:paraId="7BED5A5F">
                  <w:pPr>
                    <w:keepNext w:val="0"/>
                    <w:keepLines w:val="0"/>
                    <w:widowControl/>
                    <w:suppressLineNumbers w:val="0"/>
                    <w:jc w:val="center"/>
                    <w:textAlignment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2.7</w:t>
                  </w:r>
                </w:p>
              </w:tc>
              <w:tc>
                <w:tcPr>
                  <w:tcW w:w="435" w:type="dxa"/>
                  <w:noWrap w:val="0"/>
                  <w:vAlign w:val="center"/>
                </w:tcPr>
                <w:p w14:paraId="264C1304">
                  <w:pPr>
                    <w:jc w:val="center"/>
                    <w:rPr>
                      <w:rFonts w:hint="eastAsia"/>
                      <w:bCs/>
                      <w:kern w:val="2"/>
                      <w:sz w:val="21"/>
                      <w:szCs w:val="21"/>
                      <w:lang w:val="en-US" w:eastAsia="zh-CN" w:bidi="ar-SA"/>
                    </w:rPr>
                  </w:pPr>
                  <w:r>
                    <w:rPr>
                      <w:rFonts w:hint="eastAsia"/>
                      <w:bCs/>
                      <w:szCs w:val="21"/>
                    </w:rPr>
                    <w:t>1</w:t>
                  </w:r>
                </w:p>
              </w:tc>
              <w:tc>
                <w:tcPr>
                  <w:tcW w:w="600" w:type="dxa"/>
                  <w:noWrap w:val="0"/>
                  <w:vAlign w:val="center"/>
                </w:tcPr>
                <w:p w14:paraId="6BD497F6">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2.7</w:t>
                  </w:r>
                </w:p>
              </w:tc>
              <w:tc>
                <w:tcPr>
                  <w:tcW w:w="676" w:type="dxa"/>
                  <w:noWrap w:val="0"/>
                  <w:vAlign w:val="center"/>
                </w:tcPr>
                <w:p w14:paraId="06306C22">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46.4</w:t>
                  </w:r>
                </w:p>
              </w:tc>
              <w:tc>
                <w:tcPr>
                  <w:tcW w:w="417" w:type="dxa"/>
                  <w:vMerge w:val="continue"/>
                  <w:noWrap w:val="0"/>
                  <w:vAlign w:val="top"/>
                </w:tcPr>
                <w:p w14:paraId="48BEF720">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491" w:type="dxa"/>
                  <w:noWrap w:val="0"/>
                  <w:vAlign w:val="center"/>
                </w:tcPr>
                <w:p w14:paraId="1DABDDB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3292194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11.4</w:t>
                  </w:r>
                </w:p>
              </w:tc>
              <w:tc>
                <w:tcPr>
                  <w:tcW w:w="449" w:type="dxa"/>
                  <w:noWrap w:val="0"/>
                  <w:vAlign w:val="center"/>
                </w:tcPr>
                <w:p w14:paraId="1CC8540C">
                  <w:pPr>
                    <w:jc w:val="center"/>
                    <w:rPr>
                      <w:rFonts w:hint="eastAsia"/>
                      <w:bCs/>
                      <w:szCs w:val="21"/>
                    </w:rPr>
                  </w:pPr>
                  <w:r>
                    <w:rPr>
                      <w:rFonts w:hint="eastAsia"/>
                      <w:bCs/>
                      <w:szCs w:val="21"/>
                    </w:rPr>
                    <w:t>1</w:t>
                  </w:r>
                </w:p>
              </w:tc>
            </w:tr>
            <w:tr w14:paraId="5615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2059B296">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eastAsia="zh-CN" w:bidi="ar-SA"/>
                    </w:rPr>
                  </w:pPr>
                  <w:r>
                    <w:rPr>
                      <w:rFonts w:hint="eastAsia" w:ascii="Times New Roman" w:hAnsi="Times New Roman" w:eastAsia="宋体" w:cs="Times New Roman"/>
                      <w:kern w:val="2"/>
                      <w:sz w:val="21"/>
                      <w:szCs w:val="21"/>
                      <w:vertAlign w:val="baseline"/>
                      <w:lang w:val="en-US" w:eastAsia="zh-CN" w:bidi="ar-SA"/>
                    </w:rPr>
                    <w:t>1</w:t>
                  </w:r>
                </w:p>
              </w:tc>
              <w:tc>
                <w:tcPr>
                  <w:tcW w:w="394" w:type="dxa"/>
                  <w:vMerge w:val="restart"/>
                  <w:noWrap w:val="0"/>
                  <w:vAlign w:val="center"/>
                </w:tcPr>
                <w:p w14:paraId="19F04775">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抛光车间</w:t>
                  </w:r>
                </w:p>
              </w:tc>
              <w:tc>
                <w:tcPr>
                  <w:tcW w:w="1290" w:type="dxa"/>
                  <w:noWrap w:val="0"/>
                  <w:vAlign w:val="center"/>
                </w:tcPr>
                <w:p w14:paraId="3E0C7A58">
                  <w:pPr>
                    <w:keepNext w:val="0"/>
                    <w:keepLines w:val="0"/>
                    <w:widowControl/>
                    <w:suppressLineNumbers w:val="0"/>
                    <w:jc w:val="center"/>
                    <w:textAlignment w:val="center"/>
                    <w:rPr>
                      <w:rFonts w:hint="eastAsia"/>
                      <w:kern w:val="2"/>
                      <w:sz w:val="21"/>
                      <w:szCs w:val="24"/>
                      <w:highlight w:val="none"/>
                      <w:vertAlign w:val="baseline"/>
                      <w:lang w:val="en-US" w:eastAsia="zh-CN" w:bidi="ar-SA"/>
                    </w:rPr>
                  </w:pPr>
                  <w:r>
                    <w:rPr>
                      <w:rFonts w:hint="eastAsia"/>
                      <w:sz w:val="21"/>
                      <w:szCs w:val="21"/>
                      <w:highlight w:val="none"/>
                      <w:vertAlign w:val="baseline"/>
                      <w:lang w:val="en-US" w:eastAsia="zh-CN"/>
                    </w:rPr>
                    <w:t>抛光机</w:t>
                  </w:r>
                </w:p>
              </w:tc>
              <w:tc>
                <w:tcPr>
                  <w:tcW w:w="400" w:type="dxa"/>
                  <w:noWrap w:val="0"/>
                  <w:vAlign w:val="center"/>
                </w:tcPr>
                <w:p w14:paraId="02C7D48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w:t>
                  </w:r>
                </w:p>
              </w:tc>
              <w:tc>
                <w:tcPr>
                  <w:tcW w:w="490" w:type="dxa"/>
                  <w:noWrap w:val="0"/>
                  <w:vAlign w:val="center"/>
                </w:tcPr>
                <w:p w14:paraId="0DF7D31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80</w:t>
                  </w:r>
                </w:p>
              </w:tc>
              <w:tc>
                <w:tcPr>
                  <w:tcW w:w="376" w:type="dxa"/>
                  <w:vMerge w:val="continue"/>
                  <w:noWrap w:val="0"/>
                  <w:vAlign w:val="center"/>
                </w:tcPr>
                <w:p w14:paraId="3B988631">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p>
              </w:tc>
              <w:tc>
                <w:tcPr>
                  <w:tcW w:w="717" w:type="dxa"/>
                  <w:noWrap w:val="0"/>
                  <w:vAlign w:val="center"/>
                </w:tcPr>
                <w:p w14:paraId="433BA81A">
                  <w:pPr>
                    <w:keepNext w:val="0"/>
                    <w:keepLines w:val="0"/>
                    <w:widowControl/>
                    <w:suppressLineNumbers w:val="0"/>
                    <w:jc w:val="center"/>
                    <w:textAlignment w:val="center"/>
                    <w:rPr>
                      <w:rFonts w:hint="eastAsia"/>
                      <w:kern w:val="2"/>
                      <w:sz w:val="21"/>
                      <w:szCs w:val="21"/>
                      <w:highlight w:val="none"/>
                      <w:vertAlign w:val="baseline"/>
                      <w:lang w:val="en-US" w:eastAsia="zh-CN" w:bidi="ar-SA"/>
                    </w:rPr>
                  </w:pPr>
                  <w:r>
                    <w:rPr>
                      <w:rFonts w:hint="eastAsia"/>
                      <w:sz w:val="21"/>
                      <w:szCs w:val="21"/>
                      <w:highlight w:val="none"/>
                      <w:vertAlign w:val="baseline"/>
                      <w:lang w:val="en-US" w:eastAsia="zh-CN"/>
                    </w:rPr>
                    <w:t>1.7</w:t>
                  </w:r>
                </w:p>
              </w:tc>
              <w:tc>
                <w:tcPr>
                  <w:tcW w:w="622" w:type="dxa"/>
                  <w:noWrap w:val="0"/>
                  <w:vAlign w:val="center"/>
                </w:tcPr>
                <w:p w14:paraId="5C52EFE5">
                  <w:pPr>
                    <w:keepNext w:val="0"/>
                    <w:keepLines w:val="0"/>
                    <w:widowControl/>
                    <w:suppressLineNumbers w:val="0"/>
                    <w:jc w:val="center"/>
                    <w:textAlignment w:val="center"/>
                    <w:rPr>
                      <w:rFonts w:hint="eastAsia"/>
                      <w:kern w:val="2"/>
                      <w:sz w:val="21"/>
                      <w:szCs w:val="21"/>
                      <w:highlight w:val="none"/>
                      <w:vertAlign w:val="baseline"/>
                      <w:lang w:val="en-US" w:eastAsia="zh-CN" w:bidi="ar-SA"/>
                    </w:rPr>
                  </w:pPr>
                  <w:r>
                    <w:rPr>
                      <w:rFonts w:hint="eastAsia"/>
                      <w:sz w:val="21"/>
                      <w:szCs w:val="21"/>
                      <w:highlight w:val="none"/>
                      <w:vertAlign w:val="baseline"/>
                      <w:lang w:val="en-US" w:eastAsia="zh-CN"/>
                    </w:rPr>
                    <w:t>40.3</w:t>
                  </w:r>
                </w:p>
              </w:tc>
              <w:tc>
                <w:tcPr>
                  <w:tcW w:w="435" w:type="dxa"/>
                  <w:noWrap w:val="0"/>
                  <w:vAlign w:val="center"/>
                </w:tcPr>
                <w:p w14:paraId="75DDAB96">
                  <w:pPr>
                    <w:jc w:val="center"/>
                    <w:rPr>
                      <w:rFonts w:hint="eastAsia"/>
                      <w:bCs/>
                      <w:szCs w:val="21"/>
                      <w:highlight w:val="none"/>
                    </w:rPr>
                  </w:pPr>
                  <w:r>
                    <w:rPr>
                      <w:rFonts w:hint="eastAsia"/>
                      <w:bCs/>
                      <w:szCs w:val="21"/>
                      <w:highlight w:val="none"/>
                    </w:rPr>
                    <w:t>1</w:t>
                  </w:r>
                </w:p>
              </w:tc>
              <w:tc>
                <w:tcPr>
                  <w:tcW w:w="600" w:type="dxa"/>
                  <w:noWrap w:val="0"/>
                  <w:vAlign w:val="center"/>
                </w:tcPr>
                <w:p w14:paraId="0C6B1BEF">
                  <w:pPr>
                    <w:keepNext w:val="0"/>
                    <w:keepLines w:val="0"/>
                    <w:widowControl/>
                    <w:suppressLineNumbers w:val="0"/>
                    <w:jc w:val="center"/>
                    <w:textAlignment w:val="center"/>
                    <w:rPr>
                      <w:rFonts w:hint="default"/>
                      <w:kern w:val="2"/>
                      <w:sz w:val="21"/>
                      <w:szCs w:val="21"/>
                      <w:highlight w:val="none"/>
                      <w:vertAlign w:val="baseline"/>
                      <w:lang w:val="en-US" w:eastAsia="zh-CN" w:bidi="ar-SA"/>
                    </w:rPr>
                  </w:pPr>
                  <w:r>
                    <w:rPr>
                      <w:rFonts w:hint="eastAsia"/>
                      <w:sz w:val="21"/>
                      <w:szCs w:val="21"/>
                      <w:highlight w:val="none"/>
                      <w:vertAlign w:val="baseline"/>
                      <w:lang w:val="en-US" w:eastAsia="zh-CN"/>
                    </w:rPr>
                    <w:t>1.6</w:t>
                  </w:r>
                </w:p>
              </w:tc>
              <w:tc>
                <w:tcPr>
                  <w:tcW w:w="676" w:type="dxa"/>
                  <w:noWrap w:val="0"/>
                  <w:vAlign w:val="center"/>
                </w:tcPr>
                <w:p w14:paraId="3C1FEC5F">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71.1</w:t>
                  </w:r>
                </w:p>
              </w:tc>
              <w:tc>
                <w:tcPr>
                  <w:tcW w:w="417" w:type="dxa"/>
                  <w:vMerge w:val="continue"/>
                  <w:noWrap w:val="0"/>
                  <w:vAlign w:val="top"/>
                </w:tcPr>
                <w:p w14:paraId="44A347F8">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vertAlign w:val="baseline"/>
                      <w:lang w:val="en-US"/>
                    </w:rPr>
                  </w:pPr>
                </w:p>
              </w:tc>
              <w:tc>
                <w:tcPr>
                  <w:tcW w:w="491" w:type="dxa"/>
                  <w:noWrap w:val="0"/>
                  <w:vAlign w:val="center"/>
                </w:tcPr>
                <w:p w14:paraId="65A0B6A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4DD958D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highlight w:val="none"/>
                      <w:lang w:val="en-US" w:eastAsia="zh-CN" w:bidi="ar"/>
                    </w:rPr>
                    <w:t>36.1</w:t>
                  </w:r>
                </w:p>
              </w:tc>
              <w:tc>
                <w:tcPr>
                  <w:tcW w:w="449" w:type="dxa"/>
                  <w:noWrap w:val="0"/>
                  <w:vAlign w:val="center"/>
                </w:tcPr>
                <w:p w14:paraId="20A14755">
                  <w:pPr>
                    <w:jc w:val="center"/>
                    <w:rPr>
                      <w:rFonts w:hint="eastAsia"/>
                      <w:bCs/>
                      <w:szCs w:val="21"/>
                    </w:rPr>
                  </w:pPr>
                  <w:r>
                    <w:rPr>
                      <w:rFonts w:hint="eastAsia"/>
                      <w:bCs/>
                      <w:szCs w:val="21"/>
                    </w:rPr>
                    <w:t>1</w:t>
                  </w:r>
                </w:p>
              </w:tc>
            </w:tr>
            <w:tr w14:paraId="282D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3B7C0307">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2</w:t>
                  </w:r>
                </w:p>
              </w:tc>
              <w:tc>
                <w:tcPr>
                  <w:tcW w:w="394" w:type="dxa"/>
                  <w:vMerge w:val="continue"/>
                  <w:noWrap w:val="0"/>
                  <w:vAlign w:val="top"/>
                </w:tcPr>
                <w:p w14:paraId="5F62301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1290" w:type="dxa"/>
                  <w:noWrap w:val="0"/>
                  <w:vAlign w:val="center"/>
                </w:tcPr>
                <w:p w14:paraId="39CC4223">
                  <w:pPr>
                    <w:keepNext w:val="0"/>
                    <w:keepLines w:val="0"/>
                    <w:widowControl/>
                    <w:suppressLineNumbers w:val="0"/>
                    <w:jc w:val="center"/>
                    <w:textAlignment w:val="center"/>
                    <w:rPr>
                      <w:rFonts w:hint="eastAsia"/>
                      <w:kern w:val="2"/>
                      <w:sz w:val="21"/>
                      <w:szCs w:val="24"/>
                      <w:highlight w:val="none"/>
                      <w:vertAlign w:val="baseline"/>
                      <w:lang w:val="en-US" w:eastAsia="zh-CN" w:bidi="ar-SA"/>
                    </w:rPr>
                  </w:pPr>
                  <w:r>
                    <w:rPr>
                      <w:rFonts w:hint="eastAsia"/>
                      <w:sz w:val="21"/>
                      <w:szCs w:val="21"/>
                      <w:vertAlign w:val="baseline"/>
                      <w:lang w:val="en-US" w:eastAsia="zh-CN"/>
                    </w:rPr>
                    <w:t>抛光机</w:t>
                  </w:r>
                </w:p>
              </w:tc>
              <w:tc>
                <w:tcPr>
                  <w:tcW w:w="400" w:type="dxa"/>
                  <w:noWrap w:val="0"/>
                  <w:vAlign w:val="center"/>
                </w:tcPr>
                <w:p w14:paraId="176A1FB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5555920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017F7DDB">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68323A5C">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6.7</w:t>
                  </w:r>
                </w:p>
              </w:tc>
              <w:tc>
                <w:tcPr>
                  <w:tcW w:w="622" w:type="dxa"/>
                  <w:noWrap w:val="0"/>
                  <w:vAlign w:val="center"/>
                </w:tcPr>
                <w:p w14:paraId="74014A08">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40.4</w:t>
                  </w:r>
                </w:p>
              </w:tc>
              <w:tc>
                <w:tcPr>
                  <w:tcW w:w="435" w:type="dxa"/>
                  <w:noWrap w:val="0"/>
                  <w:vAlign w:val="center"/>
                </w:tcPr>
                <w:p w14:paraId="1057D7C6">
                  <w:pPr>
                    <w:jc w:val="center"/>
                    <w:rPr>
                      <w:rFonts w:hint="eastAsia"/>
                      <w:bCs/>
                      <w:szCs w:val="21"/>
                    </w:rPr>
                  </w:pPr>
                  <w:r>
                    <w:rPr>
                      <w:rFonts w:hint="eastAsia"/>
                      <w:bCs/>
                      <w:szCs w:val="21"/>
                    </w:rPr>
                    <w:t>1</w:t>
                  </w:r>
                </w:p>
              </w:tc>
              <w:tc>
                <w:tcPr>
                  <w:tcW w:w="600" w:type="dxa"/>
                  <w:noWrap w:val="0"/>
                  <w:vAlign w:val="center"/>
                </w:tcPr>
                <w:p w14:paraId="29C8E7DA">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1.6</w:t>
                  </w:r>
                </w:p>
              </w:tc>
              <w:tc>
                <w:tcPr>
                  <w:tcW w:w="676" w:type="dxa"/>
                  <w:noWrap w:val="0"/>
                  <w:vAlign w:val="center"/>
                </w:tcPr>
                <w:p w14:paraId="0AA42D3A">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71.1</w:t>
                  </w:r>
                </w:p>
              </w:tc>
              <w:tc>
                <w:tcPr>
                  <w:tcW w:w="417" w:type="dxa"/>
                  <w:vMerge w:val="continue"/>
                  <w:noWrap w:val="0"/>
                  <w:vAlign w:val="top"/>
                </w:tcPr>
                <w:p w14:paraId="37A5A889">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491" w:type="dxa"/>
                  <w:noWrap w:val="0"/>
                  <w:vAlign w:val="center"/>
                </w:tcPr>
                <w:p w14:paraId="2DBC929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61FF8A9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36.1</w:t>
                  </w:r>
                </w:p>
              </w:tc>
              <w:tc>
                <w:tcPr>
                  <w:tcW w:w="449" w:type="dxa"/>
                  <w:noWrap w:val="0"/>
                  <w:vAlign w:val="center"/>
                </w:tcPr>
                <w:p w14:paraId="7AF36368">
                  <w:pPr>
                    <w:jc w:val="center"/>
                    <w:rPr>
                      <w:rFonts w:hint="eastAsia"/>
                      <w:bCs/>
                      <w:szCs w:val="21"/>
                    </w:rPr>
                  </w:pPr>
                  <w:r>
                    <w:rPr>
                      <w:rFonts w:hint="eastAsia"/>
                      <w:bCs/>
                      <w:szCs w:val="21"/>
                    </w:rPr>
                    <w:t>1</w:t>
                  </w:r>
                </w:p>
              </w:tc>
            </w:tr>
            <w:tr w14:paraId="598ED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5E315AFE">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3</w:t>
                  </w:r>
                </w:p>
              </w:tc>
              <w:tc>
                <w:tcPr>
                  <w:tcW w:w="394" w:type="dxa"/>
                  <w:vMerge w:val="continue"/>
                  <w:noWrap w:val="0"/>
                  <w:vAlign w:val="top"/>
                </w:tcPr>
                <w:p w14:paraId="6372C4C0">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1290" w:type="dxa"/>
                  <w:noWrap w:val="0"/>
                  <w:vAlign w:val="center"/>
                </w:tcPr>
                <w:p w14:paraId="72363C41">
                  <w:pPr>
                    <w:keepNext w:val="0"/>
                    <w:keepLines w:val="0"/>
                    <w:widowControl/>
                    <w:suppressLineNumbers w:val="0"/>
                    <w:jc w:val="center"/>
                    <w:textAlignment w:val="center"/>
                    <w:rPr>
                      <w:rFonts w:hint="eastAsia"/>
                      <w:kern w:val="2"/>
                      <w:sz w:val="21"/>
                      <w:szCs w:val="24"/>
                      <w:highlight w:val="none"/>
                      <w:vertAlign w:val="baseline"/>
                      <w:lang w:val="en-US" w:eastAsia="zh-CN" w:bidi="ar-SA"/>
                    </w:rPr>
                  </w:pPr>
                  <w:r>
                    <w:rPr>
                      <w:rFonts w:hint="eastAsia"/>
                      <w:sz w:val="21"/>
                      <w:szCs w:val="21"/>
                      <w:vertAlign w:val="baseline"/>
                      <w:lang w:val="en-US" w:eastAsia="zh-CN"/>
                    </w:rPr>
                    <w:t>抛光机</w:t>
                  </w:r>
                </w:p>
              </w:tc>
              <w:tc>
                <w:tcPr>
                  <w:tcW w:w="400" w:type="dxa"/>
                  <w:noWrap w:val="0"/>
                  <w:vAlign w:val="center"/>
                </w:tcPr>
                <w:p w14:paraId="556D1D8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39D4A1D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0BAFFC13">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0AAF1A8B">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11.5</w:t>
                  </w:r>
                </w:p>
              </w:tc>
              <w:tc>
                <w:tcPr>
                  <w:tcW w:w="622" w:type="dxa"/>
                  <w:noWrap w:val="0"/>
                  <w:vAlign w:val="center"/>
                </w:tcPr>
                <w:p w14:paraId="675A852E">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35.1</w:t>
                  </w:r>
                </w:p>
              </w:tc>
              <w:tc>
                <w:tcPr>
                  <w:tcW w:w="435" w:type="dxa"/>
                  <w:noWrap w:val="0"/>
                  <w:vAlign w:val="center"/>
                </w:tcPr>
                <w:p w14:paraId="76B7B1F4">
                  <w:pPr>
                    <w:jc w:val="center"/>
                    <w:rPr>
                      <w:rFonts w:hint="eastAsia"/>
                      <w:bCs/>
                      <w:szCs w:val="21"/>
                    </w:rPr>
                  </w:pPr>
                  <w:r>
                    <w:rPr>
                      <w:rFonts w:hint="eastAsia"/>
                      <w:bCs/>
                      <w:szCs w:val="21"/>
                    </w:rPr>
                    <w:t>1</w:t>
                  </w:r>
                </w:p>
              </w:tc>
              <w:tc>
                <w:tcPr>
                  <w:tcW w:w="600" w:type="dxa"/>
                  <w:noWrap w:val="0"/>
                  <w:vAlign w:val="center"/>
                </w:tcPr>
                <w:p w14:paraId="3EB57BB8">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0.8</w:t>
                  </w:r>
                </w:p>
              </w:tc>
              <w:tc>
                <w:tcPr>
                  <w:tcW w:w="676" w:type="dxa"/>
                  <w:noWrap w:val="0"/>
                  <w:vAlign w:val="center"/>
                </w:tcPr>
                <w:p w14:paraId="1C81A3AF">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77</w:t>
                  </w:r>
                </w:p>
              </w:tc>
              <w:tc>
                <w:tcPr>
                  <w:tcW w:w="417" w:type="dxa"/>
                  <w:vMerge w:val="continue"/>
                  <w:noWrap w:val="0"/>
                  <w:vAlign w:val="top"/>
                </w:tcPr>
                <w:p w14:paraId="08BF6A69">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491" w:type="dxa"/>
                  <w:noWrap w:val="0"/>
                  <w:vAlign w:val="center"/>
                </w:tcPr>
                <w:p w14:paraId="7B653F6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45F9A3E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42</w:t>
                  </w:r>
                </w:p>
              </w:tc>
              <w:tc>
                <w:tcPr>
                  <w:tcW w:w="449" w:type="dxa"/>
                  <w:noWrap w:val="0"/>
                  <w:vAlign w:val="center"/>
                </w:tcPr>
                <w:p w14:paraId="73ECE597">
                  <w:pPr>
                    <w:jc w:val="center"/>
                    <w:rPr>
                      <w:rFonts w:hint="eastAsia"/>
                      <w:bCs/>
                      <w:szCs w:val="21"/>
                    </w:rPr>
                  </w:pPr>
                  <w:r>
                    <w:rPr>
                      <w:rFonts w:hint="eastAsia"/>
                      <w:bCs/>
                      <w:szCs w:val="21"/>
                    </w:rPr>
                    <w:t>1</w:t>
                  </w:r>
                </w:p>
              </w:tc>
            </w:tr>
            <w:tr w14:paraId="6147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7A36292A">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4</w:t>
                  </w:r>
                </w:p>
              </w:tc>
              <w:tc>
                <w:tcPr>
                  <w:tcW w:w="394" w:type="dxa"/>
                  <w:vMerge w:val="continue"/>
                  <w:noWrap w:val="0"/>
                  <w:vAlign w:val="top"/>
                </w:tcPr>
                <w:p w14:paraId="6D69CAF0">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1290" w:type="dxa"/>
                  <w:noWrap w:val="0"/>
                  <w:vAlign w:val="center"/>
                </w:tcPr>
                <w:p w14:paraId="4B0F92EA">
                  <w:pPr>
                    <w:keepNext w:val="0"/>
                    <w:keepLines w:val="0"/>
                    <w:widowControl/>
                    <w:suppressLineNumbers w:val="0"/>
                    <w:jc w:val="center"/>
                    <w:textAlignment w:val="center"/>
                    <w:rPr>
                      <w:rFonts w:hint="eastAsia"/>
                      <w:kern w:val="2"/>
                      <w:sz w:val="21"/>
                      <w:szCs w:val="24"/>
                      <w:highlight w:val="none"/>
                      <w:vertAlign w:val="baseline"/>
                      <w:lang w:val="en-US" w:eastAsia="zh-CN" w:bidi="ar-SA"/>
                    </w:rPr>
                  </w:pPr>
                  <w:r>
                    <w:rPr>
                      <w:rFonts w:hint="eastAsia"/>
                      <w:sz w:val="21"/>
                      <w:szCs w:val="21"/>
                      <w:vertAlign w:val="baseline"/>
                      <w:lang w:val="en-US" w:eastAsia="zh-CN"/>
                    </w:rPr>
                    <w:t>抛光机</w:t>
                  </w:r>
                </w:p>
              </w:tc>
              <w:tc>
                <w:tcPr>
                  <w:tcW w:w="400" w:type="dxa"/>
                  <w:noWrap w:val="0"/>
                  <w:vAlign w:val="center"/>
                </w:tcPr>
                <w:p w14:paraId="3DD6384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1329C1A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5F2E368D">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1B5B23E4">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11.4</w:t>
                  </w:r>
                </w:p>
              </w:tc>
              <w:tc>
                <w:tcPr>
                  <w:tcW w:w="622" w:type="dxa"/>
                  <w:noWrap w:val="0"/>
                  <w:vAlign w:val="center"/>
                </w:tcPr>
                <w:p w14:paraId="5DEA98E8">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29</w:t>
                  </w:r>
                </w:p>
              </w:tc>
              <w:tc>
                <w:tcPr>
                  <w:tcW w:w="435" w:type="dxa"/>
                  <w:noWrap w:val="0"/>
                  <w:vAlign w:val="center"/>
                </w:tcPr>
                <w:p w14:paraId="287CB25D">
                  <w:pPr>
                    <w:jc w:val="center"/>
                    <w:rPr>
                      <w:rFonts w:hint="eastAsia"/>
                      <w:bCs/>
                      <w:szCs w:val="21"/>
                    </w:rPr>
                  </w:pPr>
                  <w:r>
                    <w:rPr>
                      <w:rFonts w:hint="eastAsia"/>
                      <w:bCs/>
                      <w:szCs w:val="21"/>
                    </w:rPr>
                    <w:t>1</w:t>
                  </w:r>
                </w:p>
              </w:tc>
              <w:tc>
                <w:tcPr>
                  <w:tcW w:w="600" w:type="dxa"/>
                  <w:noWrap w:val="0"/>
                  <w:vAlign w:val="center"/>
                </w:tcPr>
                <w:p w14:paraId="23E792E6">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0.8</w:t>
                  </w:r>
                </w:p>
              </w:tc>
              <w:tc>
                <w:tcPr>
                  <w:tcW w:w="676" w:type="dxa"/>
                  <w:noWrap w:val="0"/>
                  <w:vAlign w:val="center"/>
                </w:tcPr>
                <w:p w14:paraId="7ABA467A">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77</w:t>
                  </w:r>
                </w:p>
              </w:tc>
              <w:tc>
                <w:tcPr>
                  <w:tcW w:w="417" w:type="dxa"/>
                  <w:vMerge w:val="continue"/>
                  <w:noWrap w:val="0"/>
                  <w:vAlign w:val="top"/>
                </w:tcPr>
                <w:p w14:paraId="1F9D0C0E">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491" w:type="dxa"/>
                  <w:noWrap w:val="0"/>
                  <w:vAlign w:val="center"/>
                </w:tcPr>
                <w:p w14:paraId="2696A47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4B258C4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42</w:t>
                  </w:r>
                </w:p>
              </w:tc>
              <w:tc>
                <w:tcPr>
                  <w:tcW w:w="449" w:type="dxa"/>
                  <w:noWrap w:val="0"/>
                  <w:vAlign w:val="center"/>
                </w:tcPr>
                <w:p w14:paraId="75E644A5">
                  <w:pPr>
                    <w:jc w:val="center"/>
                    <w:rPr>
                      <w:rFonts w:hint="eastAsia"/>
                      <w:bCs/>
                      <w:szCs w:val="21"/>
                    </w:rPr>
                  </w:pPr>
                  <w:r>
                    <w:rPr>
                      <w:rFonts w:hint="eastAsia"/>
                      <w:bCs/>
                      <w:szCs w:val="21"/>
                    </w:rPr>
                    <w:t>1</w:t>
                  </w:r>
                </w:p>
              </w:tc>
            </w:tr>
            <w:tr w14:paraId="6004E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10D19CAE">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5</w:t>
                  </w:r>
                </w:p>
              </w:tc>
              <w:tc>
                <w:tcPr>
                  <w:tcW w:w="394" w:type="dxa"/>
                  <w:vMerge w:val="continue"/>
                  <w:noWrap w:val="0"/>
                  <w:vAlign w:val="top"/>
                </w:tcPr>
                <w:p w14:paraId="02F293AE">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1290" w:type="dxa"/>
                  <w:noWrap w:val="0"/>
                  <w:vAlign w:val="center"/>
                </w:tcPr>
                <w:p w14:paraId="4108037E">
                  <w:pPr>
                    <w:keepNext w:val="0"/>
                    <w:keepLines w:val="0"/>
                    <w:widowControl/>
                    <w:suppressLineNumbers w:val="0"/>
                    <w:jc w:val="center"/>
                    <w:textAlignment w:val="center"/>
                    <w:rPr>
                      <w:rFonts w:hint="eastAsia"/>
                      <w:kern w:val="2"/>
                      <w:sz w:val="21"/>
                      <w:szCs w:val="24"/>
                      <w:highlight w:val="none"/>
                      <w:vertAlign w:val="baseline"/>
                      <w:lang w:val="en-US" w:eastAsia="zh-CN" w:bidi="ar-SA"/>
                    </w:rPr>
                  </w:pPr>
                  <w:r>
                    <w:rPr>
                      <w:rFonts w:hint="eastAsia"/>
                      <w:sz w:val="21"/>
                      <w:szCs w:val="21"/>
                      <w:vertAlign w:val="baseline"/>
                      <w:lang w:val="en-US" w:eastAsia="zh-CN"/>
                    </w:rPr>
                    <w:t>抛光机</w:t>
                  </w:r>
                </w:p>
              </w:tc>
              <w:tc>
                <w:tcPr>
                  <w:tcW w:w="400" w:type="dxa"/>
                  <w:noWrap w:val="0"/>
                  <w:vAlign w:val="center"/>
                </w:tcPr>
                <w:p w14:paraId="12247AD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636A35B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14830CAC">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0074244B">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11.4</w:t>
                  </w:r>
                </w:p>
              </w:tc>
              <w:tc>
                <w:tcPr>
                  <w:tcW w:w="622" w:type="dxa"/>
                  <w:noWrap w:val="0"/>
                  <w:vAlign w:val="center"/>
                </w:tcPr>
                <w:p w14:paraId="2B753D2B">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23.1</w:t>
                  </w:r>
                </w:p>
              </w:tc>
              <w:tc>
                <w:tcPr>
                  <w:tcW w:w="435" w:type="dxa"/>
                  <w:noWrap w:val="0"/>
                  <w:vAlign w:val="center"/>
                </w:tcPr>
                <w:p w14:paraId="59C1C771">
                  <w:pPr>
                    <w:jc w:val="center"/>
                    <w:rPr>
                      <w:rFonts w:hint="eastAsia"/>
                      <w:bCs/>
                      <w:szCs w:val="21"/>
                    </w:rPr>
                  </w:pPr>
                  <w:r>
                    <w:rPr>
                      <w:rFonts w:hint="eastAsia"/>
                      <w:bCs/>
                      <w:szCs w:val="21"/>
                    </w:rPr>
                    <w:t>1</w:t>
                  </w:r>
                </w:p>
              </w:tc>
              <w:tc>
                <w:tcPr>
                  <w:tcW w:w="600" w:type="dxa"/>
                  <w:noWrap w:val="0"/>
                  <w:vAlign w:val="center"/>
                </w:tcPr>
                <w:p w14:paraId="04BDF5E0">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0.8</w:t>
                  </w:r>
                </w:p>
              </w:tc>
              <w:tc>
                <w:tcPr>
                  <w:tcW w:w="676" w:type="dxa"/>
                  <w:noWrap w:val="0"/>
                  <w:vAlign w:val="center"/>
                </w:tcPr>
                <w:p w14:paraId="4E5CC441">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77</w:t>
                  </w:r>
                </w:p>
              </w:tc>
              <w:tc>
                <w:tcPr>
                  <w:tcW w:w="417" w:type="dxa"/>
                  <w:vMerge w:val="continue"/>
                  <w:noWrap w:val="0"/>
                  <w:vAlign w:val="top"/>
                </w:tcPr>
                <w:p w14:paraId="1BD60A68">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491" w:type="dxa"/>
                  <w:noWrap w:val="0"/>
                  <w:vAlign w:val="center"/>
                </w:tcPr>
                <w:p w14:paraId="7BF3CFC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19F612E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42</w:t>
                  </w:r>
                </w:p>
              </w:tc>
              <w:tc>
                <w:tcPr>
                  <w:tcW w:w="449" w:type="dxa"/>
                  <w:noWrap w:val="0"/>
                  <w:vAlign w:val="center"/>
                </w:tcPr>
                <w:p w14:paraId="43C74B9C">
                  <w:pPr>
                    <w:jc w:val="center"/>
                    <w:rPr>
                      <w:rFonts w:hint="eastAsia"/>
                      <w:bCs/>
                      <w:szCs w:val="21"/>
                    </w:rPr>
                  </w:pPr>
                  <w:r>
                    <w:rPr>
                      <w:rFonts w:hint="eastAsia"/>
                      <w:bCs/>
                      <w:szCs w:val="21"/>
                    </w:rPr>
                    <w:t>1</w:t>
                  </w:r>
                </w:p>
              </w:tc>
            </w:tr>
            <w:tr w14:paraId="02295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7DE242C2">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6</w:t>
                  </w:r>
                </w:p>
              </w:tc>
              <w:tc>
                <w:tcPr>
                  <w:tcW w:w="394" w:type="dxa"/>
                  <w:vMerge w:val="continue"/>
                  <w:noWrap w:val="0"/>
                  <w:vAlign w:val="top"/>
                </w:tcPr>
                <w:p w14:paraId="20376AF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1290" w:type="dxa"/>
                  <w:noWrap w:val="0"/>
                  <w:vAlign w:val="center"/>
                </w:tcPr>
                <w:p w14:paraId="4E1DE497">
                  <w:pPr>
                    <w:keepNext w:val="0"/>
                    <w:keepLines w:val="0"/>
                    <w:widowControl/>
                    <w:suppressLineNumbers w:val="0"/>
                    <w:jc w:val="center"/>
                    <w:textAlignment w:val="center"/>
                    <w:rPr>
                      <w:rFonts w:hint="eastAsia"/>
                      <w:kern w:val="2"/>
                      <w:sz w:val="21"/>
                      <w:szCs w:val="24"/>
                      <w:highlight w:val="none"/>
                      <w:vertAlign w:val="baseline"/>
                      <w:lang w:val="en-US" w:eastAsia="zh-CN" w:bidi="ar-SA"/>
                    </w:rPr>
                  </w:pPr>
                  <w:r>
                    <w:rPr>
                      <w:rFonts w:hint="eastAsia"/>
                      <w:sz w:val="21"/>
                      <w:szCs w:val="21"/>
                      <w:vertAlign w:val="baseline"/>
                      <w:lang w:val="en-US" w:eastAsia="zh-CN"/>
                    </w:rPr>
                    <w:t>抛光机</w:t>
                  </w:r>
                </w:p>
              </w:tc>
              <w:tc>
                <w:tcPr>
                  <w:tcW w:w="400" w:type="dxa"/>
                  <w:noWrap w:val="0"/>
                  <w:vAlign w:val="center"/>
                </w:tcPr>
                <w:p w14:paraId="40247BF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5AD5EB3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5DB9D40B">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54F84063">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11.3</w:t>
                  </w:r>
                </w:p>
              </w:tc>
              <w:tc>
                <w:tcPr>
                  <w:tcW w:w="622" w:type="dxa"/>
                  <w:noWrap w:val="0"/>
                  <w:vAlign w:val="center"/>
                </w:tcPr>
                <w:p w14:paraId="099ED262">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17.3</w:t>
                  </w:r>
                </w:p>
              </w:tc>
              <w:tc>
                <w:tcPr>
                  <w:tcW w:w="435" w:type="dxa"/>
                  <w:noWrap w:val="0"/>
                  <w:vAlign w:val="center"/>
                </w:tcPr>
                <w:p w14:paraId="710FA597">
                  <w:pPr>
                    <w:jc w:val="center"/>
                    <w:rPr>
                      <w:rFonts w:hint="eastAsia"/>
                      <w:bCs/>
                      <w:szCs w:val="21"/>
                    </w:rPr>
                  </w:pPr>
                  <w:r>
                    <w:rPr>
                      <w:rFonts w:hint="eastAsia"/>
                      <w:bCs/>
                      <w:szCs w:val="21"/>
                    </w:rPr>
                    <w:t>1</w:t>
                  </w:r>
                </w:p>
              </w:tc>
              <w:tc>
                <w:tcPr>
                  <w:tcW w:w="600" w:type="dxa"/>
                  <w:noWrap w:val="0"/>
                  <w:vAlign w:val="center"/>
                </w:tcPr>
                <w:p w14:paraId="1F29EA67">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676" w:type="dxa"/>
                  <w:noWrap w:val="0"/>
                  <w:vAlign w:val="center"/>
                </w:tcPr>
                <w:p w14:paraId="07D9B54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75.1</w:t>
                  </w:r>
                </w:p>
              </w:tc>
              <w:tc>
                <w:tcPr>
                  <w:tcW w:w="417" w:type="dxa"/>
                  <w:vMerge w:val="continue"/>
                  <w:noWrap w:val="0"/>
                  <w:vAlign w:val="top"/>
                </w:tcPr>
                <w:p w14:paraId="69613889">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491" w:type="dxa"/>
                  <w:noWrap w:val="0"/>
                  <w:vAlign w:val="center"/>
                </w:tcPr>
                <w:p w14:paraId="41C270B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531F940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40.1</w:t>
                  </w:r>
                </w:p>
              </w:tc>
              <w:tc>
                <w:tcPr>
                  <w:tcW w:w="449" w:type="dxa"/>
                  <w:noWrap w:val="0"/>
                  <w:vAlign w:val="center"/>
                </w:tcPr>
                <w:p w14:paraId="68BF7633">
                  <w:pPr>
                    <w:jc w:val="center"/>
                    <w:rPr>
                      <w:rFonts w:hint="eastAsia"/>
                      <w:bCs/>
                      <w:szCs w:val="21"/>
                    </w:rPr>
                  </w:pPr>
                  <w:r>
                    <w:rPr>
                      <w:rFonts w:hint="eastAsia"/>
                      <w:bCs/>
                      <w:szCs w:val="21"/>
                    </w:rPr>
                    <w:t>1</w:t>
                  </w:r>
                </w:p>
              </w:tc>
            </w:tr>
            <w:tr w14:paraId="62504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58235703">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7</w:t>
                  </w:r>
                </w:p>
              </w:tc>
              <w:tc>
                <w:tcPr>
                  <w:tcW w:w="394" w:type="dxa"/>
                  <w:vMerge w:val="continue"/>
                  <w:noWrap w:val="0"/>
                  <w:vAlign w:val="top"/>
                </w:tcPr>
                <w:p w14:paraId="48D76886">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1290" w:type="dxa"/>
                  <w:noWrap w:val="0"/>
                  <w:vAlign w:val="center"/>
                </w:tcPr>
                <w:p w14:paraId="6A17A8BF">
                  <w:pPr>
                    <w:keepNext w:val="0"/>
                    <w:keepLines w:val="0"/>
                    <w:widowControl/>
                    <w:suppressLineNumbers w:val="0"/>
                    <w:jc w:val="center"/>
                    <w:textAlignment w:val="center"/>
                    <w:rPr>
                      <w:rFonts w:hint="eastAsia"/>
                      <w:kern w:val="2"/>
                      <w:sz w:val="21"/>
                      <w:szCs w:val="24"/>
                      <w:highlight w:val="none"/>
                      <w:vertAlign w:val="baseline"/>
                      <w:lang w:val="en-US" w:eastAsia="zh-CN" w:bidi="ar-SA"/>
                    </w:rPr>
                  </w:pPr>
                  <w:r>
                    <w:rPr>
                      <w:rFonts w:hint="eastAsia"/>
                      <w:sz w:val="21"/>
                      <w:szCs w:val="21"/>
                      <w:vertAlign w:val="baseline"/>
                      <w:lang w:val="en-US" w:eastAsia="zh-CN"/>
                    </w:rPr>
                    <w:t>抛光机</w:t>
                  </w:r>
                </w:p>
              </w:tc>
              <w:tc>
                <w:tcPr>
                  <w:tcW w:w="400" w:type="dxa"/>
                  <w:noWrap w:val="0"/>
                  <w:vAlign w:val="center"/>
                </w:tcPr>
                <w:p w14:paraId="536FA45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19264A3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61E46A72">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52497A23">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11.3</w:t>
                  </w:r>
                </w:p>
              </w:tc>
              <w:tc>
                <w:tcPr>
                  <w:tcW w:w="622" w:type="dxa"/>
                  <w:noWrap w:val="0"/>
                  <w:vAlign w:val="center"/>
                </w:tcPr>
                <w:p w14:paraId="09805956">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12.9</w:t>
                  </w:r>
                </w:p>
              </w:tc>
              <w:tc>
                <w:tcPr>
                  <w:tcW w:w="435" w:type="dxa"/>
                  <w:noWrap w:val="0"/>
                  <w:vAlign w:val="center"/>
                </w:tcPr>
                <w:p w14:paraId="3F288AB2">
                  <w:pPr>
                    <w:jc w:val="center"/>
                    <w:rPr>
                      <w:rFonts w:hint="eastAsia"/>
                      <w:bCs/>
                      <w:szCs w:val="21"/>
                    </w:rPr>
                  </w:pPr>
                  <w:r>
                    <w:rPr>
                      <w:rFonts w:hint="eastAsia"/>
                      <w:bCs/>
                      <w:szCs w:val="21"/>
                    </w:rPr>
                    <w:t>1</w:t>
                  </w:r>
                </w:p>
              </w:tc>
              <w:tc>
                <w:tcPr>
                  <w:tcW w:w="600" w:type="dxa"/>
                  <w:noWrap w:val="0"/>
                  <w:vAlign w:val="center"/>
                </w:tcPr>
                <w:p w14:paraId="32E25EA3">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w:t>
                  </w:r>
                </w:p>
              </w:tc>
              <w:tc>
                <w:tcPr>
                  <w:tcW w:w="676" w:type="dxa"/>
                  <w:noWrap w:val="0"/>
                  <w:vAlign w:val="center"/>
                </w:tcPr>
                <w:p w14:paraId="1094A38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75.1</w:t>
                  </w:r>
                </w:p>
              </w:tc>
              <w:tc>
                <w:tcPr>
                  <w:tcW w:w="417" w:type="dxa"/>
                  <w:vMerge w:val="continue"/>
                  <w:noWrap w:val="0"/>
                  <w:vAlign w:val="top"/>
                </w:tcPr>
                <w:p w14:paraId="33AE5CAB">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491" w:type="dxa"/>
                  <w:noWrap w:val="0"/>
                  <w:vAlign w:val="center"/>
                </w:tcPr>
                <w:p w14:paraId="0BB28D1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6FDB99B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40.1</w:t>
                  </w:r>
                </w:p>
              </w:tc>
              <w:tc>
                <w:tcPr>
                  <w:tcW w:w="449" w:type="dxa"/>
                  <w:noWrap w:val="0"/>
                  <w:vAlign w:val="center"/>
                </w:tcPr>
                <w:p w14:paraId="5D4D7E24">
                  <w:pPr>
                    <w:jc w:val="center"/>
                    <w:rPr>
                      <w:rFonts w:hint="eastAsia"/>
                      <w:bCs/>
                      <w:szCs w:val="21"/>
                    </w:rPr>
                  </w:pPr>
                  <w:r>
                    <w:rPr>
                      <w:rFonts w:hint="eastAsia"/>
                      <w:bCs/>
                      <w:szCs w:val="21"/>
                    </w:rPr>
                    <w:t>1</w:t>
                  </w:r>
                </w:p>
              </w:tc>
            </w:tr>
            <w:tr w14:paraId="0247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03FB76FC">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8</w:t>
                  </w:r>
                </w:p>
              </w:tc>
              <w:tc>
                <w:tcPr>
                  <w:tcW w:w="394" w:type="dxa"/>
                  <w:vMerge w:val="continue"/>
                  <w:noWrap w:val="0"/>
                  <w:vAlign w:val="top"/>
                </w:tcPr>
                <w:p w14:paraId="10D407FD">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1290" w:type="dxa"/>
                  <w:noWrap w:val="0"/>
                  <w:vAlign w:val="center"/>
                </w:tcPr>
                <w:p w14:paraId="03F398EC">
                  <w:pPr>
                    <w:keepNext w:val="0"/>
                    <w:keepLines w:val="0"/>
                    <w:widowControl/>
                    <w:suppressLineNumbers w:val="0"/>
                    <w:jc w:val="center"/>
                    <w:textAlignment w:val="center"/>
                    <w:rPr>
                      <w:rFonts w:hint="eastAsia"/>
                      <w:kern w:val="2"/>
                      <w:sz w:val="21"/>
                      <w:szCs w:val="24"/>
                      <w:highlight w:val="none"/>
                      <w:vertAlign w:val="baseline"/>
                      <w:lang w:val="en-US" w:eastAsia="zh-CN" w:bidi="ar-SA"/>
                    </w:rPr>
                  </w:pPr>
                  <w:r>
                    <w:rPr>
                      <w:rFonts w:hint="eastAsia"/>
                      <w:sz w:val="21"/>
                      <w:szCs w:val="21"/>
                      <w:vertAlign w:val="baseline"/>
                      <w:lang w:val="en-US" w:eastAsia="zh-CN"/>
                    </w:rPr>
                    <w:t>抛光机</w:t>
                  </w:r>
                </w:p>
              </w:tc>
              <w:tc>
                <w:tcPr>
                  <w:tcW w:w="400" w:type="dxa"/>
                  <w:noWrap w:val="0"/>
                  <w:vAlign w:val="center"/>
                </w:tcPr>
                <w:p w14:paraId="7105131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63E0E5B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10A66390">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17FE31AD">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11.6</w:t>
                  </w:r>
                </w:p>
              </w:tc>
              <w:tc>
                <w:tcPr>
                  <w:tcW w:w="622" w:type="dxa"/>
                  <w:noWrap w:val="0"/>
                  <w:vAlign w:val="center"/>
                </w:tcPr>
                <w:p w14:paraId="4080C217">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9.3</w:t>
                  </w:r>
                </w:p>
              </w:tc>
              <w:tc>
                <w:tcPr>
                  <w:tcW w:w="435" w:type="dxa"/>
                  <w:noWrap w:val="0"/>
                  <w:vAlign w:val="center"/>
                </w:tcPr>
                <w:p w14:paraId="741FB3A4">
                  <w:pPr>
                    <w:jc w:val="center"/>
                    <w:rPr>
                      <w:rFonts w:hint="eastAsia"/>
                      <w:bCs/>
                      <w:szCs w:val="21"/>
                    </w:rPr>
                  </w:pPr>
                  <w:r>
                    <w:rPr>
                      <w:rFonts w:hint="eastAsia"/>
                      <w:bCs/>
                      <w:szCs w:val="21"/>
                    </w:rPr>
                    <w:t>1</w:t>
                  </w:r>
                </w:p>
              </w:tc>
              <w:tc>
                <w:tcPr>
                  <w:tcW w:w="600" w:type="dxa"/>
                  <w:noWrap w:val="0"/>
                  <w:vAlign w:val="center"/>
                </w:tcPr>
                <w:p w14:paraId="0F0F01BF">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1.2</w:t>
                  </w:r>
                </w:p>
              </w:tc>
              <w:tc>
                <w:tcPr>
                  <w:tcW w:w="676" w:type="dxa"/>
                  <w:noWrap w:val="0"/>
                  <w:vAlign w:val="center"/>
                </w:tcPr>
                <w:p w14:paraId="0870D55B">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73.5</w:t>
                  </w:r>
                </w:p>
              </w:tc>
              <w:tc>
                <w:tcPr>
                  <w:tcW w:w="417" w:type="dxa"/>
                  <w:vMerge w:val="continue"/>
                  <w:noWrap w:val="0"/>
                  <w:vAlign w:val="top"/>
                </w:tcPr>
                <w:p w14:paraId="0B80980A">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491" w:type="dxa"/>
                  <w:noWrap w:val="0"/>
                  <w:vAlign w:val="center"/>
                </w:tcPr>
                <w:p w14:paraId="70527C1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62362E7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38.5</w:t>
                  </w:r>
                </w:p>
              </w:tc>
              <w:tc>
                <w:tcPr>
                  <w:tcW w:w="449" w:type="dxa"/>
                  <w:noWrap w:val="0"/>
                  <w:vAlign w:val="center"/>
                </w:tcPr>
                <w:p w14:paraId="2517B16D">
                  <w:pPr>
                    <w:jc w:val="center"/>
                    <w:rPr>
                      <w:rFonts w:hint="eastAsia"/>
                      <w:bCs/>
                      <w:szCs w:val="21"/>
                    </w:rPr>
                  </w:pPr>
                  <w:r>
                    <w:rPr>
                      <w:rFonts w:hint="eastAsia"/>
                      <w:bCs/>
                      <w:szCs w:val="21"/>
                    </w:rPr>
                    <w:t>1</w:t>
                  </w:r>
                </w:p>
              </w:tc>
            </w:tr>
            <w:tr w14:paraId="1F4D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32EFE715">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9</w:t>
                  </w:r>
                </w:p>
              </w:tc>
              <w:tc>
                <w:tcPr>
                  <w:tcW w:w="394" w:type="dxa"/>
                  <w:vMerge w:val="continue"/>
                  <w:noWrap w:val="0"/>
                  <w:vAlign w:val="top"/>
                </w:tcPr>
                <w:p w14:paraId="6E83698F">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1290" w:type="dxa"/>
                  <w:noWrap w:val="0"/>
                  <w:vAlign w:val="center"/>
                </w:tcPr>
                <w:p w14:paraId="3EC802B7">
                  <w:pPr>
                    <w:keepNext w:val="0"/>
                    <w:keepLines w:val="0"/>
                    <w:widowControl/>
                    <w:suppressLineNumbers w:val="0"/>
                    <w:jc w:val="center"/>
                    <w:textAlignment w:val="center"/>
                    <w:rPr>
                      <w:rFonts w:hint="eastAsia"/>
                      <w:kern w:val="2"/>
                      <w:sz w:val="21"/>
                      <w:szCs w:val="24"/>
                      <w:highlight w:val="none"/>
                      <w:vertAlign w:val="baseline"/>
                      <w:lang w:val="en-US" w:eastAsia="zh-CN" w:bidi="ar-SA"/>
                    </w:rPr>
                  </w:pPr>
                  <w:r>
                    <w:rPr>
                      <w:rFonts w:hint="eastAsia"/>
                      <w:sz w:val="21"/>
                      <w:szCs w:val="21"/>
                      <w:vertAlign w:val="baseline"/>
                      <w:lang w:val="en-US" w:eastAsia="zh-CN"/>
                    </w:rPr>
                    <w:t>抛光机</w:t>
                  </w:r>
                </w:p>
              </w:tc>
              <w:tc>
                <w:tcPr>
                  <w:tcW w:w="400" w:type="dxa"/>
                  <w:noWrap w:val="0"/>
                  <w:vAlign w:val="center"/>
                </w:tcPr>
                <w:p w14:paraId="48665CC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0626E86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5CE680EB">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39B123BF">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11.6</w:t>
                  </w:r>
                </w:p>
              </w:tc>
              <w:tc>
                <w:tcPr>
                  <w:tcW w:w="622" w:type="dxa"/>
                  <w:noWrap w:val="0"/>
                  <w:vAlign w:val="center"/>
                </w:tcPr>
                <w:p w14:paraId="74B14F95">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4.8</w:t>
                  </w:r>
                </w:p>
              </w:tc>
              <w:tc>
                <w:tcPr>
                  <w:tcW w:w="435" w:type="dxa"/>
                  <w:noWrap w:val="0"/>
                  <w:vAlign w:val="center"/>
                </w:tcPr>
                <w:p w14:paraId="0304634D">
                  <w:pPr>
                    <w:jc w:val="center"/>
                    <w:rPr>
                      <w:rFonts w:hint="eastAsia"/>
                      <w:bCs/>
                      <w:szCs w:val="21"/>
                    </w:rPr>
                  </w:pPr>
                  <w:r>
                    <w:rPr>
                      <w:rFonts w:hint="eastAsia"/>
                      <w:bCs/>
                      <w:szCs w:val="21"/>
                    </w:rPr>
                    <w:t>1</w:t>
                  </w:r>
                </w:p>
              </w:tc>
              <w:tc>
                <w:tcPr>
                  <w:tcW w:w="600" w:type="dxa"/>
                  <w:noWrap w:val="0"/>
                  <w:vAlign w:val="center"/>
                </w:tcPr>
                <w:p w14:paraId="53786CE2">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1.2</w:t>
                  </w:r>
                </w:p>
              </w:tc>
              <w:tc>
                <w:tcPr>
                  <w:tcW w:w="676" w:type="dxa"/>
                  <w:noWrap w:val="0"/>
                  <w:vAlign w:val="center"/>
                </w:tcPr>
                <w:p w14:paraId="39122FCE">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73.5</w:t>
                  </w:r>
                </w:p>
              </w:tc>
              <w:tc>
                <w:tcPr>
                  <w:tcW w:w="417" w:type="dxa"/>
                  <w:vMerge w:val="continue"/>
                  <w:noWrap w:val="0"/>
                  <w:vAlign w:val="top"/>
                </w:tcPr>
                <w:p w14:paraId="2141F675">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491" w:type="dxa"/>
                  <w:noWrap w:val="0"/>
                  <w:vAlign w:val="center"/>
                </w:tcPr>
                <w:p w14:paraId="03B47FA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3926F2C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38.5</w:t>
                  </w:r>
                </w:p>
              </w:tc>
              <w:tc>
                <w:tcPr>
                  <w:tcW w:w="449" w:type="dxa"/>
                  <w:noWrap w:val="0"/>
                  <w:vAlign w:val="center"/>
                </w:tcPr>
                <w:p w14:paraId="35CC2B99">
                  <w:pPr>
                    <w:jc w:val="center"/>
                    <w:rPr>
                      <w:rFonts w:hint="eastAsia"/>
                      <w:bCs/>
                      <w:szCs w:val="21"/>
                    </w:rPr>
                  </w:pPr>
                  <w:r>
                    <w:rPr>
                      <w:rFonts w:hint="eastAsia"/>
                      <w:bCs/>
                      <w:szCs w:val="21"/>
                    </w:rPr>
                    <w:t>1</w:t>
                  </w:r>
                </w:p>
              </w:tc>
            </w:tr>
            <w:tr w14:paraId="4364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3F6D979F">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10</w:t>
                  </w:r>
                </w:p>
              </w:tc>
              <w:tc>
                <w:tcPr>
                  <w:tcW w:w="394" w:type="dxa"/>
                  <w:vMerge w:val="continue"/>
                  <w:noWrap w:val="0"/>
                  <w:vAlign w:val="top"/>
                </w:tcPr>
                <w:p w14:paraId="42A98CAC">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1290" w:type="dxa"/>
                  <w:noWrap w:val="0"/>
                  <w:vAlign w:val="center"/>
                </w:tcPr>
                <w:p w14:paraId="7E53C39C">
                  <w:pPr>
                    <w:keepNext w:val="0"/>
                    <w:keepLines w:val="0"/>
                    <w:widowControl/>
                    <w:suppressLineNumbers w:val="0"/>
                    <w:jc w:val="center"/>
                    <w:textAlignment w:val="center"/>
                    <w:rPr>
                      <w:rFonts w:hint="eastAsia"/>
                      <w:kern w:val="2"/>
                      <w:sz w:val="21"/>
                      <w:szCs w:val="24"/>
                      <w:highlight w:val="none"/>
                      <w:vertAlign w:val="baseline"/>
                      <w:lang w:val="en-US" w:eastAsia="zh-CN" w:bidi="ar-SA"/>
                    </w:rPr>
                  </w:pPr>
                  <w:r>
                    <w:rPr>
                      <w:rFonts w:hint="eastAsia"/>
                      <w:sz w:val="21"/>
                      <w:szCs w:val="21"/>
                      <w:vertAlign w:val="baseline"/>
                      <w:lang w:val="en-US" w:eastAsia="zh-CN"/>
                    </w:rPr>
                    <w:t>抛光机</w:t>
                  </w:r>
                </w:p>
              </w:tc>
              <w:tc>
                <w:tcPr>
                  <w:tcW w:w="400" w:type="dxa"/>
                  <w:noWrap w:val="0"/>
                  <w:vAlign w:val="center"/>
                </w:tcPr>
                <w:p w14:paraId="4817F19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5A196E36">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80</w:t>
                  </w:r>
                </w:p>
              </w:tc>
              <w:tc>
                <w:tcPr>
                  <w:tcW w:w="376" w:type="dxa"/>
                  <w:vMerge w:val="continue"/>
                  <w:noWrap w:val="0"/>
                  <w:vAlign w:val="center"/>
                </w:tcPr>
                <w:p w14:paraId="3CEBE189">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02444B6E">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11.5</w:t>
                  </w:r>
                </w:p>
              </w:tc>
              <w:tc>
                <w:tcPr>
                  <w:tcW w:w="622" w:type="dxa"/>
                  <w:noWrap w:val="0"/>
                  <w:vAlign w:val="center"/>
                </w:tcPr>
                <w:p w14:paraId="0824517C">
                  <w:pPr>
                    <w:keepNext w:val="0"/>
                    <w:keepLines w:val="0"/>
                    <w:widowControl/>
                    <w:suppressLineNumbers w:val="0"/>
                    <w:jc w:val="center"/>
                    <w:textAlignment w:val="center"/>
                    <w:rPr>
                      <w:rFonts w:hint="eastAsia"/>
                      <w:kern w:val="2"/>
                      <w:sz w:val="21"/>
                      <w:szCs w:val="21"/>
                      <w:vertAlign w:val="baseline"/>
                      <w:lang w:val="en-US" w:eastAsia="zh-CN" w:bidi="ar-SA"/>
                    </w:rPr>
                  </w:pPr>
                  <w:r>
                    <w:rPr>
                      <w:rFonts w:hint="eastAsia"/>
                      <w:sz w:val="21"/>
                      <w:szCs w:val="21"/>
                      <w:vertAlign w:val="baseline"/>
                      <w:lang w:val="en-US" w:eastAsia="zh-CN"/>
                    </w:rPr>
                    <w:t>0.3</w:t>
                  </w:r>
                </w:p>
              </w:tc>
              <w:tc>
                <w:tcPr>
                  <w:tcW w:w="435" w:type="dxa"/>
                  <w:noWrap w:val="0"/>
                  <w:vAlign w:val="center"/>
                </w:tcPr>
                <w:p w14:paraId="361C70B2">
                  <w:pPr>
                    <w:jc w:val="center"/>
                    <w:rPr>
                      <w:rFonts w:hint="eastAsia"/>
                      <w:bCs/>
                      <w:szCs w:val="21"/>
                    </w:rPr>
                  </w:pPr>
                  <w:r>
                    <w:rPr>
                      <w:rFonts w:hint="eastAsia"/>
                      <w:bCs/>
                      <w:szCs w:val="21"/>
                    </w:rPr>
                    <w:t>1</w:t>
                  </w:r>
                </w:p>
              </w:tc>
              <w:tc>
                <w:tcPr>
                  <w:tcW w:w="600" w:type="dxa"/>
                  <w:noWrap w:val="0"/>
                  <w:vAlign w:val="center"/>
                </w:tcPr>
                <w:p w14:paraId="51710BEC">
                  <w:pPr>
                    <w:keepNext w:val="0"/>
                    <w:keepLines w:val="0"/>
                    <w:widowControl/>
                    <w:suppressLineNumbers w:val="0"/>
                    <w:jc w:val="center"/>
                    <w:textAlignment w:val="center"/>
                    <w:rPr>
                      <w:rFonts w:hint="default"/>
                      <w:kern w:val="2"/>
                      <w:sz w:val="21"/>
                      <w:szCs w:val="21"/>
                      <w:vertAlign w:val="baseline"/>
                      <w:lang w:val="en-US" w:eastAsia="zh-CN" w:bidi="ar-SA"/>
                    </w:rPr>
                  </w:pPr>
                  <w:r>
                    <w:rPr>
                      <w:rFonts w:hint="eastAsia"/>
                      <w:sz w:val="21"/>
                      <w:szCs w:val="21"/>
                      <w:vertAlign w:val="baseline"/>
                      <w:lang w:val="en-US" w:eastAsia="zh-CN"/>
                    </w:rPr>
                    <w:t>0.3</w:t>
                  </w:r>
                </w:p>
              </w:tc>
              <w:tc>
                <w:tcPr>
                  <w:tcW w:w="676" w:type="dxa"/>
                  <w:noWrap w:val="0"/>
                  <w:vAlign w:val="center"/>
                </w:tcPr>
                <w:p w14:paraId="4E348687">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85.5</w:t>
                  </w:r>
                </w:p>
              </w:tc>
              <w:tc>
                <w:tcPr>
                  <w:tcW w:w="417" w:type="dxa"/>
                  <w:vMerge w:val="continue"/>
                  <w:noWrap w:val="0"/>
                  <w:vAlign w:val="top"/>
                </w:tcPr>
                <w:p w14:paraId="6C28A56A">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491" w:type="dxa"/>
                  <w:noWrap w:val="0"/>
                  <w:vAlign w:val="center"/>
                </w:tcPr>
                <w:p w14:paraId="072CD56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36F956F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50.5</w:t>
                  </w:r>
                </w:p>
              </w:tc>
              <w:tc>
                <w:tcPr>
                  <w:tcW w:w="449" w:type="dxa"/>
                  <w:noWrap w:val="0"/>
                  <w:vAlign w:val="center"/>
                </w:tcPr>
                <w:p w14:paraId="259F645F">
                  <w:pPr>
                    <w:jc w:val="center"/>
                    <w:rPr>
                      <w:rFonts w:hint="eastAsia"/>
                      <w:bCs/>
                      <w:szCs w:val="21"/>
                    </w:rPr>
                  </w:pPr>
                  <w:r>
                    <w:rPr>
                      <w:rFonts w:hint="eastAsia"/>
                      <w:bCs/>
                      <w:szCs w:val="21"/>
                    </w:rPr>
                    <w:t>1</w:t>
                  </w:r>
                </w:p>
              </w:tc>
            </w:tr>
            <w:tr w14:paraId="7123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noWrap w:val="0"/>
                  <w:vAlign w:val="center"/>
                </w:tcPr>
                <w:p w14:paraId="0FAD868A">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11</w:t>
                  </w:r>
                </w:p>
              </w:tc>
              <w:tc>
                <w:tcPr>
                  <w:tcW w:w="394" w:type="dxa"/>
                  <w:vMerge w:val="continue"/>
                  <w:noWrap w:val="0"/>
                  <w:vAlign w:val="top"/>
                </w:tcPr>
                <w:p w14:paraId="3A66C201">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rPr>
                  </w:pPr>
                </w:p>
              </w:tc>
              <w:tc>
                <w:tcPr>
                  <w:tcW w:w="1290" w:type="dxa"/>
                  <w:noWrap w:val="0"/>
                  <w:vAlign w:val="center"/>
                </w:tcPr>
                <w:p w14:paraId="11A45C70">
                  <w:pPr>
                    <w:keepNext w:val="0"/>
                    <w:keepLines w:val="0"/>
                    <w:widowControl/>
                    <w:suppressLineNumbers w:val="0"/>
                    <w:jc w:val="center"/>
                    <w:textAlignment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封头清洗机</w:t>
                  </w:r>
                </w:p>
              </w:tc>
              <w:tc>
                <w:tcPr>
                  <w:tcW w:w="400" w:type="dxa"/>
                  <w:noWrap w:val="0"/>
                  <w:vAlign w:val="center"/>
                </w:tcPr>
                <w:p w14:paraId="449AD0E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w:t>
                  </w:r>
                </w:p>
              </w:tc>
              <w:tc>
                <w:tcPr>
                  <w:tcW w:w="490" w:type="dxa"/>
                  <w:noWrap w:val="0"/>
                  <w:vAlign w:val="center"/>
                </w:tcPr>
                <w:p w14:paraId="53DA0605">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60</w:t>
                  </w:r>
                </w:p>
              </w:tc>
              <w:tc>
                <w:tcPr>
                  <w:tcW w:w="376" w:type="dxa"/>
                  <w:vMerge w:val="continue"/>
                  <w:noWrap w:val="0"/>
                  <w:vAlign w:val="center"/>
                </w:tcPr>
                <w:p w14:paraId="7E3BEDCB">
                  <w:pPr>
                    <w:pStyle w:val="25"/>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p>
              </w:tc>
              <w:tc>
                <w:tcPr>
                  <w:tcW w:w="717" w:type="dxa"/>
                  <w:noWrap w:val="0"/>
                  <w:vAlign w:val="center"/>
                </w:tcPr>
                <w:p w14:paraId="64B5F1EC">
                  <w:pPr>
                    <w:keepNext w:val="0"/>
                    <w:keepLines w:val="0"/>
                    <w:widowControl/>
                    <w:suppressLineNumbers w:val="0"/>
                    <w:jc w:val="center"/>
                    <w:textAlignment w:val="center"/>
                    <w:rPr>
                      <w:rFonts w:hint="default" w:ascii="Times New Roman" w:hAnsi="Times New Roman" w:eastAsia="宋体" w:cs="Times New Roman"/>
                      <w:kern w:val="2"/>
                      <w:sz w:val="21"/>
                      <w:szCs w:val="21"/>
                      <w:vertAlign w:val="baseline"/>
                      <w:lang w:eastAsia="zh-CN" w:bidi="ar-SA"/>
                    </w:rPr>
                  </w:pPr>
                  <w:r>
                    <w:rPr>
                      <w:rFonts w:hint="default" w:ascii="Times New Roman" w:hAnsi="Times New Roman" w:eastAsia="宋体" w:cs="Times New Roman"/>
                      <w:kern w:val="2"/>
                      <w:sz w:val="21"/>
                      <w:szCs w:val="21"/>
                      <w:vertAlign w:val="baseline"/>
                      <w:lang w:eastAsia="zh-CN" w:bidi="ar-SA"/>
                    </w:rPr>
                    <w:t>1</w:t>
                  </w:r>
                </w:p>
              </w:tc>
              <w:tc>
                <w:tcPr>
                  <w:tcW w:w="622" w:type="dxa"/>
                  <w:noWrap w:val="0"/>
                  <w:vAlign w:val="center"/>
                </w:tcPr>
                <w:p w14:paraId="427DCB10">
                  <w:pPr>
                    <w:keepNext w:val="0"/>
                    <w:keepLines w:val="0"/>
                    <w:widowControl/>
                    <w:suppressLineNumbers w:val="0"/>
                    <w:jc w:val="center"/>
                    <w:textAlignment w:val="center"/>
                    <w:rPr>
                      <w:rFonts w:hint="default" w:ascii="Times New Roman" w:hAnsi="Times New Roman" w:eastAsia="宋体" w:cs="Times New Roman"/>
                      <w:kern w:val="2"/>
                      <w:sz w:val="21"/>
                      <w:szCs w:val="21"/>
                      <w:vertAlign w:val="baseline"/>
                      <w:lang w:eastAsia="zh-CN" w:bidi="ar-SA"/>
                    </w:rPr>
                  </w:pPr>
                  <w:r>
                    <w:rPr>
                      <w:rFonts w:hint="default" w:ascii="Times New Roman" w:hAnsi="Times New Roman" w:eastAsia="宋体" w:cs="Times New Roman"/>
                      <w:kern w:val="2"/>
                      <w:sz w:val="21"/>
                      <w:szCs w:val="21"/>
                      <w:vertAlign w:val="baseline"/>
                      <w:lang w:eastAsia="zh-CN" w:bidi="ar-SA"/>
                    </w:rPr>
                    <w:t>13</w:t>
                  </w:r>
                </w:p>
              </w:tc>
              <w:tc>
                <w:tcPr>
                  <w:tcW w:w="435" w:type="dxa"/>
                  <w:noWrap w:val="0"/>
                  <w:vAlign w:val="center"/>
                </w:tcPr>
                <w:p w14:paraId="17287169">
                  <w:pPr>
                    <w:jc w:val="center"/>
                    <w:rPr>
                      <w:rFonts w:hint="eastAsia"/>
                      <w:bCs/>
                      <w:kern w:val="2"/>
                      <w:sz w:val="21"/>
                      <w:szCs w:val="21"/>
                      <w:lang w:val="en-US" w:eastAsia="zh-CN" w:bidi="ar-SA"/>
                    </w:rPr>
                  </w:pPr>
                  <w:r>
                    <w:rPr>
                      <w:rFonts w:hint="eastAsia"/>
                      <w:bCs/>
                      <w:szCs w:val="21"/>
                    </w:rPr>
                    <w:t>1</w:t>
                  </w:r>
                </w:p>
              </w:tc>
              <w:tc>
                <w:tcPr>
                  <w:tcW w:w="600" w:type="dxa"/>
                  <w:noWrap w:val="0"/>
                  <w:vAlign w:val="center"/>
                </w:tcPr>
                <w:p w14:paraId="54A6AA34">
                  <w:pPr>
                    <w:keepNext w:val="0"/>
                    <w:keepLines w:val="0"/>
                    <w:widowControl/>
                    <w:suppressLineNumbers w:val="0"/>
                    <w:jc w:val="center"/>
                    <w:textAlignment w:val="center"/>
                    <w:rPr>
                      <w:rFonts w:hint="default"/>
                      <w:kern w:val="2"/>
                      <w:sz w:val="21"/>
                      <w:szCs w:val="21"/>
                      <w:vertAlign w:val="baseline"/>
                      <w:lang w:eastAsia="zh-CN" w:bidi="ar-SA"/>
                    </w:rPr>
                  </w:pPr>
                  <w:r>
                    <w:rPr>
                      <w:rFonts w:hint="default"/>
                      <w:kern w:val="2"/>
                      <w:sz w:val="21"/>
                      <w:szCs w:val="21"/>
                      <w:vertAlign w:val="baseline"/>
                      <w:lang w:eastAsia="zh-CN" w:bidi="ar-SA"/>
                    </w:rPr>
                    <w:t>1</w:t>
                  </w:r>
                </w:p>
              </w:tc>
              <w:tc>
                <w:tcPr>
                  <w:tcW w:w="676" w:type="dxa"/>
                  <w:noWrap w:val="0"/>
                  <w:vAlign w:val="center"/>
                </w:tcPr>
                <w:p w14:paraId="333EAB4A">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eastAsia="zh-CN" w:bidi="ar-SA"/>
                    </w:rPr>
                  </w:pPr>
                  <w:r>
                    <w:rPr>
                      <w:rFonts w:hint="default" w:ascii="Times New Roman" w:hAnsi="Times New Roman" w:eastAsia="宋体" w:cs="Times New Roman"/>
                      <w:kern w:val="2"/>
                      <w:sz w:val="21"/>
                      <w:szCs w:val="21"/>
                      <w:vertAlign w:val="baseline"/>
                      <w:lang w:eastAsia="zh-CN" w:bidi="ar-SA"/>
                    </w:rPr>
                    <w:t>55.1</w:t>
                  </w:r>
                </w:p>
              </w:tc>
              <w:tc>
                <w:tcPr>
                  <w:tcW w:w="417" w:type="dxa"/>
                  <w:vMerge w:val="continue"/>
                  <w:noWrap w:val="0"/>
                  <w:vAlign w:val="top"/>
                </w:tcPr>
                <w:p w14:paraId="354FC28E">
                  <w:pPr>
                    <w:keepNext w:val="0"/>
                    <w:keepLines w:val="0"/>
                    <w:pageBreakBefore w:val="0"/>
                    <w:tabs>
                      <w:tab w:val="left" w:pos="8370"/>
                      <w:tab w:val="left" w:pos="86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p>
              </w:tc>
              <w:tc>
                <w:tcPr>
                  <w:tcW w:w="491" w:type="dxa"/>
                  <w:noWrap w:val="0"/>
                  <w:vAlign w:val="center"/>
                </w:tcPr>
                <w:p w14:paraId="53A66FC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35</w:t>
                  </w:r>
                </w:p>
              </w:tc>
              <w:tc>
                <w:tcPr>
                  <w:tcW w:w="585" w:type="dxa"/>
                  <w:noWrap w:val="0"/>
                  <w:vAlign w:val="center"/>
                </w:tcPr>
                <w:p w14:paraId="16A6652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eastAsia="zh-CN" w:bidi="ar"/>
                    </w:rPr>
                  </w:pPr>
                  <w:r>
                    <w:rPr>
                      <w:rFonts w:hint="default" w:ascii="Times New Roman" w:hAnsi="Times New Roman" w:eastAsia="宋体" w:cs="Times New Roman"/>
                      <w:color w:val="000000"/>
                      <w:kern w:val="0"/>
                      <w:sz w:val="21"/>
                      <w:szCs w:val="21"/>
                      <w:lang w:eastAsia="zh-CN" w:bidi="ar"/>
                    </w:rPr>
                    <w:t>20.1</w:t>
                  </w:r>
                </w:p>
              </w:tc>
              <w:tc>
                <w:tcPr>
                  <w:tcW w:w="449" w:type="dxa"/>
                  <w:noWrap w:val="0"/>
                  <w:vAlign w:val="center"/>
                </w:tcPr>
                <w:p w14:paraId="562B4C84">
                  <w:pPr>
                    <w:jc w:val="center"/>
                    <w:rPr>
                      <w:rFonts w:hint="eastAsia"/>
                      <w:bCs/>
                      <w:kern w:val="2"/>
                      <w:sz w:val="21"/>
                      <w:szCs w:val="21"/>
                      <w:lang w:val="en-US" w:eastAsia="zh-CN" w:bidi="ar-SA"/>
                    </w:rPr>
                  </w:pPr>
                  <w:r>
                    <w:rPr>
                      <w:rFonts w:hint="eastAsia"/>
                      <w:bCs/>
                      <w:szCs w:val="21"/>
                    </w:rPr>
                    <w:t>1</w:t>
                  </w:r>
                </w:p>
              </w:tc>
            </w:tr>
            <w:tr w14:paraId="2673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75" w:type="dxa"/>
                  <w:gridSpan w:val="15"/>
                  <w:noWrap w:val="0"/>
                  <w:vAlign w:val="center"/>
                </w:tcPr>
                <w:p w14:paraId="4594AEC7">
                  <w:pPr>
                    <w:keepNext w:val="0"/>
                    <w:keepLines w:val="0"/>
                    <w:widowControl/>
                    <w:suppressLineNumbers w:val="0"/>
                    <w:spacing w:line="240" w:lineRule="auto"/>
                    <w:jc w:val="left"/>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注1：设备具体型号见表2-3。</w:t>
                  </w:r>
                </w:p>
                <w:p w14:paraId="3E1AF3E1">
                  <w:pPr>
                    <w:tabs>
                      <w:tab w:val="left" w:pos="3620"/>
                    </w:tabs>
                    <w:adjustRightInd w:val="0"/>
                    <w:snapToGrid w:val="0"/>
                    <w:spacing w:line="240" w:lineRule="auto"/>
                    <w:rPr>
                      <w:rFonts w:hint="eastAsia"/>
                      <w:bCs/>
                      <w:szCs w:val="21"/>
                    </w:rPr>
                  </w:pPr>
                  <w:r>
                    <w:rPr>
                      <w:rFonts w:hint="default" w:ascii="Times New Roman" w:hAnsi="Times New Roman" w:eastAsia="宋体" w:cs="Times New Roman"/>
                      <w:b w:val="0"/>
                      <w:bCs w:val="0"/>
                      <w:sz w:val="21"/>
                      <w:szCs w:val="21"/>
                      <w:lang w:val="en-US" w:eastAsia="zh-CN"/>
                    </w:rPr>
                    <w:t>注2：</w:t>
                  </w:r>
                  <w:r>
                    <w:rPr>
                      <w:rFonts w:hint="default" w:ascii="Times New Roman" w:hAnsi="Times New Roman" w:eastAsia="宋体" w:cs="Times New Roman"/>
                      <w:b w:val="0"/>
                      <w:bCs w:val="0"/>
                      <w:sz w:val="21"/>
                      <w:szCs w:val="21"/>
                    </w:rPr>
                    <w:t>本次评价以</w:t>
                  </w:r>
                  <w:r>
                    <w:rPr>
                      <w:rFonts w:hint="default" w:ascii="Times New Roman" w:hAnsi="Times New Roman" w:eastAsia="宋体" w:cs="Times New Roman"/>
                      <w:b w:val="0"/>
                      <w:bCs w:val="0"/>
                      <w:sz w:val="21"/>
                      <w:szCs w:val="21"/>
                      <w:lang w:val="en-US" w:eastAsia="zh-CN"/>
                    </w:rPr>
                    <w:t>各</w:t>
                  </w:r>
                  <w:r>
                    <w:rPr>
                      <w:rFonts w:hint="default" w:ascii="Times New Roman" w:hAnsi="Times New Roman" w:eastAsia="宋体" w:cs="Times New Roman"/>
                      <w:b w:val="0"/>
                      <w:bCs w:val="0"/>
                      <w:sz w:val="21"/>
                      <w:szCs w:val="21"/>
                    </w:rPr>
                    <w:t>生产车间西南角为原点坐标。</w:t>
                  </w:r>
                </w:p>
              </w:tc>
            </w:tr>
          </w:tbl>
          <w:p w14:paraId="28DA7D6B">
            <w:pPr>
              <w:tabs>
                <w:tab w:val="left" w:pos="3620"/>
              </w:tabs>
              <w:adjustRightInd w:val="0"/>
              <w:snapToGrid w:val="0"/>
              <w:spacing w:line="440" w:lineRule="exact"/>
              <w:ind w:firstLine="480" w:firstLineChars="200"/>
              <w:rPr>
                <w:rFonts w:hAnsi="宋体"/>
                <w:sz w:val="24"/>
              </w:rPr>
            </w:pPr>
            <w:r>
              <w:rPr>
                <w:rFonts w:hint="eastAsia" w:hAnsi="宋体"/>
                <w:sz w:val="24"/>
              </w:rPr>
              <w:t>经以上计算，</w:t>
            </w:r>
            <w:r>
              <w:rPr>
                <w:rFonts w:hint="eastAsia" w:hAnsi="宋体"/>
                <w:sz w:val="24"/>
                <w:lang w:val="en-US" w:eastAsia="zh-CN"/>
              </w:rPr>
              <w:t>（新建）</w:t>
            </w:r>
            <w:r>
              <w:rPr>
                <w:rFonts w:hint="eastAsia" w:hAnsi="宋体"/>
                <w:sz w:val="24"/>
              </w:rPr>
              <w:t>生产车间厂房外各生产设备叠加噪声级为</w:t>
            </w:r>
            <w:r>
              <w:rPr>
                <w:rFonts w:hint="eastAsia" w:ascii="Times New Roman" w:hAnsi="宋体" w:eastAsia="宋体" w:cs="Times New Roman"/>
                <w:sz w:val="24"/>
                <w:highlight w:val="none"/>
                <w:lang w:val="en-US" w:eastAsia="zh-CN"/>
              </w:rPr>
              <w:t>53.36</w:t>
            </w:r>
            <w:r>
              <w:rPr>
                <w:rFonts w:hAnsi="宋体"/>
                <w:sz w:val="24"/>
                <w:highlight w:val="none"/>
              </w:rPr>
              <w:t>dB</w:t>
            </w:r>
            <w:r>
              <w:rPr>
                <w:rFonts w:hint="eastAsia" w:hAnsi="宋体"/>
                <w:sz w:val="24"/>
                <w:lang w:val="en-US" w:eastAsia="zh-CN"/>
              </w:rPr>
              <w:t>（</w:t>
            </w:r>
            <w:r>
              <w:rPr>
                <w:rFonts w:hAnsi="宋体"/>
                <w:sz w:val="24"/>
                <w:highlight w:val="none"/>
              </w:rPr>
              <w:t>A</w:t>
            </w:r>
            <w:r>
              <w:rPr>
                <w:rFonts w:hint="eastAsia" w:hAnsi="宋体"/>
                <w:sz w:val="24"/>
                <w:lang w:val="en-US" w:eastAsia="zh-CN"/>
              </w:rPr>
              <w:t>）</w:t>
            </w:r>
            <w:r>
              <w:rPr>
                <w:rFonts w:hint="eastAsia" w:hAnsi="宋体"/>
                <w:sz w:val="24"/>
                <w:highlight w:val="none"/>
              </w:rPr>
              <w:t>、生产车间厂房外各生产设备叠加噪声级为</w:t>
            </w:r>
            <w:r>
              <w:rPr>
                <w:rFonts w:hint="eastAsia" w:ascii="Times New Roman" w:hAnsi="宋体" w:eastAsia="宋体" w:cs="Times New Roman"/>
                <w:sz w:val="24"/>
                <w:highlight w:val="none"/>
                <w:lang w:val="en-US" w:eastAsia="zh-CN"/>
              </w:rPr>
              <w:t>59.19</w:t>
            </w:r>
            <w:r>
              <w:rPr>
                <w:rFonts w:hAnsi="宋体"/>
                <w:sz w:val="24"/>
                <w:highlight w:val="none"/>
              </w:rPr>
              <w:t>dB</w:t>
            </w:r>
            <w:r>
              <w:rPr>
                <w:rFonts w:hint="eastAsia" w:hAnsi="宋体"/>
                <w:sz w:val="24"/>
                <w:lang w:val="en-US" w:eastAsia="zh-CN"/>
              </w:rPr>
              <w:t>（</w:t>
            </w:r>
            <w:r>
              <w:rPr>
                <w:rFonts w:hAnsi="宋体"/>
                <w:sz w:val="24"/>
                <w:highlight w:val="none"/>
              </w:rPr>
              <w:t>A</w:t>
            </w:r>
            <w:r>
              <w:rPr>
                <w:rFonts w:hint="eastAsia" w:hAnsi="宋体"/>
                <w:sz w:val="24"/>
                <w:lang w:val="en-US" w:eastAsia="zh-CN"/>
              </w:rPr>
              <w:t>）</w:t>
            </w:r>
            <w:r>
              <w:rPr>
                <w:rFonts w:hint="eastAsia" w:hAnsi="宋体"/>
                <w:sz w:val="24"/>
                <w:highlight w:val="none"/>
              </w:rPr>
              <w:t>、</w:t>
            </w:r>
            <w:r>
              <w:rPr>
                <w:rFonts w:hint="eastAsia" w:hAnsi="宋体"/>
                <w:sz w:val="24"/>
                <w:highlight w:val="none"/>
                <w:lang w:val="en-US" w:eastAsia="zh-CN"/>
              </w:rPr>
              <w:t>抛光</w:t>
            </w:r>
            <w:r>
              <w:rPr>
                <w:rFonts w:hint="eastAsia" w:hAnsi="宋体"/>
                <w:sz w:val="24"/>
                <w:highlight w:val="none"/>
              </w:rPr>
              <w:t>车间厂房外各生产设备叠加噪声级为</w:t>
            </w:r>
            <w:r>
              <w:rPr>
                <w:rFonts w:hint="eastAsia" w:hAnsi="宋体"/>
                <w:sz w:val="24"/>
                <w:highlight w:val="none"/>
                <w:lang w:val="en-US" w:eastAsia="zh-CN"/>
              </w:rPr>
              <w:t>53.0</w:t>
            </w:r>
            <w:r>
              <w:rPr>
                <w:rFonts w:hint="default" w:hAnsi="宋体"/>
                <w:sz w:val="24"/>
                <w:highlight w:val="none"/>
                <w:lang w:eastAsia="zh-CN"/>
              </w:rPr>
              <w:t>7</w:t>
            </w:r>
            <w:r>
              <w:rPr>
                <w:rFonts w:hAnsi="宋体"/>
                <w:sz w:val="24"/>
              </w:rPr>
              <w:t>dB</w:t>
            </w:r>
            <w:r>
              <w:rPr>
                <w:rFonts w:hint="eastAsia" w:hAnsi="宋体"/>
                <w:sz w:val="24"/>
                <w:lang w:val="en-US" w:eastAsia="zh-CN"/>
              </w:rPr>
              <w:t>（</w:t>
            </w:r>
            <w:r>
              <w:rPr>
                <w:rFonts w:hAnsi="宋体"/>
                <w:sz w:val="24"/>
                <w:highlight w:val="none"/>
              </w:rPr>
              <w:t>A</w:t>
            </w:r>
            <w:r>
              <w:rPr>
                <w:rFonts w:hint="eastAsia" w:hAnsi="宋体"/>
                <w:sz w:val="24"/>
                <w:lang w:val="en-US" w:eastAsia="zh-CN"/>
              </w:rPr>
              <w:t>）</w:t>
            </w:r>
            <w:r>
              <w:rPr>
                <w:rFonts w:hint="eastAsia" w:hAnsi="宋体"/>
                <w:sz w:val="24"/>
              </w:rPr>
              <w:t>。</w:t>
            </w:r>
          </w:p>
          <w:p w14:paraId="4E91EDD8">
            <w:pPr>
              <w:tabs>
                <w:tab w:val="left" w:pos="3620"/>
              </w:tabs>
              <w:adjustRightInd w:val="0"/>
              <w:snapToGrid w:val="0"/>
              <w:spacing w:line="440" w:lineRule="exact"/>
              <w:ind w:firstLine="480" w:firstLineChars="200"/>
              <w:rPr>
                <w:rFonts w:hAnsi="宋体"/>
                <w:sz w:val="24"/>
              </w:rPr>
            </w:pPr>
            <w:r>
              <w:rPr>
                <w:rFonts w:hAnsi="宋体"/>
                <w:sz w:val="24"/>
              </w:rPr>
              <w:t>然后按下式将室外声源的声压级和透过面积换算成等效的室外声源</w:t>
            </w:r>
            <w:r>
              <w:rPr>
                <w:rFonts w:hint="eastAsia" w:hAnsi="宋体"/>
                <w:sz w:val="24"/>
              </w:rPr>
              <w:t>声功率级</w:t>
            </w:r>
            <w:r>
              <w:rPr>
                <w:rFonts w:hAnsi="宋体"/>
                <w:sz w:val="24"/>
              </w:rPr>
              <w:t>，计算出中心位置位于透声面积（S）处的等效声源的倍频带声功率级：</w:t>
            </w:r>
          </w:p>
          <w:p w14:paraId="69F18C33">
            <w:pPr>
              <w:tabs>
                <w:tab w:val="left" w:pos="3620"/>
              </w:tabs>
              <w:adjustRightInd w:val="0"/>
              <w:snapToGrid w:val="0"/>
              <w:spacing w:line="440" w:lineRule="exact"/>
              <w:ind w:firstLine="480" w:firstLineChars="200"/>
              <w:jc w:val="center"/>
              <w:rPr>
                <w:rFonts w:hAnsi="宋体"/>
                <w:sz w:val="24"/>
              </w:rPr>
            </w:pPr>
            <w:r>
              <w:rPr>
                <w:rFonts w:hint="eastAsia" w:hAnsi="宋体"/>
                <w:sz w:val="24"/>
              </w:rPr>
              <w:t>L</w:t>
            </w:r>
            <w:r>
              <w:rPr>
                <w:rFonts w:hint="eastAsia" w:hAnsi="宋体"/>
                <w:sz w:val="24"/>
                <w:vertAlign w:val="subscript"/>
              </w:rPr>
              <w:t>w2</w:t>
            </w:r>
            <w:r>
              <w:rPr>
                <w:rFonts w:hAnsi="宋体"/>
                <w:sz w:val="24"/>
              </w:rPr>
              <w:t>=L</w:t>
            </w:r>
            <w:r>
              <w:rPr>
                <w:rFonts w:hAnsi="宋体"/>
                <w:sz w:val="24"/>
                <w:vertAlign w:val="subscript"/>
              </w:rPr>
              <w:t>p2</w:t>
            </w:r>
            <w:r>
              <w:rPr>
                <w:rFonts w:hAnsi="宋体"/>
                <w:sz w:val="24"/>
              </w:rPr>
              <w:t>（T）+10lgS</w:t>
            </w:r>
          </w:p>
          <w:p w14:paraId="377507FA">
            <w:pPr>
              <w:tabs>
                <w:tab w:val="left" w:pos="3620"/>
              </w:tabs>
              <w:adjustRightInd w:val="0"/>
              <w:snapToGrid w:val="0"/>
              <w:spacing w:line="440" w:lineRule="exact"/>
              <w:ind w:firstLine="480" w:firstLineChars="200"/>
              <w:rPr>
                <w:rFonts w:hAnsi="宋体"/>
                <w:sz w:val="24"/>
              </w:rPr>
            </w:pPr>
            <w:r>
              <w:rPr>
                <w:rFonts w:hAnsi="宋体"/>
                <w:sz w:val="24"/>
              </w:rPr>
              <w:t>式中：L</w:t>
            </w:r>
            <w:r>
              <w:rPr>
                <w:rFonts w:hAnsi="宋体"/>
                <w:sz w:val="24"/>
                <w:vertAlign w:val="subscript"/>
              </w:rPr>
              <w:t>w2</w:t>
            </w:r>
            <w:r>
              <w:rPr>
                <w:rFonts w:hAnsi="宋体"/>
                <w:sz w:val="24"/>
              </w:rPr>
              <w:t>—中心位置位于透声面积</w:t>
            </w:r>
            <w:r>
              <w:rPr>
                <w:rFonts w:hint="eastAsia" w:hAnsi="宋体"/>
                <w:sz w:val="24"/>
                <w:lang w:val="en-US" w:eastAsia="zh-CN"/>
              </w:rPr>
              <w:t>(</w:t>
            </w:r>
            <w:r>
              <w:rPr>
                <w:rFonts w:hAnsi="宋体"/>
                <w:sz w:val="24"/>
              </w:rPr>
              <w:t>S</w:t>
            </w:r>
            <w:r>
              <w:rPr>
                <w:rFonts w:hint="eastAsia" w:hAnsi="宋体"/>
                <w:sz w:val="24"/>
                <w:lang w:val="en-US" w:eastAsia="zh-CN"/>
              </w:rPr>
              <w:t>)</w:t>
            </w:r>
            <w:r>
              <w:rPr>
                <w:rFonts w:hAnsi="宋体"/>
                <w:sz w:val="24"/>
              </w:rPr>
              <w:t>处的等效声源的倍频带声功率级，dB；</w:t>
            </w:r>
          </w:p>
          <w:p w14:paraId="0F50D24F">
            <w:pPr>
              <w:tabs>
                <w:tab w:val="left" w:pos="3620"/>
              </w:tabs>
              <w:adjustRightInd w:val="0"/>
              <w:snapToGrid w:val="0"/>
              <w:spacing w:line="440" w:lineRule="exact"/>
              <w:ind w:firstLine="480" w:firstLineChars="200"/>
              <w:rPr>
                <w:rFonts w:hAnsi="宋体"/>
                <w:sz w:val="24"/>
              </w:rPr>
            </w:pPr>
            <w:r>
              <w:rPr>
                <w:rFonts w:hAnsi="宋体"/>
                <w:sz w:val="24"/>
              </w:rPr>
              <w:t xml:space="preserve">   </w:t>
            </w:r>
            <w:r>
              <w:rPr>
                <w:rFonts w:hint="eastAsia" w:hAnsi="宋体"/>
                <w:sz w:val="24"/>
              </w:rPr>
              <w:t xml:space="preserve">   </w:t>
            </w:r>
            <w:r>
              <w:rPr>
                <w:rFonts w:hAnsi="宋体"/>
                <w:sz w:val="24"/>
              </w:rPr>
              <w:t>L</w:t>
            </w:r>
            <w:r>
              <w:rPr>
                <w:rFonts w:hAnsi="宋体"/>
                <w:sz w:val="24"/>
                <w:vertAlign w:val="subscript"/>
              </w:rPr>
              <w:t>p2</w:t>
            </w:r>
            <w:r>
              <w:rPr>
                <w:rFonts w:hAnsi="宋体"/>
                <w:sz w:val="24"/>
              </w:rPr>
              <w:t>（T）—靠近围护结构处室外声源的声压级，dB；</w:t>
            </w:r>
          </w:p>
          <w:p w14:paraId="6D234C0A">
            <w:pPr>
              <w:tabs>
                <w:tab w:val="left" w:pos="3620"/>
              </w:tabs>
              <w:adjustRightInd w:val="0"/>
              <w:snapToGrid w:val="0"/>
              <w:spacing w:line="440" w:lineRule="exact"/>
              <w:ind w:firstLine="480" w:firstLineChars="200"/>
              <w:rPr>
                <w:rFonts w:hAnsi="宋体"/>
                <w:sz w:val="24"/>
              </w:rPr>
            </w:pPr>
            <w:r>
              <w:rPr>
                <w:rFonts w:hAnsi="宋体"/>
                <w:sz w:val="24"/>
              </w:rPr>
              <w:t xml:space="preserve">   </w:t>
            </w:r>
            <w:r>
              <w:rPr>
                <w:rFonts w:hint="eastAsia" w:hAnsi="宋体"/>
                <w:sz w:val="24"/>
              </w:rPr>
              <w:t xml:space="preserve">   </w:t>
            </w:r>
            <w:r>
              <w:rPr>
                <w:rFonts w:hAnsi="宋体"/>
                <w:sz w:val="24"/>
              </w:rPr>
              <w:t>S—透声面积，m</w:t>
            </w:r>
            <w:r>
              <w:rPr>
                <w:rFonts w:hAnsi="宋体"/>
                <w:sz w:val="24"/>
                <w:vertAlign w:val="superscript"/>
              </w:rPr>
              <w:t>2</w:t>
            </w:r>
            <w:r>
              <w:rPr>
                <w:rFonts w:hint="eastAsia" w:hAnsi="宋体"/>
                <w:sz w:val="24"/>
              </w:rPr>
              <w:t>（</w:t>
            </w:r>
            <w:r>
              <w:rPr>
                <w:rFonts w:hint="eastAsia" w:hAnsi="宋体"/>
                <w:sz w:val="24"/>
                <w:lang w:val="en-US" w:eastAsia="zh-CN"/>
              </w:rPr>
              <w:t>三</w:t>
            </w:r>
            <w:r>
              <w:rPr>
                <w:rFonts w:hint="eastAsia" w:hAnsi="宋体"/>
                <w:sz w:val="24"/>
              </w:rPr>
              <w:t>个</w:t>
            </w:r>
            <w:r>
              <w:rPr>
                <w:rFonts w:hAnsi="宋体"/>
                <w:sz w:val="24"/>
              </w:rPr>
              <w:t>车间</w:t>
            </w:r>
            <w:r>
              <w:rPr>
                <w:rFonts w:hint="eastAsia" w:hAnsi="宋体"/>
                <w:sz w:val="24"/>
                <w:lang w:val="en-US" w:eastAsia="zh-CN"/>
              </w:rPr>
              <w:t>的</w:t>
            </w:r>
            <w:r>
              <w:rPr>
                <w:rFonts w:hint="eastAsia" w:hAnsi="宋体"/>
                <w:sz w:val="24"/>
              </w:rPr>
              <w:t>S均以20计）</w:t>
            </w:r>
            <w:r>
              <w:rPr>
                <w:rFonts w:hAnsi="宋体"/>
                <w:sz w:val="24"/>
              </w:rPr>
              <w:t>。</w:t>
            </w:r>
          </w:p>
          <w:p w14:paraId="70FDFA0C">
            <w:pPr>
              <w:tabs>
                <w:tab w:val="left" w:pos="3620"/>
              </w:tabs>
              <w:adjustRightInd w:val="0"/>
              <w:snapToGrid w:val="0"/>
              <w:spacing w:line="440" w:lineRule="exact"/>
              <w:ind w:firstLine="480" w:firstLineChars="200"/>
              <w:rPr>
                <w:rFonts w:hAnsi="宋体"/>
                <w:sz w:val="24"/>
              </w:rPr>
            </w:pPr>
            <w:r>
              <w:rPr>
                <w:rFonts w:hint="eastAsia" w:hAnsi="宋体"/>
                <w:sz w:val="24"/>
              </w:rPr>
              <w:t>经计算，</w:t>
            </w:r>
            <w:r>
              <w:rPr>
                <w:rFonts w:hint="eastAsia" w:hAnsi="宋体"/>
                <w:sz w:val="24"/>
                <w:lang w:eastAsia="zh-CN"/>
              </w:rPr>
              <w:t>（</w:t>
            </w:r>
            <w:r>
              <w:rPr>
                <w:rFonts w:hint="eastAsia" w:hAnsi="宋体"/>
                <w:sz w:val="24"/>
                <w:lang w:val="en-US" w:eastAsia="zh-CN"/>
              </w:rPr>
              <w:t>新建</w:t>
            </w:r>
            <w:r>
              <w:rPr>
                <w:rFonts w:hint="eastAsia" w:hAnsi="宋体"/>
                <w:sz w:val="24"/>
                <w:lang w:eastAsia="zh-CN"/>
              </w:rPr>
              <w:t>）</w:t>
            </w:r>
            <w:r>
              <w:rPr>
                <w:rFonts w:hint="eastAsia" w:hAnsi="宋体"/>
                <w:sz w:val="24"/>
              </w:rPr>
              <w:t>生产车间外各生产设备等效声功率级为</w:t>
            </w:r>
            <w:r>
              <w:rPr>
                <w:rFonts w:hint="eastAsia" w:ascii="Times New Roman" w:hAnsi="宋体" w:eastAsia="宋体" w:cs="Times New Roman"/>
                <w:sz w:val="24"/>
                <w:highlight w:val="none"/>
                <w:lang w:val="en-US" w:eastAsia="zh-CN"/>
              </w:rPr>
              <w:t>66.37</w:t>
            </w:r>
            <w:r>
              <w:rPr>
                <w:rFonts w:hAnsi="宋体"/>
                <w:sz w:val="24"/>
                <w:highlight w:val="none"/>
              </w:rPr>
              <w:t>dB</w:t>
            </w:r>
            <w:r>
              <w:rPr>
                <w:rFonts w:hint="eastAsia" w:hAnsi="宋体"/>
                <w:sz w:val="24"/>
                <w:lang w:val="en-US" w:eastAsia="zh-CN"/>
              </w:rPr>
              <w:t>（</w:t>
            </w:r>
            <w:r>
              <w:rPr>
                <w:rFonts w:hAnsi="宋体"/>
                <w:sz w:val="24"/>
                <w:highlight w:val="none"/>
              </w:rPr>
              <w:t>A</w:t>
            </w:r>
            <w:r>
              <w:rPr>
                <w:rFonts w:hint="eastAsia" w:hAnsi="宋体"/>
                <w:sz w:val="24"/>
                <w:lang w:val="en-US" w:eastAsia="zh-CN"/>
              </w:rPr>
              <w:t>）</w:t>
            </w:r>
            <w:r>
              <w:rPr>
                <w:rFonts w:hint="eastAsia" w:hAnsi="宋体"/>
                <w:sz w:val="24"/>
                <w:highlight w:val="none"/>
              </w:rPr>
              <w:t>、生产车间外各生产设备等效声功率级为</w:t>
            </w:r>
            <w:r>
              <w:rPr>
                <w:rFonts w:hint="eastAsia" w:ascii="Times New Roman" w:hAnsi="宋体" w:eastAsia="宋体" w:cs="Times New Roman"/>
                <w:sz w:val="24"/>
                <w:highlight w:val="none"/>
                <w:lang w:val="en-US" w:eastAsia="zh-CN"/>
              </w:rPr>
              <w:t>72.20</w:t>
            </w:r>
            <w:r>
              <w:rPr>
                <w:rFonts w:hAnsi="宋体"/>
                <w:sz w:val="24"/>
                <w:highlight w:val="none"/>
              </w:rPr>
              <w:t>dB</w:t>
            </w:r>
            <w:r>
              <w:rPr>
                <w:rFonts w:hint="eastAsia" w:hAnsi="宋体"/>
                <w:sz w:val="24"/>
                <w:lang w:val="en-US" w:eastAsia="zh-CN"/>
              </w:rPr>
              <w:t>（</w:t>
            </w:r>
            <w:r>
              <w:rPr>
                <w:rFonts w:hAnsi="宋体"/>
                <w:sz w:val="24"/>
                <w:highlight w:val="none"/>
              </w:rPr>
              <w:t>A</w:t>
            </w:r>
            <w:r>
              <w:rPr>
                <w:rFonts w:hint="eastAsia" w:hAnsi="宋体"/>
                <w:sz w:val="24"/>
                <w:lang w:val="en-US" w:eastAsia="zh-CN"/>
              </w:rPr>
              <w:t>）</w:t>
            </w:r>
            <w:r>
              <w:rPr>
                <w:rFonts w:hint="eastAsia" w:hAnsi="宋体"/>
                <w:sz w:val="24"/>
                <w:highlight w:val="none"/>
                <w:lang w:eastAsia="zh-CN"/>
              </w:rPr>
              <w:t>、</w:t>
            </w:r>
            <w:r>
              <w:rPr>
                <w:rFonts w:hint="eastAsia" w:hAnsi="宋体"/>
                <w:sz w:val="24"/>
                <w:highlight w:val="none"/>
                <w:lang w:val="en-US" w:eastAsia="zh-CN"/>
              </w:rPr>
              <w:t>抛光</w:t>
            </w:r>
            <w:r>
              <w:rPr>
                <w:rFonts w:hint="eastAsia" w:hAnsi="宋体"/>
                <w:sz w:val="24"/>
                <w:highlight w:val="none"/>
              </w:rPr>
              <w:t>车间外各生产设备等效声功率级为</w:t>
            </w:r>
            <w:r>
              <w:rPr>
                <w:rFonts w:hint="eastAsia" w:hAnsi="宋体"/>
                <w:sz w:val="24"/>
                <w:highlight w:val="none"/>
                <w:lang w:val="en-US" w:eastAsia="zh-CN"/>
              </w:rPr>
              <w:t>66.0</w:t>
            </w:r>
            <w:r>
              <w:rPr>
                <w:rFonts w:hint="default" w:hAnsi="宋体"/>
                <w:sz w:val="24"/>
                <w:highlight w:val="none"/>
                <w:lang w:eastAsia="zh-CN"/>
              </w:rPr>
              <w:t>8</w:t>
            </w:r>
            <w:r>
              <w:rPr>
                <w:rFonts w:hAnsi="宋体"/>
                <w:sz w:val="24"/>
              </w:rPr>
              <w:t>dB</w:t>
            </w:r>
            <w:r>
              <w:rPr>
                <w:rFonts w:hint="eastAsia" w:hAnsi="宋体"/>
                <w:sz w:val="24"/>
                <w:lang w:val="en-US" w:eastAsia="zh-CN"/>
              </w:rPr>
              <w:t>（</w:t>
            </w:r>
            <w:r>
              <w:rPr>
                <w:rFonts w:hAnsi="宋体"/>
                <w:sz w:val="24"/>
                <w:highlight w:val="none"/>
              </w:rPr>
              <w:t>A</w:t>
            </w:r>
            <w:r>
              <w:rPr>
                <w:rFonts w:hint="eastAsia" w:hAnsi="宋体"/>
                <w:sz w:val="24"/>
                <w:lang w:val="en-US" w:eastAsia="zh-CN"/>
              </w:rPr>
              <w:t>）</w:t>
            </w:r>
            <w:r>
              <w:rPr>
                <w:rFonts w:hint="eastAsia" w:hAnsi="宋体"/>
                <w:sz w:val="24"/>
              </w:rPr>
              <w:t>。</w:t>
            </w:r>
          </w:p>
          <w:p w14:paraId="5712CB50">
            <w:pPr>
              <w:tabs>
                <w:tab w:val="left" w:pos="3620"/>
              </w:tabs>
              <w:adjustRightInd w:val="0"/>
              <w:snapToGrid w:val="0"/>
              <w:spacing w:line="440" w:lineRule="exact"/>
              <w:ind w:firstLine="480" w:firstLineChars="200"/>
              <w:rPr>
                <w:rFonts w:hAnsi="宋体"/>
                <w:sz w:val="24"/>
              </w:rPr>
            </w:pPr>
            <w:r>
              <w:rPr>
                <w:rFonts w:hint="eastAsia" w:hAnsi="宋体"/>
                <w:sz w:val="24"/>
              </w:rPr>
              <w:t>再根据等效声源与各厂界的距离计算出，厂界处声压级。假设</w:t>
            </w:r>
            <w:r>
              <w:rPr>
                <w:rFonts w:hAnsi="宋体"/>
                <w:sz w:val="24"/>
              </w:rPr>
              <w:t>声源处于半自由声场，则预测点处声压级计算公式如下：</w:t>
            </w:r>
          </w:p>
          <w:p w14:paraId="65DB63ED">
            <w:pPr>
              <w:tabs>
                <w:tab w:val="left" w:pos="3620"/>
              </w:tabs>
              <w:adjustRightInd w:val="0"/>
              <w:snapToGrid w:val="0"/>
              <w:spacing w:line="440" w:lineRule="exact"/>
              <w:ind w:firstLine="480" w:firstLineChars="200"/>
              <w:jc w:val="center"/>
              <w:rPr>
                <w:rFonts w:hAnsi="宋体"/>
                <w:sz w:val="24"/>
              </w:rPr>
            </w:pPr>
            <w:r>
              <w:rPr>
                <w:rFonts w:hAnsi="宋体"/>
                <w:sz w:val="24"/>
              </w:rPr>
              <w:t>Lp（r）=Lw-20lgr-8</w:t>
            </w:r>
          </w:p>
          <w:p w14:paraId="0F303E3D">
            <w:pPr>
              <w:tabs>
                <w:tab w:val="left" w:pos="3620"/>
              </w:tabs>
              <w:adjustRightInd w:val="0"/>
              <w:snapToGrid w:val="0"/>
              <w:spacing w:line="440" w:lineRule="exact"/>
              <w:ind w:firstLine="480" w:firstLineChars="200"/>
              <w:rPr>
                <w:rFonts w:hAnsi="宋体"/>
                <w:sz w:val="24"/>
              </w:rPr>
            </w:pPr>
            <w:r>
              <w:rPr>
                <w:rFonts w:hAnsi="宋体"/>
                <w:sz w:val="24"/>
              </w:rPr>
              <w:t>式中：Lp（r）—预测点处声压级，dB；</w:t>
            </w:r>
          </w:p>
          <w:p w14:paraId="0225A2E5">
            <w:pPr>
              <w:tabs>
                <w:tab w:val="left" w:pos="3620"/>
              </w:tabs>
              <w:adjustRightInd w:val="0"/>
              <w:snapToGrid w:val="0"/>
              <w:spacing w:line="440" w:lineRule="exact"/>
              <w:ind w:firstLine="480" w:firstLineChars="200"/>
              <w:rPr>
                <w:rFonts w:hAnsi="宋体"/>
                <w:sz w:val="24"/>
              </w:rPr>
            </w:pPr>
            <w:r>
              <w:rPr>
                <w:rFonts w:hAnsi="宋体"/>
                <w:sz w:val="24"/>
              </w:rPr>
              <w:t xml:space="preserve">      Lw—由点声源产生的倍频带声功率级，dB；</w:t>
            </w:r>
          </w:p>
          <w:p w14:paraId="3786AF96">
            <w:pPr>
              <w:tabs>
                <w:tab w:val="left" w:pos="3620"/>
              </w:tabs>
              <w:adjustRightInd w:val="0"/>
              <w:snapToGrid w:val="0"/>
              <w:spacing w:line="440" w:lineRule="exact"/>
              <w:ind w:firstLine="480" w:firstLineChars="200"/>
              <w:rPr>
                <w:rFonts w:hint="eastAsia" w:hAnsi="宋体" w:eastAsia="宋体"/>
                <w:sz w:val="24"/>
                <w:lang w:val="en-US" w:eastAsia="zh-CN"/>
              </w:rPr>
            </w:pPr>
            <w:r>
              <w:rPr>
                <w:rFonts w:hAnsi="宋体"/>
                <w:sz w:val="24"/>
              </w:rPr>
              <w:t xml:space="preserve">      r—预测点距声源的距离，m。</w:t>
            </w:r>
          </w:p>
          <w:p w14:paraId="1CEBD2F3">
            <w:pPr>
              <w:tabs>
                <w:tab w:val="left" w:pos="3620"/>
              </w:tabs>
              <w:adjustRightInd w:val="0"/>
              <w:snapToGrid w:val="0"/>
              <w:spacing w:line="440" w:lineRule="exact"/>
              <w:ind w:firstLine="480" w:firstLineChars="200"/>
              <w:rPr>
                <w:rFonts w:hAnsi="宋体"/>
                <w:sz w:val="24"/>
              </w:rPr>
            </w:pPr>
            <w:r>
              <w:rPr>
                <w:rFonts w:hint="eastAsia" w:hAnsi="宋体"/>
                <w:sz w:val="24"/>
              </w:rPr>
              <w:t>本项目噪声达标情况见下表。</w:t>
            </w:r>
          </w:p>
          <w:p w14:paraId="39BE8434">
            <w:pPr>
              <w:keepNext w:val="0"/>
              <w:keepLines w:val="0"/>
              <w:pageBreakBefore w:val="0"/>
              <w:widowControl w:val="0"/>
              <w:tabs>
                <w:tab w:val="left" w:pos="3620"/>
              </w:tabs>
              <w:kinsoku/>
              <w:wordWrap/>
              <w:overflowPunct/>
              <w:topLinePunct w:val="0"/>
              <w:autoSpaceDE/>
              <w:autoSpaceDN/>
              <w:bidi w:val="0"/>
              <w:adjustRightInd w:val="0"/>
              <w:snapToGrid w:val="0"/>
              <w:spacing w:line="240" w:lineRule="auto"/>
              <w:ind w:firstLine="422" w:firstLineChars="200"/>
              <w:jc w:val="center"/>
              <w:textAlignment w:val="auto"/>
              <w:rPr>
                <w:rFonts w:hint="eastAsia" w:ascii="Times New Roman" w:hAnsi="Times New Roman" w:eastAsia="黑体" w:cs="Times New Roman"/>
                <w:b/>
                <w:bCs/>
                <w:color w:val="000000"/>
                <w:sz w:val="21"/>
                <w:szCs w:val="21"/>
                <w:highlight w:val="none"/>
                <w:lang w:val="en-US" w:eastAsia="zh-CN"/>
              </w:rPr>
            </w:pPr>
            <w:r>
              <w:rPr>
                <w:rFonts w:hint="eastAsia" w:ascii="Times New Roman" w:hAnsi="Times New Roman" w:eastAsia="黑体" w:cs="Times New Roman"/>
                <w:b/>
                <w:bCs/>
                <w:color w:val="000000"/>
                <w:sz w:val="21"/>
                <w:szCs w:val="21"/>
                <w:highlight w:val="none"/>
                <w:lang w:val="en-US" w:eastAsia="zh-CN"/>
              </w:rPr>
              <w:t>表4-16  噪声预测结果一览表    单位：dB（A）</w:t>
            </w:r>
          </w:p>
          <w:tbl>
            <w:tblPr>
              <w:tblStyle w:val="13"/>
              <w:tblW w:w="4999"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69"/>
              <w:gridCol w:w="1922"/>
              <w:gridCol w:w="1305"/>
              <w:gridCol w:w="1657"/>
              <w:gridCol w:w="1431"/>
              <w:gridCol w:w="1157"/>
            </w:tblGrid>
            <w:tr w14:paraId="0918575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1" w:type="pct"/>
                  <w:noWrap w:val="0"/>
                  <w:vAlign w:val="center"/>
                </w:tcPr>
                <w:p w14:paraId="18AF859C">
                  <w:pPr>
                    <w:tabs>
                      <w:tab w:val="left" w:pos="8370"/>
                      <w:tab w:val="left" w:pos="8600"/>
                    </w:tabs>
                    <w:adjustRightInd w:val="0"/>
                    <w:snapToGrid w:val="0"/>
                    <w:jc w:val="center"/>
                    <w:rPr>
                      <w:color w:val="000000"/>
                      <w:szCs w:val="21"/>
                    </w:rPr>
                  </w:pPr>
                  <w:r>
                    <w:rPr>
                      <w:color w:val="000000"/>
                      <w:szCs w:val="21"/>
                    </w:rPr>
                    <w:t>点位</w:t>
                  </w:r>
                </w:p>
              </w:tc>
              <w:tc>
                <w:tcPr>
                  <w:tcW w:w="1152" w:type="pct"/>
                  <w:noWrap w:val="0"/>
                  <w:vAlign w:val="center"/>
                </w:tcPr>
                <w:p w14:paraId="05195EEC">
                  <w:pPr>
                    <w:tabs>
                      <w:tab w:val="left" w:pos="8370"/>
                      <w:tab w:val="left" w:pos="8600"/>
                    </w:tabs>
                    <w:adjustRightInd w:val="0"/>
                    <w:snapToGrid w:val="0"/>
                    <w:jc w:val="center"/>
                    <w:rPr>
                      <w:color w:val="000000"/>
                      <w:szCs w:val="21"/>
                    </w:rPr>
                  </w:pPr>
                  <w:r>
                    <w:rPr>
                      <w:color w:val="000000"/>
                      <w:szCs w:val="21"/>
                    </w:rPr>
                    <w:t>噪声源</w:t>
                  </w:r>
                </w:p>
              </w:tc>
              <w:tc>
                <w:tcPr>
                  <w:tcW w:w="782" w:type="pct"/>
                  <w:noWrap w:val="0"/>
                  <w:vAlign w:val="center"/>
                </w:tcPr>
                <w:p w14:paraId="36FC8DC0">
                  <w:pPr>
                    <w:tabs>
                      <w:tab w:val="left" w:pos="8370"/>
                      <w:tab w:val="left" w:pos="8600"/>
                    </w:tabs>
                    <w:adjustRightInd w:val="0"/>
                    <w:snapToGrid w:val="0"/>
                    <w:jc w:val="center"/>
                    <w:rPr>
                      <w:color w:val="000000"/>
                      <w:szCs w:val="21"/>
                    </w:rPr>
                  </w:pPr>
                  <w:r>
                    <w:rPr>
                      <w:color w:val="000000"/>
                      <w:szCs w:val="21"/>
                    </w:rPr>
                    <w:t>声功率级</w:t>
                  </w:r>
                </w:p>
                <w:p w14:paraId="2DCB8DC0">
                  <w:pPr>
                    <w:tabs>
                      <w:tab w:val="left" w:pos="8370"/>
                      <w:tab w:val="left" w:pos="8600"/>
                    </w:tabs>
                    <w:adjustRightInd w:val="0"/>
                    <w:snapToGrid w:val="0"/>
                    <w:jc w:val="center"/>
                    <w:rPr>
                      <w:color w:val="000000"/>
                      <w:szCs w:val="21"/>
                    </w:rPr>
                  </w:pPr>
                  <w:r>
                    <w:rPr>
                      <w:color w:val="000000"/>
                      <w:szCs w:val="21"/>
                    </w:rPr>
                    <w:t>/dB（A）</w:t>
                  </w:r>
                </w:p>
              </w:tc>
              <w:tc>
                <w:tcPr>
                  <w:tcW w:w="993" w:type="pct"/>
                  <w:noWrap w:val="0"/>
                  <w:vAlign w:val="center"/>
                </w:tcPr>
                <w:p w14:paraId="4B205A42">
                  <w:pPr>
                    <w:tabs>
                      <w:tab w:val="left" w:pos="8370"/>
                      <w:tab w:val="left" w:pos="8600"/>
                    </w:tabs>
                    <w:adjustRightInd w:val="0"/>
                    <w:snapToGrid w:val="0"/>
                    <w:jc w:val="center"/>
                    <w:rPr>
                      <w:color w:val="000000"/>
                      <w:szCs w:val="21"/>
                      <w:highlight w:val="none"/>
                    </w:rPr>
                  </w:pPr>
                  <w:r>
                    <w:rPr>
                      <w:color w:val="000000"/>
                      <w:szCs w:val="21"/>
                    </w:rPr>
                    <w:t>与厂</w:t>
                  </w:r>
                  <w:r>
                    <w:rPr>
                      <w:color w:val="000000"/>
                      <w:szCs w:val="21"/>
                      <w:highlight w:val="none"/>
                    </w:rPr>
                    <w:t>界距离</w:t>
                  </w:r>
                </w:p>
                <w:p w14:paraId="0CF49DBE">
                  <w:pPr>
                    <w:tabs>
                      <w:tab w:val="left" w:pos="8370"/>
                      <w:tab w:val="left" w:pos="8600"/>
                    </w:tabs>
                    <w:adjustRightInd w:val="0"/>
                    <w:snapToGrid w:val="0"/>
                    <w:jc w:val="center"/>
                    <w:rPr>
                      <w:color w:val="000000"/>
                      <w:szCs w:val="21"/>
                    </w:rPr>
                  </w:pPr>
                  <w:r>
                    <w:rPr>
                      <w:color w:val="000000"/>
                      <w:szCs w:val="21"/>
                    </w:rPr>
                    <w:t>（m）</w:t>
                  </w:r>
                </w:p>
              </w:tc>
              <w:tc>
                <w:tcPr>
                  <w:tcW w:w="857" w:type="pct"/>
                  <w:noWrap w:val="0"/>
                  <w:vAlign w:val="center"/>
                </w:tcPr>
                <w:p w14:paraId="60B2ED56">
                  <w:pPr>
                    <w:tabs>
                      <w:tab w:val="left" w:pos="8370"/>
                      <w:tab w:val="left" w:pos="8600"/>
                    </w:tabs>
                    <w:adjustRightInd w:val="0"/>
                    <w:snapToGrid w:val="0"/>
                    <w:jc w:val="center"/>
                    <w:rPr>
                      <w:color w:val="000000"/>
                      <w:szCs w:val="21"/>
                    </w:rPr>
                  </w:pPr>
                  <w:r>
                    <w:rPr>
                      <w:color w:val="000000"/>
                      <w:szCs w:val="21"/>
                    </w:rPr>
                    <w:t>贡献值</w:t>
                  </w:r>
                </w:p>
                <w:p w14:paraId="2E2A68B5">
                  <w:pPr>
                    <w:tabs>
                      <w:tab w:val="left" w:pos="8370"/>
                      <w:tab w:val="left" w:pos="8600"/>
                    </w:tabs>
                    <w:adjustRightInd w:val="0"/>
                    <w:snapToGrid w:val="0"/>
                    <w:jc w:val="center"/>
                    <w:rPr>
                      <w:color w:val="000000"/>
                      <w:szCs w:val="21"/>
                    </w:rPr>
                  </w:pPr>
                  <w:r>
                    <w:rPr>
                      <w:color w:val="000000"/>
                      <w:szCs w:val="21"/>
                    </w:rPr>
                    <w:t>/dB（A）</w:t>
                  </w:r>
                </w:p>
              </w:tc>
              <w:tc>
                <w:tcPr>
                  <w:tcW w:w="693" w:type="pct"/>
                  <w:noWrap w:val="0"/>
                  <w:vAlign w:val="center"/>
                </w:tcPr>
                <w:p w14:paraId="2C572854">
                  <w:pPr>
                    <w:tabs>
                      <w:tab w:val="left" w:pos="8370"/>
                      <w:tab w:val="left" w:pos="8600"/>
                    </w:tabs>
                    <w:adjustRightInd w:val="0"/>
                    <w:snapToGrid w:val="0"/>
                    <w:jc w:val="center"/>
                    <w:rPr>
                      <w:color w:val="000000"/>
                      <w:szCs w:val="21"/>
                    </w:rPr>
                  </w:pPr>
                  <w:r>
                    <w:rPr>
                      <w:color w:val="000000"/>
                      <w:szCs w:val="21"/>
                    </w:rPr>
                    <w:t>叠加值</w:t>
                  </w:r>
                </w:p>
                <w:p w14:paraId="290383C6">
                  <w:pPr>
                    <w:tabs>
                      <w:tab w:val="left" w:pos="8370"/>
                      <w:tab w:val="left" w:pos="8600"/>
                    </w:tabs>
                    <w:adjustRightInd w:val="0"/>
                    <w:snapToGrid w:val="0"/>
                    <w:jc w:val="center"/>
                    <w:rPr>
                      <w:color w:val="000000"/>
                      <w:szCs w:val="21"/>
                    </w:rPr>
                  </w:pPr>
                  <w:r>
                    <w:rPr>
                      <w:color w:val="000000"/>
                      <w:szCs w:val="21"/>
                    </w:rPr>
                    <w:t>/dB（A）</w:t>
                  </w:r>
                </w:p>
              </w:tc>
            </w:tr>
            <w:tr w14:paraId="334F252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1" w:type="pct"/>
                  <w:vMerge w:val="restart"/>
                  <w:tcBorders>
                    <w:top w:val="single" w:color="auto" w:sz="8" w:space="0"/>
                  </w:tcBorders>
                  <w:noWrap w:val="0"/>
                  <w:vAlign w:val="center"/>
                </w:tcPr>
                <w:p w14:paraId="428B11BE">
                  <w:pPr>
                    <w:tabs>
                      <w:tab w:val="left" w:pos="8370"/>
                      <w:tab w:val="left" w:pos="8600"/>
                    </w:tabs>
                    <w:adjustRightInd w:val="0"/>
                    <w:snapToGrid w:val="0"/>
                    <w:jc w:val="center"/>
                    <w:rPr>
                      <w:color w:val="000000"/>
                      <w:szCs w:val="21"/>
                    </w:rPr>
                  </w:pPr>
                  <w:r>
                    <w:rPr>
                      <w:color w:val="000000"/>
                      <w:szCs w:val="21"/>
                    </w:rPr>
                    <w:t>东厂界</w:t>
                  </w:r>
                </w:p>
              </w:tc>
              <w:tc>
                <w:tcPr>
                  <w:tcW w:w="1152" w:type="pct"/>
                  <w:tcBorders>
                    <w:top w:val="single" w:color="auto" w:sz="8" w:space="0"/>
                    <w:bottom w:val="single" w:color="auto" w:sz="4" w:space="0"/>
                  </w:tcBorders>
                  <w:noWrap w:val="0"/>
                  <w:vAlign w:val="center"/>
                </w:tcPr>
                <w:p w14:paraId="4DF537C0">
                  <w:pPr>
                    <w:tabs>
                      <w:tab w:val="left" w:pos="8370"/>
                      <w:tab w:val="left" w:pos="8600"/>
                    </w:tabs>
                    <w:adjustRightInd w:val="0"/>
                    <w:snapToGrid w:val="0"/>
                    <w:jc w:val="center"/>
                    <w:rPr>
                      <w:color w:val="000000"/>
                      <w:szCs w:val="21"/>
                    </w:rPr>
                  </w:pPr>
                  <w:r>
                    <w:rPr>
                      <w:rFonts w:hint="eastAsia"/>
                      <w:color w:val="000000"/>
                      <w:szCs w:val="21"/>
                      <w:lang w:eastAsia="zh-CN"/>
                    </w:rPr>
                    <w:t>（</w:t>
                  </w:r>
                  <w:r>
                    <w:rPr>
                      <w:rFonts w:hint="eastAsia"/>
                      <w:color w:val="000000"/>
                      <w:szCs w:val="21"/>
                      <w:lang w:val="en-US" w:eastAsia="zh-CN"/>
                    </w:rPr>
                    <w:t>新建</w:t>
                  </w:r>
                  <w:r>
                    <w:rPr>
                      <w:rFonts w:hint="eastAsia"/>
                      <w:color w:val="000000"/>
                      <w:szCs w:val="21"/>
                      <w:lang w:eastAsia="zh-CN"/>
                    </w:rPr>
                    <w:t>）</w:t>
                  </w:r>
                  <w:r>
                    <w:rPr>
                      <w:color w:val="000000"/>
                      <w:szCs w:val="21"/>
                    </w:rPr>
                    <w:t>生产车间</w:t>
                  </w:r>
                </w:p>
              </w:tc>
              <w:tc>
                <w:tcPr>
                  <w:tcW w:w="782" w:type="pct"/>
                  <w:tcBorders>
                    <w:top w:val="single" w:color="auto" w:sz="8" w:space="0"/>
                    <w:bottom w:val="single" w:color="auto" w:sz="4" w:space="0"/>
                  </w:tcBorders>
                  <w:noWrap w:val="0"/>
                  <w:vAlign w:val="center"/>
                </w:tcPr>
                <w:p w14:paraId="64D3FA42">
                  <w:pPr>
                    <w:tabs>
                      <w:tab w:val="left" w:pos="8370"/>
                      <w:tab w:val="left" w:pos="8600"/>
                    </w:tabs>
                    <w:adjustRightInd w:val="0"/>
                    <w:snapToGrid w:val="0"/>
                    <w:jc w:val="center"/>
                    <w:rPr>
                      <w:rFonts w:hint="default" w:eastAsia="宋体"/>
                      <w:color w:val="000000"/>
                      <w:szCs w:val="21"/>
                      <w:lang w:val="en-US" w:eastAsia="zh-CN"/>
                    </w:rPr>
                  </w:pPr>
                  <w:r>
                    <w:rPr>
                      <w:rFonts w:hint="eastAsia" w:eastAsia="宋体"/>
                      <w:color w:val="000000"/>
                      <w:szCs w:val="21"/>
                      <w:lang w:val="en-US" w:eastAsia="zh-CN"/>
                    </w:rPr>
                    <w:t>66.37</w:t>
                  </w:r>
                </w:p>
              </w:tc>
              <w:tc>
                <w:tcPr>
                  <w:tcW w:w="993" w:type="pct"/>
                  <w:tcBorders>
                    <w:top w:val="single" w:color="auto" w:sz="8" w:space="0"/>
                    <w:bottom w:val="single" w:color="auto" w:sz="4" w:space="0"/>
                  </w:tcBorders>
                  <w:noWrap w:val="0"/>
                  <w:vAlign w:val="center"/>
                </w:tcPr>
                <w:p w14:paraId="131A4AF9">
                  <w:pPr>
                    <w:tabs>
                      <w:tab w:val="left" w:pos="8370"/>
                      <w:tab w:val="left" w:pos="8600"/>
                    </w:tabs>
                    <w:adjustRightInd w:val="0"/>
                    <w:snapToGrid w:val="0"/>
                    <w:jc w:val="center"/>
                    <w:rPr>
                      <w:rFonts w:hint="default" w:eastAsia="宋体"/>
                      <w:color w:val="000000"/>
                      <w:kern w:val="2"/>
                      <w:sz w:val="21"/>
                      <w:szCs w:val="21"/>
                      <w:lang w:val="en-US" w:eastAsia="zh-CN" w:bidi="ar-SA"/>
                    </w:rPr>
                  </w:pPr>
                  <w:r>
                    <w:rPr>
                      <w:rFonts w:hint="eastAsia" w:eastAsia="宋体"/>
                      <w:color w:val="000000"/>
                      <w:kern w:val="2"/>
                      <w:sz w:val="21"/>
                      <w:szCs w:val="21"/>
                      <w:lang w:val="en-US" w:eastAsia="zh-CN" w:bidi="ar-SA"/>
                    </w:rPr>
                    <w:t>21</w:t>
                  </w:r>
                </w:p>
              </w:tc>
              <w:tc>
                <w:tcPr>
                  <w:tcW w:w="857" w:type="pct"/>
                  <w:tcBorders>
                    <w:top w:val="single" w:color="auto" w:sz="8" w:space="0"/>
                    <w:bottom w:val="single" w:color="auto" w:sz="4" w:space="0"/>
                  </w:tcBorders>
                  <w:noWrap w:val="0"/>
                  <w:vAlign w:val="center"/>
                </w:tcPr>
                <w:p w14:paraId="2E504A6A">
                  <w:pPr>
                    <w:tabs>
                      <w:tab w:val="left" w:pos="8370"/>
                      <w:tab w:val="left" w:pos="8600"/>
                    </w:tabs>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31.93</w:t>
                  </w:r>
                </w:p>
              </w:tc>
              <w:tc>
                <w:tcPr>
                  <w:tcW w:w="693" w:type="pct"/>
                  <w:vMerge w:val="restart"/>
                  <w:tcBorders>
                    <w:top w:val="single" w:color="auto" w:sz="8" w:space="0"/>
                  </w:tcBorders>
                  <w:noWrap w:val="0"/>
                  <w:vAlign w:val="center"/>
                </w:tcPr>
                <w:p w14:paraId="40F435B5">
                  <w:pPr>
                    <w:tabs>
                      <w:tab w:val="left" w:pos="8370"/>
                      <w:tab w:val="left" w:pos="8600"/>
                    </w:tabs>
                    <w:adjustRightInd w:val="0"/>
                    <w:snapToGrid w:val="0"/>
                    <w:jc w:val="center"/>
                    <w:rPr>
                      <w:rFonts w:hint="default" w:eastAsia="宋体"/>
                      <w:color w:val="000000"/>
                      <w:szCs w:val="21"/>
                      <w:lang w:val="en-US" w:eastAsia="zh-CN"/>
                    </w:rPr>
                  </w:pPr>
                  <w:r>
                    <w:rPr>
                      <w:rFonts w:hint="eastAsia" w:eastAsia="宋体"/>
                      <w:color w:val="000000"/>
                      <w:szCs w:val="21"/>
                      <w:lang w:val="en-US" w:eastAsia="zh-CN"/>
                    </w:rPr>
                    <w:t>38.81</w:t>
                  </w:r>
                </w:p>
              </w:tc>
            </w:tr>
            <w:tr w14:paraId="46C31B5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1" w:type="pct"/>
                  <w:vMerge w:val="continue"/>
                  <w:noWrap w:val="0"/>
                  <w:vAlign w:val="center"/>
                </w:tcPr>
                <w:p w14:paraId="1BD8F0B1">
                  <w:pPr>
                    <w:tabs>
                      <w:tab w:val="left" w:pos="8370"/>
                      <w:tab w:val="left" w:pos="8600"/>
                    </w:tabs>
                    <w:adjustRightInd w:val="0"/>
                    <w:snapToGrid w:val="0"/>
                    <w:jc w:val="center"/>
                    <w:rPr>
                      <w:color w:val="000000"/>
                      <w:szCs w:val="21"/>
                    </w:rPr>
                  </w:pPr>
                </w:p>
              </w:tc>
              <w:tc>
                <w:tcPr>
                  <w:tcW w:w="1152" w:type="pct"/>
                  <w:tcBorders>
                    <w:top w:val="single" w:color="auto" w:sz="8" w:space="0"/>
                    <w:bottom w:val="single" w:color="auto" w:sz="4" w:space="0"/>
                  </w:tcBorders>
                  <w:noWrap w:val="0"/>
                  <w:vAlign w:val="center"/>
                </w:tcPr>
                <w:p w14:paraId="3A7DA2AE">
                  <w:pPr>
                    <w:tabs>
                      <w:tab w:val="left" w:pos="8370"/>
                      <w:tab w:val="left" w:pos="8600"/>
                    </w:tabs>
                    <w:adjustRightInd w:val="0"/>
                    <w:snapToGrid w:val="0"/>
                    <w:jc w:val="center"/>
                    <w:rPr>
                      <w:rFonts w:hint="eastAsia"/>
                      <w:color w:val="000000"/>
                      <w:szCs w:val="21"/>
                      <w:lang w:eastAsia="zh-CN"/>
                    </w:rPr>
                  </w:pPr>
                  <w:r>
                    <w:rPr>
                      <w:color w:val="000000"/>
                      <w:szCs w:val="21"/>
                    </w:rPr>
                    <w:t>生产车间</w:t>
                  </w:r>
                </w:p>
              </w:tc>
              <w:tc>
                <w:tcPr>
                  <w:tcW w:w="782" w:type="pct"/>
                  <w:tcBorders>
                    <w:top w:val="single" w:color="auto" w:sz="8" w:space="0"/>
                    <w:bottom w:val="single" w:color="auto" w:sz="4" w:space="0"/>
                  </w:tcBorders>
                  <w:noWrap w:val="0"/>
                  <w:vAlign w:val="center"/>
                </w:tcPr>
                <w:p w14:paraId="5A66D5EF">
                  <w:pPr>
                    <w:tabs>
                      <w:tab w:val="left" w:pos="8370"/>
                      <w:tab w:val="left" w:pos="8600"/>
                    </w:tabs>
                    <w:adjustRightInd w:val="0"/>
                    <w:snapToGrid w:val="0"/>
                    <w:jc w:val="center"/>
                    <w:rPr>
                      <w:rFonts w:hint="default" w:eastAsia="宋体"/>
                      <w:color w:val="000000"/>
                      <w:szCs w:val="21"/>
                      <w:lang w:val="en-US" w:eastAsia="zh-CN"/>
                    </w:rPr>
                  </w:pPr>
                  <w:r>
                    <w:rPr>
                      <w:rFonts w:hint="eastAsia" w:eastAsia="宋体"/>
                      <w:color w:val="000000"/>
                      <w:szCs w:val="21"/>
                      <w:lang w:val="en-US" w:eastAsia="zh-CN"/>
                    </w:rPr>
                    <w:t>72.20</w:t>
                  </w:r>
                </w:p>
              </w:tc>
              <w:tc>
                <w:tcPr>
                  <w:tcW w:w="993" w:type="pct"/>
                  <w:tcBorders>
                    <w:top w:val="single" w:color="auto" w:sz="8" w:space="0"/>
                    <w:bottom w:val="single" w:color="auto" w:sz="4" w:space="0"/>
                  </w:tcBorders>
                  <w:noWrap w:val="0"/>
                  <w:vAlign w:val="center"/>
                </w:tcPr>
                <w:p w14:paraId="3B7994D1">
                  <w:pPr>
                    <w:tabs>
                      <w:tab w:val="left" w:pos="8370"/>
                      <w:tab w:val="left" w:pos="8600"/>
                    </w:tabs>
                    <w:adjustRightInd w:val="0"/>
                    <w:snapToGrid w:val="0"/>
                    <w:jc w:val="center"/>
                    <w:rPr>
                      <w:rFonts w:hint="default" w:eastAsia="宋体"/>
                      <w:color w:val="000000"/>
                      <w:kern w:val="2"/>
                      <w:sz w:val="21"/>
                      <w:szCs w:val="21"/>
                      <w:lang w:val="en-US" w:eastAsia="zh-CN" w:bidi="ar-SA"/>
                    </w:rPr>
                  </w:pPr>
                  <w:r>
                    <w:rPr>
                      <w:rFonts w:hint="eastAsia" w:eastAsia="宋体"/>
                      <w:color w:val="000000"/>
                      <w:kern w:val="2"/>
                      <w:sz w:val="21"/>
                      <w:szCs w:val="21"/>
                      <w:lang w:val="en-US" w:eastAsia="zh-CN" w:bidi="ar-SA"/>
                    </w:rPr>
                    <w:t>21</w:t>
                  </w:r>
                </w:p>
              </w:tc>
              <w:tc>
                <w:tcPr>
                  <w:tcW w:w="857" w:type="pct"/>
                  <w:tcBorders>
                    <w:top w:val="single" w:color="auto" w:sz="8" w:space="0"/>
                    <w:bottom w:val="single" w:color="auto" w:sz="4" w:space="0"/>
                  </w:tcBorders>
                  <w:noWrap w:val="0"/>
                  <w:vAlign w:val="center"/>
                </w:tcPr>
                <w:p w14:paraId="6B359563">
                  <w:pPr>
                    <w:tabs>
                      <w:tab w:val="left" w:pos="8370"/>
                      <w:tab w:val="left" w:pos="8600"/>
                    </w:tabs>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37.76</w:t>
                  </w:r>
                </w:p>
              </w:tc>
              <w:tc>
                <w:tcPr>
                  <w:tcW w:w="693" w:type="pct"/>
                  <w:vMerge w:val="continue"/>
                  <w:noWrap w:val="0"/>
                  <w:vAlign w:val="center"/>
                </w:tcPr>
                <w:p w14:paraId="58216973">
                  <w:pPr>
                    <w:tabs>
                      <w:tab w:val="left" w:pos="8370"/>
                      <w:tab w:val="left" w:pos="8600"/>
                    </w:tabs>
                    <w:adjustRightInd w:val="0"/>
                    <w:snapToGrid w:val="0"/>
                    <w:jc w:val="center"/>
                    <w:rPr>
                      <w:rFonts w:hint="default" w:eastAsia="宋体"/>
                      <w:color w:val="000000"/>
                      <w:szCs w:val="21"/>
                      <w:lang w:val="en-US" w:eastAsia="zh-CN"/>
                    </w:rPr>
                  </w:pPr>
                </w:p>
              </w:tc>
            </w:tr>
            <w:tr w14:paraId="50FD50A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1" w:type="pct"/>
                  <w:vMerge w:val="continue"/>
                  <w:tcBorders>
                    <w:top w:val="single" w:color="auto" w:sz="8" w:space="0"/>
                  </w:tcBorders>
                  <w:noWrap w:val="0"/>
                  <w:vAlign w:val="center"/>
                </w:tcPr>
                <w:p w14:paraId="246DA055">
                  <w:pPr>
                    <w:tabs>
                      <w:tab w:val="left" w:pos="8370"/>
                      <w:tab w:val="left" w:pos="8600"/>
                    </w:tabs>
                    <w:adjustRightInd w:val="0"/>
                    <w:snapToGrid w:val="0"/>
                    <w:jc w:val="center"/>
                    <w:rPr>
                      <w:color w:val="000000"/>
                      <w:szCs w:val="21"/>
                    </w:rPr>
                  </w:pPr>
                </w:p>
              </w:tc>
              <w:tc>
                <w:tcPr>
                  <w:tcW w:w="1152" w:type="pct"/>
                  <w:tcBorders>
                    <w:top w:val="single" w:color="auto" w:sz="4" w:space="0"/>
                  </w:tcBorders>
                  <w:noWrap w:val="0"/>
                  <w:vAlign w:val="center"/>
                </w:tcPr>
                <w:p w14:paraId="60B73B6F">
                  <w:pPr>
                    <w:tabs>
                      <w:tab w:val="left" w:pos="8370"/>
                      <w:tab w:val="left" w:pos="8600"/>
                    </w:tabs>
                    <w:adjustRightInd w:val="0"/>
                    <w:snapToGrid w:val="0"/>
                    <w:jc w:val="center"/>
                    <w:rPr>
                      <w:color w:val="000000"/>
                      <w:szCs w:val="21"/>
                    </w:rPr>
                  </w:pPr>
                  <w:r>
                    <w:rPr>
                      <w:rFonts w:hint="eastAsia"/>
                      <w:color w:val="000000"/>
                      <w:szCs w:val="21"/>
                      <w:lang w:val="en-US" w:eastAsia="zh-CN"/>
                    </w:rPr>
                    <w:t>抛光</w:t>
                  </w:r>
                  <w:r>
                    <w:rPr>
                      <w:color w:val="000000"/>
                      <w:szCs w:val="21"/>
                    </w:rPr>
                    <w:t>车间</w:t>
                  </w:r>
                </w:p>
              </w:tc>
              <w:tc>
                <w:tcPr>
                  <w:tcW w:w="782" w:type="pct"/>
                  <w:tcBorders>
                    <w:top w:val="single" w:color="auto" w:sz="4" w:space="0"/>
                  </w:tcBorders>
                  <w:noWrap w:val="0"/>
                  <w:vAlign w:val="center"/>
                </w:tcPr>
                <w:p w14:paraId="378F31C8">
                  <w:pPr>
                    <w:tabs>
                      <w:tab w:val="left" w:pos="8370"/>
                      <w:tab w:val="left" w:pos="8600"/>
                    </w:tabs>
                    <w:adjustRightInd w:val="0"/>
                    <w:snapToGrid w:val="0"/>
                    <w:jc w:val="center"/>
                    <w:rPr>
                      <w:rFonts w:hint="default" w:eastAsia="宋体"/>
                      <w:color w:val="000000"/>
                      <w:szCs w:val="21"/>
                      <w:lang w:eastAsia="zh-CN"/>
                    </w:rPr>
                  </w:pPr>
                  <w:r>
                    <w:rPr>
                      <w:rFonts w:hint="eastAsia" w:eastAsia="宋体"/>
                      <w:color w:val="000000"/>
                      <w:szCs w:val="21"/>
                      <w:lang w:val="en-US" w:eastAsia="zh-CN"/>
                    </w:rPr>
                    <w:t>66.0</w:t>
                  </w:r>
                  <w:r>
                    <w:rPr>
                      <w:rFonts w:hint="default" w:eastAsia="宋体"/>
                      <w:color w:val="000000"/>
                      <w:szCs w:val="21"/>
                      <w:lang w:eastAsia="zh-CN"/>
                    </w:rPr>
                    <w:t>8</w:t>
                  </w:r>
                </w:p>
              </w:tc>
              <w:tc>
                <w:tcPr>
                  <w:tcW w:w="993" w:type="pct"/>
                  <w:tcBorders>
                    <w:top w:val="single" w:color="auto" w:sz="4" w:space="0"/>
                  </w:tcBorders>
                  <w:noWrap w:val="0"/>
                  <w:vAlign w:val="center"/>
                </w:tcPr>
                <w:p w14:paraId="13D4A027">
                  <w:pPr>
                    <w:tabs>
                      <w:tab w:val="left" w:pos="8370"/>
                      <w:tab w:val="left" w:pos="8600"/>
                    </w:tabs>
                    <w:adjustRightInd w:val="0"/>
                    <w:snapToGrid w:val="0"/>
                    <w:jc w:val="center"/>
                    <w:rPr>
                      <w:rFonts w:hint="default" w:eastAsia="宋体"/>
                      <w:color w:val="000000"/>
                      <w:kern w:val="2"/>
                      <w:sz w:val="21"/>
                      <w:szCs w:val="21"/>
                      <w:lang w:val="en-US" w:eastAsia="zh-CN" w:bidi="ar-SA"/>
                    </w:rPr>
                  </w:pPr>
                  <w:r>
                    <w:rPr>
                      <w:rFonts w:hint="eastAsia" w:eastAsia="宋体"/>
                      <w:color w:val="000000"/>
                      <w:kern w:val="2"/>
                      <w:sz w:val="21"/>
                      <w:szCs w:val="21"/>
                      <w:lang w:val="en-US" w:eastAsia="zh-CN" w:bidi="ar-SA"/>
                    </w:rPr>
                    <w:t>91</w:t>
                  </w:r>
                </w:p>
              </w:tc>
              <w:tc>
                <w:tcPr>
                  <w:tcW w:w="857" w:type="pct"/>
                  <w:tcBorders>
                    <w:top w:val="single" w:color="auto" w:sz="4" w:space="0"/>
                  </w:tcBorders>
                  <w:noWrap w:val="0"/>
                  <w:vAlign w:val="center"/>
                </w:tcPr>
                <w:p w14:paraId="39657F94">
                  <w:pPr>
                    <w:tabs>
                      <w:tab w:val="left" w:pos="8370"/>
                      <w:tab w:val="left" w:pos="8600"/>
                    </w:tabs>
                    <w:adjustRightInd w:val="0"/>
                    <w:snapToGrid w:val="0"/>
                    <w:jc w:val="center"/>
                    <w:rPr>
                      <w:rFonts w:hint="default"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val="en-US" w:eastAsia="zh-CN"/>
                    </w:rPr>
                    <w:t>18.</w:t>
                  </w:r>
                  <w:r>
                    <w:rPr>
                      <w:rFonts w:hint="default" w:ascii="Times New Roman" w:hAnsi="Times New Roman" w:eastAsia="宋体" w:cs="Times New Roman"/>
                      <w:color w:val="000000"/>
                      <w:szCs w:val="21"/>
                      <w:lang w:eastAsia="zh-CN"/>
                    </w:rPr>
                    <w:t>90</w:t>
                  </w:r>
                </w:p>
              </w:tc>
              <w:tc>
                <w:tcPr>
                  <w:tcW w:w="693" w:type="pct"/>
                  <w:vMerge w:val="continue"/>
                  <w:tcBorders>
                    <w:top w:val="single" w:color="auto" w:sz="8" w:space="0"/>
                  </w:tcBorders>
                  <w:noWrap w:val="0"/>
                  <w:vAlign w:val="center"/>
                </w:tcPr>
                <w:p w14:paraId="719A02CF">
                  <w:pPr>
                    <w:tabs>
                      <w:tab w:val="left" w:pos="8370"/>
                      <w:tab w:val="left" w:pos="8600"/>
                    </w:tabs>
                    <w:adjustRightInd w:val="0"/>
                    <w:snapToGrid w:val="0"/>
                    <w:jc w:val="center"/>
                    <w:rPr>
                      <w:color w:val="000000"/>
                      <w:szCs w:val="21"/>
                    </w:rPr>
                  </w:pPr>
                </w:p>
              </w:tc>
            </w:tr>
            <w:tr w14:paraId="4534888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1" w:type="pct"/>
                  <w:vMerge w:val="restart"/>
                  <w:noWrap w:val="0"/>
                  <w:vAlign w:val="center"/>
                </w:tcPr>
                <w:p w14:paraId="09A547B6">
                  <w:pPr>
                    <w:tabs>
                      <w:tab w:val="left" w:pos="8370"/>
                      <w:tab w:val="left" w:pos="8600"/>
                    </w:tabs>
                    <w:adjustRightInd w:val="0"/>
                    <w:snapToGrid w:val="0"/>
                    <w:jc w:val="center"/>
                    <w:rPr>
                      <w:color w:val="000000"/>
                      <w:szCs w:val="21"/>
                    </w:rPr>
                  </w:pPr>
                  <w:r>
                    <w:rPr>
                      <w:color w:val="000000"/>
                      <w:szCs w:val="21"/>
                    </w:rPr>
                    <w:t>南厂界</w:t>
                  </w:r>
                </w:p>
              </w:tc>
              <w:tc>
                <w:tcPr>
                  <w:tcW w:w="1152" w:type="pct"/>
                  <w:noWrap w:val="0"/>
                  <w:vAlign w:val="center"/>
                </w:tcPr>
                <w:p w14:paraId="68CED0E1">
                  <w:pPr>
                    <w:tabs>
                      <w:tab w:val="left" w:pos="8370"/>
                      <w:tab w:val="left" w:pos="8600"/>
                    </w:tabs>
                    <w:adjustRightInd w:val="0"/>
                    <w:snapToGrid w:val="0"/>
                    <w:jc w:val="center"/>
                    <w:rPr>
                      <w:color w:val="000000"/>
                      <w:kern w:val="2"/>
                      <w:sz w:val="21"/>
                      <w:szCs w:val="21"/>
                      <w:lang w:val="en-US" w:eastAsia="zh-CN" w:bidi="ar-SA"/>
                    </w:rPr>
                  </w:pPr>
                  <w:r>
                    <w:rPr>
                      <w:rFonts w:hint="eastAsia"/>
                      <w:color w:val="000000"/>
                      <w:szCs w:val="21"/>
                      <w:lang w:eastAsia="zh-CN"/>
                    </w:rPr>
                    <w:t>（</w:t>
                  </w:r>
                  <w:r>
                    <w:rPr>
                      <w:rFonts w:hint="eastAsia"/>
                      <w:color w:val="000000"/>
                      <w:szCs w:val="21"/>
                      <w:lang w:val="en-US" w:eastAsia="zh-CN"/>
                    </w:rPr>
                    <w:t>新建</w:t>
                  </w:r>
                  <w:r>
                    <w:rPr>
                      <w:rFonts w:hint="eastAsia"/>
                      <w:color w:val="000000"/>
                      <w:szCs w:val="21"/>
                      <w:lang w:eastAsia="zh-CN"/>
                    </w:rPr>
                    <w:t>）</w:t>
                  </w:r>
                  <w:r>
                    <w:rPr>
                      <w:color w:val="000000"/>
                      <w:szCs w:val="21"/>
                    </w:rPr>
                    <w:t>生产车间</w:t>
                  </w:r>
                </w:p>
              </w:tc>
              <w:tc>
                <w:tcPr>
                  <w:tcW w:w="1305" w:type="dxa"/>
                  <w:noWrap w:val="0"/>
                  <w:vAlign w:val="center"/>
                </w:tcPr>
                <w:p w14:paraId="350DB594">
                  <w:pPr>
                    <w:tabs>
                      <w:tab w:val="left" w:pos="8370"/>
                      <w:tab w:val="left" w:pos="8600"/>
                    </w:tabs>
                    <w:adjustRightInd w:val="0"/>
                    <w:snapToGrid w:val="0"/>
                    <w:jc w:val="center"/>
                    <w:rPr>
                      <w:color w:val="000000"/>
                      <w:szCs w:val="21"/>
                    </w:rPr>
                  </w:pPr>
                  <w:r>
                    <w:rPr>
                      <w:rFonts w:hint="eastAsia" w:eastAsia="宋体"/>
                      <w:color w:val="000000"/>
                      <w:szCs w:val="21"/>
                      <w:lang w:val="en-US" w:eastAsia="zh-CN"/>
                    </w:rPr>
                    <w:t>66.37</w:t>
                  </w:r>
                </w:p>
              </w:tc>
              <w:tc>
                <w:tcPr>
                  <w:tcW w:w="993" w:type="pct"/>
                  <w:noWrap w:val="0"/>
                  <w:vAlign w:val="center"/>
                </w:tcPr>
                <w:p w14:paraId="797082D1">
                  <w:pPr>
                    <w:tabs>
                      <w:tab w:val="left" w:pos="8370"/>
                      <w:tab w:val="left" w:pos="8600"/>
                    </w:tabs>
                    <w:adjustRightInd w:val="0"/>
                    <w:snapToGrid w:val="0"/>
                    <w:jc w:val="center"/>
                    <w:rPr>
                      <w:rFonts w:hint="default" w:eastAsia="宋体"/>
                      <w:color w:val="000000"/>
                      <w:kern w:val="2"/>
                      <w:sz w:val="21"/>
                      <w:szCs w:val="21"/>
                      <w:lang w:val="en-US" w:eastAsia="zh-CN" w:bidi="ar-SA"/>
                    </w:rPr>
                  </w:pPr>
                  <w:r>
                    <w:rPr>
                      <w:rFonts w:hint="eastAsia" w:eastAsia="宋体"/>
                      <w:color w:val="000000"/>
                      <w:kern w:val="2"/>
                      <w:sz w:val="21"/>
                      <w:szCs w:val="21"/>
                      <w:lang w:val="en-US" w:eastAsia="zh-CN" w:bidi="ar-SA"/>
                    </w:rPr>
                    <w:t>40</w:t>
                  </w:r>
                </w:p>
              </w:tc>
              <w:tc>
                <w:tcPr>
                  <w:tcW w:w="857" w:type="pct"/>
                  <w:noWrap w:val="0"/>
                  <w:vAlign w:val="center"/>
                </w:tcPr>
                <w:p w14:paraId="4300EAB7">
                  <w:pPr>
                    <w:tabs>
                      <w:tab w:val="left" w:pos="8370"/>
                      <w:tab w:val="left" w:pos="8600"/>
                    </w:tabs>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26.33</w:t>
                  </w:r>
                </w:p>
              </w:tc>
              <w:tc>
                <w:tcPr>
                  <w:tcW w:w="693" w:type="pct"/>
                  <w:vMerge w:val="restart"/>
                  <w:noWrap w:val="0"/>
                  <w:vAlign w:val="center"/>
                </w:tcPr>
                <w:p w14:paraId="1A1A5B96">
                  <w:pPr>
                    <w:tabs>
                      <w:tab w:val="left" w:pos="8370"/>
                      <w:tab w:val="left" w:pos="8600"/>
                    </w:tabs>
                    <w:adjustRightInd w:val="0"/>
                    <w:snapToGrid w:val="0"/>
                    <w:jc w:val="center"/>
                    <w:rPr>
                      <w:rFonts w:hint="default" w:eastAsia="宋体"/>
                      <w:color w:val="000000"/>
                      <w:szCs w:val="21"/>
                      <w:lang w:val="en-US" w:eastAsia="zh-CN"/>
                    </w:rPr>
                  </w:pPr>
                  <w:r>
                    <w:rPr>
                      <w:rFonts w:hint="eastAsia" w:eastAsia="宋体"/>
                      <w:color w:val="000000"/>
                      <w:szCs w:val="21"/>
                      <w:lang w:val="en-US" w:eastAsia="zh-CN"/>
                    </w:rPr>
                    <w:t>58.18</w:t>
                  </w:r>
                </w:p>
              </w:tc>
            </w:tr>
            <w:tr w14:paraId="2A06649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1" w:type="pct"/>
                  <w:vMerge w:val="continue"/>
                  <w:noWrap w:val="0"/>
                  <w:vAlign w:val="center"/>
                </w:tcPr>
                <w:p w14:paraId="50878240">
                  <w:pPr>
                    <w:tabs>
                      <w:tab w:val="left" w:pos="8370"/>
                      <w:tab w:val="left" w:pos="8600"/>
                    </w:tabs>
                    <w:adjustRightInd w:val="0"/>
                    <w:snapToGrid w:val="0"/>
                    <w:jc w:val="center"/>
                    <w:rPr>
                      <w:color w:val="000000"/>
                      <w:szCs w:val="21"/>
                    </w:rPr>
                  </w:pPr>
                </w:p>
              </w:tc>
              <w:tc>
                <w:tcPr>
                  <w:tcW w:w="1152" w:type="pct"/>
                  <w:noWrap w:val="0"/>
                  <w:vAlign w:val="center"/>
                </w:tcPr>
                <w:p w14:paraId="28FF87FF">
                  <w:pPr>
                    <w:tabs>
                      <w:tab w:val="left" w:pos="8370"/>
                      <w:tab w:val="left" w:pos="8600"/>
                    </w:tabs>
                    <w:adjustRightInd w:val="0"/>
                    <w:snapToGrid w:val="0"/>
                    <w:jc w:val="center"/>
                    <w:rPr>
                      <w:rFonts w:hint="eastAsia"/>
                      <w:color w:val="000000"/>
                      <w:kern w:val="2"/>
                      <w:sz w:val="21"/>
                      <w:szCs w:val="21"/>
                      <w:lang w:val="en-US" w:eastAsia="zh-CN" w:bidi="ar-SA"/>
                    </w:rPr>
                  </w:pPr>
                  <w:r>
                    <w:rPr>
                      <w:color w:val="000000"/>
                      <w:szCs w:val="21"/>
                    </w:rPr>
                    <w:t>生产车间</w:t>
                  </w:r>
                </w:p>
              </w:tc>
              <w:tc>
                <w:tcPr>
                  <w:tcW w:w="1305" w:type="dxa"/>
                  <w:noWrap w:val="0"/>
                  <w:vAlign w:val="center"/>
                </w:tcPr>
                <w:p w14:paraId="42F18540">
                  <w:pPr>
                    <w:tabs>
                      <w:tab w:val="left" w:pos="8370"/>
                      <w:tab w:val="left" w:pos="8600"/>
                    </w:tabs>
                    <w:adjustRightInd w:val="0"/>
                    <w:snapToGrid w:val="0"/>
                    <w:jc w:val="center"/>
                    <w:rPr>
                      <w:color w:val="000000"/>
                      <w:szCs w:val="21"/>
                    </w:rPr>
                  </w:pPr>
                  <w:r>
                    <w:rPr>
                      <w:rFonts w:hint="eastAsia" w:eastAsia="宋体"/>
                      <w:color w:val="000000"/>
                      <w:szCs w:val="21"/>
                      <w:lang w:val="en-US" w:eastAsia="zh-CN"/>
                    </w:rPr>
                    <w:t>72.20</w:t>
                  </w:r>
                </w:p>
              </w:tc>
              <w:tc>
                <w:tcPr>
                  <w:tcW w:w="993" w:type="pct"/>
                  <w:noWrap w:val="0"/>
                  <w:vAlign w:val="center"/>
                </w:tcPr>
                <w:p w14:paraId="3554FA6A">
                  <w:pPr>
                    <w:tabs>
                      <w:tab w:val="left" w:pos="8370"/>
                      <w:tab w:val="left" w:pos="8600"/>
                    </w:tabs>
                    <w:adjustRightInd w:val="0"/>
                    <w:snapToGrid w:val="0"/>
                    <w:jc w:val="center"/>
                    <w:rPr>
                      <w:rFonts w:hint="default" w:eastAsia="宋体"/>
                      <w:color w:val="000000"/>
                      <w:kern w:val="2"/>
                      <w:sz w:val="21"/>
                      <w:szCs w:val="21"/>
                      <w:lang w:val="en-US" w:eastAsia="zh-CN" w:bidi="ar-SA"/>
                    </w:rPr>
                  </w:pPr>
                  <w:r>
                    <w:rPr>
                      <w:rFonts w:hint="eastAsia" w:eastAsia="宋体"/>
                      <w:color w:val="000000"/>
                      <w:kern w:val="2"/>
                      <w:sz w:val="21"/>
                      <w:szCs w:val="21"/>
                      <w:lang w:val="en-US" w:eastAsia="zh-CN" w:bidi="ar-SA"/>
                    </w:rPr>
                    <w:t>2</w:t>
                  </w:r>
                </w:p>
              </w:tc>
              <w:tc>
                <w:tcPr>
                  <w:tcW w:w="857" w:type="pct"/>
                  <w:noWrap w:val="0"/>
                  <w:vAlign w:val="center"/>
                </w:tcPr>
                <w:p w14:paraId="2C66A47E">
                  <w:pPr>
                    <w:tabs>
                      <w:tab w:val="left" w:pos="8370"/>
                      <w:tab w:val="left" w:pos="8600"/>
                    </w:tabs>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58.18</w:t>
                  </w:r>
                </w:p>
              </w:tc>
              <w:tc>
                <w:tcPr>
                  <w:tcW w:w="693" w:type="pct"/>
                  <w:vMerge w:val="continue"/>
                  <w:noWrap w:val="0"/>
                  <w:vAlign w:val="center"/>
                </w:tcPr>
                <w:p w14:paraId="59C559BA">
                  <w:pPr>
                    <w:tabs>
                      <w:tab w:val="left" w:pos="8370"/>
                      <w:tab w:val="left" w:pos="8600"/>
                    </w:tabs>
                    <w:adjustRightInd w:val="0"/>
                    <w:snapToGrid w:val="0"/>
                    <w:jc w:val="center"/>
                    <w:rPr>
                      <w:rFonts w:hint="default" w:eastAsia="宋体"/>
                      <w:color w:val="000000"/>
                      <w:szCs w:val="21"/>
                      <w:lang w:val="en-US" w:eastAsia="zh-CN"/>
                    </w:rPr>
                  </w:pPr>
                </w:p>
              </w:tc>
            </w:tr>
            <w:tr w14:paraId="4F9FDEF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1" w:type="pct"/>
                  <w:vMerge w:val="continue"/>
                  <w:noWrap w:val="0"/>
                  <w:vAlign w:val="center"/>
                </w:tcPr>
                <w:p w14:paraId="383DE04A">
                  <w:pPr>
                    <w:tabs>
                      <w:tab w:val="left" w:pos="8370"/>
                      <w:tab w:val="left" w:pos="8600"/>
                    </w:tabs>
                    <w:adjustRightInd w:val="0"/>
                    <w:snapToGrid w:val="0"/>
                    <w:jc w:val="center"/>
                    <w:rPr>
                      <w:color w:val="000000"/>
                      <w:szCs w:val="21"/>
                    </w:rPr>
                  </w:pPr>
                </w:p>
              </w:tc>
              <w:tc>
                <w:tcPr>
                  <w:tcW w:w="1152" w:type="pct"/>
                  <w:noWrap w:val="0"/>
                  <w:vAlign w:val="center"/>
                </w:tcPr>
                <w:p w14:paraId="626E2FBE">
                  <w:pPr>
                    <w:tabs>
                      <w:tab w:val="left" w:pos="8370"/>
                      <w:tab w:val="left" w:pos="8600"/>
                    </w:tabs>
                    <w:adjustRightInd w:val="0"/>
                    <w:snapToGrid w:val="0"/>
                    <w:jc w:val="center"/>
                    <w:rPr>
                      <w:color w:val="000000"/>
                      <w:kern w:val="2"/>
                      <w:sz w:val="21"/>
                      <w:szCs w:val="21"/>
                      <w:lang w:val="en-US" w:eastAsia="zh-CN" w:bidi="ar-SA"/>
                    </w:rPr>
                  </w:pPr>
                  <w:r>
                    <w:rPr>
                      <w:rFonts w:hint="eastAsia"/>
                      <w:color w:val="000000"/>
                      <w:szCs w:val="21"/>
                      <w:lang w:val="en-US" w:eastAsia="zh-CN"/>
                    </w:rPr>
                    <w:t>抛光</w:t>
                  </w:r>
                  <w:r>
                    <w:rPr>
                      <w:color w:val="000000"/>
                      <w:szCs w:val="21"/>
                    </w:rPr>
                    <w:t>车间</w:t>
                  </w:r>
                </w:p>
              </w:tc>
              <w:tc>
                <w:tcPr>
                  <w:tcW w:w="1305" w:type="dxa"/>
                  <w:noWrap w:val="0"/>
                  <w:vAlign w:val="center"/>
                </w:tcPr>
                <w:p w14:paraId="005C24BE">
                  <w:pPr>
                    <w:tabs>
                      <w:tab w:val="left" w:pos="8370"/>
                      <w:tab w:val="left" w:pos="8600"/>
                    </w:tabs>
                    <w:adjustRightInd w:val="0"/>
                    <w:snapToGrid w:val="0"/>
                    <w:jc w:val="center"/>
                    <w:rPr>
                      <w:color w:val="000000"/>
                      <w:szCs w:val="21"/>
                    </w:rPr>
                  </w:pPr>
                  <w:r>
                    <w:rPr>
                      <w:rFonts w:hint="eastAsia" w:eastAsia="宋体"/>
                      <w:color w:val="000000"/>
                      <w:szCs w:val="21"/>
                      <w:lang w:val="en-US" w:eastAsia="zh-CN"/>
                    </w:rPr>
                    <w:t>66.08</w:t>
                  </w:r>
                </w:p>
              </w:tc>
              <w:tc>
                <w:tcPr>
                  <w:tcW w:w="993" w:type="pct"/>
                  <w:noWrap w:val="0"/>
                  <w:vAlign w:val="center"/>
                </w:tcPr>
                <w:p w14:paraId="428BA239">
                  <w:pPr>
                    <w:tabs>
                      <w:tab w:val="left" w:pos="8370"/>
                      <w:tab w:val="left" w:pos="8600"/>
                    </w:tabs>
                    <w:adjustRightInd w:val="0"/>
                    <w:snapToGrid w:val="0"/>
                    <w:jc w:val="center"/>
                    <w:rPr>
                      <w:rFonts w:hint="default" w:eastAsia="宋体"/>
                      <w:color w:val="000000"/>
                      <w:kern w:val="2"/>
                      <w:sz w:val="21"/>
                      <w:szCs w:val="21"/>
                      <w:lang w:val="en-US" w:eastAsia="zh-CN" w:bidi="ar-SA"/>
                    </w:rPr>
                  </w:pPr>
                  <w:r>
                    <w:rPr>
                      <w:rFonts w:hint="eastAsia" w:eastAsia="宋体"/>
                      <w:color w:val="000000"/>
                      <w:kern w:val="2"/>
                      <w:sz w:val="21"/>
                      <w:szCs w:val="21"/>
                      <w:lang w:val="en-US" w:eastAsia="zh-CN" w:bidi="ar-SA"/>
                    </w:rPr>
                    <w:t>70</w:t>
                  </w:r>
                </w:p>
              </w:tc>
              <w:tc>
                <w:tcPr>
                  <w:tcW w:w="857" w:type="pct"/>
                  <w:noWrap w:val="0"/>
                  <w:vAlign w:val="center"/>
                </w:tcPr>
                <w:p w14:paraId="04755164">
                  <w:pPr>
                    <w:tabs>
                      <w:tab w:val="left" w:pos="8370"/>
                      <w:tab w:val="left" w:pos="8600"/>
                    </w:tabs>
                    <w:adjustRightInd w:val="0"/>
                    <w:snapToGrid w:val="0"/>
                    <w:jc w:val="center"/>
                    <w:rPr>
                      <w:rFonts w:hint="default"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val="en-US" w:eastAsia="zh-CN"/>
                    </w:rPr>
                    <w:t>21.1</w:t>
                  </w:r>
                  <w:r>
                    <w:rPr>
                      <w:rFonts w:hint="default" w:ascii="Times New Roman" w:hAnsi="Times New Roman" w:eastAsia="宋体" w:cs="Times New Roman"/>
                      <w:color w:val="000000"/>
                      <w:szCs w:val="21"/>
                      <w:lang w:eastAsia="zh-CN"/>
                    </w:rPr>
                    <w:t>8</w:t>
                  </w:r>
                </w:p>
              </w:tc>
              <w:tc>
                <w:tcPr>
                  <w:tcW w:w="693" w:type="pct"/>
                  <w:vMerge w:val="continue"/>
                  <w:noWrap w:val="0"/>
                  <w:vAlign w:val="center"/>
                </w:tcPr>
                <w:p w14:paraId="7C2944F7">
                  <w:pPr>
                    <w:tabs>
                      <w:tab w:val="left" w:pos="8370"/>
                      <w:tab w:val="left" w:pos="8600"/>
                    </w:tabs>
                    <w:adjustRightInd w:val="0"/>
                    <w:snapToGrid w:val="0"/>
                    <w:jc w:val="center"/>
                    <w:rPr>
                      <w:color w:val="000000"/>
                      <w:szCs w:val="21"/>
                    </w:rPr>
                  </w:pPr>
                </w:p>
              </w:tc>
            </w:tr>
            <w:tr w14:paraId="34C4506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1" w:type="pct"/>
                  <w:vMerge w:val="restart"/>
                  <w:noWrap w:val="0"/>
                  <w:vAlign w:val="center"/>
                </w:tcPr>
                <w:p w14:paraId="75BCAAEF">
                  <w:pPr>
                    <w:tabs>
                      <w:tab w:val="left" w:pos="8370"/>
                      <w:tab w:val="left" w:pos="8600"/>
                    </w:tabs>
                    <w:adjustRightInd w:val="0"/>
                    <w:snapToGrid w:val="0"/>
                    <w:jc w:val="center"/>
                    <w:rPr>
                      <w:color w:val="000000"/>
                      <w:szCs w:val="21"/>
                    </w:rPr>
                  </w:pPr>
                  <w:r>
                    <w:rPr>
                      <w:color w:val="000000"/>
                      <w:szCs w:val="21"/>
                    </w:rPr>
                    <w:t>西厂界</w:t>
                  </w:r>
                </w:p>
              </w:tc>
              <w:tc>
                <w:tcPr>
                  <w:tcW w:w="1152" w:type="pct"/>
                  <w:noWrap w:val="0"/>
                  <w:vAlign w:val="center"/>
                </w:tcPr>
                <w:p w14:paraId="60B8D58B">
                  <w:pPr>
                    <w:tabs>
                      <w:tab w:val="left" w:pos="8370"/>
                      <w:tab w:val="left" w:pos="8600"/>
                    </w:tabs>
                    <w:adjustRightInd w:val="0"/>
                    <w:snapToGrid w:val="0"/>
                    <w:jc w:val="center"/>
                    <w:rPr>
                      <w:color w:val="000000"/>
                      <w:kern w:val="2"/>
                      <w:sz w:val="21"/>
                      <w:szCs w:val="21"/>
                      <w:lang w:val="en-US" w:eastAsia="zh-CN" w:bidi="ar-SA"/>
                    </w:rPr>
                  </w:pPr>
                  <w:r>
                    <w:rPr>
                      <w:rFonts w:hint="eastAsia"/>
                      <w:color w:val="000000"/>
                      <w:szCs w:val="21"/>
                      <w:lang w:eastAsia="zh-CN"/>
                    </w:rPr>
                    <w:t>（</w:t>
                  </w:r>
                  <w:r>
                    <w:rPr>
                      <w:rFonts w:hint="eastAsia"/>
                      <w:color w:val="000000"/>
                      <w:szCs w:val="21"/>
                      <w:lang w:val="en-US" w:eastAsia="zh-CN"/>
                    </w:rPr>
                    <w:t>新建</w:t>
                  </w:r>
                  <w:r>
                    <w:rPr>
                      <w:rFonts w:hint="eastAsia"/>
                      <w:color w:val="000000"/>
                      <w:szCs w:val="21"/>
                      <w:lang w:eastAsia="zh-CN"/>
                    </w:rPr>
                    <w:t>）</w:t>
                  </w:r>
                  <w:r>
                    <w:rPr>
                      <w:color w:val="000000"/>
                      <w:szCs w:val="21"/>
                    </w:rPr>
                    <w:t>生产车间</w:t>
                  </w:r>
                </w:p>
              </w:tc>
              <w:tc>
                <w:tcPr>
                  <w:tcW w:w="1305" w:type="dxa"/>
                  <w:noWrap w:val="0"/>
                  <w:vAlign w:val="center"/>
                </w:tcPr>
                <w:p w14:paraId="783DCF9C">
                  <w:pPr>
                    <w:tabs>
                      <w:tab w:val="left" w:pos="8370"/>
                      <w:tab w:val="left" w:pos="8600"/>
                    </w:tabs>
                    <w:adjustRightInd w:val="0"/>
                    <w:snapToGrid w:val="0"/>
                    <w:jc w:val="center"/>
                    <w:rPr>
                      <w:color w:val="000000"/>
                      <w:szCs w:val="21"/>
                    </w:rPr>
                  </w:pPr>
                  <w:r>
                    <w:rPr>
                      <w:rFonts w:hint="eastAsia" w:eastAsia="宋体"/>
                      <w:color w:val="000000"/>
                      <w:szCs w:val="21"/>
                      <w:lang w:val="en-US" w:eastAsia="zh-CN"/>
                    </w:rPr>
                    <w:t>66.37</w:t>
                  </w:r>
                </w:p>
              </w:tc>
              <w:tc>
                <w:tcPr>
                  <w:tcW w:w="993" w:type="pct"/>
                  <w:noWrap w:val="0"/>
                  <w:vAlign w:val="center"/>
                </w:tcPr>
                <w:p w14:paraId="0384E106">
                  <w:pPr>
                    <w:tabs>
                      <w:tab w:val="left" w:pos="8370"/>
                      <w:tab w:val="left" w:pos="8600"/>
                    </w:tabs>
                    <w:adjustRightInd w:val="0"/>
                    <w:snapToGrid w:val="0"/>
                    <w:jc w:val="center"/>
                    <w:rPr>
                      <w:rFonts w:hint="default" w:eastAsia="宋体"/>
                      <w:color w:val="000000"/>
                      <w:kern w:val="2"/>
                      <w:sz w:val="21"/>
                      <w:szCs w:val="21"/>
                      <w:lang w:val="en-US" w:eastAsia="zh-CN" w:bidi="ar-SA"/>
                    </w:rPr>
                  </w:pPr>
                  <w:r>
                    <w:rPr>
                      <w:rFonts w:hint="eastAsia" w:eastAsia="宋体"/>
                      <w:color w:val="000000"/>
                      <w:kern w:val="2"/>
                      <w:sz w:val="21"/>
                      <w:szCs w:val="21"/>
                      <w:lang w:val="en-US" w:eastAsia="zh-CN" w:bidi="ar-SA"/>
                    </w:rPr>
                    <w:t>129</w:t>
                  </w:r>
                </w:p>
              </w:tc>
              <w:tc>
                <w:tcPr>
                  <w:tcW w:w="857" w:type="pct"/>
                  <w:noWrap w:val="0"/>
                  <w:vAlign w:val="center"/>
                </w:tcPr>
                <w:p w14:paraId="12F801CD">
                  <w:pPr>
                    <w:tabs>
                      <w:tab w:val="left" w:pos="8370"/>
                      <w:tab w:val="left" w:pos="8600"/>
                    </w:tabs>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16.16</w:t>
                  </w:r>
                </w:p>
              </w:tc>
              <w:tc>
                <w:tcPr>
                  <w:tcW w:w="693" w:type="pct"/>
                  <w:vMerge w:val="restart"/>
                  <w:noWrap w:val="0"/>
                  <w:vAlign w:val="center"/>
                </w:tcPr>
                <w:p w14:paraId="57A668CA">
                  <w:pPr>
                    <w:tabs>
                      <w:tab w:val="left" w:pos="8370"/>
                      <w:tab w:val="left" w:pos="8600"/>
                    </w:tabs>
                    <w:adjustRightInd w:val="0"/>
                    <w:snapToGrid w:val="0"/>
                    <w:jc w:val="center"/>
                    <w:rPr>
                      <w:rFonts w:hint="default" w:eastAsia="宋体"/>
                      <w:color w:val="000000"/>
                      <w:szCs w:val="21"/>
                      <w:lang w:val="en-US" w:eastAsia="zh-CN"/>
                    </w:rPr>
                  </w:pPr>
                  <w:r>
                    <w:rPr>
                      <w:rFonts w:hint="eastAsia" w:eastAsia="宋体"/>
                      <w:color w:val="000000"/>
                      <w:szCs w:val="21"/>
                      <w:lang w:val="en-US" w:eastAsia="zh-CN"/>
                    </w:rPr>
                    <w:t>50.22</w:t>
                  </w:r>
                </w:p>
              </w:tc>
            </w:tr>
            <w:tr w14:paraId="2444FC7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1" w:type="pct"/>
                  <w:vMerge w:val="continue"/>
                  <w:noWrap w:val="0"/>
                  <w:vAlign w:val="center"/>
                </w:tcPr>
                <w:p w14:paraId="0B6C0F59">
                  <w:pPr>
                    <w:tabs>
                      <w:tab w:val="left" w:pos="8370"/>
                      <w:tab w:val="left" w:pos="8600"/>
                    </w:tabs>
                    <w:adjustRightInd w:val="0"/>
                    <w:snapToGrid w:val="0"/>
                    <w:jc w:val="center"/>
                    <w:rPr>
                      <w:color w:val="000000"/>
                      <w:szCs w:val="21"/>
                    </w:rPr>
                  </w:pPr>
                </w:p>
              </w:tc>
              <w:tc>
                <w:tcPr>
                  <w:tcW w:w="1152" w:type="pct"/>
                  <w:noWrap w:val="0"/>
                  <w:vAlign w:val="center"/>
                </w:tcPr>
                <w:p w14:paraId="2D3C1FDA">
                  <w:pPr>
                    <w:tabs>
                      <w:tab w:val="left" w:pos="8370"/>
                      <w:tab w:val="left" w:pos="8600"/>
                    </w:tabs>
                    <w:adjustRightInd w:val="0"/>
                    <w:snapToGrid w:val="0"/>
                    <w:jc w:val="center"/>
                    <w:rPr>
                      <w:rFonts w:hint="eastAsia"/>
                      <w:color w:val="000000"/>
                      <w:kern w:val="2"/>
                      <w:sz w:val="21"/>
                      <w:szCs w:val="21"/>
                      <w:lang w:val="en-US" w:eastAsia="zh-CN" w:bidi="ar-SA"/>
                    </w:rPr>
                  </w:pPr>
                  <w:r>
                    <w:rPr>
                      <w:color w:val="000000"/>
                      <w:szCs w:val="21"/>
                    </w:rPr>
                    <w:t>生产车间</w:t>
                  </w:r>
                </w:p>
              </w:tc>
              <w:tc>
                <w:tcPr>
                  <w:tcW w:w="1305" w:type="dxa"/>
                  <w:noWrap w:val="0"/>
                  <w:vAlign w:val="center"/>
                </w:tcPr>
                <w:p w14:paraId="5D4366BC">
                  <w:pPr>
                    <w:tabs>
                      <w:tab w:val="left" w:pos="8370"/>
                      <w:tab w:val="left" w:pos="8600"/>
                    </w:tabs>
                    <w:adjustRightInd w:val="0"/>
                    <w:snapToGrid w:val="0"/>
                    <w:jc w:val="center"/>
                    <w:rPr>
                      <w:color w:val="000000"/>
                      <w:szCs w:val="21"/>
                    </w:rPr>
                  </w:pPr>
                  <w:r>
                    <w:rPr>
                      <w:rFonts w:hint="eastAsia" w:eastAsia="宋体"/>
                      <w:color w:val="000000"/>
                      <w:szCs w:val="21"/>
                      <w:lang w:val="en-US" w:eastAsia="zh-CN"/>
                    </w:rPr>
                    <w:t>72.20</w:t>
                  </w:r>
                </w:p>
              </w:tc>
              <w:tc>
                <w:tcPr>
                  <w:tcW w:w="993" w:type="pct"/>
                  <w:noWrap w:val="0"/>
                  <w:vAlign w:val="center"/>
                </w:tcPr>
                <w:p w14:paraId="321A7A9C">
                  <w:pPr>
                    <w:tabs>
                      <w:tab w:val="left" w:pos="8370"/>
                      <w:tab w:val="left" w:pos="8600"/>
                    </w:tabs>
                    <w:adjustRightInd w:val="0"/>
                    <w:snapToGrid w:val="0"/>
                    <w:jc w:val="center"/>
                    <w:rPr>
                      <w:rFonts w:hint="default" w:eastAsia="宋体"/>
                      <w:color w:val="000000"/>
                      <w:kern w:val="2"/>
                      <w:sz w:val="21"/>
                      <w:szCs w:val="21"/>
                      <w:lang w:val="en-US" w:eastAsia="zh-CN" w:bidi="ar-SA"/>
                    </w:rPr>
                  </w:pPr>
                  <w:r>
                    <w:rPr>
                      <w:rFonts w:hint="eastAsia" w:eastAsia="宋体"/>
                      <w:color w:val="000000"/>
                      <w:kern w:val="2"/>
                      <w:sz w:val="21"/>
                      <w:szCs w:val="21"/>
                      <w:lang w:val="en-US" w:eastAsia="zh-CN" w:bidi="ar-SA"/>
                    </w:rPr>
                    <w:t>5</w:t>
                  </w:r>
                </w:p>
              </w:tc>
              <w:tc>
                <w:tcPr>
                  <w:tcW w:w="857" w:type="pct"/>
                  <w:noWrap w:val="0"/>
                  <w:vAlign w:val="center"/>
                </w:tcPr>
                <w:p w14:paraId="36F3EC11">
                  <w:pPr>
                    <w:tabs>
                      <w:tab w:val="left" w:pos="8370"/>
                      <w:tab w:val="left" w:pos="8600"/>
                    </w:tabs>
                    <w:adjustRightInd w:val="0"/>
                    <w:snapToGrid w:val="0"/>
                    <w:jc w:val="center"/>
                    <w:rPr>
                      <w:rFonts w:hint="default" w:ascii="Times New Roman" w:hAnsi="Times New Roman" w:eastAsia="宋体" w:cs="Times New Roman"/>
                      <w:color w:val="000000"/>
                      <w:szCs w:val="21"/>
                      <w:highlight w:val="yellow"/>
                      <w:lang w:val="en-US" w:eastAsia="zh-CN"/>
                    </w:rPr>
                  </w:pPr>
                  <w:r>
                    <w:rPr>
                      <w:rFonts w:hint="eastAsia" w:ascii="Times New Roman" w:hAnsi="Times New Roman" w:eastAsia="宋体" w:cs="Times New Roman"/>
                      <w:color w:val="000000"/>
                      <w:szCs w:val="21"/>
                      <w:highlight w:val="none"/>
                      <w:lang w:val="en-US" w:eastAsia="zh-CN"/>
                    </w:rPr>
                    <w:t>50.22</w:t>
                  </w:r>
                </w:p>
              </w:tc>
              <w:tc>
                <w:tcPr>
                  <w:tcW w:w="693" w:type="pct"/>
                  <w:vMerge w:val="continue"/>
                  <w:noWrap w:val="0"/>
                  <w:vAlign w:val="center"/>
                </w:tcPr>
                <w:p w14:paraId="390B3838">
                  <w:pPr>
                    <w:tabs>
                      <w:tab w:val="left" w:pos="8370"/>
                      <w:tab w:val="left" w:pos="8600"/>
                    </w:tabs>
                    <w:adjustRightInd w:val="0"/>
                    <w:snapToGrid w:val="0"/>
                    <w:jc w:val="center"/>
                    <w:rPr>
                      <w:color w:val="000000"/>
                      <w:szCs w:val="21"/>
                    </w:rPr>
                  </w:pPr>
                </w:p>
              </w:tc>
            </w:tr>
            <w:tr w14:paraId="4B696230">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1" w:type="pct"/>
                  <w:vMerge w:val="continue"/>
                  <w:noWrap w:val="0"/>
                  <w:vAlign w:val="center"/>
                </w:tcPr>
                <w:p w14:paraId="44B3DE61">
                  <w:pPr>
                    <w:tabs>
                      <w:tab w:val="left" w:pos="8370"/>
                      <w:tab w:val="left" w:pos="8600"/>
                    </w:tabs>
                    <w:adjustRightInd w:val="0"/>
                    <w:snapToGrid w:val="0"/>
                    <w:jc w:val="center"/>
                    <w:rPr>
                      <w:color w:val="000000"/>
                      <w:szCs w:val="21"/>
                    </w:rPr>
                  </w:pPr>
                </w:p>
              </w:tc>
              <w:tc>
                <w:tcPr>
                  <w:tcW w:w="1152" w:type="pct"/>
                  <w:noWrap w:val="0"/>
                  <w:vAlign w:val="center"/>
                </w:tcPr>
                <w:p w14:paraId="39149BF3">
                  <w:pPr>
                    <w:tabs>
                      <w:tab w:val="left" w:pos="8370"/>
                      <w:tab w:val="left" w:pos="8600"/>
                    </w:tabs>
                    <w:adjustRightInd w:val="0"/>
                    <w:snapToGrid w:val="0"/>
                    <w:jc w:val="center"/>
                    <w:rPr>
                      <w:color w:val="000000"/>
                      <w:kern w:val="2"/>
                      <w:sz w:val="21"/>
                      <w:szCs w:val="21"/>
                      <w:lang w:val="en-US" w:eastAsia="zh-CN" w:bidi="ar-SA"/>
                    </w:rPr>
                  </w:pPr>
                  <w:r>
                    <w:rPr>
                      <w:rFonts w:hint="eastAsia"/>
                      <w:color w:val="000000"/>
                      <w:szCs w:val="21"/>
                      <w:lang w:val="en-US" w:eastAsia="zh-CN"/>
                    </w:rPr>
                    <w:t>抛光</w:t>
                  </w:r>
                  <w:r>
                    <w:rPr>
                      <w:color w:val="000000"/>
                      <w:szCs w:val="21"/>
                    </w:rPr>
                    <w:t>车间</w:t>
                  </w:r>
                </w:p>
              </w:tc>
              <w:tc>
                <w:tcPr>
                  <w:tcW w:w="1305" w:type="dxa"/>
                  <w:noWrap w:val="0"/>
                  <w:vAlign w:val="center"/>
                </w:tcPr>
                <w:p w14:paraId="6C199382">
                  <w:pPr>
                    <w:tabs>
                      <w:tab w:val="left" w:pos="8370"/>
                      <w:tab w:val="left" w:pos="8600"/>
                    </w:tabs>
                    <w:adjustRightInd w:val="0"/>
                    <w:snapToGrid w:val="0"/>
                    <w:jc w:val="center"/>
                    <w:rPr>
                      <w:color w:val="000000"/>
                      <w:szCs w:val="21"/>
                    </w:rPr>
                  </w:pPr>
                  <w:r>
                    <w:rPr>
                      <w:rFonts w:hint="eastAsia" w:eastAsia="宋体"/>
                      <w:color w:val="000000"/>
                      <w:szCs w:val="21"/>
                      <w:lang w:val="en-US" w:eastAsia="zh-CN"/>
                    </w:rPr>
                    <w:t>66.08</w:t>
                  </w:r>
                </w:p>
              </w:tc>
              <w:tc>
                <w:tcPr>
                  <w:tcW w:w="993" w:type="pct"/>
                  <w:noWrap w:val="0"/>
                  <w:vAlign w:val="center"/>
                </w:tcPr>
                <w:p w14:paraId="17665CA8">
                  <w:pPr>
                    <w:tabs>
                      <w:tab w:val="left" w:pos="8370"/>
                      <w:tab w:val="left" w:pos="8600"/>
                    </w:tabs>
                    <w:adjustRightInd w:val="0"/>
                    <w:snapToGrid w:val="0"/>
                    <w:jc w:val="center"/>
                    <w:rPr>
                      <w:rFonts w:hint="default" w:eastAsia="宋体"/>
                      <w:color w:val="000000"/>
                      <w:kern w:val="2"/>
                      <w:sz w:val="21"/>
                      <w:szCs w:val="21"/>
                      <w:lang w:val="en-US" w:eastAsia="zh-CN" w:bidi="ar-SA"/>
                    </w:rPr>
                  </w:pPr>
                  <w:r>
                    <w:rPr>
                      <w:rFonts w:hint="eastAsia" w:eastAsia="宋体"/>
                      <w:color w:val="000000"/>
                      <w:kern w:val="2"/>
                      <w:sz w:val="21"/>
                      <w:szCs w:val="21"/>
                      <w:lang w:val="en-US" w:eastAsia="zh-CN" w:bidi="ar-SA"/>
                    </w:rPr>
                    <w:t>92</w:t>
                  </w:r>
                </w:p>
              </w:tc>
              <w:tc>
                <w:tcPr>
                  <w:tcW w:w="857" w:type="pct"/>
                  <w:noWrap w:val="0"/>
                  <w:vAlign w:val="center"/>
                </w:tcPr>
                <w:p w14:paraId="7860D265">
                  <w:pPr>
                    <w:tabs>
                      <w:tab w:val="left" w:pos="8370"/>
                      <w:tab w:val="left" w:pos="8600"/>
                    </w:tabs>
                    <w:adjustRightInd w:val="0"/>
                    <w:snapToGrid w:val="0"/>
                    <w:jc w:val="center"/>
                    <w:rPr>
                      <w:rFonts w:hint="default" w:ascii="Times New Roman" w:hAnsi="Times New Roman" w:eastAsia="宋体" w:cs="Times New Roman"/>
                      <w:color w:val="000000"/>
                      <w:szCs w:val="21"/>
                      <w:highlight w:val="yellow"/>
                      <w:lang w:eastAsia="zh-CN"/>
                    </w:rPr>
                  </w:pPr>
                  <w:r>
                    <w:rPr>
                      <w:rFonts w:hint="eastAsia" w:ascii="Times New Roman" w:hAnsi="Times New Roman" w:eastAsia="宋体" w:cs="Times New Roman"/>
                      <w:color w:val="000000"/>
                      <w:szCs w:val="21"/>
                      <w:highlight w:val="none"/>
                      <w:lang w:val="en-US" w:eastAsia="zh-CN"/>
                    </w:rPr>
                    <w:t>18.</w:t>
                  </w:r>
                  <w:r>
                    <w:rPr>
                      <w:rFonts w:hint="default" w:ascii="Times New Roman" w:hAnsi="Times New Roman" w:eastAsia="宋体" w:cs="Times New Roman"/>
                      <w:color w:val="000000"/>
                      <w:szCs w:val="21"/>
                      <w:highlight w:val="none"/>
                      <w:lang w:eastAsia="zh-CN"/>
                    </w:rPr>
                    <w:t>80</w:t>
                  </w:r>
                </w:p>
              </w:tc>
              <w:tc>
                <w:tcPr>
                  <w:tcW w:w="693" w:type="pct"/>
                  <w:vMerge w:val="continue"/>
                  <w:noWrap w:val="0"/>
                  <w:vAlign w:val="center"/>
                </w:tcPr>
                <w:p w14:paraId="71BC4544">
                  <w:pPr>
                    <w:tabs>
                      <w:tab w:val="left" w:pos="8370"/>
                      <w:tab w:val="left" w:pos="8600"/>
                    </w:tabs>
                    <w:adjustRightInd w:val="0"/>
                    <w:snapToGrid w:val="0"/>
                    <w:jc w:val="center"/>
                    <w:rPr>
                      <w:color w:val="000000"/>
                      <w:szCs w:val="21"/>
                    </w:rPr>
                  </w:pPr>
                </w:p>
              </w:tc>
            </w:tr>
            <w:tr w14:paraId="646EC09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1" w:type="pct"/>
                  <w:vMerge w:val="restart"/>
                  <w:noWrap w:val="0"/>
                  <w:vAlign w:val="center"/>
                </w:tcPr>
                <w:p w14:paraId="236F6250">
                  <w:pPr>
                    <w:tabs>
                      <w:tab w:val="left" w:pos="8370"/>
                      <w:tab w:val="left" w:pos="8600"/>
                    </w:tabs>
                    <w:adjustRightInd w:val="0"/>
                    <w:snapToGrid w:val="0"/>
                    <w:jc w:val="center"/>
                    <w:rPr>
                      <w:color w:val="000000"/>
                      <w:szCs w:val="21"/>
                    </w:rPr>
                  </w:pPr>
                  <w:r>
                    <w:rPr>
                      <w:color w:val="000000"/>
                      <w:szCs w:val="21"/>
                    </w:rPr>
                    <w:t>北厂界</w:t>
                  </w:r>
                </w:p>
              </w:tc>
              <w:tc>
                <w:tcPr>
                  <w:tcW w:w="1152" w:type="pct"/>
                  <w:noWrap w:val="0"/>
                  <w:vAlign w:val="center"/>
                </w:tcPr>
                <w:p w14:paraId="15167707">
                  <w:pPr>
                    <w:tabs>
                      <w:tab w:val="left" w:pos="8370"/>
                      <w:tab w:val="left" w:pos="8600"/>
                    </w:tabs>
                    <w:adjustRightInd w:val="0"/>
                    <w:snapToGrid w:val="0"/>
                    <w:jc w:val="center"/>
                    <w:rPr>
                      <w:color w:val="000000"/>
                      <w:kern w:val="2"/>
                      <w:sz w:val="21"/>
                      <w:szCs w:val="21"/>
                      <w:lang w:val="en-US" w:eastAsia="zh-CN" w:bidi="ar-SA"/>
                    </w:rPr>
                  </w:pPr>
                  <w:r>
                    <w:rPr>
                      <w:rFonts w:hint="eastAsia"/>
                      <w:color w:val="000000"/>
                      <w:szCs w:val="21"/>
                      <w:lang w:eastAsia="zh-CN"/>
                    </w:rPr>
                    <w:t>（</w:t>
                  </w:r>
                  <w:r>
                    <w:rPr>
                      <w:rFonts w:hint="eastAsia"/>
                      <w:color w:val="000000"/>
                      <w:szCs w:val="21"/>
                      <w:lang w:val="en-US" w:eastAsia="zh-CN"/>
                    </w:rPr>
                    <w:t>新建</w:t>
                  </w:r>
                  <w:r>
                    <w:rPr>
                      <w:rFonts w:hint="eastAsia"/>
                      <w:color w:val="000000"/>
                      <w:szCs w:val="21"/>
                      <w:lang w:eastAsia="zh-CN"/>
                    </w:rPr>
                    <w:t>）</w:t>
                  </w:r>
                  <w:r>
                    <w:rPr>
                      <w:color w:val="000000"/>
                      <w:szCs w:val="21"/>
                    </w:rPr>
                    <w:t>生产车间</w:t>
                  </w:r>
                </w:p>
              </w:tc>
              <w:tc>
                <w:tcPr>
                  <w:tcW w:w="1305" w:type="dxa"/>
                  <w:noWrap w:val="0"/>
                  <w:vAlign w:val="center"/>
                </w:tcPr>
                <w:p w14:paraId="5CD8D36C">
                  <w:pPr>
                    <w:tabs>
                      <w:tab w:val="left" w:pos="8370"/>
                      <w:tab w:val="left" w:pos="8600"/>
                    </w:tabs>
                    <w:adjustRightInd w:val="0"/>
                    <w:snapToGrid w:val="0"/>
                    <w:jc w:val="center"/>
                    <w:rPr>
                      <w:color w:val="000000"/>
                      <w:szCs w:val="21"/>
                    </w:rPr>
                  </w:pPr>
                  <w:r>
                    <w:rPr>
                      <w:rFonts w:hint="eastAsia" w:eastAsia="宋体"/>
                      <w:color w:val="000000"/>
                      <w:szCs w:val="21"/>
                      <w:lang w:val="en-US" w:eastAsia="zh-CN"/>
                    </w:rPr>
                    <w:t>66.37</w:t>
                  </w:r>
                </w:p>
              </w:tc>
              <w:tc>
                <w:tcPr>
                  <w:tcW w:w="993" w:type="pct"/>
                  <w:noWrap w:val="0"/>
                  <w:vAlign w:val="center"/>
                </w:tcPr>
                <w:p w14:paraId="1F8371A1">
                  <w:pPr>
                    <w:tabs>
                      <w:tab w:val="left" w:pos="8370"/>
                      <w:tab w:val="left" w:pos="8600"/>
                    </w:tabs>
                    <w:adjustRightInd w:val="0"/>
                    <w:snapToGrid w:val="0"/>
                    <w:jc w:val="center"/>
                    <w:rPr>
                      <w:rFonts w:hint="default" w:eastAsia="宋体"/>
                      <w:color w:val="000000"/>
                      <w:kern w:val="2"/>
                      <w:sz w:val="21"/>
                      <w:szCs w:val="21"/>
                      <w:lang w:val="en-US" w:eastAsia="zh-CN" w:bidi="ar-SA"/>
                    </w:rPr>
                  </w:pPr>
                  <w:r>
                    <w:rPr>
                      <w:rFonts w:hint="eastAsia" w:eastAsia="宋体"/>
                      <w:color w:val="000000"/>
                      <w:kern w:val="2"/>
                      <w:sz w:val="21"/>
                      <w:szCs w:val="21"/>
                      <w:lang w:val="en-US" w:eastAsia="zh-CN" w:bidi="ar-SA"/>
                    </w:rPr>
                    <w:t>2</w:t>
                  </w:r>
                </w:p>
              </w:tc>
              <w:tc>
                <w:tcPr>
                  <w:tcW w:w="857" w:type="pct"/>
                  <w:noWrap w:val="0"/>
                  <w:vAlign w:val="center"/>
                </w:tcPr>
                <w:p w14:paraId="094439C7">
                  <w:pPr>
                    <w:tabs>
                      <w:tab w:val="left" w:pos="8370"/>
                      <w:tab w:val="left" w:pos="8600"/>
                    </w:tabs>
                    <w:adjustRightInd w:val="0"/>
                    <w:snapToGrid w:val="0"/>
                    <w:jc w:val="center"/>
                    <w:rPr>
                      <w:rFonts w:hint="default" w:ascii="Times New Roman" w:hAnsi="Times New Roman" w:eastAsia="宋体" w:cs="Times New Roman"/>
                      <w:color w:val="000000"/>
                      <w:szCs w:val="21"/>
                      <w:highlight w:val="yellow"/>
                      <w:lang w:val="en-US" w:eastAsia="zh-CN"/>
                    </w:rPr>
                  </w:pPr>
                  <w:r>
                    <w:rPr>
                      <w:rFonts w:hint="eastAsia" w:ascii="Times New Roman" w:hAnsi="Times New Roman" w:eastAsia="宋体" w:cs="Times New Roman"/>
                      <w:color w:val="000000"/>
                      <w:szCs w:val="21"/>
                      <w:highlight w:val="none"/>
                      <w:lang w:val="en-US" w:eastAsia="zh-CN"/>
                    </w:rPr>
                    <w:t>52.35</w:t>
                  </w:r>
                </w:p>
              </w:tc>
              <w:tc>
                <w:tcPr>
                  <w:tcW w:w="693" w:type="pct"/>
                  <w:vMerge w:val="restart"/>
                  <w:noWrap w:val="0"/>
                  <w:vAlign w:val="center"/>
                </w:tcPr>
                <w:p w14:paraId="03CE06CF">
                  <w:pPr>
                    <w:tabs>
                      <w:tab w:val="left" w:pos="8370"/>
                      <w:tab w:val="left" w:pos="8600"/>
                    </w:tabs>
                    <w:adjustRightInd w:val="0"/>
                    <w:snapToGrid w:val="0"/>
                    <w:jc w:val="center"/>
                    <w:rPr>
                      <w:rFonts w:hint="default" w:eastAsia="宋体"/>
                      <w:color w:val="000000"/>
                      <w:szCs w:val="21"/>
                      <w:highlight w:val="none"/>
                      <w:lang w:val="en-US" w:eastAsia="zh-CN"/>
                    </w:rPr>
                  </w:pPr>
                  <w:r>
                    <w:rPr>
                      <w:rFonts w:hint="eastAsia" w:eastAsia="宋体"/>
                      <w:color w:val="000000"/>
                      <w:szCs w:val="21"/>
                      <w:highlight w:val="none"/>
                      <w:lang w:val="en-US" w:eastAsia="zh-CN"/>
                    </w:rPr>
                    <w:t>55.22</w:t>
                  </w:r>
                </w:p>
              </w:tc>
            </w:tr>
            <w:tr w14:paraId="1074BE1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1" w:type="pct"/>
                  <w:vMerge w:val="continue"/>
                  <w:noWrap w:val="0"/>
                  <w:vAlign w:val="center"/>
                </w:tcPr>
                <w:p w14:paraId="05F86A1D">
                  <w:pPr>
                    <w:pStyle w:val="2"/>
                    <w:adjustRightInd w:val="0"/>
                    <w:spacing w:before="0" w:after="0" w:line="240" w:lineRule="auto"/>
                    <w:ind w:left="0" w:firstLine="0"/>
                    <w:jc w:val="center"/>
                    <w:rPr>
                      <w:rFonts w:eastAsia="宋体"/>
                      <w:b w:val="0"/>
                      <w:sz w:val="21"/>
                      <w:szCs w:val="21"/>
                    </w:rPr>
                  </w:pPr>
                </w:p>
              </w:tc>
              <w:tc>
                <w:tcPr>
                  <w:tcW w:w="1152" w:type="pct"/>
                  <w:noWrap w:val="0"/>
                  <w:vAlign w:val="center"/>
                </w:tcPr>
                <w:p w14:paraId="581C07B4">
                  <w:pPr>
                    <w:tabs>
                      <w:tab w:val="left" w:pos="8370"/>
                      <w:tab w:val="left" w:pos="8600"/>
                    </w:tabs>
                    <w:adjustRightInd w:val="0"/>
                    <w:snapToGrid w:val="0"/>
                    <w:jc w:val="center"/>
                    <w:rPr>
                      <w:rFonts w:hint="eastAsia"/>
                      <w:color w:val="000000"/>
                      <w:kern w:val="2"/>
                      <w:sz w:val="21"/>
                      <w:szCs w:val="21"/>
                      <w:lang w:val="en-US" w:eastAsia="zh-CN" w:bidi="ar-SA"/>
                    </w:rPr>
                  </w:pPr>
                  <w:r>
                    <w:rPr>
                      <w:color w:val="000000"/>
                      <w:szCs w:val="21"/>
                    </w:rPr>
                    <w:t>生产车间</w:t>
                  </w:r>
                </w:p>
              </w:tc>
              <w:tc>
                <w:tcPr>
                  <w:tcW w:w="1305" w:type="dxa"/>
                  <w:noWrap w:val="0"/>
                  <w:vAlign w:val="center"/>
                </w:tcPr>
                <w:p w14:paraId="7A41557D">
                  <w:pPr>
                    <w:tabs>
                      <w:tab w:val="left" w:pos="8370"/>
                      <w:tab w:val="left" w:pos="8600"/>
                    </w:tabs>
                    <w:adjustRightInd w:val="0"/>
                    <w:snapToGrid w:val="0"/>
                    <w:jc w:val="center"/>
                    <w:rPr>
                      <w:color w:val="000000"/>
                      <w:szCs w:val="21"/>
                    </w:rPr>
                  </w:pPr>
                  <w:r>
                    <w:rPr>
                      <w:rFonts w:hint="eastAsia" w:eastAsia="宋体"/>
                      <w:color w:val="000000"/>
                      <w:szCs w:val="21"/>
                      <w:lang w:val="en-US" w:eastAsia="zh-CN"/>
                    </w:rPr>
                    <w:t>72.20</w:t>
                  </w:r>
                </w:p>
              </w:tc>
              <w:tc>
                <w:tcPr>
                  <w:tcW w:w="993" w:type="pct"/>
                  <w:noWrap w:val="0"/>
                  <w:vAlign w:val="center"/>
                </w:tcPr>
                <w:p w14:paraId="6B843099">
                  <w:pPr>
                    <w:tabs>
                      <w:tab w:val="left" w:pos="8370"/>
                      <w:tab w:val="left" w:pos="8600"/>
                    </w:tabs>
                    <w:adjustRightInd w:val="0"/>
                    <w:snapToGrid w:val="0"/>
                    <w:jc w:val="center"/>
                    <w:rPr>
                      <w:rFonts w:hint="default" w:eastAsia="宋体"/>
                      <w:color w:val="000000"/>
                      <w:kern w:val="2"/>
                      <w:sz w:val="21"/>
                      <w:szCs w:val="21"/>
                      <w:lang w:val="en-US" w:eastAsia="zh-CN" w:bidi="ar-SA"/>
                    </w:rPr>
                  </w:pPr>
                  <w:r>
                    <w:rPr>
                      <w:rFonts w:hint="eastAsia" w:eastAsia="宋体"/>
                      <w:color w:val="000000"/>
                      <w:kern w:val="2"/>
                      <w:sz w:val="21"/>
                      <w:szCs w:val="21"/>
                      <w:lang w:val="en-US" w:eastAsia="zh-CN" w:bidi="ar-SA"/>
                    </w:rPr>
                    <w:t>78</w:t>
                  </w:r>
                </w:p>
              </w:tc>
              <w:tc>
                <w:tcPr>
                  <w:tcW w:w="857" w:type="pct"/>
                  <w:noWrap w:val="0"/>
                  <w:vAlign w:val="center"/>
                </w:tcPr>
                <w:p w14:paraId="17BB96E0">
                  <w:pPr>
                    <w:tabs>
                      <w:tab w:val="left" w:pos="8370"/>
                      <w:tab w:val="left" w:pos="8600"/>
                    </w:tabs>
                    <w:adjustRightInd w:val="0"/>
                    <w:snapToGrid w:val="0"/>
                    <w:jc w:val="center"/>
                    <w:rPr>
                      <w:rFonts w:hint="default" w:ascii="Times New Roman" w:hAnsi="Times New Roman" w:eastAsia="宋体" w:cs="Times New Roman"/>
                      <w:color w:val="000000"/>
                      <w:szCs w:val="21"/>
                      <w:highlight w:val="yellow"/>
                      <w:lang w:val="en-US" w:eastAsia="zh-CN"/>
                    </w:rPr>
                  </w:pPr>
                  <w:r>
                    <w:rPr>
                      <w:rFonts w:hint="eastAsia" w:ascii="Times New Roman" w:hAnsi="Times New Roman" w:eastAsia="宋体" w:cs="Times New Roman"/>
                      <w:color w:val="000000"/>
                      <w:szCs w:val="21"/>
                      <w:highlight w:val="none"/>
                      <w:lang w:val="en-US" w:eastAsia="zh-CN"/>
                    </w:rPr>
                    <w:t>26.36</w:t>
                  </w:r>
                </w:p>
              </w:tc>
              <w:tc>
                <w:tcPr>
                  <w:tcW w:w="693" w:type="pct"/>
                  <w:vMerge w:val="continue"/>
                  <w:noWrap w:val="0"/>
                  <w:vAlign w:val="center"/>
                </w:tcPr>
                <w:p w14:paraId="227E9BC1">
                  <w:pPr>
                    <w:pStyle w:val="2"/>
                    <w:adjustRightInd w:val="0"/>
                    <w:spacing w:before="0" w:after="0" w:line="240" w:lineRule="auto"/>
                    <w:ind w:left="0" w:firstLine="0"/>
                    <w:jc w:val="center"/>
                    <w:rPr>
                      <w:rFonts w:eastAsia="宋体"/>
                      <w:b w:val="0"/>
                      <w:sz w:val="21"/>
                      <w:szCs w:val="21"/>
                    </w:rPr>
                  </w:pPr>
                </w:p>
              </w:tc>
            </w:tr>
            <w:tr w14:paraId="06F519B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1" w:type="pct"/>
                  <w:vMerge w:val="continue"/>
                  <w:noWrap w:val="0"/>
                  <w:vAlign w:val="center"/>
                </w:tcPr>
                <w:p w14:paraId="278C512F">
                  <w:pPr>
                    <w:pStyle w:val="2"/>
                    <w:adjustRightInd w:val="0"/>
                    <w:spacing w:before="0" w:after="0" w:line="240" w:lineRule="auto"/>
                    <w:ind w:left="0" w:firstLine="0"/>
                    <w:jc w:val="center"/>
                    <w:rPr>
                      <w:rFonts w:eastAsia="宋体"/>
                      <w:b w:val="0"/>
                      <w:sz w:val="21"/>
                      <w:szCs w:val="21"/>
                    </w:rPr>
                  </w:pPr>
                </w:p>
              </w:tc>
              <w:tc>
                <w:tcPr>
                  <w:tcW w:w="1152" w:type="pct"/>
                  <w:noWrap w:val="0"/>
                  <w:vAlign w:val="center"/>
                </w:tcPr>
                <w:p w14:paraId="082AE045">
                  <w:pPr>
                    <w:tabs>
                      <w:tab w:val="left" w:pos="8370"/>
                      <w:tab w:val="left" w:pos="8600"/>
                    </w:tabs>
                    <w:adjustRightInd w:val="0"/>
                    <w:snapToGrid w:val="0"/>
                    <w:jc w:val="center"/>
                    <w:rPr>
                      <w:color w:val="000000"/>
                      <w:kern w:val="2"/>
                      <w:sz w:val="21"/>
                      <w:szCs w:val="21"/>
                      <w:lang w:val="en-US" w:eastAsia="zh-CN" w:bidi="ar-SA"/>
                    </w:rPr>
                  </w:pPr>
                  <w:r>
                    <w:rPr>
                      <w:rFonts w:hint="eastAsia"/>
                      <w:color w:val="000000"/>
                      <w:szCs w:val="21"/>
                      <w:lang w:val="en-US" w:eastAsia="zh-CN"/>
                    </w:rPr>
                    <w:t>抛光</w:t>
                  </w:r>
                  <w:r>
                    <w:rPr>
                      <w:color w:val="000000"/>
                      <w:szCs w:val="21"/>
                    </w:rPr>
                    <w:t>车间</w:t>
                  </w:r>
                </w:p>
              </w:tc>
              <w:tc>
                <w:tcPr>
                  <w:tcW w:w="1305" w:type="dxa"/>
                  <w:noWrap w:val="0"/>
                  <w:vAlign w:val="center"/>
                </w:tcPr>
                <w:p w14:paraId="42DF1DAD">
                  <w:pPr>
                    <w:tabs>
                      <w:tab w:val="left" w:pos="8370"/>
                      <w:tab w:val="left" w:pos="8600"/>
                    </w:tabs>
                    <w:adjustRightInd w:val="0"/>
                    <w:snapToGrid w:val="0"/>
                    <w:jc w:val="center"/>
                    <w:rPr>
                      <w:color w:val="000000"/>
                      <w:szCs w:val="21"/>
                    </w:rPr>
                  </w:pPr>
                  <w:r>
                    <w:rPr>
                      <w:rFonts w:hint="eastAsia" w:eastAsia="宋体"/>
                      <w:color w:val="000000"/>
                      <w:szCs w:val="21"/>
                      <w:lang w:val="en-US" w:eastAsia="zh-CN"/>
                    </w:rPr>
                    <w:t>66.08</w:t>
                  </w:r>
                </w:p>
              </w:tc>
              <w:tc>
                <w:tcPr>
                  <w:tcW w:w="993" w:type="pct"/>
                  <w:noWrap w:val="0"/>
                  <w:vAlign w:val="center"/>
                </w:tcPr>
                <w:p w14:paraId="20FF81B1">
                  <w:pPr>
                    <w:tabs>
                      <w:tab w:val="left" w:pos="8370"/>
                      <w:tab w:val="left" w:pos="8600"/>
                    </w:tabs>
                    <w:adjustRightInd w:val="0"/>
                    <w:snapToGrid w:val="0"/>
                    <w:jc w:val="center"/>
                    <w:rPr>
                      <w:rFonts w:hint="default" w:eastAsia="宋体"/>
                      <w:color w:val="000000"/>
                      <w:kern w:val="2"/>
                      <w:sz w:val="21"/>
                      <w:szCs w:val="21"/>
                      <w:lang w:val="en-US" w:eastAsia="zh-CN" w:bidi="ar-SA"/>
                    </w:rPr>
                  </w:pPr>
                  <w:r>
                    <w:rPr>
                      <w:rFonts w:hint="eastAsia" w:eastAsia="宋体"/>
                      <w:color w:val="000000"/>
                      <w:kern w:val="2"/>
                      <w:sz w:val="21"/>
                      <w:szCs w:val="21"/>
                      <w:lang w:val="en-US" w:eastAsia="zh-CN" w:bidi="ar-SA"/>
                    </w:rPr>
                    <w:t>2</w:t>
                  </w:r>
                </w:p>
              </w:tc>
              <w:tc>
                <w:tcPr>
                  <w:tcW w:w="857" w:type="pct"/>
                  <w:noWrap w:val="0"/>
                  <w:vAlign w:val="center"/>
                </w:tcPr>
                <w:p w14:paraId="3A0E9408">
                  <w:pPr>
                    <w:tabs>
                      <w:tab w:val="left" w:pos="8370"/>
                      <w:tab w:val="left" w:pos="8600"/>
                    </w:tabs>
                    <w:adjustRightInd w:val="0"/>
                    <w:snapToGrid w:val="0"/>
                    <w:jc w:val="center"/>
                    <w:rPr>
                      <w:rFonts w:hint="default" w:ascii="Times New Roman" w:hAnsi="Times New Roman" w:eastAsia="宋体" w:cs="Times New Roman"/>
                      <w:color w:val="000000"/>
                      <w:szCs w:val="21"/>
                      <w:highlight w:val="yellow"/>
                      <w:lang w:val="en-US" w:eastAsia="zh-CN"/>
                    </w:rPr>
                  </w:pPr>
                  <w:r>
                    <w:rPr>
                      <w:rFonts w:hint="eastAsia" w:ascii="Times New Roman" w:hAnsi="Times New Roman" w:eastAsia="宋体" w:cs="Times New Roman"/>
                      <w:color w:val="000000"/>
                      <w:szCs w:val="21"/>
                      <w:highlight w:val="none"/>
                      <w:lang w:val="en-US" w:eastAsia="zh-CN"/>
                    </w:rPr>
                    <w:t>52.0</w:t>
                  </w:r>
                </w:p>
              </w:tc>
              <w:tc>
                <w:tcPr>
                  <w:tcW w:w="693" w:type="pct"/>
                  <w:vMerge w:val="continue"/>
                  <w:noWrap w:val="0"/>
                  <w:vAlign w:val="center"/>
                </w:tcPr>
                <w:p w14:paraId="7AB8745B">
                  <w:pPr>
                    <w:pStyle w:val="2"/>
                    <w:adjustRightInd w:val="0"/>
                    <w:spacing w:before="0" w:after="0" w:line="240" w:lineRule="auto"/>
                    <w:ind w:left="0" w:firstLine="0"/>
                    <w:jc w:val="center"/>
                    <w:rPr>
                      <w:rFonts w:eastAsia="宋体"/>
                      <w:b w:val="0"/>
                      <w:sz w:val="21"/>
                      <w:szCs w:val="21"/>
                    </w:rPr>
                  </w:pPr>
                </w:p>
              </w:tc>
            </w:tr>
          </w:tbl>
          <w:p w14:paraId="281716F4">
            <w:pPr>
              <w:tabs>
                <w:tab w:val="left" w:pos="8370"/>
                <w:tab w:val="left" w:pos="8600"/>
              </w:tabs>
              <w:spacing w:line="440" w:lineRule="exact"/>
              <w:ind w:firstLine="480" w:firstLineChars="200"/>
              <w:rPr>
                <w:rFonts w:hint="default" w:eastAsia="宋体"/>
                <w:color w:val="000000"/>
                <w:sz w:val="24"/>
                <w:lang w:val="en-US" w:eastAsia="zh-CN"/>
              </w:rPr>
            </w:pPr>
            <w:r>
              <w:rPr>
                <w:rFonts w:hint="eastAsia"/>
                <w:color w:val="000000"/>
                <w:sz w:val="24"/>
              </w:rPr>
              <w:t>由上表可知，</w:t>
            </w:r>
            <w:r>
              <w:rPr>
                <w:color w:val="000000"/>
                <w:sz w:val="24"/>
              </w:rPr>
              <w:t>经过车间密闭、距离衰减等措施后，</w:t>
            </w:r>
            <w:r>
              <w:rPr>
                <w:rFonts w:hint="eastAsia"/>
                <w:color w:val="000000"/>
                <w:sz w:val="24"/>
              </w:rPr>
              <w:t>本</w:t>
            </w:r>
            <w:r>
              <w:rPr>
                <w:color w:val="000000"/>
                <w:sz w:val="24"/>
              </w:rPr>
              <w:t>项目</w:t>
            </w:r>
            <w:r>
              <w:rPr>
                <w:rFonts w:hint="eastAsia"/>
                <w:color w:val="000000"/>
                <w:sz w:val="24"/>
              </w:rPr>
              <w:t>建成后</w:t>
            </w:r>
            <w:r>
              <w:rPr>
                <w:color w:val="000000"/>
                <w:sz w:val="24"/>
              </w:rPr>
              <w:t>厂</w:t>
            </w:r>
            <w:r>
              <w:rPr>
                <w:rFonts w:hint="eastAsia"/>
                <w:color w:val="000000"/>
                <w:sz w:val="24"/>
              </w:rPr>
              <w:t>界</w:t>
            </w:r>
            <w:r>
              <w:rPr>
                <w:color w:val="000000"/>
                <w:sz w:val="24"/>
              </w:rPr>
              <w:t>四周噪声值</w:t>
            </w:r>
            <w:r>
              <w:rPr>
                <w:rFonts w:hint="eastAsia"/>
                <w:color w:val="000000"/>
                <w:sz w:val="24"/>
                <w:lang w:val="en-US" w:eastAsia="zh-CN"/>
              </w:rPr>
              <w:t>均能够</w:t>
            </w:r>
            <w:r>
              <w:rPr>
                <w:color w:val="000000"/>
                <w:sz w:val="24"/>
              </w:rPr>
              <w:t>满足《工业企业厂界环境噪声排放标准》（GB12348-2008）</w:t>
            </w:r>
            <w:r>
              <w:rPr>
                <w:rFonts w:hint="eastAsia"/>
                <w:color w:val="000000"/>
                <w:sz w:val="24"/>
              </w:rPr>
              <w:t>2</w:t>
            </w:r>
            <w:r>
              <w:rPr>
                <w:color w:val="000000"/>
                <w:sz w:val="24"/>
              </w:rPr>
              <w:t>类昼间6</w:t>
            </w:r>
            <w:r>
              <w:rPr>
                <w:rFonts w:hint="eastAsia"/>
                <w:color w:val="000000"/>
                <w:sz w:val="24"/>
              </w:rPr>
              <w:t>0</w:t>
            </w:r>
            <w:r>
              <w:rPr>
                <w:color w:val="000000"/>
                <w:sz w:val="24"/>
              </w:rPr>
              <w:t>dB（A）标准要求</w:t>
            </w:r>
            <w:r>
              <w:rPr>
                <w:rFonts w:hint="eastAsia"/>
                <w:color w:val="000000"/>
                <w:sz w:val="24"/>
                <w:lang w:eastAsia="zh-CN"/>
              </w:rPr>
              <w:t>。</w:t>
            </w:r>
          </w:p>
          <w:p w14:paraId="070B330A">
            <w:pPr>
              <w:tabs>
                <w:tab w:val="left" w:pos="3620"/>
              </w:tabs>
              <w:adjustRightInd w:val="0"/>
              <w:snapToGrid w:val="0"/>
              <w:spacing w:line="440" w:lineRule="exact"/>
              <w:ind w:firstLine="480" w:firstLineChars="200"/>
              <w:rPr>
                <w:rFonts w:hAnsi="宋体"/>
                <w:sz w:val="24"/>
              </w:rPr>
            </w:pPr>
            <w:r>
              <w:rPr>
                <w:rFonts w:hint="eastAsia" w:hAnsi="宋体"/>
                <w:sz w:val="24"/>
              </w:rPr>
              <w:t>根据《</w:t>
            </w:r>
            <w:r>
              <w:rPr>
                <w:rFonts w:hAnsi="宋体"/>
                <w:sz w:val="24"/>
              </w:rPr>
              <w:t>排污单位自行监测技术指南</w:t>
            </w:r>
            <w:r>
              <w:rPr>
                <w:sz w:val="24"/>
              </w:rPr>
              <w:t xml:space="preserve"> </w:t>
            </w:r>
            <w:r>
              <w:rPr>
                <w:rFonts w:hAnsi="宋体"/>
                <w:sz w:val="24"/>
              </w:rPr>
              <w:t>总则</w:t>
            </w:r>
            <w:r>
              <w:rPr>
                <w:rFonts w:hint="eastAsia" w:hAnsi="宋体"/>
                <w:sz w:val="24"/>
              </w:rPr>
              <w:t>》</w:t>
            </w:r>
            <w:r>
              <w:rPr>
                <w:rFonts w:hint="eastAsia"/>
                <w:sz w:val="24"/>
              </w:rPr>
              <w:t>（</w:t>
            </w:r>
            <w:r>
              <w:rPr>
                <w:sz w:val="24"/>
              </w:rPr>
              <w:t>HJ819-2017</w:t>
            </w:r>
            <w:r>
              <w:rPr>
                <w:rFonts w:hint="eastAsia"/>
                <w:sz w:val="24"/>
              </w:rPr>
              <w:t>）</w:t>
            </w:r>
            <w:r>
              <w:rPr>
                <w:rFonts w:hAnsi="宋体"/>
                <w:sz w:val="24"/>
              </w:rPr>
              <w:t>，本项目噪声监测要求见下表。</w:t>
            </w:r>
          </w:p>
          <w:p w14:paraId="01BB2E00">
            <w:pPr>
              <w:tabs>
                <w:tab w:val="left" w:pos="8370"/>
                <w:tab w:val="left" w:pos="8600"/>
              </w:tabs>
              <w:spacing w:line="240" w:lineRule="auto"/>
              <w:jc w:val="center"/>
              <w:rPr>
                <w:rFonts w:hint="default" w:ascii="Times New Roman" w:hAnsi="Times New Roman" w:eastAsia="黑体" w:cs="Times New Roman"/>
                <w:b/>
                <w:bCs/>
                <w:color w:val="000000"/>
                <w:sz w:val="21"/>
                <w:szCs w:val="21"/>
              </w:rPr>
            </w:pPr>
            <w:r>
              <w:rPr>
                <w:rFonts w:hint="default" w:ascii="Times New Roman" w:hAnsi="Times New Roman" w:eastAsia="黑体" w:cs="Times New Roman"/>
                <w:b/>
                <w:bCs/>
                <w:color w:val="000000"/>
                <w:sz w:val="21"/>
                <w:szCs w:val="21"/>
              </w:rPr>
              <w:t>表4</w:t>
            </w:r>
            <w:r>
              <w:rPr>
                <w:rFonts w:hint="default" w:ascii="Times New Roman" w:hAnsi="Times New Roman" w:eastAsia="黑体" w:cs="Times New Roman"/>
                <w:b/>
                <w:bCs/>
                <w:color w:val="000000"/>
                <w:sz w:val="21"/>
                <w:szCs w:val="21"/>
                <w:lang w:val="en-US" w:eastAsia="zh-CN"/>
              </w:rPr>
              <w:t>-</w:t>
            </w:r>
            <w:r>
              <w:rPr>
                <w:rFonts w:hint="eastAsia" w:ascii="Times New Roman" w:hAnsi="Times New Roman" w:eastAsia="黑体" w:cs="Times New Roman"/>
                <w:b/>
                <w:bCs/>
                <w:color w:val="000000"/>
                <w:sz w:val="21"/>
                <w:szCs w:val="21"/>
                <w:lang w:val="en-US" w:eastAsia="zh-CN"/>
              </w:rPr>
              <w:t>17</w:t>
            </w:r>
            <w:r>
              <w:rPr>
                <w:rFonts w:hint="default" w:ascii="Times New Roman" w:hAnsi="Times New Roman" w:eastAsia="黑体" w:cs="Times New Roman"/>
                <w:b/>
                <w:bCs/>
                <w:color w:val="000000"/>
                <w:sz w:val="21"/>
                <w:szCs w:val="21"/>
              </w:rPr>
              <w:t xml:space="preserve">   本项目噪声监测要求</w:t>
            </w:r>
          </w:p>
          <w:tbl>
            <w:tblPr>
              <w:tblStyle w:val="13"/>
              <w:tblW w:w="5000" w:type="pct"/>
              <w:tblInd w:w="0"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85"/>
              <w:gridCol w:w="2085"/>
              <w:gridCol w:w="2085"/>
              <w:gridCol w:w="2088"/>
            </w:tblGrid>
            <w:tr w14:paraId="4CBE0B0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49" w:type="pct"/>
                  <w:noWrap w:val="0"/>
                  <w:vAlign w:val="center"/>
                </w:tcPr>
                <w:p w14:paraId="445199EE">
                  <w:pPr>
                    <w:tabs>
                      <w:tab w:val="left" w:pos="3620"/>
                    </w:tabs>
                    <w:adjustRightInd w:val="0"/>
                    <w:snapToGrid w:val="0"/>
                    <w:jc w:val="center"/>
                    <w:rPr>
                      <w:b/>
                      <w:szCs w:val="21"/>
                    </w:rPr>
                  </w:pPr>
                  <w:r>
                    <w:rPr>
                      <w:rFonts w:hAnsi="宋体"/>
                      <w:b/>
                      <w:szCs w:val="21"/>
                    </w:rPr>
                    <w:t>污染物</w:t>
                  </w:r>
                </w:p>
              </w:tc>
              <w:tc>
                <w:tcPr>
                  <w:tcW w:w="1249" w:type="pct"/>
                  <w:noWrap w:val="0"/>
                  <w:vAlign w:val="center"/>
                </w:tcPr>
                <w:p w14:paraId="721EAC6A">
                  <w:pPr>
                    <w:tabs>
                      <w:tab w:val="left" w:pos="3620"/>
                    </w:tabs>
                    <w:adjustRightInd w:val="0"/>
                    <w:snapToGrid w:val="0"/>
                    <w:jc w:val="center"/>
                    <w:rPr>
                      <w:b/>
                      <w:szCs w:val="21"/>
                    </w:rPr>
                  </w:pPr>
                  <w:r>
                    <w:rPr>
                      <w:rFonts w:hAnsi="宋体"/>
                      <w:b/>
                      <w:szCs w:val="21"/>
                    </w:rPr>
                    <w:t>监测点位</w:t>
                  </w:r>
                </w:p>
              </w:tc>
              <w:tc>
                <w:tcPr>
                  <w:tcW w:w="1249" w:type="pct"/>
                  <w:noWrap w:val="0"/>
                  <w:vAlign w:val="center"/>
                </w:tcPr>
                <w:p w14:paraId="1B77B2E4">
                  <w:pPr>
                    <w:tabs>
                      <w:tab w:val="left" w:pos="3620"/>
                    </w:tabs>
                    <w:adjustRightInd w:val="0"/>
                    <w:snapToGrid w:val="0"/>
                    <w:jc w:val="center"/>
                    <w:rPr>
                      <w:b/>
                      <w:szCs w:val="21"/>
                    </w:rPr>
                  </w:pPr>
                  <w:r>
                    <w:rPr>
                      <w:rFonts w:hAnsi="宋体"/>
                      <w:b/>
                      <w:szCs w:val="21"/>
                    </w:rPr>
                    <w:t>监测因子</w:t>
                  </w:r>
                </w:p>
              </w:tc>
              <w:tc>
                <w:tcPr>
                  <w:tcW w:w="1250" w:type="pct"/>
                  <w:noWrap w:val="0"/>
                  <w:vAlign w:val="center"/>
                </w:tcPr>
                <w:p w14:paraId="7FE59E17">
                  <w:pPr>
                    <w:tabs>
                      <w:tab w:val="left" w:pos="3620"/>
                    </w:tabs>
                    <w:adjustRightInd w:val="0"/>
                    <w:snapToGrid w:val="0"/>
                    <w:jc w:val="center"/>
                    <w:rPr>
                      <w:b/>
                      <w:szCs w:val="21"/>
                    </w:rPr>
                  </w:pPr>
                  <w:r>
                    <w:rPr>
                      <w:rFonts w:hAnsi="宋体"/>
                      <w:b/>
                      <w:szCs w:val="21"/>
                    </w:rPr>
                    <w:t>监测频率</w:t>
                  </w:r>
                </w:p>
              </w:tc>
            </w:tr>
            <w:tr w14:paraId="77E378A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49" w:type="pct"/>
                  <w:tcBorders>
                    <w:top w:val="single" w:color="auto" w:sz="8" w:space="0"/>
                  </w:tcBorders>
                  <w:noWrap w:val="0"/>
                  <w:vAlign w:val="center"/>
                </w:tcPr>
                <w:p w14:paraId="2D0658D5">
                  <w:pPr>
                    <w:tabs>
                      <w:tab w:val="left" w:pos="3620"/>
                    </w:tabs>
                    <w:adjustRightInd w:val="0"/>
                    <w:snapToGrid w:val="0"/>
                    <w:jc w:val="center"/>
                    <w:rPr>
                      <w:szCs w:val="21"/>
                    </w:rPr>
                  </w:pPr>
                  <w:r>
                    <w:rPr>
                      <w:rFonts w:hAnsi="宋体"/>
                      <w:szCs w:val="21"/>
                    </w:rPr>
                    <w:t>噪声</w:t>
                  </w:r>
                </w:p>
              </w:tc>
              <w:tc>
                <w:tcPr>
                  <w:tcW w:w="1249" w:type="pct"/>
                  <w:tcBorders>
                    <w:top w:val="single" w:color="auto" w:sz="8" w:space="0"/>
                  </w:tcBorders>
                  <w:noWrap w:val="0"/>
                  <w:vAlign w:val="center"/>
                </w:tcPr>
                <w:p w14:paraId="063FFDDC">
                  <w:pPr>
                    <w:tabs>
                      <w:tab w:val="left" w:pos="3620"/>
                    </w:tabs>
                    <w:adjustRightInd w:val="0"/>
                    <w:snapToGrid w:val="0"/>
                    <w:jc w:val="center"/>
                    <w:rPr>
                      <w:szCs w:val="21"/>
                      <w:lang w:val="en-GB"/>
                    </w:rPr>
                  </w:pPr>
                  <w:r>
                    <w:rPr>
                      <w:rFonts w:hAnsi="宋体"/>
                      <w:szCs w:val="21"/>
                      <w:lang w:val="en-GB"/>
                    </w:rPr>
                    <w:t>厂界四周外</w:t>
                  </w:r>
                  <w:r>
                    <w:rPr>
                      <w:szCs w:val="21"/>
                      <w:lang w:val="en-GB"/>
                    </w:rPr>
                    <w:t>1</w:t>
                  </w:r>
                  <w:r>
                    <w:rPr>
                      <w:rFonts w:hAnsi="宋体"/>
                      <w:szCs w:val="21"/>
                      <w:lang w:val="en-GB"/>
                    </w:rPr>
                    <w:t>米</w:t>
                  </w:r>
                </w:p>
              </w:tc>
              <w:tc>
                <w:tcPr>
                  <w:tcW w:w="1249" w:type="pct"/>
                  <w:tcBorders>
                    <w:top w:val="single" w:color="auto" w:sz="8" w:space="0"/>
                  </w:tcBorders>
                  <w:noWrap w:val="0"/>
                  <w:vAlign w:val="center"/>
                </w:tcPr>
                <w:p w14:paraId="2256119A">
                  <w:pPr>
                    <w:tabs>
                      <w:tab w:val="left" w:pos="3620"/>
                    </w:tabs>
                    <w:adjustRightInd w:val="0"/>
                    <w:snapToGrid w:val="0"/>
                    <w:jc w:val="center"/>
                    <w:rPr>
                      <w:szCs w:val="21"/>
                      <w:lang w:val="en-GB"/>
                    </w:rPr>
                  </w:pPr>
                  <w:r>
                    <w:rPr>
                      <w:rFonts w:hAnsi="宋体"/>
                      <w:szCs w:val="21"/>
                      <w:lang w:val="en-GB"/>
                    </w:rPr>
                    <w:t>等效连续</w:t>
                  </w:r>
                  <w:r>
                    <w:rPr>
                      <w:szCs w:val="21"/>
                      <w:lang w:val="en-GB"/>
                    </w:rPr>
                    <w:t>A</w:t>
                  </w:r>
                  <w:r>
                    <w:rPr>
                      <w:rFonts w:hAnsi="宋体"/>
                      <w:szCs w:val="21"/>
                      <w:lang w:val="en-GB"/>
                    </w:rPr>
                    <w:t>声级</w:t>
                  </w:r>
                </w:p>
              </w:tc>
              <w:tc>
                <w:tcPr>
                  <w:tcW w:w="1250" w:type="pct"/>
                  <w:tcBorders>
                    <w:top w:val="single" w:color="auto" w:sz="8" w:space="0"/>
                  </w:tcBorders>
                  <w:noWrap w:val="0"/>
                  <w:vAlign w:val="center"/>
                </w:tcPr>
                <w:p w14:paraId="287821FE">
                  <w:pPr>
                    <w:tabs>
                      <w:tab w:val="left" w:pos="3620"/>
                    </w:tabs>
                    <w:adjustRightInd w:val="0"/>
                    <w:snapToGrid w:val="0"/>
                    <w:jc w:val="center"/>
                    <w:rPr>
                      <w:szCs w:val="21"/>
                      <w:lang w:val="en-GB"/>
                    </w:rPr>
                  </w:pPr>
                  <w:r>
                    <w:rPr>
                      <w:rFonts w:hAnsi="宋体"/>
                      <w:szCs w:val="21"/>
                      <w:lang w:val="en-GB"/>
                    </w:rPr>
                    <w:t>每季度</w:t>
                  </w:r>
                  <w:r>
                    <w:rPr>
                      <w:rFonts w:hAnsi="宋体"/>
                      <w:szCs w:val="21"/>
                    </w:rPr>
                    <w:t>一</w:t>
                  </w:r>
                  <w:r>
                    <w:rPr>
                      <w:rFonts w:hAnsi="宋体"/>
                      <w:szCs w:val="21"/>
                      <w:lang w:val="en-GB"/>
                    </w:rPr>
                    <w:t>次</w:t>
                  </w:r>
                </w:p>
              </w:tc>
            </w:tr>
          </w:tbl>
          <w:p w14:paraId="3D3B0EAC">
            <w:pPr>
              <w:tabs>
                <w:tab w:val="left" w:pos="3620"/>
              </w:tabs>
              <w:adjustRightInd w:val="0"/>
              <w:snapToGrid w:val="0"/>
              <w:spacing w:line="440" w:lineRule="exact"/>
              <w:ind w:firstLine="482" w:firstLineChars="200"/>
              <w:rPr>
                <w:rFonts w:hint="eastAsia" w:ascii="宋体" w:hAnsi="宋体"/>
                <w:b/>
                <w:color w:val="000000"/>
                <w:sz w:val="24"/>
              </w:rPr>
            </w:pPr>
            <w:r>
              <w:rPr>
                <w:rFonts w:hint="eastAsia" w:ascii="宋体" w:hAnsi="宋体"/>
                <w:b/>
                <w:color w:val="000000"/>
                <w:sz w:val="24"/>
              </w:rPr>
              <w:t>四、固废</w:t>
            </w:r>
          </w:p>
          <w:p w14:paraId="3B2E28A6">
            <w:pPr>
              <w:adjustRightInd w:val="0"/>
              <w:snapToGrid w:val="0"/>
              <w:spacing w:line="440" w:lineRule="exact"/>
              <w:ind w:firstLine="480" w:firstLineChars="200"/>
              <w:rPr>
                <w:rFonts w:hint="eastAsia"/>
                <w:sz w:val="24"/>
              </w:rPr>
            </w:pPr>
            <w:r>
              <w:rPr>
                <w:rFonts w:hint="eastAsia"/>
                <w:sz w:val="24"/>
              </w:rPr>
              <w:t>1、一般固废：</w:t>
            </w:r>
          </w:p>
          <w:p w14:paraId="51D4C59F">
            <w:pPr>
              <w:adjustRightInd w:val="0"/>
              <w:snapToGrid w:val="0"/>
              <w:spacing w:line="440" w:lineRule="exact"/>
              <w:ind w:firstLine="480" w:firstLineChars="200"/>
              <w:rPr>
                <w:bCs/>
                <w:sz w:val="24"/>
              </w:rPr>
            </w:pPr>
            <w:r>
              <w:rPr>
                <w:rFonts w:hint="eastAsia"/>
                <w:sz w:val="24"/>
              </w:rPr>
              <w:t>（1）收集</w:t>
            </w:r>
            <w:r>
              <w:rPr>
                <w:rFonts w:hint="eastAsia"/>
                <w:sz w:val="24"/>
                <w:lang w:val="en-US" w:eastAsia="zh-CN"/>
              </w:rPr>
              <w:t>粉</w:t>
            </w:r>
            <w:r>
              <w:rPr>
                <w:rFonts w:hint="eastAsia"/>
                <w:sz w:val="24"/>
              </w:rPr>
              <w:t>尘：本项目</w:t>
            </w:r>
            <w:r>
              <w:rPr>
                <w:rFonts w:hint="eastAsia"/>
                <w:sz w:val="24"/>
                <w:lang w:val="en-US" w:eastAsia="zh-CN"/>
              </w:rPr>
              <w:t>主要</w:t>
            </w:r>
            <w:r>
              <w:rPr>
                <w:rFonts w:hint="eastAsia"/>
                <w:sz w:val="24"/>
              </w:rPr>
              <w:t>在</w:t>
            </w:r>
            <w:r>
              <w:rPr>
                <w:rFonts w:hint="eastAsia"/>
                <w:color w:val="auto"/>
                <w:sz w:val="24"/>
                <w:highlight w:val="none"/>
                <w:lang w:val="en-US" w:eastAsia="zh-CN"/>
              </w:rPr>
              <w:t>下料、</w:t>
            </w:r>
            <w:r>
              <w:rPr>
                <w:rFonts w:hint="eastAsia"/>
                <w:color w:val="auto"/>
                <w:sz w:val="24"/>
                <w:highlight w:val="none"/>
              </w:rPr>
              <w:t>抛</w:t>
            </w:r>
            <w:r>
              <w:rPr>
                <w:rFonts w:hint="eastAsia"/>
                <w:color w:val="auto"/>
                <w:sz w:val="24"/>
                <w:highlight w:val="none"/>
                <w:lang w:val="en-US" w:eastAsia="zh-CN"/>
              </w:rPr>
              <w:t>光和切口工序</w:t>
            </w:r>
            <w:r>
              <w:rPr>
                <w:rFonts w:hint="eastAsia"/>
                <w:sz w:val="24"/>
                <w:lang w:val="en-US" w:eastAsia="zh-CN"/>
              </w:rPr>
              <w:t>产生的粉尘需要经袋式除尘器处理，处理</w:t>
            </w:r>
            <w:r>
              <w:rPr>
                <w:rFonts w:hint="eastAsia"/>
                <w:sz w:val="24"/>
              </w:rPr>
              <w:t>过程中会产生</w:t>
            </w:r>
            <w:r>
              <w:rPr>
                <w:rFonts w:hint="eastAsia"/>
                <w:sz w:val="24"/>
                <w:lang w:val="en-US" w:eastAsia="zh-CN"/>
              </w:rPr>
              <w:t>大量的</w:t>
            </w:r>
            <w:r>
              <w:rPr>
                <w:rFonts w:hint="eastAsia"/>
                <w:sz w:val="24"/>
              </w:rPr>
              <w:t>收集</w:t>
            </w:r>
            <w:r>
              <w:rPr>
                <w:rFonts w:hint="eastAsia"/>
                <w:sz w:val="24"/>
                <w:lang w:val="en-US" w:eastAsia="zh-CN"/>
              </w:rPr>
              <w:t>粉</w:t>
            </w:r>
            <w:r>
              <w:rPr>
                <w:rFonts w:hint="eastAsia"/>
                <w:sz w:val="24"/>
              </w:rPr>
              <w:t>尘，收集</w:t>
            </w:r>
            <w:r>
              <w:rPr>
                <w:rFonts w:hint="eastAsia"/>
                <w:sz w:val="24"/>
                <w:lang w:val="en-US" w:eastAsia="zh-CN"/>
              </w:rPr>
              <w:t>粉</w:t>
            </w:r>
            <w:r>
              <w:rPr>
                <w:rFonts w:hint="eastAsia"/>
                <w:sz w:val="24"/>
              </w:rPr>
              <w:t>尘</w:t>
            </w:r>
            <w:r>
              <w:rPr>
                <w:rFonts w:hint="eastAsia"/>
                <w:sz w:val="24"/>
                <w:lang w:val="en-US" w:eastAsia="zh-CN"/>
              </w:rPr>
              <w:t>的</w:t>
            </w:r>
            <w:r>
              <w:rPr>
                <w:rFonts w:hint="eastAsia"/>
                <w:sz w:val="24"/>
              </w:rPr>
              <w:t>产生量约为</w:t>
            </w:r>
            <w:r>
              <w:rPr>
                <w:rFonts w:hint="eastAsia"/>
                <w:sz w:val="24"/>
                <w:highlight w:val="none"/>
                <w:lang w:val="en-US" w:eastAsia="zh-CN"/>
              </w:rPr>
              <w:t>31.8909</w:t>
            </w:r>
            <w:r>
              <w:rPr>
                <w:rFonts w:hint="eastAsia"/>
                <w:sz w:val="24"/>
              </w:rPr>
              <w:t>t/a，收集</w:t>
            </w:r>
            <w:r>
              <w:rPr>
                <w:rFonts w:hint="eastAsia"/>
                <w:sz w:val="24"/>
                <w:lang w:val="en-US" w:eastAsia="zh-CN"/>
              </w:rPr>
              <w:t>粉</w:t>
            </w:r>
            <w:r>
              <w:rPr>
                <w:rFonts w:hint="eastAsia"/>
                <w:sz w:val="24"/>
              </w:rPr>
              <w:t>尘</w:t>
            </w:r>
            <w:r>
              <w:rPr>
                <w:rFonts w:hint="eastAsia"/>
                <w:bCs/>
                <w:sz w:val="24"/>
              </w:rPr>
              <w:t>属于一般固废，依托</w:t>
            </w:r>
            <w:r>
              <w:rPr>
                <w:rFonts w:hint="eastAsia"/>
                <w:bCs/>
                <w:sz w:val="24"/>
                <w:lang w:val="en-US" w:eastAsia="zh-CN"/>
              </w:rPr>
              <w:t>厂区内的</w:t>
            </w:r>
            <w:r>
              <w:rPr>
                <w:bCs/>
                <w:sz w:val="24"/>
              </w:rPr>
              <w:t>一般固废</w:t>
            </w:r>
            <w:r>
              <w:rPr>
                <w:rFonts w:hint="eastAsia"/>
                <w:bCs/>
                <w:sz w:val="24"/>
                <w:lang w:val="en-US" w:eastAsia="zh-CN"/>
              </w:rPr>
              <w:t>暂存区进行</w:t>
            </w:r>
            <w:r>
              <w:rPr>
                <w:bCs/>
                <w:sz w:val="24"/>
              </w:rPr>
              <w:t>暂存，定期出售。</w:t>
            </w:r>
          </w:p>
          <w:p w14:paraId="6A5798FB">
            <w:pPr>
              <w:adjustRightInd w:val="0"/>
              <w:snapToGrid w:val="0"/>
              <w:spacing w:line="440" w:lineRule="exact"/>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切割边角料：</w:t>
            </w:r>
            <w:r>
              <w:rPr>
                <w:rFonts w:hint="eastAsia" w:ascii="Times New Roman" w:hAnsi="Times New Roman" w:eastAsia="宋体" w:cs="Times New Roman"/>
                <w:sz w:val="24"/>
              </w:rPr>
              <w:t>本项目在</w:t>
            </w:r>
            <w:r>
              <w:rPr>
                <w:rFonts w:hint="eastAsia" w:ascii="Times New Roman" w:hAnsi="Times New Roman" w:eastAsia="宋体" w:cs="Times New Roman"/>
                <w:sz w:val="24"/>
                <w:lang w:val="en-US" w:eastAsia="zh-CN"/>
              </w:rPr>
              <w:t>下料、切口等工序</w:t>
            </w:r>
            <w:r>
              <w:rPr>
                <w:rFonts w:hint="eastAsia" w:ascii="Times New Roman" w:hAnsi="Times New Roman" w:eastAsia="宋体" w:cs="Times New Roman"/>
                <w:sz w:val="24"/>
              </w:rPr>
              <w:t>中会产生</w:t>
            </w:r>
            <w:r>
              <w:rPr>
                <w:rFonts w:hint="eastAsia" w:ascii="Times New Roman" w:hAnsi="Times New Roman" w:eastAsia="宋体" w:cs="Times New Roman"/>
                <w:sz w:val="24"/>
                <w:lang w:val="en-US" w:eastAsia="zh-CN"/>
              </w:rPr>
              <w:t>切割边角料，</w:t>
            </w:r>
            <w:r>
              <w:rPr>
                <w:rFonts w:hint="eastAsia" w:ascii="Times New Roman" w:hAnsi="Times New Roman" w:eastAsia="宋体" w:cs="Times New Roman"/>
                <w:sz w:val="24"/>
              </w:rPr>
              <w:t>产生量约为</w:t>
            </w:r>
            <w:r>
              <w:rPr>
                <w:rFonts w:hint="eastAsia" w:ascii="Times New Roman" w:hAnsi="Times New Roman" w:eastAsia="宋体" w:cs="Times New Roman"/>
                <w:sz w:val="24"/>
                <w:lang w:val="en-US" w:eastAsia="zh-CN"/>
              </w:rPr>
              <w:t>2000</w:t>
            </w:r>
            <w:r>
              <w:rPr>
                <w:rFonts w:hint="eastAsia" w:ascii="Times New Roman" w:hAnsi="Times New Roman" w:eastAsia="宋体" w:cs="Times New Roman"/>
                <w:sz w:val="24"/>
              </w:rPr>
              <w:t>t/a，</w:t>
            </w:r>
            <w:r>
              <w:rPr>
                <w:rFonts w:hint="eastAsia" w:ascii="Times New Roman" w:hAnsi="Times New Roman" w:eastAsia="宋体" w:cs="Times New Roman"/>
                <w:sz w:val="24"/>
                <w:lang w:val="en-US" w:eastAsia="zh-CN"/>
              </w:rPr>
              <w:t>切割边角料</w:t>
            </w:r>
            <w:r>
              <w:rPr>
                <w:rFonts w:hint="eastAsia" w:ascii="Times New Roman" w:hAnsi="Times New Roman" w:eastAsia="宋体" w:cs="Times New Roman"/>
                <w:sz w:val="24"/>
              </w:rPr>
              <w:t>属于一般固废，</w:t>
            </w:r>
            <w:r>
              <w:rPr>
                <w:rFonts w:hint="eastAsia"/>
                <w:bCs/>
                <w:sz w:val="24"/>
              </w:rPr>
              <w:t>依托</w:t>
            </w:r>
            <w:r>
              <w:rPr>
                <w:rFonts w:hint="eastAsia"/>
                <w:bCs/>
                <w:sz w:val="24"/>
                <w:lang w:val="en-US" w:eastAsia="zh-CN"/>
              </w:rPr>
              <w:t>厂区内的</w:t>
            </w:r>
            <w:r>
              <w:rPr>
                <w:bCs/>
                <w:sz w:val="24"/>
              </w:rPr>
              <w:t>一般固废</w:t>
            </w:r>
            <w:r>
              <w:rPr>
                <w:rFonts w:hint="eastAsia"/>
                <w:bCs/>
                <w:sz w:val="24"/>
                <w:lang w:val="en-US" w:eastAsia="zh-CN"/>
              </w:rPr>
              <w:t>暂存区进行</w:t>
            </w:r>
            <w:r>
              <w:rPr>
                <w:bCs/>
                <w:sz w:val="24"/>
              </w:rPr>
              <w:t>暂存，定期出售。</w:t>
            </w:r>
          </w:p>
          <w:p w14:paraId="7C40CB3C">
            <w:pPr>
              <w:adjustRightInd w:val="0"/>
              <w:snapToGrid w:val="0"/>
              <w:spacing w:line="440" w:lineRule="exact"/>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3</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生活垃圾</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本</w:t>
            </w:r>
            <w:r>
              <w:rPr>
                <w:rFonts w:hint="default" w:ascii="Times New Roman" w:hAnsi="Times New Roman" w:eastAsia="宋体" w:cs="Times New Roman"/>
                <w:sz w:val="24"/>
                <w:lang w:eastAsia="zh-CN"/>
              </w:rPr>
              <w:t>项目</w:t>
            </w:r>
            <w:r>
              <w:rPr>
                <w:rFonts w:hint="eastAsia" w:ascii="Times New Roman" w:hAnsi="Times New Roman" w:eastAsia="宋体" w:cs="Times New Roman"/>
                <w:sz w:val="24"/>
                <w:lang w:eastAsia="zh-CN"/>
              </w:rPr>
              <w:t>共有</w:t>
            </w:r>
            <w:r>
              <w:rPr>
                <w:rFonts w:hint="default" w:ascii="Times New Roman" w:hAnsi="Times New Roman" w:eastAsia="宋体" w:cs="Times New Roman"/>
                <w:sz w:val="24"/>
              </w:rPr>
              <w:t>职工</w:t>
            </w:r>
            <w:r>
              <w:rPr>
                <w:rFonts w:hint="eastAsia" w:ascii="Times New Roman" w:hAnsi="Times New Roman" w:eastAsia="宋体" w:cs="Times New Roman"/>
                <w:sz w:val="24"/>
                <w:lang w:val="en-US" w:eastAsia="zh-CN"/>
              </w:rPr>
              <w:t>66</w:t>
            </w:r>
            <w:r>
              <w:rPr>
                <w:rFonts w:hint="default" w:ascii="Times New Roman" w:hAnsi="Times New Roman" w:eastAsia="宋体" w:cs="Times New Roman"/>
                <w:sz w:val="24"/>
              </w:rPr>
              <w:t>人，按每人每天</w:t>
            </w:r>
            <w:r>
              <w:rPr>
                <w:rFonts w:hint="eastAsia" w:ascii="Times New Roman" w:hAnsi="Times New Roman" w:eastAsia="宋体" w:cs="Times New Roman"/>
                <w:sz w:val="24"/>
                <w:lang w:val="en-US" w:eastAsia="zh-CN"/>
              </w:rPr>
              <w:t>产生</w:t>
            </w:r>
            <w:r>
              <w:rPr>
                <w:rFonts w:hint="default" w:ascii="Times New Roman" w:hAnsi="Times New Roman" w:eastAsia="宋体" w:cs="Times New Roman"/>
                <w:sz w:val="24"/>
              </w:rPr>
              <w:t>0.5kg生活垃圾计算，则</w:t>
            </w:r>
            <w:r>
              <w:rPr>
                <w:rFonts w:hint="eastAsia" w:ascii="Times New Roman" w:hAnsi="Times New Roman" w:eastAsia="宋体" w:cs="Times New Roman"/>
                <w:sz w:val="24"/>
                <w:lang w:val="en-US" w:eastAsia="zh-CN"/>
              </w:rPr>
              <w:t>本</w:t>
            </w:r>
            <w:r>
              <w:rPr>
                <w:rFonts w:hint="default" w:ascii="Times New Roman" w:hAnsi="Times New Roman" w:eastAsia="宋体" w:cs="Times New Roman"/>
                <w:sz w:val="24"/>
                <w:lang w:eastAsia="zh-CN"/>
              </w:rPr>
              <w:t>项目</w:t>
            </w:r>
            <w:r>
              <w:rPr>
                <w:rFonts w:hint="default" w:ascii="Times New Roman" w:hAnsi="Times New Roman" w:eastAsia="宋体" w:cs="Times New Roman"/>
                <w:sz w:val="24"/>
              </w:rPr>
              <w:t>职工生活垃圾</w:t>
            </w:r>
            <w:r>
              <w:rPr>
                <w:rFonts w:hint="eastAsia" w:ascii="Times New Roman" w:hAnsi="Times New Roman" w:eastAsia="宋体" w:cs="Times New Roman"/>
                <w:sz w:val="24"/>
                <w:lang w:val="en-US" w:eastAsia="zh-CN"/>
              </w:rPr>
              <w:t>的</w:t>
            </w:r>
            <w:r>
              <w:rPr>
                <w:rFonts w:hint="default" w:ascii="Times New Roman" w:hAnsi="Times New Roman" w:eastAsia="宋体" w:cs="Times New Roman"/>
                <w:sz w:val="24"/>
              </w:rPr>
              <w:t>产生量为</w:t>
            </w:r>
            <w:r>
              <w:rPr>
                <w:rFonts w:hint="eastAsia" w:ascii="Times New Roman" w:hAnsi="Times New Roman" w:eastAsia="宋体" w:cs="Times New Roman"/>
                <w:sz w:val="24"/>
                <w:lang w:val="en-US" w:eastAsia="zh-CN"/>
              </w:rPr>
              <w:t>9.9</w:t>
            </w:r>
            <w:r>
              <w:rPr>
                <w:rFonts w:hint="default" w:ascii="Times New Roman" w:hAnsi="Times New Roman" w:eastAsia="宋体" w:cs="Times New Roman"/>
                <w:sz w:val="24"/>
              </w:rPr>
              <w:t>t/a。生活垃圾</w:t>
            </w:r>
            <w:r>
              <w:rPr>
                <w:rFonts w:hint="eastAsia" w:ascii="Times New Roman" w:hAnsi="Times New Roman" w:eastAsia="宋体" w:cs="Times New Roman"/>
                <w:sz w:val="24"/>
              </w:rPr>
              <w:t>属于一般固废，</w:t>
            </w:r>
            <w:r>
              <w:rPr>
                <w:rFonts w:hint="eastAsia" w:ascii="Times New Roman" w:hAnsi="Times New Roman" w:eastAsia="宋体" w:cs="Times New Roman"/>
                <w:sz w:val="24"/>
                <w:lang w:val="en-US" w:eastAsia="zh-CN"/>
              </w:rPr>
              <w:t>在</w:t>
            </w:r>
            <w:r>
              <w:rPr>
                <w:rFonts w:hint="default" w:ascii="Times New Roman" w:hAnsi="Times New Roman" w:eastAsia="宋体" w:cs="Times New Roman"/>
                <w:sz w:val="24"/>
                <w:lang w:val="en-US" w:eastAsia="zh-CN"/>
              </w:rPr>
              <w:t>厂区</w:t>
            </w:r>
            <w:r>
              <w:rPr>
                <w:rFonts w:hint="eastAsia" w:ascii="Times New Roman" w:hAnsi="Times New Roman" w:eastAsia="宋体" w:cs="Times New Roman"/>
                <w:sz w:val="24"/>
                <w:lang w:val="en-US" w:eastAsia="zh-CN"/>
              </w:rPr>
              <w:t>内</w:t>
            </w:r>
            <w:r>
              <w:rPr>
                <w:rFonts w:hint="default" w:ascii="Times New Roman" w:hAnsi="Times New Roman" w:eastAsia="宋体" w:cs="Times New Roman"/>
                <w:sz w:val="24"/>
                <w:lang w:val="en-US" w:eastAsia="zh-CN"/>
              </w:rPr>
              <w:t>设置垃圾箱</w:t>
            </w:r>
            <w:r>
              <w:rPr>
                <w:rFonts w:hint="eastAsia" w:ascii="Times New Roman" w:hAnsi="Times New Roman" w:eastAsia="宋体" w:cs="Times New Roman"/>
                <w:sz w:val="24"/>
                <w:lang w:val="en-US" w:eastAsia="zh-CN"/>
              </w:rPr>
              <w:t>用于</w:t>
            </w:r>
            <w:r>
              <w:rPr>
                <w:rFonts w:hint="default" w:ascii="Times New Roman" w:hAnsi="Times New Roman" w:eastAsia="宋体" w:cs="Times New Roman"/>
                <w:sz w:val="24"/>
                <w:lang w:val="en-US" w:eastAsia="zh-CN"/>
              </w:rPr>
              <w:t>收集</w:t>
            </w:r>
            <w:r>
              <w:rPr>
                <w:rFonts w:hint="eastAsia" w:ascii="Times New Roman" w:hAnsi="Times New Roman" w:eastAsia="宋体" w:cs="Times New Roman"/>
                <w:sz w:val="24"/>
                <w:lang w:val="en-US" w:eastAsia="zh-CN"/>
              </w:rPr>
              <w:t>员工</w:t>
            </w:r>
            <w:r>
              <w:rPr>
                <w:rFonts w:hint="default" w:ascii="Times New Roman" w:hAnsi="Times New Roman" w:eastAsia="宋体" w:cs="Times New Roman"/>
                <w:sz w:val="24"/>
                <w:lang w:val="en-US" w:eastAsia="zh-CN"/>
              </w:rPr>
              <w:t>生活垃圾，</w:t>
            </w:r>
            <w:r>
              <w:rPr>
                <w:rFonts w:hint="eastAsia" w:ascii="Times New Roman" w:hAnsi="Times New Roman" w:eastAsia="宋体" w:cs="Times New Roman"/>
                <w:sz w:val="24"/>
                <w:lang w:val="en-US" w:eastAsia="zh-CN"/>
              </w:rPr>
              <w:t>统一</w:t>
            </w:r>
            <w:r>
              <w:rPr>
                <w:rFonts w:hint="default" w:ascii="Times New Roman" w:hAnsi="Times New Roman" w:eastAsia="宋体" w:cs="Times New Roman"/>
                <w:sz w:val="24"/>
                <w:lang w:val="en-US" w:eastAsia="zh-CN"/>
              </w:rPr>
              <w:t>交由</w:t>
            </w:r>
            <w:r>
              <w:rPr>
                <w:rFonts w:hint="eastAsia" w:ascii="Times New Roman" w:hAnsi="Times New Roman" w:eastAsia="宋体" w:cs="Times New Roman"/>
                <w:sz w:val="24"/>
                <w:lang w:val="en-US" w:eastAsia="zh-CN"/>
              </w:rPr>
              <w:t>当地</w:t>
            </w:r>
            <w:r>
              <w:rPr>
                <w:rFonts w:hint="default" w:ascii="Times New Roman" w:hAnsi="Times New Roman" w:eastAsia="宋体" w:cs="Times New Roman"/>
                <w:sz w:val="24"/>
                <w:lang w:val="en-US" w:eastAsia="zh-CN"/>
              </w:rPr>
              <w:t>环卫部门</w:t>
            </w:r>
            <w:r>
              <w:rPr>
                <w:rFonts w:hint="eastAsia" w:ascii="Times New Roman" w:hAnsi="Times New Roman" w:eastAsia="宋体" w:cs="Times New Roman"/>
                <w:sz w:val="24"/>
                <w:lang w:val="en-US" w:eastAsia="zh-CN"/>
              </w:rPr>
              <w:t>进行</w:t>
            </w:r>
            <w:r>
              <w:rPr>
                <w:rFonts w:hint="default" w:ascii="Times New Roman" w:hAnsi="Times New Roman" w:eastAsia="宋体" w:cs="Times New Roman"/>
                <w:sz w:val="24"/>
                <w:lang w:val="en-US" w:eastAsia="zh-CN"/>
              </w:rPr>
              <w:t>处理。</w:t>
            </w:r>
          </w:p>
          <w:p w14:paraId="021E9108">
            <w:pPr>
              <w:adjustRightInd w:val="0"/>
              <w:snapToGrid w:val="0"/>
              <w:spacing w:line="440" w:lineRule="exact"/>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本项目利用现有建筑做</w:t>
            </w:r>
            <w:r>
              <w:rPr>
                <w:rFonts w:hint="eastAsia" w:ascii="Times New Roman" w:hAnsi="Times New Roman" w:eastAsia="宋体" w:cs="Times New Roman"/>
                <w:sz w:val="24"/>
              </w:rPr>
              <w:t>一般固废</w:t>
            </w:r>
            <w:r>
              <w:rPr>
                <w:rFonts w:hint="eastAsia" w:ascii="Times New Roman" w:hAnsi="Times New Roman" w:eastAsia="宋体" w:cs="Times New Roman"/>
                <w:sz w:val="24"/>
                <w:lang w:val="en-US" w:eastAsia="zh-CN"/>
              </w:rPr>
              <w:t>暂存区使用</w:t>
            </w:r>
            <w:r>
              <w:rPr>
                <w:rFonts w:hint="eastAsia" w:ascii="Times New Roman" w:hAnsi="Times New Roman" w:eastAsia="宋体" w:cs="Times New Roman"/>
                <w:sz w:val="24"/>
              </w:rPr>
              <w:t>，建筑面积</w:t>
            </w:r>
            <w:r>
              <w:rPr>
                <w:rFonts w:hint="eastAsia" w:ascii="Times New Roman" w:hAnsi="Times New Roman" w:eastAsia="宋体" w:cs="Times New Roman"/>
                <w:sz w:val="24"/>
                <w:lang w:val="en-US" w:eastAsia="zh-CN"/>
              </w:rPr>
              <w:t>约为900</w:t>
            </w:r>
            <w:r>
              <w:rPr>
                <w:rFonts w:hint="eastAsia" w:ascii="Times New Roman" w:hAnsi="Times New Roman" w:eastAsia="宋体" w:cs="Times New Roman"/>
                <w:sz w:val="24"/>
              </w:rPr>
              <w:t>m</w:t>
            </w:r>
            <w:r>
              <w:rPr>
                <w:rFonts w:hint="eastAsia" w:ascii="Times New Roman" w:hAnsi="Times New Roman" w:eastAsia="宋体" w:cs="Times New Roman"/>
                <w:sz w:val="24"/>
                <w:vertAlign w:val="superscript"/>
              </w:rPr>
              <w:t>2</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能够</w:t>
            </w:r>
            <w:r>
              <w:rPr>
                <w:rFonts w:hint="eastAsia" w:ascii="Times New Roman" w:hAnsi="Times New Roman" w:eastAsia="宋体" w:cs="Times New Roman"/>
                <w:sz w:val="24"/>
              </w:rPr>
              <w:t>满足《一般工业固体废物贮存和填埋污染控制标准》（GB18599-2020）要求，并做到防风、防雨、防晒等措施。</w:t>
            </w:r>
          </w:p>
          <w:p w14:paraId="76DC064D">
            <w:pPr>
              <w:adjustRightInd w:val="0"/>
              <w:snapToGrid w:val="0"/>
              <w:spacing w:line="440" w:lineRule="exact"/>
              <w:ind w:firstLine="480" w:firstLineChars="200"/>
              <w:rPr>
                <w:rFonts w:hint="eastAsia"/>
                <w:sz w:val="24"/>
              </w:rPr>
            </w:pPr>
            <w:r>
              <w:rPr>
                <w:rFonts w:hint="eastAsia"/>
                <w:sz w:val="24"/>
              </w:rPr>
              <w:t>2、危险废物：</w:t>
            </w:r>
          </w:p>
          <w:p w14:paraId="63D445A7">
            <w:pPr>
              <w:adjustRightInd w:val="0"/>
              <w:snapToGrid w:val="0"/>
              <w:spacing w:line="440" w:lineRule="exact"/>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（1）清洗</w:t>
            </w:r>
            <w:r>
              <w:rPr>
                <w:rFonts w:hint="eastAsia" w:ascii="Times New Roman" w:hAnsi="Times New Roman" w:eastAsia="宋体" w:cs="Times New Roman"/>
                <w:sz w:val="24"/>
                <w:lang w:val="en-US" w:eastAsia="zh-CN"/>
              </w:rPr>
              <w:t>残</w:t>
            </w:r>
            <w:r>
              <w:rPr>
                <w:rFonts w:hint="eastAsia" w:ascii="Times New Roman" w:hAnsi="Times New Roman" w:eastAsia="宋体" w:cs="Times New Roman"/>
                <w:sz w:val="24"/>
              </w:rPr>
              <w:t>渣：本项目在封头清洗过程中为保证清洗效果需定期对清洗</w:t>
            </w:r>
            <w:r>
              <w:rPr>
                <w:rFonts w:hint="eastAsia" w:ascii="Times New Roman" w:hAnsi="Times New Roman" w:eastAsia="宋体" w:cs="Times New Roman"/>
                <w:sz w:val="24"/>
                <w:lang w:val="en-US" w:eastAsia="zh-CN"/>
              </w:rPr>
              <w:t>机</w:t>
            </w:r>
            <w:r>
              <w:rPr>
                <w:rFonts w:hint="eastAsia" w:ascii="Times New Roman" w:hAnsi="Times New Roman" w:eastAsia="宋体" w:cs="Times New Roman"/>
                <w:sz w:val="24"/>
              </w:rPr>
              <w:t>内</w:t>
            </w:r>
            <w:r>
              <w:rPr>
                <w:rFonts w:hint="eastAsia" w:ascii="Times New Roman" w:hAnsi="Times New Roman" w:eastAsia="宋体" w:cs="Times New Roman"/>
                <w:sz w:val="24"/>
                <w:lang w:val="en-US" w:eastAsia="zh-CN"/>
              </w:rPr>
              <w:t>的残</w:t>
            </w:r>
            <w:r>
              <w:rPr>
                <w:rFonts w:hint="eastAsia" w:ascii="Times New Roman" w:hAnsi="Times New Roman" w:eastAsia="宋体" w:cs="Times New Roman"/>
                <w:sz w:val="24"/>
              </w:rPr>
              <w:t>槽渣进行清理，产生量约为</w:t>
            </w:r>
            <w:r>
              <w:rPr>
                <w:rFonts w:hint="default" w:ascii="Times New Roman" w:hAnsi="Times New Roman" w:eastAsia="宋体" w:cs="Times New Roman"/>
                <w:sz w:val="24"/>
                <w:lang w:eastAsia="zh-CN"/>
              </w:rPr>
              <w:t>0.57</w:t>
            </w:r>
            <w:r>
              <w:rPr>
                <w:rFonts w:hint="eastAsia" w:ascii="Times New Roman" w:hAnsi="Times New Roman" w:eastAsia="宋体" w:cs="Times New Roman"/>
                <w:sz w:val="24"/>
              </w:rPr>
              <w:t>t/a，清洗</w:t>
            </w:r>
            <w:r>
              <w:rPr>
                <w:rFonts w:hint="eastAsia" w:ascii="Times New Roman" w:hAnsi="Times New Roman" w:eastAsia="宋体" w:cs="Times New Roman"/>
                <w:sz w:val="24"/>
                <w:lang w:val="en-US" w:eastAsia="zh-CN"/>
              </w:rPr>
              <w:t>残</w:t>
            </w:r>
            <w:r>
              <w:rPr>
                <w:rFonts w:hint="eastAsia" w:ascii="Times New Roman" w:hAnsi="Times New Roman" w:eastAsia="宋体" w:cs="Times New Roman"/>
                <w:sz w:val="24"/>
              </w:rPr>
              <w:t>渣属于危险废物（HW17，废物代码336-064-17</w:t>
            </w:r>
            <w:r>
              <w:rPr>
                <w:rFonts w:hint="eastAsia" w:ascii="Times New Roman" w:hAnsi="Times New Roman" w:eastAsia="宋体" w:cs="Times New Roman"/>
                <w:sz w:val="24"/>
                <w:lang w:val="en-US" w:eastAsia="zh-CN"/>
              </w:rPr>
              <w:t>金属或者塑料表面酸（碱）洗、除油、除锈（不包括喷砂除锈）、洗涤、磷化、出光、化抛工艺产生的废腐蚀液、废洗涤液、废槽液、槽渣和废水处理污泥（不包括：铝、镁材（板）表面酸（碱）洗、粗化、硫酸阳极处理、磷酸化学抛光废水处理污泥，铝电解电容器用铝电极箔化学腐蚀、非硼酸系化成液化成废水处理污泥，铝材挤压加工模具碱洗（煲模）废水处理污泥，碳钢酸洗除锈废水处理污泥）</w:t>
            </w:r>
            <w:r>
              <w:rPr>
                <w:rFonts w:hint="eastAsia" w:ascii="Times New Roman" w:hAnsi="Times New Roman" w:eastAsia="宋体" w:cs="Times New Roman"/>
                <w:sz w:val="24"/>
              </w:rPr>
              <w:t>，装桶后依托现有危废暂存间</w:t>
            </w:r>
            <w:r>
              <w:rPr>
                <w:rFonts w:hint="eastAsia" w:ascii="Times New Roman" w:hAnsi="Times New Roman" w:eastAsia="宋体" w:cs="Times New Roman"/>
                <w:sz w:val="24"/>
                <w:lang w:val="en-US" w:eastAsia="zh-CN"/>
              </w:rPr>
              <w:t>进行</w:t>
            </w:r>
            <w:r>
              <w:rPr>
                <w:rFonts w:hint="eastAsia" w:ascii="Times New Roman" w:hAnsi="Times New Roman" w:eastAsia="宋体" w:cs="Times New Roman"/>
                <w:sz w:val="24"/>
              </w:rPr>
              <w:t>暂存，委托有资质单位</w:t>
            </w:r>
            <w:r>
              <w:rPr>
                <w:rFonts w:hint="eastAsia" w:ascii="Times New Roman" w:hAnsi="Times New Roman" w:eastAsia="宋体" w:cs="Times New Roman"/>
                <w:sz w:val="24"/>
                <w:lang w:val="en-US" w:eastAsia="zh-CN"/>
              </w:rPr>
              <w:t>进行</w:t>
            </w:r>
            <w:r>
              <w:rPr>
                <w:rFonts w:hint="eastAsia" w:ascii="Times New Roman" w:hAnsi="Times New Roman" w:eastAsia="宋体" w:cs="Times New Roman"/>
                <w:sz w:val="24"/>
              </w:rPr>
              <w:t>定期处置。</w:t>
            </w:r>
          </w:p>
          <w:p w14:paraId="12AAFC2A">
            <w:pPr>
              <w:adjustRightInd w:val="0"/>
              <w:snapToGrid w:val="0"/>
              <w:spacing w:line="440" w:lineRule="exact"/>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rPr>
              <w:t>）废油：</w:t>
            </w:r>
            <w:r>
              <w:rPr>
                <w:rFonts w:hint="eastAsia" w:ascii="Times New Roman" w:hAnsi="Times New Roman" w:eastAsia="宋体" w:cs="Times New Roman"/>
                <w:sz w:val="24"/>
                <w:lang w:val="en-US" w:eastAsia="zh-CN"/>
              </w:rPr>
              <w:t>本项目隔油池会产生废油</w:t>
            </w:r>
            <w:r>
              <w:rPr>
                <w:rFonts w:hint="eastAsia" w:ascii="Times New Roman" w:hAnsi="Times New Roman" w:eastAsia="宋体" w:cs="Times New Roman"/>
                <w:sz w:val="24"/>
              </w:rPr>
              <w:t>，产生量约为0.</w:t>
            </w:r>
            <w:r>
              <w:rPr>
                <w:rFonts w:hint="default" w:ascii="Times New Roman" w:hAnsi="Times New Roman" w:eastAsia="宋体" w:cs="Times New Roman"/>
                <w:sz w:val="24"/>
                <w:lang w:eastAsia="zh-CN"/>
              </w:rPr>
              <w:t>03</w:t>
            </w:r>
            <w:r>
              <w:rPr>
                <w:rFonts w:hint="eastAsia" w:ascii="Times New Roman" w:hAnsi="Times New Roman" w:eastAsia="宋体" w:cs="Times New Roman"/>
                <w:sz w:val="24"/>
              </w:rPr>
              <w:t>t/a，废油属于危险废物（HW09，废物代码900-210-08</w:t>
            </w:r>
            <w:r>
              <w:rPr>
                <w:rFonts w:hint="eastAsia" w:ascii="Times New Roman" w:hAnsi="Times New Roman" w:eastAsia="宋体" w:cs="Times New Roman"/>
                <w:sz w:val="24"/>
                <w:lang w:val="en-US" w:eastAsia="zh-CN"/>
              </w:rPr>
              <w:t>含油废水处理中隔油、气浮、沉淀等处理过程中产生的浮油、浮渣和污泥（不包括废水生化处理污泥）</w:t>
            </w:r>
            <w:r>
              <w:rPr>
                <w:rFonts w:hint="eastAsia" w:ascii="Times New Roman" w:hAnsi="Times New Roman" w:eastAsia="宋体" w:cs="Times New Roman"/>
                <w:sz w:val="24"/>
              </w:rPr>
              <w:t>，装桶后依托现有危废暂存间</w:t>
            </w:r>
            <w:r>
              <w:rPr>
                <w:rFonts w:hint="eastAsia" w:ascii="Times New Roman" w:hAnsi="Times New Roman" w:eastAsia="宋体" w:cs="Times New Roman"/>
                <w:sz w:val="24"/>
                <w:lang w:val="en-US" w:eastAsia="zh-CN"/>
              </w:rPr>
              <w:t>进行</w:t>
            </w:r>
            <w:r>
              <w:rPr>
                <w:rFonts w:hint="eastAsia" w:ascii="Times New Roman" w:hAnsi="Times New Roman" w:eastAsia="宋体" w:cs="Times New Roman"/>
                <w:sz w:val="24"/>
              </w:rPr>
              <w:t>暂存，委托有资质单位</w:t>
            </w:r>
            <w:r>
              <w:rPr>
                <w:rFonts w:hint="eastAsia" w:ascii="Times New Roman" w:hAnsi="Times New Roman" w:eastAsia="宋体" w:cs="Times New Roman"/>
                <w:sz w:val="24"/>
                <w:lang w:val="en-US" w:eastAsia="zh-CN"/>
              </w:rPr>
              <w:t>进行</w:t>
            </w:r>
            <w:r>
              <w:rPr>
                <w:rFonts w:hint="eastAsia" w:ascii="Times New Roman" w:hAnsi="Times New Roman" w:eastAsia="宋体" w:cs="Times New Roman"/>
                <w:sz w:val="24"/>
              </w:rPr>
              <w:t>定期处置。</w:t>
            </w:r>
          </w:p>
          <w:p w14:paraId="5EE890B3">
            <w:pPr>
              <w:adjustRightInd w:val="0"/>
              <w:snapToGrid w:val="0"/>
              <w:spacing w:line="440" w:lineRule="exact"/>
              <w:ind w:firstLine="480" w:firstLineChars="200"/>
              <w:rPr>
                <w:rFonts w:hint="default" w:ascii="Times New Roman" w:hAnsi="Times New Roman" w:eastAsia="黑体" w:cs="Times New Roman"/>
                <w:b/>
                <w:bCs/>
                <w:color w:val="000000"/>
                <w:sz w:val="21"/>
                <w:szCs w:val="21"/>
              </w:rPr>
            </w:pPr>
            <w:r>
              <w:rPr>
                <w:rFonts w:hint="eastAsia"/>
                <w:sz w:val="24"/>
              </w:rPr>
              <w:t>（</w:t>
            </w:r>
            <w:r>
              <w:rPr>
                <w:rFonts w:hint="eastAsia"/>
                <w:sz w:val="24"/>
                <w:lang w:val="en-US" w:eastAsia="zh-CN"/>
              </w:rPr>
              <w:t>3</w:t>
            </w:r>
            <w:r>
              <w:rPr>
                <w:rFonts w:hint="eastAsia"/>
                <w:sz w:val="24"/>
              </w:rPr>
              <w:t>）污泥：本项目在反渗透</w:t>
            </w:r>
            <w:r>
              <w:rPr>
                <w:rFonts w:hint="eastAsia"/>
                <w:sz w:val="24"/>
                <w:lang w:val="en-US" w:eastAsia="zh-CN"/>
              </w:rPr>
              <w:t>处理后</w:t>
            </w:r>
            <w:r>
              <w:rPr>
                <w:rFonts w:hint="eastAsia"/>
                <w:sz w:val="24"/>
              </w:rPr>
              <w:t>会产生污泥，污泥产生量约为</w:t>
            </w:r>
            <w:r>
              <w:rPr>
                <w:rFonts w:hint="eastAsia" w:ascii="Times New Roman" w:hAnsi="Times New Roman" w:eastAsia="宋体" w:cs="Times New Roman"/>
                <w:sz w:val="24"/>
                <w:highlight w:val="none"/>
                <w:lang w:val="en-US" w:eastAsia="zh-CN"/>
              </w:rPr>
              <w:t>0.43</w:t>
            </w:r>
            <w:r>
              <w:rPr>
                <w:rFonts w:hint="eastAsia"/>
                <w:sz w:val="24"/>
              </w:rPr>
              <w:t>t/a，属于危险废物（HW17，废物代码</w:t>
            </w:r>
            <w:r>
              <w:rPr>
                <w:sz w:val="24"/>
              </w:rPr>
              <w:t>336-064-17</w:t>
            </w:r>
            <w:r>
              <w:rPr>
                <w:rFonts w:hint="eastAsia" w:ascii="Times New Roman" w:hAnsi="Times New Roman" w:eastAsia="宋体" w:cs="Times New Roman"/>
                <w:sz w:val="24"/>
                <w:lang w:val="en-US" w:eastAsia="zh-CN"/>
              </w:rPr>
              <w:t>金属或者塑料表面酸（碱）洗、除油、除锈（不包括喷砂除锈）、洗涤、磷化、出光、化抛工艺产生的废腐蚀液、废洗涤液、废槽液、槽渣和废水处理污泥（不包括：铝、镁材（板）表面酸（碱）洗、粗化、硫酸阳极处理、磷酸化学抛光废水处理污泥，铝电解电容器用铝电极箔化学腐蚀、非硼酸系化成液化成废水处理污泥，铝材挤压加工模具碱洗（煲模）废水处理污泥，碳钢酸洗除锈废水处理污泥）</w:t>
            </w:r>
            <w:r>
              <w:rPr>
                <w:rFonts w:hint="eastAsia" w:ascii="Times New Roman" w:hAnsi="Times New Roman" w:eastAsia="宋体" w:cs="Times New Roman"/>
                <w:sz w:val="24"/>
              </w:rPr>
              <w:t>，</w:t>
            </w:r>
            <w:r>
              <w:rPr>
                <w:rFonts w:hint="eastAsia"/>
                <w:sz w:val="24"/>
              </w:rPr>
              <w:t>装桶后依托</w:t>
            </w:r>
            <w:r>
              <w:rPr>
                <w:rFonts w:hint="eastAsia"/>
                <w:sz w:val="24"/>
                <w:lang w:val="en-US" w:eastAsia="zh-CN"/>
              </w:rPr>
              <w:t>厂区</w:t>
            </w:r>
            <w:r>
              <w:rPr>
                <w:rFonts w:hint="eastAsia"/>
                <w:sz w:val="24"/>
              </w:rPr>
              <w:t>现有危废暂存间</w:t>
            </w:r>
            <w:r>
              <w:rPr>
                <w:rFonts w:hint="eastAsia"/>
                <w:sz w:val="24"/>
                <w:lang w:val="en-US" w:eastAsia="zh-CN"/>
              </w:rPr>
              <w:t>进行</w:t>
            </w:r>
            <w:r>
              <w:rPr>
                <w:rFonts w:hint="eastAsia"/>
                <w:sz w:val="24"/>
              </w:rPr>
              <w:t>暂存，委托有资质单位</w:t>
            </w:r>
            <w:r>
              <w:rPr>
                <w:rFonts w:hint="eastAsia"/>
                <w:sz w:val="24"/>
                <w:lang w:val="en-US" w:eastAsia="zh-CN"/>
              </w:rPr>
              <w:t>进行</w:t>
            </w:r>
            <w:r>
              <w:rPr>
                <w:rFonts w:hint="eastAsia"/>
                <w:sz w:val="24"/>
              </w:rPr>
              <w:t>定期处置。</w:t>
            </w:r>
          </w:p>
          <w:p w14:paraId="5BD3CAB4">
            <w:pPr>
              <w:tabs>
                <w:tab w:val="left" w:pos="8370"/>
                <w:tab w:val="left" w:pos="8600"/>
              </w:tabs>
              <w:spacing w:line="240" w:lineRule="auto"/>
              <w:jc w:val="center"/>
              <w:rPr>
                <w:rFonts w:hint="default" w:ascii="Times New Roman" w:hAnsi="Times New Roman" w:eastAsia="黑体" w:cs="Times New Roman"/>
                <w:b/>
                <w:bCs/>
                <w:color w:val="000000"/>
                <w:sz w:val="21"/>
                <w:szCs w:val="21"/>
              </w:rPr>
            </w:pPr>
            <w:r>
              <w:rPr>
                <w:rFonts w:hint="default" w:ascii="Times New Roman" w:hAnsi="Times New Roman" w:eastAsia="黑体" w:cs="Times New Roman"/>
                <w:b/>
                <w:bCs/>
                <w:color w:val="000000"/>
                <w:sz w:val="21"/>
                <w:szCs w:val="21"/>
              </w:rPr>
              <w:t>表</w:t>
            </w:r>
            <w:r>
              <w:rPr>
                <w:rFonts w:hint="eastAsia" w:ascii="Times New Roman" w:hAnsi="Times New Roman" w:eastAsia="黑体" w:cs="Times New Roman"/>
                <w:b/>
                <w:bCs/>
                <w:color w:val="000000"/>
                <w:sz w:val="21"/>
                <w:szCs w:val="21"/>
              </w:rPr>
              <w:t>4</w:t>
            </w:r>
            <w:r>
              <w:rPr>
                <w:rFonts w:hint="eastAsia" w:ascii="Times New Roman" w:hAnsi="Times New Roman" w:eastAsia="黑体" w:cs="Times New Roman"/>
                <w:b/>
                <w:bCs/>
                <w:color w:val="000000"/>
                <w:sz w:val="21"/>
                <w:szCs w:val="21"/>
                <w:lang w:val="en-US" w:eastAsia="zh-CN"/>
              </w:rPr>
              <w:t>-18</w:t>
            </w:r>
            <w:r>
              <w:rPr>
                <w:rFonts w:hint="default" w:ascii="Times New Roman" w:hAnsi="Times New Roman" w:eastAsia="黑体" w:cs="Times New Roman"/>
                <w:b/>
                <w:bCs/>
                <w:color w:val="000000"/>
                <w:sz w:val="21"/>
                <w:szCs w:val="21"/>
              </w:rPr>
              <w:t xml:space="preserve">  危险废物汇总表</w:t>
            </w:r>
          </w:p>
          <w:tbl>
            <w:tblPr>
              <w:tblStyle w:val="13"/>
              <w:tblW w:w="4999"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59"/>
              <w:gridCol w:w="726"/>
              <w:gridCol w:w="822"/>
              <w:gridCol w:w="986"/>
              <w:gridCol w:w="746"/>
              <w:gridCol w:w="891"/>
              <w:gridCol w:w="650"/>
              <w:gridCol w:w="433"/>
              <w:gridCol w:w="533"/>
              <w:gridCol w:w="634"/>
              <w:gridCol w:w="450"/>
              <w:gridCol w:w="1011"/>
            </w:tblGrid>
            <w:tr w14:paraId="1659F63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0" w:type="dxa"/>
                  <w:noWrap w:val="0"/>
                  <w:vAlign w:val="center"/>
                </w:tcPr>
                <w:p w14:paraId="56F9BA15">
                  <w:pPr>
                    <w:adjustRightInd w:val="0"/>
                    <w:snapToGrid w:val="0"/>
                    <w:spacing w:line="240" w:lineRule="auto"/>
                    <w:jc w:val="center"/>
                    <w:rPr>
                      <w:b/>
                      <w:sz w:val="21"/>
                      <w:szCs w:val="21"/>
                    </w:rPr>
                  </w:pPr>
                  <w:r>
                    <w:rPr>
                      <w:b/>
                      <w:sz w:val="21"/>
                      <w:szCs w:val="21"/>
                    </w:rPr>
                    <w:t>序号</w:t>
                  </w:r>
                </w:p>
              </w:tc>
              <w:tc>
                <w:tcPr>
                  <w:tcW w:w="726" w:type="dxa"/>
                  <w:noWrap w:val="0"/>
                  <w:vAlign w:val="center"/>
                </w:tcPr>
                <w:p w14:paraId="2E3E151E">
                  <w:pPr>
                    <w:adjustRightInd w:val="0"/>
                    <w:snapToGrid w:val="0"/>
                    <w:spacing w:line="240" w:lineRule="auto"/>
                    <w:jc w:val="center"/>
                    <w:rPr>
                      <w:b/>
                      <w:sz w:val="21"/>
                      <w:szCs w:val="21"/>
                    </w:rPr>
                  </w:pPr>
                  <w:r>
                    <w:rPr>
                      <w:b/>
                      <w:sz w:val="21"/>
                      <w:szCs w:val="21"/>
                    </w:rPr>
                    <w:t>危险废物名称</w:t>
                  </w:r>
                </w:p>
              </w:tc>
              <w:tc>
                <w:tcPr>
                  <w:tcW w:w="822" w:type="dxa"/>
                  <w:noWrap w:val="0"/>
                  <w:vAlign w:val="center"/>
                </w:tcPr>
                <w:p w14:paraId="56CB3E63">
                  <w:pPr>
                    <w:adjustRightInd w:val="0"/>
                    <w:snapToGrid w:val="0"/>
                    <w:spacing w:line="240" w:lineRule="auto"/>
                    <w:jc w:val="center"/>
                    <w:rPr>
                      <w:b/>
                      <w:sz w:val="21"/>
                      <w:szCs w:val="21"/>
                    </w:rPr>
                  </w:pPr>
                  <w:r>
                    <w:rPr>
                      <w:b/>
                      <w:sz w:val="21"/>
                      <w:szCs w:val="21"/>
                    </w:rPr>
                    <w:t>危险废物类别</w:t>
                  </w:r>
                </w:p>
              </w:tc>
              <w:tc>
                <w:tcPr>
                  <w:tcW w:w="986" w:type="dxa"/>
                  <w:noWrap w:val="0"/>
                  <w:vAlign w:val="center"/>
                </w:tcPr>
                <w:p w14:paraId="7F3C84A8">
                  <w:pPr>
                    <w:adjustRightInd w:val="0"/>
                    <w:snapToGrid w:val="0"/>
                    <w:spacing w:line="240" w:lineRule="auto"/>
                    <w:jc w:val="center"/>
                    <w:rPr>
                      <w:b/>
                      <w:sz w:val="21"/>
                      <w:szCs w:val="21"/>
                    </w:rPr>
                  </w:pPr>
                  <w:r>
                    <w:rPr>
                      <w:b/>
                      <w:sz w:val="21"/>
                      <w:szCs w:val="21"/>
                    </w:rPr>
                    <w:t>危险废物代码</w:t>
                  </w:r>
                </w:p>
              </w:tc>
              <w:tc>
                <w:tcPr>
                  <w:tcW w:w="746" w:type="dxa"/>
                  <w:noWrap w:val="0"/>
                  <w:vAlign w:val="center"/>
                </w:tcPr>
                <w:p w14:paraId="04A8BB34">
                  <w:pPr>
                    <w:adjustRightInd w:val="0"/>
                    <w:snapToGrid w:val="0"/>
                    <w:spacing w:line="240" w:lineRule="auto"/>
                    <w:jc w:val="center"/>
                    <w:rPr>
                      <w:rFonts w:hint="default" w:eastAsia="宋体"/>
                      <w:b/>
                      <w:sz w:val="21"/>
                      <w:szCs w:val="21"/>
                      <w:lang w:val="en-US" w:eastAsia="zh-CN"/>
                    </w:rPr>
                  </w:pPr>
                  <w:r>
                    <w:rPr>
                      <w:b/>
                      <w:sz w:val="21"/>
                      <w:szCs w:val="21"/>
                      <w:highlight w:val="none"/>
                    </w:rPr>
                    <w:t>产生量</w:t>
                  </w:r>
                  <w:r>
                    <w:rPr>
                      <w:rFonts w:hint="eastAsia"/>
                      <w:b/>
                      <w:sz w:val="21"/>
                      <w:szCs w:val="21"/>
                      <w:highlight w:val="none"/>
                      <w:lang w:val="en-US" w:eastAsia="zh-CN"/>
                    </w:rPr>
                    <w:t>(t/a)</w:t>
                  </w:r>
                </w:p>
              </w:tc>
              <w:tc>
                <w:tcPr>
                  <w:tcW w:w="891" w:type="dxa"/>
                  <w:noWrap w:val="0"/>
                  <w:vAlign w:val="center"/>
                </w:tcPr>
                <w:p w14:paraId="64820BD6">
                  <w:pPr>
                    <w:adjustRightInd w:val="0"/>
                    <w:snapToGrid w:val="0"/>
                    <w:spacing w:line="240" w:lineRule="auto"/>
                    <w:jc w:val="center"/>
                    <w:rPr>
                      <w:b/>
                      <w:sz w:val="21"/>
                      <w:szCs w:val="21"/>
                    </w:rPr>
                  </w:pPr>
                  <w:r>
                    <w:rPr>
                      <w:b/>
                      <w:sz w:val="21"/>
                      <w:szCs w:val="21"/>
                    </w:rPr>
                    <w:t>产生工序及装置</w:t>
                  </w:r>
                </w:p>
              </w:tc>
              <w:tc>
                <w:tcPr>
                  <w:tcW w:w="650" w:type="dxa"/>
                  <w:noWrap w:val="0"/>
                  <w:vAlign w:val="center"/>
                </w:tcPr>
                <w:p w14:paraId="1855F783">
                  <w:pPr>
                    <w:adjustRightInd w:val="0"/>
                    <w:snapToGrid w:val="0"/>
                    <w:spacing w:line="240" w:lineRule="auto"/>
                    <w:jc w:val="center"/>
                    <w:rPr>
                      <w:b/>
                      <w:sz w:val="21"/>
                      <w:szCs w:val="21"/>
                    </w:rPr>
                  </w:pPr>
                  <w:r>
                    <w:rPr>
                      <w:b/>
                      <w:sz w:val="21"/>
                      <w:szCs w:val="21"/>
                    </w:rPr>
                    <w:t>形态</w:t>
                  </w:r>
                </w:p>
              </w:tc>
              <w:tc>
                <w:tcPr>
                  <w:tcW w:w="433" w:type="dxa"/>
                  <w:noWrap w:val="0"/>
                  <w:vAlign w:val="center"/>
                </w:tcPr>
                <w:p w14:paraId="364EC6B8">
                  <w:pPr>
                    <w:adjustRightInd w:val="0"/>
                    <w:snapToGrid w:val="0"/>
                    <w:spacing w:line="240" w:lineRule="auto"/>
                    <w:jc w:val="center"/>
                    <w:rPr>
                      <w:b/>
                      <w:sz w:val="21"/>
                      <w:szCs w:val="21"/>
                    </w:rPr>
                  </w:pPr>
                  <w:r>
                    <w:rPr>
                      <w:b/>
                      <w:sz w:val="21"/>
                      <w:szCs w:val="21"/>
                    </w:rPr>
                    <w:t>主要成分</w:t>
                  </w:r>
                </w:p>
              </w:tc>
              <w:tc>
                <w:tcPr>
                  <w:tcW w:w="533" w:type="dxa"/>
                  <w:noWrap w:val="0"/>
                  <w:vAlign w:val="center"/>
                </w:tcPr>
                <w:p w14:paraId="3298B6B2">
                  <w:pPr>
                    <w:adjustRightInd w:val="0"/>
                    <w:snapToGrid w:val="0"/>
                    <w:spacing w:line="240" w:lineRule="auto"/>
                    <w:jc w:val="center"/>
                    <w:rPr>
                      <w:b/>
                      <w:sz w:val="21"/>
                      <w:szCs w:val="21"/>
                    </w:rPr>
                  </w:pPr>
                  <w:r>
                    <w:rPr>
                      <w:b/>
                      <w:sz w:val="21"/>
                      <w:szCs w:val="21"/>
                    </w:rPr>
                    <w:t>有害成分</w:t>
                  </w:r>
                </w:p>
              </w:tc>
              <w:tc>
                <w:tcPr>
                  <w:tcW w:w="634" w:type="dxa"/>
                  <w:noWrap w:val="0"/>
                  <w:vAlign w:val="center"/>
                </w:tcPr>
                <w:p w14:paraId="7A686750">
                  <w:pPr>
                    <w:adjustRightInd w:val="0"/>
                    <w:snapToGrid w:val="0"/>
                    <w:spacing w:line="240" w:lineRule="auto"/>
                    <w:jc w:val="center"/>
                    <w:rPr>
                      <w:b/>
                      <w:sz w:val="21"/>
                      <w:szCs w:val="21"/>
                    </w:rPr>
                  </w:pPr>
                  <w:r>
                    <w:rPr>
                      <w:b/>
                      <w:sz w:val="21"/>
                      <w:szCs w:val="21"/>
                    </w:rPr>
                    <w:t>产废周期</w:t>
                  </w:r>
                </w:p>
              </w:tc>
              <w:tc>
                <w:tcPr>
                  <w:tcW w:w="450" w:type="dxa"/>
                  <w:noWrap w:val="0"/>
                  <w:vAlign w:val="center"/>
                </w:tcPr>
                <w:p w14:paraId="3CC68D66">
                  <w:pPr>
                    <w:adjustRightInd w:val="0"/>
                    <w:snapToGrid w:val="0"/>
                    <w:spacing w:line="240" w:lineRule="auto"/>
                    <w:jc w:val="center"/>
                    <w:rPr>
                      <w:b/>
                      <w:sz w:val="21"/>
                      <w:szCs w:val="21"/>
                    </w:rPr>
                  </w:pPr>
                  <w:r>
                    <w:rPr>
                      <w:b/>
                      <w:sz w:val="21"/>
                      <w:szCs w:val="21"/>
                    </w:rPr>
                    <w:t>危险</w:t>
                  </w:r>
                </w:p>
                <w:p w14:paraId="5C223EC4">
                  <w:pPr>
                    <w:adjustRightInd w:val="0"/>
                    <w:snapToGrid w:val="0"/>
                    <w:spacing w:line="240" w:lineRule="auto"/>
                    <w:jc w:val="center"/>
                    <w:rPr>
                      <w:b/>
                      <w:sz w:val="21"/>
                      <w:szCs w:val="21"/>
                    </w:rPr>
                  </w:pPr>
                  <w:r>
                    <w:rPr>
                      <w:b/>
                      <w:sz w:val="21"/>
                      <w:szCs w:val="21"/>
                    </w:rPr>
                    <w:t>特性</w:t>
                  </w:r>
                </w:p>
              </w:tc>
              <w:tc>
                <w:tcPr>
                  <w:tcW w:w="1011" w:type="dxa"/>
                  <w:noWrap w:val="0"/>
                  <w:vAlign w:val="center"/>
                </w:tcPr>
                <w:p w14:paraId="59842F9E">
                  <w:pPr>
                    <w:adjustRightInd w:val="0"/>
                    <w:snapToGrid w:val="0"/>
                    <w:spacing w:line="240" w:lineRule="auto"/>
                    <w:jc w:val="center"/>
                    <w:rPr>
                      <w:b/>
                      <w:sz w:val="21"/>
                      <w:szCs w:val="21"/>
                    </w:rPr>
                  </w:pPr>
                  <w:r>
                    <w:rPr>
                      <w:b/>
                      <w:sz w:val="21"/>
                      <w:szCs w:val="21"/>
                    </w:rPr>
                    <w:t>污染防治措施</w:t>
                  </w:r>
                </w:p>
              </w:tc>
            </w:tr>
            <w:tr w14:paraId="1745AE6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0" w:type="dxa"/>
                  <w:tcBorders>
                    <w:top w:val="single" w:color="auto" w:sz="4" w:space="0"/>
                  </w:tcBorders>
                  <w:noWrap w:val="0"/>
                  <w:vAlign w:val="center"/>
                </w:tcPr>
                <w:p w14:paraId="6CC68CA6">
                  <w:pPr>
                    <w:adjustRightInd w:val="0"/>
                    <w:snapToGrid w:val="0"/>
                    <w:spacing w:line="240" w:lineRule="auto"/>
                    <w:jc w:val="center"/>
                    <w:rPr>
                      <w:rFonts w:hint="eastAsia" w:eastAsia="宋体"/>
                      <w:sz w:val="21"/>
                      <w:szCs w:val="21"/>
                      <w:lang w:val="en-US" w:eastAsia="zh-CN"/>
                    </w:rPr>
                  </w:pPr>
                  <w:r>
                    <w:rPr>
                      <w:rFonts w:hint="eastAsia"/>
                      <w:sz w:val="21"/>
                      <w:szCs w:val="21"/>
                      <w:lang w:val="en-US" w:eastAsia="zh-CN"/>
                    </w:rPr>
                    <w:t>1</w:t>
                  </w:r>
                </w:p>
              </w:tc>
              <w:tc>
                <w:tcPr>
                  <w:tcW w:w="726" w:type="dxa"/>
                  <w:tcBorders>
                    <w:top w:val="single" w:color="auto" w:sz="4" w:space="0"/>
                  </w:tcBorders>
                  <w:noWrap w:val="0"/>
                  <w:vAlign w:val="center"/>
                </w:tcPr>
                <w:p w14:paraId="5AFAB690">
                  <w:pPr>
                    <w:adjustRightInd w:val="0"/>
                    <w:snapToGrid w:val="0"/>
                    <w:spacing w:line="240" w:lineRule="auto"/>
                    <w:jc w:val="center"/>
                    <w:rPr>
                      <w:sz w:val="21"/>
                      <w:szCs w:val="21"/>
                      <w:highlight w:val="yellow"/>
                    </w:rPr>
                  </w:pPr>
                  <w:r>
                    <w:rPr>
                      <w:rFonts w:hint="eastAsia"/>
                      <w:sz w:val="21"/>
                      <w:szCs w:val="21"/>
                      <w:highlight w:val="none"/>
                    </w:rPr>
                    <w:t>清洗</w:t>
                  </w:r>
                  <w:r>
                    <w:rPr>
                      <w:rFonts w:hint="eastAsia"/>
                      <w:sz w:val="21"/>
                      <w:szCs w:val="21"/>
                      <w:highlight w:val="none"/>
                      <w:lang w:val="en-US" w:eastAsia="zh-CN"/>
                    </w:rPr>
                    <w:t>残</w:t>
                  </w:r>
                  <w:r>
                    <w:rPr>
                      <w:rFonts w:hint="eastAsia"/>
                      <w:sz w:val="21"/>
                      <w:szCs w:val="21"/>
                      <w:highlight w:val="none"/>
                    </w:rPr>
                    <w:t>渣</w:t>
                  </w:r>
                </w:p>
              </w:tc>
              <w:tc>
                <w:tcPr>
                  <w:tcW w:w="822" w:type="dxa"/>
                  <w:tcBorders>
                    <w:top w:val="single" w:color="auto" w:sz="4" w:space="0"/>
                  </w:tcBorders>
                  <w:noWrap w:val="0"/>
                  <w:vAlign w:val="center"/>
                </w:tcPr>
                <w:p w14:paraId="410C011B">
                  <w:pPr>
                    <w:adjustRightInd w:val="0"/>
                    <w:snapToGrid w:val="0"/>
                    <w:spacing w:line="240" w:lineRule="auto"/>
                    <w:jc w:val="center"/>
                    <w:rPr>
                      <w:sz w:val="21"/>
                      <w:szCs w:val="21"/>
                    </w:rPr>
                  </w:pPr>
                  <w:r>
                    <w:rPr>
                      <w:sz w:val="21"/>
                      <w:szCs w:val="21"/>
                    </w:rPr>
                    <w:t>HW</w:t>
                  </w:r>
                  <w:r>
                    <w:rPr>
                      <w:rFonts w:hint="eastAsia"/>
                      <w:sz w:val="21"/>
                      <w:szCs w:val="21"/>
                    </w:rPr>
                    <w:t>17</w:t>
                  </w:r>
                </w:p>
              </w:tc>
              <w:tc>
                <w:tcPr>
                  <w:tcW w:w="986" w:type="dxa"/>
                  <w:tcBorders>
                    <w:top w:val="single" w:color="auto" w:sz="4" w:space="0"/>
                  </w:tcBorders>
                  <w:noWrap w:val="0"/>
                  <w:vAlign w:val="center"/>
                </w:tcPr>
                <w:p w14:paraId="32B9FE1F">
                  <w:pPr>
                    <w:adjustRightInd w:val="0"/>
                    <w:snapToGrid w:val="0"/>
                    <w:spacing w:line="240" w:lineRule="auto"/>
                    <w:jc w:val="center"/>
                    <w:rPr>
                      <w:sz w:val="21"/>
                      <w:szCs w:val="21"/>
                    </w:rPr>
                  </w:pPr>
                  <w:r>
                    <w:rPr>
                      <w:sz w:val="21"/>
                      <w:szCs w:val="21"/>
                    </w:rPr>
                    <w:t>336-064-17</w:t>
                  </w:r>
                </w:p>
              </w:tc>
              <w:tc>
                <w:tcPr>
                  <w:tcW w:w="746" w:type="dxa"/>
                  <w:tcBorders>
                    <w:top w:val="single" w:color="auto" w:sz="4" w:space="0"/>
                  </w:tcBorders>
                  <w:noWrap w:val="0"/>
                  <w:vAlign w:val="center"/>
                </w:tcPr>
                <w:p w14:paraId="6B540123">
                  <w:pPr>
                    <w:adjustRightInd w:val="0"/>
                    <w:snapToGrid w:val="0"/>
                    <w:spacing w:line="240" w:lineRule="auto"/>
                    <w:jc w:val="center"/>
                    <w:rPr>
                      <w:rFonts w:hint="default" w:eastAsia="宋体"/>
                      <w:bCs/>
                      <w:sz w:val="21"/>
                      <w:szCs w:val="21"/>
                      <w:lang w:eastAsia="zh-CN"/>
                    </w:rPr>
                  </w:pPr>
                  <w:r>
                    <w:rPr>
                      <w:rFonts w:hint="default"/>
                      <w:bCs/>
                      <w:sz w:val="21"/>
                      <w:szCs w:val="21"/>
                      <w:lang w:eastAsia="zh-CN"/>
                    </w:rPr>
                    <w:t>0.</w:t>
                  </w:r>
                  <w:r>
                    <w:rPr>
                      <w:rFonts w:hint="eastAsia"/>
                      <w:bCs/>
                      <w:sz w:val="21"/>
                      <w:szCs w:val="21"/>
                      <w:lang w:val="en-US" w:eastAsia="zh-CN"/>
                    </w:rPr>
                    <w:t>5</w:t>
                  </w:r>
                  <w:r>
                    <w:rPr>
                      <w:rFonts w:hint="default"/>
                      <w:bCs/>
                      <w:sz w:val="21"/>
                      <w:szCs w:val="21"/>
                      <w:lang w:eastAsia="zh-CN"/>
                    </w:rPr>
                    <w:t>7</w:t>
                  </w:r>
                </w:p>
              </w:tc>
              <w:tc>
                <w:tcPr>
                  <w:tcW w:w="891" w:type="dxa"/>
                  <w:tcBorders>
                    <w:top w:val="single" w:color="auto" w:sz="4" w:space="0"/>
                  </w:tcBorders>
                  <w:noWrap w:val="0"/>
                  <w:vAlign w:val="center"/>
                </w:tcPr>
                <w:p w14:paraId="1784FACA">
                  <w:pPr>
                    <w:adjustRightInd w:val="0"/>
                    <w:snapToGrid w:val="0"/>
                    <w:spacing w:line="240" w:lineRule="auto"/>
                    <w:jc w:val="center"/>
                    <w:rPr>
                      <w:sz w:val="21"/>
                      <w:szCs w:val="21"/>
                    </w:rPr>
                  </w:pPr>
                  <w:r>
                    <w:rPr>
                      <w:rFonts w:hint="eastAsia"/>
                      <w:sz w:val="21"/>
                      <w:szCs w:val="21"/>
                    </w:rPr>
                    <w:t>清洗</w:t>
                  </w:r>
                </w:p>
              </w:tc>
              <w:tc>
                <w:tcPr>
                  <w:tcW w:w="650" w:type="dxa"/>
                  <w:tcBorders>
                    <w:top w:val="single" w:color="auto" w:sz="4" w:space="0"/>
                  </w:tcBorders>
                  <w:noWrap w:val="0"/>
                  <w:vAlign w:val="center"/>
                </w:tcPr>
                <w:p w14:paraId="030F5016">
                  <w:pPr>
                    <w:adjustRightInd w:val="0"/>
                    <w:snapToGrid w:val="0"/>
                    <w:spacing w:line="240" w:lineRule="auto"/>
                    <w:jc w:val="center"/>
                    <w:rPr>
                      <w:sz w:val="21"/>
                      <w:szCs w:val="21"/>
                    </w:rPr>
                  </w:pPr>
                  <w:r>
                    <w:rPr>
                      <w:sz w:val="21"/>
                      <w:szCs w:val="21"/>
                    </w:rPr>
                    <w:t>固态</w:t>
                  </w:r>
                </w:p>
              </w:tc>
              <w:tc>
                <w:tcPr>
                  <w:tcW w:w="433" w:type="dxa"/>
                  <w:tcBorders>
                    <w:top w:val="single" w:color="auto" w:sz="4" w:space="0"/>
                  </w:tcBorders>
                  <w:noWrap w:val="0"/>
                  <w:vAlign w:val="center"/>
                </w:tcPr>
                <w:p w14:paraId="5D553B82">
                  <w:pPr>
                    <w:adjustRightInd w:val="0"/>
                    <w:snapToGrid w:val="0"/>
                    <w:spacing w:line="240" w:lineRule="auto"/>
                    <w:jc w:val="center"/>
                    <w:rPr>
                      <w:sz w:val="21"/>
                      <w:szCs w:val="21"/>
                    </w:rPr>
                  </w:pPr>
                  <w:r>
                    <w:rPr>
                      <w:rFonts w:hint="eastAsia"/>
                      <w:sz w:val="21"/>
                      <w:szCs w:val="21"/>
                    </w:rPr>
                    <w:t>铁</w:t>
                  </w:r>
                </w:p>
              </w:tc>
              <w:tc>
                <w:tcPr>
                  <w:tcW w:w="533" w:type="dxa"/>
                  <w:tcBorders>
                    <w:top w:val="single" w:color="auto" w:sz="4" w:space="0"/>
                  </w:tcBorders>
                  <w:noWrap w:val="0"/>
                  <w:vAlign w:val="center"/>
                </w:tcPr>
                <w:p w14:paraId="2A918EB3">
                  <w:pPr>
                    <w:adjustRightInd w:val="0"/>
                    <w:snapToGrid w:val="0"/>
                    <w:spacing w:line="240" w:lineRule="auto"/>
                    <w:jc w:val="center"/>
                    <w:rPr>
                      <w:sz w:val="21"/>
                      <w:szCs w:val="21"/>
                    </w:rPr>
                  </w:pPr>
                  <w:r>
                    <w:rPr>
                      <w:rFonts w:hint="eastAsia"/>
                      <w:sz w:val="21"/>
                      <w:szCs w:val="21"/>
                    </w:rPr>
                    <w:t>酸</w:t>
                  </w:r>
                </w:p>
              </w:tc>
              <w:tc>
                <w:tcPr>
                  <w:tcW w:w="634" w:type="dxa"/>
                  <w:tcBorders>
                    <w:top w:val="single" w:color="auto" w:sz="4" w:space="0"/>
                  </w:tcBorders>
                  <w:noWrap w:val="0"/>
                  <w:vAlign w:val="center"/>
                </w:tcPr>
                <w:p w14:paraId="48D7F687">
                  <w:pPr>
                    <w:adjustRightInd w:val="0"/>
                    <w:snapToGrid w:val="0"/>
                    <w:spacing w:line="240" w:lineRule="auto"/>
                    <w:jc w:val="center"/>
                    <w:rPr>
                      <w:sz w:val="21"/>
                      <w:szCs w:val="21"/>
                    </w:rPr>
                  </w:pPr>
                  <w:r>
                    <w:rPr>
                      <w:rFonts w:hint="eastAsia"/>
                      <w:sz w:val="21"/>
                      <w:szCs w:val="21"/>
                    </w:rPr>
                    <w:t>1年</w:t>
                  </w:r>
                </w:p>
              </w:tc>
              <w:tc>
                <w:tcPr>
                  <w:tcW w:w="450" w:type="dxa"/>
                  <w:tcBorders>
                    <w:top w:val="single" w:color="auto" w:sz="4" w:space="0"/>
                  </w:tcBorders>
                  <w:noWrap w:val="0"/>
                  <w:vAlign w:val="center"/>
                </w:tcPr>
                <w:p w14:paraId="4F80EED1">
                  <w:pPr>
                    <w:adjustRightInd w:val="0"/>
                    <w:snapToGrid w:val="0"/>
                    <w:spacing w:line="240" w:lineRule="auto"/>
                    <w:jc w:val="center"/>
                    <w:rPr>
                      <w:sz w:val="21"/>
                      <w:szCs w:val="21"/>
                    </w:rPr>
                  </w:pPr>
                  <w:r>
                    <w:rPr>
                      <w:sz w:val="21"/>
                      <w:szCs w:val="21"/>
                    </w:rPr>
                    <w:t>毒性</w:t>
                  </w:r>
                </w:p>
              </w:tc>
              <w:tc>
                <w:tcPr>
                  <w:tcW w:w="1011" w:type="dxa"/>
                  <w:vMerge w:val="restart"/>
                  <w:noWrap w:val="0"/>
                  <w:vAlign w:val="center"/>
                </w:tcPr>
                <w:p w14:paraId="69941544">
                  <w:pPr>
                    <w:adjustRightInd w:val="0"/>
                    <w:snapToGrid w:val="0"/>
                    <w:spacing w:line="240" w:lineRule="auto"/>
                    <w:jc w:val="center"/>
                    <w:rPr>
                      <w:sz w:val="21"/>
                      <w:szCs w:val="21"/>
                    </w:rPr>
                  </w:pPr>
                  <w:r>
                    <w:rPr>
                      <w:szCs w:val="21"/>
                    </w:rPr>
                    <w:t>在危废暂存间内存放，委托有资质单位定期处理</w:t>
                  </w:r>
                </w:p>
              </w:tc>
            </w:tr>
            <w:tr w14:paraId="1C4AE4C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0" w:type="dxa"/>
                  <w:noWrap w:val="0"/>
                  <w:vAlign w:val="center"/>
                </w:tcPr>
                <w:p w14:paraId="18075396">
                  <w:pPr>
                    <w:adjustRightInd w:val="0"/>
                    <w:snapToGrid w:val="0"/>
                    <w:spacing w:line="240" w:lineRule="auto"/>
                    <w:jc w:val="center"/>
                    <w:rPr>
                      <w:rFonts w:hint="default" w:eastAsia="宋体"/>
                      <w:sz w:val="21"/>
                      <w:szCs w:val="21"/>
                      <w:lang w:val="en-US" w:eastAsia="zh-CN"/>
                    </w:rPr>
                  </w:pPr>
                  <w:r>
                    <w:rPr>
                      <w:rFonts w:hint="eastAsia"/>
                      <w:sz w:val="21"/>
                      <w:szCs w:val="21"/>
                      <w:lang w:val="en-US" w:eastAsia="zh-CN"/>
                    </w:rPr>
                    <w:t>2</w:t>
                  </w:r>
                </w:p>
              </w:tc>
              <w:tc>
                <w:tcPr>
                  <w:tcW w:w="726" w:type="dxa"/>
                  <w:noWrap w:val="0"/>
                  <w:vAlign w:val="center"/>
                </w:tcPr>
                <w:p w14:paraId="40E9D401">
                  <w:pPr>
                    <w:adjustRightInd w:val="0"/>
                    <w:snapToGrid w:val="0"/>
                    <w:spacing w:line="240" w:lineRule="auto"/>
                    <w:jc w:val="center"/>
                    <w:rPr>
                      <w:sz w:val="21"/>
                      <w:szCs w:val="21"/>
                      <w:highlight w:val="yellow"/>
                    </w:rPr>
                  </w:pPr>
                  <w:r>
                    <w:rPr>
                      <w:rFonts w:hint="eastAsia"/>
                      <w:sz w:val="21"/>
                      <w:szCs w:val="21"/>
                      <w:highlight w:val="none"/>
                    </w:rPr>
                    <w:t>废油</w:t>
                  </w:r>
                </w:p>
              </w:tc>
              <w:tc>
                <w:tcPr>
                  <w:tcW w:w="822" w:type="dxa"/>
                  <w:noWrap w:val="0"/>
                  <w:vAlign w:val="center"/>
                </w:tcPr>
                <w:p w14:paraId="786738C5">
                  <w:pPr>
                    <w:adjustRightInd w:val="0"/>
                    <w:snapToGrid w:val="0"/>
                    <w:spacing w:line="240" w:lineRule="auto"/>
                    <w:jc w:val="center"/>
                    <w:rPr>
                      <w:sz w:val="21"/>
                      <w:szCs w:val="21"/>
                    </w:rPr>
                  </w:pPr>
                  <w:r>
                    <w:rPr>
                      <w:sz w:val="21"/>
                      <w:szCs w:val="21"/>
                    </w:rPr>
                    <w:t>HW</w:t>
                  </w:r>
                  <w:r>
                    <w:rPr>
                      <w:rFonts w:hint="eastAsia"/>
                      <w:sz w:val="21"/>
                      <w:szCs w:val="21"/>
                    </w:rPr>
                    <w:t>09</w:t>
                  </w:r>
                </w:p>
              </w:tc>
              <w:tc>
                <w:tcPr>
                  <w:tcW w:w="986" w:type="dxa"/>
                  <w:noWrap w:val="0"/>
                  <w:vAlign w:val="center"/>
                </w:tcPr>
                <w:p w14:paraId="46BD7979">
                  <w:pPr>
                    <w:adjustRightInd w:val="0"/>
                    <w:snapToGrid w:val="0"/>
                    <w:spacing w:line="240" w:lineRule="auto"/>
                    <w:jc w:val="center"/>
                    <w:rPr>
                      <w:sz w:val="21"/>
                      <w:szCs w:val="21"/>
                    </w:rPr>
                  </w:pPr>
                  <w:r>
                    <w:rPr>
                      <w:sz w:val="21"/>
                      <w:szCs w:val="21"/>
                    </w:rPr>
                    <w:t>900-210-08</w:t>
                  </w:r>
                </w:p>
              </w:tc>
              <w:tc>
                <w:tcPr>
                  <w:tcW w:w="746" w:type="dxa"/>
                  <w:noWrap w:val="0"/>
                  <w:vAlign w:val="center"/>
                </w:tcPr>
                <w:p w14:paraId="15FDE9B5">
                  <w:pPr>
                    <w:adjustRightInd w:val="0"/>
                    <w:snapToGrid w:val="0"/>
                    <w:spacing w:line="240" w:lineRule="auto"/>
                    <w:jc w:val="center"/>
                    <w:rPr>
                      <w:rFonts w:hint="default" w:eastAsia="宋体"/>
                      <w:bCs/>
                      <w:sz w:val="21"/>
                      <w:szCs w:val="21"/>
                      <w:lang w:eastAsia="zh-CN"/>
                    </w:rPr>
                  </w:pPr>
                  <w:r>
                    <w:rPr>
                      <w:rFonts w:hint="eastAsia"/>
                      <w:bCs/>
                      <w:sz w:val="21"/>
                      <w:szCs w:val="21"/>
                      <w:lang w:val="en-US" w:eastAsia="zh-CN"/>
                    </w:rPr>
                    <w:t>0.</w:t>
                  </w:r>
                  <w:r>
                    <w:rPr>
                      <w:rFonts w:hint="default"/>
                      <w:bCs/>
                      <w:sz w:val="21"/>
                      <w:szCs w:val="21"/>
                      <w:lang w:eastAsia="zh-CN"/>
                    </w:rPr>
                    <w:t>03</w:t>
                  </w:r>
                </w:p>
              </w:tc>
              <w:tc>
                <w:tcPr>
                  <w:tcW w:w="891" w:type="dxa"/>
                  <w:noWrap w:val="0"/>
                  <w:vAlign w:val="center"/>
                </w:tcPr>
                <w:p w14:paraId="23FF9775">
                  <w:pPr>
                    <w:adjustRightInd w:val="0"/>
                    <w:snapToGrid w:val="0"/>
                    <w:spacing w:line="240" w:lineRule="auto"/>
                    <w:jc w:val="center"/>
                    <w:rPr>
                      <w:rFonts w:hint="eastAsia" w:eastAsia="宋体"/>
                      <w:sz w:val="21"/>
                      <w:szCs w:val="21"/>
                      <w:lang w:val="en-US" w:eastAsia="zh-CN"/>
                    </w:rPr>
                  </w:pPr>
                  <w:r>
                    <w:rPr>
                      <w:rFonts w:hint="eastAsia"/>
                      <w:sz w:val="21"/>
                      <w:szCs w:val="21"/>
                    </w:rPr>
                    <w:t>清洗、隔油</w:t>
                  </w:r>
                  <w:r>
                    <w:rPr>
                      <w:rFonts w:hint="eastAsia"/>
                      <w:sz w:val="21"/>
                      <w:szCs w:val="21"/>
                      <w:lang w:val="en-US" w:eastAsia="zh-CN"/>
                    </w:rPr>
                    <w:t>池</w:t>
                  </w:r>
                </w:p>
              </w:tc>
              <w:tc>
                <w:tcPr>
                  <w:tcW w:w="650" w:type="dxa"/>
                  <w:noWrap w:val="0"/>
                  <w:vAlign w:val="center"/>
                </w:tcPr>
                <w:p w14:paraId="0E7B0244">
                  <w:pPr>
                    <w:adjustRightInd w:val="0"/>
                    <w:snapToGrid w:val="0"/>
                    <w:spacing w:line="240" w:lineRule="auto"/>
                    <w:jc w:val="center"/>
                    <w:rPr>
                      <w:sz w:val="21"/>
                      <w:szCs w:val="21"/>
                    </w:rPr>
                  </w:pPr>
                  <w:r>
                    <w:rPr>
                      <w:rFonts w:hint="eastAsia"/>
                      <w:sz w:val="21"/>
                      <w:szCs w:val="21"/>
                    </w:rPr>
                    <w:t>液态</w:t>
                  </w:r>
                </w:p>
              </w:tc>
              <w:tc>
                <w:tcPr>
                  <w:tcW w:w="433" w:type="dxa"/>
                  <w:noWrap w:val="0"/>
                  <w:vAlign w:val="center"/>
                </w:tcPr>
                <w:p w14:paraId="3B21C1CD">
                  <w:pPr>
                    <w:adjustRightInd w:val="0"/>
                    <w:snapToGrid w:val="0"/>
                    <w:spacing w:line="240" w:lineRule="auto"/>
                    <w:jc w:val="center"/>
                    <w:rPr>
                      <w:sz w:val="21"/>
                      <w:szCs w:val="21"/>
                    </w:rPr>
                  </w:pPr>
                  <w:r>
                    <w:rPr>
                      <w:rFonts w:hint="eastAsia"/>
                      <w:sz w:val="21"/>
                      <w:szCs w:val="21"/>
                    </w:rPr>
                    <w:t>油</w:t>
                  </w:r>
                </w:p>
              </w:tc>
              <w:tc>
                <w:tcPr>
                  <w:tcW w:w="533" w:type="dxa"/>
                  <w:noWrap w:val="0"/>
                  <w:vAlign w:val="center"/>
                </w:tcPr>
                <w:p w14:paraId="362E9AC2">
                  <w:pPr>
                    <w:adjustRightInd w:val="0"/>
                    <w:snapToGrid w:val="0"/>
                    <w:spacing w:line="240" w:lineRule="auto"/>
                    <w:jc w:val="center"/>
                    <w:rPr>
                      <w:sz w:val="21"/>
                      <w:szCs w:val="21"/>
                    </w:rPr>
                  </w:pPr>
                  <w:r>
                    <w:rPr>
                      <w:rFonts w:hint="eastAsia"/>
                      <w:sz w:val="21"/>
                      <w:szCs w:val="21"/>
                    </w:rPr>
                    <w:t>油</w:t>
                  </w:r>
                </w:p>
              </w:tc>
              <w:tc>
                <w:tcPr>
                  <w:tcW w:w="634" w:type="dxa"/>
                  <w:noWrap w:val="0"/>
                  <w:vAlign w:val="center"/>
                </w:tcPr>
                <w:p w14:paraId="528037B8">
                  <w:pPr>
                    <w:adjustRightInd w:val="0"/>
                    <w:snapToGrid w:val="0"/>
                    <w:spacing w:line="240" w:lineRule="auto"/>
                    <w:jc w:val="center"/>
                    <w:rPr>
                      <w:sz w:val="21"/>
                      <w:szCs w:val="21"/>
                    </w:rPr>
                  </w:pPr>
                  <w:r>
                    <w:rPr>
                      <w:rFonts w:hint="eastAsia"/>
                      <w:sz w:val="21"/>
                      <w:szCs w:val="21"/>
                    </w:rPr>
                    <w:t>1年</w:t>
                  </w:r>
                </w:p>
              </w:tc>
              <w:tc>
                <w:tcPr>
                  <w:tcW w:w="450" w:type="dxa"/>
                  <w:noWrap w:val="0"/>
                  <w:vAlign w:val="center"/>
                </w:tcPr>
                <w:p w14:paraId="68565F72">
                  <w:pPr>
                    <w:adjustRightInd w:val="0"/>
                    <w:snapToGrid w:val="0"/>
                    <w:spacing w:line="240" w:lineRule="auto"/>
                    <w:jc w:val="center"/>
                    <w:rPr>
                      <w:sz w:val="21"/>
                      <w:szCs w:val="21"/>
                    </w:rPr>
                  </w:pPr>
                  <w:r>
                    <w:rPr>
                      <w:sz w:val="21"/>
                      <w:szCs w:val="21"/>
                    </w:rPr>
                    <w:t>毒性</w:t>
                  </w:r>
                </w:p>
              </w:tc>
              <w:tc>
                <w:tcPr>
                  <w:tcW w:w="1011" w:type="dxa"/>
                  <w:vMerge w:val="continue"/>
                  <w:noWrap w:val="0"/>
                  <w:vAlign w:val="center"/>
                </w:tcPr>
                <w:p w14:paraId="3A8256F9">
                  <w:pPr>
                    <w:adjustRightInd w:val="0"/>
                    <w:snapToGrid w:val="0"/>
                    <w:spacing w:line="240" w:lineRule="auto"/>
                    <w:jc w:val="center"/>
                    <w:rPr>
                      <w:sz w:val="21"/>
                      <w:szCs w:val="21"/>
                    </w:rPr>
                  </w:pPr>
                </w:p>
              </w:tc>
            </w:tr>
            <w:tr w14:paraId="22787CB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0" w:type="dxa"/>
                  <w:noWrap w:val="0"/>
                  <w:vAlign w:val="center"/>
                </w:tcPr>
                <w:p w14:paraId="2F003646">
                  <w:pPr>
                    <w:adjustRightInd w:val="0"/>
                    <w:snapToGrid w:val="0"/>
                    <w:spacing w:line="240" w:lineRule="auto"/>
                    <w:jc w:val="center"/>
                    <w:rPr>
                      <w:rFonts w:hint="default" w:eastAsia="宋体"/>
                      <w:sz w:val="21"/>
                      <w:szCs w:val="21"/>
                      <w:lang w:val="en-US" w:eastAsia="zh-CN"/>
                    </w:rPr>
                  </w:pPr>
                  <w:r>
                    <w:rPr>
                      <w:rFonts w:hint="eastAsia" w:eastAsia="宋体"/>
                      <w:sz w:val="21"/>
                      <w:szCs w:val="21"/>
                      <w:lang w:val="en-US" w:eastAsia="zh-CN"/>
                    </w:rPr>
                    <w:t>3</w:t>
                  </w:r>
                </w:p>
              </w:tc>
              <w:tc>
                <w:tcPr>
                  <w:tcW w:w="726" w:type="dxa"/>
                  <w:noWrap w:val="0"/>
                  <w:vAlign w:val="center"/>
                </w:tcPr>
                <w:p w14:paraId="7C4694C8">
                  <w:pPr>
                    <w:adjustRightInd w:val="0"/>
                    <w:snapToGrid w:val="0"/>
                    <w:spacing w:line="240" w:lineRule="auto"/>
                    <w:jc w:val="center"/>
                    <w:rPr>
                      <w:rFonts w:hint="eastAsia" w:eastAsia="宋体"/>
                      <w:sz w:val="21"/>
                      <w:szCs w:val="21"/>
                      <w:highlight w:val="yellow"/>
                      <w:lang w:val="en-US" w:eastAsia="zh-CN"/>
                    </w:rPr>
                  </w:pPr>
                  <w:r>
                    <w:rPr>
                      <w:rFonts w:hint="eastAsia"/>
                      <w:sz w:val="21"/>
                      <w:szCs w:val="21"/>
                      <w:highlight w:val="none"/>
                      <w:lang w:val="en-US" w:eastAsia="zh-CN"/>
                    </w:rPr>
                    <w:t>污泥</w:t>
                  </w:r>
                </w:p>
              </w:tc>
              <w:tc>
                <w:tcPr>
                  <w:tcW w:w="822" w:type="dxa"/>
                  <w:noWrap w:val="0"/>
                  <w:vAlign w:val="center"/>
                </w:tcPr>
                <w:p w14:paraId="02B82557">
                  <w:pPr>
                    <w:adjustRightInd w:val="0"/>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HW17</w:t>
                  </w:r>
                </w:p>
              </w:tc>
              <w:tc>
                <w:tcPr>
                  <w:tcW w:w="986" w:type="dxa"/>
                  <w:noWrap w:val="0"/>
                  <w:vAlign w:val="center"/>
                </w:tcPr>
                <w:p w14:paraId="36F8BF24">
                  <w:pPr>
                    <w:adjustRightInd w:val="0"/>
                    <w:snapToGrid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336-064-17</w:t>
                  </w:r>
                </w:p>
              </w:tc>
              <w:tc>
                <w:tcPr>
                  <w:tcW w:w="746" w:type="dxa"/>
                  <w:noWrap w:val="0"/>
                  <w:vAlign w:val="center"/>
                </w:tcPr>
                <w:p w14:paraId="56CBC237">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0.43</w:t>
                  </w:r>
                </w:p>
              </w:tc>
              <w:tc>
                <w:tcPr>
                  <w:tcW w:w="891" w:type="dxa"/>
                  <w:noWrap w:val="0"/>
                  <w:vAlign w:val="center"/>
                </w:tcPr>
                <w:p w14:paraId="08ACF564">
                  <w:pPr>
                    <w:adjustRightInd w:val="0"/>
                    <w:snapToGrid w:val="0"/>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污泥池</w:t>
                  </w:r>
                </w:p>
              </w:tc>
              <w:tc>
                <w:tcPr>
                  <w:tcW w:w="650" w:type="dxa"/>
                  <w:noWrap w:val="0"/>
                  <w:vAlign w:val="center"/>
                </w:tcPr>
                <w:p w14:paraId="7DE601F8">
                  <w:pPr>
                    <w:adjustRightInd w:val="0"/>
                    <w:snapToGrid w:val="0"/>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半固态</w:t>
                  </w:r>
                </w:p>
              </w:tc>
              <w:tc>
                <w:tcPr>
                  <w:tcW w:w="433" w:type="dxa"/>
                  <w:noWrap w:val="0"/>
                  <w:vAlign w:val="center"/>
                </w:tcPr>
                <w:p w14:paraId="5D6DF3C3">
                  <w:pPr>
                    <w:adjustRightInd w:val="0"/>
                    <w:snapToGrid w:val="0"/>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w:t>
                  </w:r>
                </w:p>
              </w:tc>
              <w:tc>
                <w:tcPr>
                  <w:tcW w:w="533" w:type="dxa"/>
                  <w:noWrap w:val="0"/>
                  <w:vAlign w:val="center"/>
                </w:tcPr>
                <w:p w14:paraId="5392EAC3">
                  <w:pPr>
                    <w:adjustRightInd w:val="0"/>
                    <w:snapToGrid w:val="0"/>
                    <w:jc w:val="center"/>
                    <w:rPr>
                      <w:rFonts w:hint="eastAsia" w:eastAsia="宋体"/>
                      <w:kern w:val="2"/>
                      <w:sz w:val="21"/>
                      <w:szCs w:val="21"/>
                      <w:lang w:val="en-US" w:eastAsia="zh-CN" w:bidi="ar-SA"/>
                    </w:rPr>
                  </w:pPr>
                  <w:r>
                    <w:rPr>
                      <w:rFonts w:hint="eastAsia" w:ascii="Times New Roman" w:hAnsi="Times New Roman" w:eastAsia="宋体" w:cs="Times New Roman"/>
                      <w:sz w:val="21"/>
                      <w:szCs w:val="21"/>
                      <w:lang w:val="en-US" w:eastAsia="zh-CN"/>
                    </w:rPr>
                    <w:t>镍</w:t>
                  </w:r>
                </w:p>
              </w:tc>
              <w:tc>
                <w:tcPr>
                  <w:tcW w:w="634" w:type="dxa"/>
                  <w:noWrap w:val="0"/>
                  <w:vAlign w:val="center"/>
                </w:tcPr>
                <w:p w14:paraId="2987D0DE">
                  <w:pPr>
                    <w:adjustRightInd w:val="0"/>
                    <w:snapToGrid w:val="0"/>
                    <w:jc w:val="center"/>
                    <w:rPr>
                      <w:rFonts w:hint="eastAsia"/>
                      <w:kern w:val="2"/>
                      <w:sz w:val="21"/>
                      <w:szCs w:val="21"/>
                      <w:lang w:val="en-US" w:eastAsia="zh-CN" w:bidi="ar-SA"/>
                    </w:rPr>
                  </w:pPr>
                  <w:r>
                    <w:rPr>
                      <w:rFonts w:hint="eastAsia"/>
                      <w:szCs w:val="21"/>
                    </w:rPr>
                    <w:t>6个月</w:t>
                  </w:r>
                </w:p>
              </w:tc>
              <w:tc>
                <w:tcPr>
                  <w:tcW w:w="450" w:type="dxa"/>
                  <w:noWrap w:val="0"/>
                  <w:vAlign w:val="center"/>
                </w:tcPr>
                <w:p w14:paraId="49EE1AA9">
                  <w:pPr>
                    <w:adjustRightInd w:val="0"/>
                    <w:snapToGrid w:val="0"/>
                    <w:jc w:val="center"/>
                    <w:rPr>
                      <w:kern w:val="2"/>
                      <w:sz w:val="21"/>
                      <w:szCs w:val="21"/>
                      <w:lang w:val="en-US" w:eastAsia="zh-CN" w:bidi="ar-SA"/>
                    </w:rPr>
                  </w:pPr>
                  <w:r>
                    <w:rPr>
                      <w:szCs w:val="21"/>
                    </w:rPr>
                    <w:t>毒性</w:t>
                  </w:r>
                </w:p>
              </w:tc>
              <w:tc>
                <w:tcPr>
                  <w:tcW w:w="1011" w:type="dxa"/>
                  <w:vMerge w:val="continue"/>
                  <w:noWrap w:val="0"/>
                  <w:vAlign w:val="center"/>
                </w:tcPr>
                <w:p w14:paraId="58E08BC5">
                  <w:pPr>
                    <w:adjustRightInd w:val="0"/>
                    <w:snapToGrid w:val="0"/>
                    <w:spacing w:line="240" w:lineRule="auto"/>
                    <w:jc w:val="center"/>
                    <w:rPr>
                      <w:sz w:val="21"/>
                      <w:szCs w:val="21"/>
                    </w:rPr>
                  </w:pPr>
                </w:p>
              </w:tc>
            </w:tr>
          </w:tbl>
          <w:p w14:paraId="5AA131A9">
            <w:pPr>
              <w:adjustRightInd w:val="0"/>
              <w:snapToGrid w:val="0"/>
              <w:spacing w:line="440" w:lineRule="exact"/>
              <w:ind w:firstLine="480" w:firstLineChars="200"/>
              <w:rPr>
                <w:sz w:val="24"/>
              </w:rPr>
            </w:pPr>
            <w:r>
              <w:rPr>
                <w:rFonts w:hint="eastAsia"/>
                <w:sz w:val="24"/>
              </w:rPr>
              <w:t>评价提出：本项目产生的各类危废收集装桶后依托</w:t>
            </w:r>
            <w:r>
              <w:rPr>
                <w:rFonts w:hint="eastAsia"/>
                <w:sz w:val="24"/>
                <w:lang w:val="en-US" w:eastAsia="zh-CN"/>
              </w:rPr>
              <w:t>厂区</w:t>
            </w:r>
            <w:r>
              <w:rPr>
                <w:rFonts w:hint="eastAsia"/>
                <w:sz w:val="24"/>
              </w:rPr>
              <w:t>现有</w:t>
            </w:r>
            <w:r>
              <w:rPr>
                <w:rFonts w:hint="default"/>
                <w:sz w:val="24"/>
                <w:lang w:eastAsia="zh-CN"/>
              </w:rPr>
              <w:t>的</w:t>
            </w:r>
            <w:r>
              <w:rPr>
                <w:rFonts w:hint="eastAsia"/>
                <w:sz w:val="24"/>
              </w:rPr>
              <w:t>危废暂存间</w:t>
            </w:r>
            <w:r>
              <w:rPr>
                <w:rFonts w:hint="default"/>
                <w:sz w:val="24"/>
              </w:rPr>
              <w:t>进行</w:t>
            </w:r>
            <w:r>
              <w:rPr>
                <w:rFonts w:hint="eastAsia"/>
                <w:sz w:val="24"/>
              </w:rPr>
              <w:t>暂存，定期交由有资质</w:t>
            </w:r>
            <w:r>
              <w:rPr>
                <w:rFonts w:hint="default"/>
                <w:sz w:val="24"/>
              </w:rPr>
              <w:t>的</w:t>
            </w:r>
            <w:r>
              <w:rPr>
                <w:rFonts w:hint="eastAsia"/>
                <w:sz w:val="24"/>
              </w:rPr>
              <w:t>单位处置。</w:t>
            </w:r>
            <w:r>
              <w:rPr>
                <w:rFonts w:hint="eastAsia"/>
                <w:sz w:val="24"/>
                <w:lang w:val="en-US" w:eastAsia="zh-CN"/>
              </w:rPr>
              <w:t>厂区</w:t>
            </w:r>
            <w:r>
              <w:rPr>
                <w:rFonts w:hint="eastAsia"/>
                <w:sz w:val="24"/>
              </w:rPr>
              <w:t>现有</w:t>
            </w:r>
            <w:r>
              <w:rPr>
                <w:rFonts w:hint="eastAsia"/>
                <w:sz w:val="24"/>
                <w:lang w:val="en-US" w:eastAsia="zh-CN"/>
              </w:rPr>
              <w:t>的</w:t>
            </w:r>
            <w:r>
              <w:rPr>
                <w:rFonts w:hint="eastAsia"/>
                <w:sz w:val="24"/>
              </w:rPr>
              <w:t>一座</w:t>
            </w:r>
            <w:r>
              <w:rPr>
                <w:rFonts w:hint="eastAsia"/>
                <w:sz w:val="24"/>
                <w:lang w:val="en-US" w:eastAsia="zh-CN"/>
              </w:rPr>
              <w:t>约</w:t>
            </w:r>
            <w:r>
              <w:rPr>
                <w:rFonts w:hint="eastAsia" w:ascii="Times New Roman" w:hAnsi="Times New Roman" w:eastAsia="宋体" w:cs="Times New Roman"/>
                <w:bCs/>
                <w:sz w:val="24"/>
                <w:szCs w:val="24"/>
                <w:highlight w:val="none"/>
                <w:lang w:val="en-US" w:eastAsia="zh-CN"/>
              </w:rPr>
              <w:t>6</w:t>
            </w:r>
            <w:r>
              <w:rPr>
                <w:rFonts w:hint="eastAsia" w:ascii="Times New Roman" w:hAnsi="Times New Roman" w:eastAsia="宋体" w:cs="Times New Roman"/>
                <w:bCs/>
                <w:sz w:val="24"/>
                <w:szCs w:val="24"/>
                <w:highlight w:val="none"/>
              </w:rPr>
              <w:t>0</w:t>
            </w:r>
            <w:r>
              <w:rPr>
                <w:sz w:val="24"/>
                <w:szCs w:val="24"/>
              </w:rPr>
              <w:t>m</w:t>
            </w:r>
            <w:r>
              <w:rPr>
                <w:sz w:val="24"/>
                <w:szCs w:val="24"/>
                <w:vertAlign w:val="superscript"/>
              </w:rPr>
              <w:t>2</w:t>
            </w:r>
            <w:r>
              <w:rPr>
                <w:rFonts w:hint="eastAsia"/>
                <w:sz w:val="24"/>
                <w:lang w:val="en-US" w:eastAsia="zh-CN"/>
              </w:rPr>
              <w:t>的</w:t>
            </w:r>
            <w:r>
              <w:rPr>
                <w:rFonts w:hint="eastAsia"/>
                <w:sz w:val="24"/>
              </w:rPr>
              <w:t>危险废物暂存间</w:t>
            </w:r>
            <w:r>
              <w:rPr>
                <w:rFonts w:hint="default"/>
                <w:sz w:val="24"/>
              </w:rPr>
              <w:t>需</w:t>
            </w:r>
            <w:r>
              <w:rPr>
                <w:rFonts w:hint="eastAsia"/>
                <w:sz w:val="24"/>
              </w:rPr>
              <w:t>满足</w:t>
            </w:r>
            <w:r>
              <w:rPr>
                <w:rFonts w:hint="eastAsia"/>
                <w:sz w:val="24"/>
                <w:highlight w:val="none"/>
              </w:rPr>
              <w:t>《危险废物贮存污染控制标准》（</w:t>
            </w:r>
            <w:r>
              <w:rPr>
                <w:sz w:val="24"/>
                <w:highlight w:val="none"/>
              </w:rPr>
              <w:t>GB18597-20</w:t>
            </w:r>
            <w:r>
              <w:rPr>
                <w:rFonts w:hint="eastAsia"/>
                <w:sz w:val="24"/>
                <w:highlight w:val="none"/>
                <w:lang w:val="en-US" w:eastAsia="zh-CN"/>
              </w:rPr>
              <w:t>23</w:t>
            </w:r>
            <w:r>
              <w:rPr>
                <w:rFonts w:hint="eastAsia"/>
                <w:sz w:val="24"/>
                <w:highlight w:val="none"/>
              </w:rPr>
              <w:t>）</w:t>
            </w:r>
            <w:r>
              <w:rPr>
                <w:rFonts w:hint="eastAsia"/>
                <w:sz w:val="24"/>
              </w:rPr>
              <w:t>的要求。评价对危险废物暂存间提出以下措施：</w:t>
            </w:r>
          </w:p>
          <w:p w14:paraId="16B74802">
            <w:pPr>
              <w:adjustRightInd w:val="0"/>
              <w:snapToGrid w:val="0"/>
              <w:spacing w:line="440" w:lineRule="exact"/>
              <w:ind w:firstLine="480" w:firstLineChars="200"/>
              <w:rPr>
                <w:sz w:val="24"/>
              </w:rPr>
            </w:pPr>
            <w:r>
              <w:rPr>
                <w:rFonts w:hint="eastAsia"/>
                <w:sz w:val="24"/>
              </w:rPr>
              <w:t>①危险废物的临时堆场应</w:t>
            </w:r>
            <w:r>
              <w:rPr>
                <w:rFonts w:hint="eastAsia"/>
                <w:sz w:val="24"/>
                <w:lang w:val="en-US" w:eastAsia="zh-CN"/>
              </w:rPr>
              <w:t>该</w:t>
            </w:r>
            <w:r>
              <w:rPr>
                <w:rFonts w:hint="eastAsia"/>
                <w:sz w:val="24"/>
              </w:rPr>
              <w:t>按照《危险废物贮存污染控制标准》（</w:t>
            </w:r>
            <w:r>
              <w:rPr>
                <w:sz w:val="24"/>
              </w:rPr>
              <w:t>GB18597-20</w:t>
            </w:r>
            <w:r>
              <w:rPr>
                <w:rFonts w:hint="eastAsia"/>
                <w:sz w:val="24"/>
                <w:lang w:val="en-US" w:eastAsia="zh-CN"/>
              </w:rPr>
              <w:t>23</w:t>
            </w:r>
            <w:r>
              <w:rPr>
                <w:rFonts w:hint="eastAsia"/>
                <w:sz w:val="24"/>
              </w:rPr>
              <w:t>）的要求，地面应进行硬化，应有防渗漏、防风、防晒、防雨淋设施。危险废物在危废暂存间采用专用密闭容器储存，危废暂存间采取防渗和泄漏收集措施。</w:t>
            </w:r>
          </w:p>
          <w:p w14:paraId="30CBDE69">
            <w:pPr>
              <w:adjustRightInd w:val="0"/>
              <w:snapToGrid w:val="0"/>
              <w:spacing w:line="440" w:lineRule="exact"/>
              <w:ind w:firstLine="480" w:firstLineChars="200"/>
              <w:rPr>
                <w:sz w:val="24"/>
              </w:rPr>
            </w:pPr>
            <w:r>
              <w:rPr>
                <w:rFonts w:hint="eastAsia"/>
                <w:sz w:val="24"/>
              </w:rPr>
              <w:t>②危险废物容器内应留一定空间。</w:t>
            </w:r>
          </w:p>
          <w:p w14:paraId="36FA41C0">
            <w:pPr>
              <w:adjustRightInd w:val="0"/>
              <w:snapToGrid w:val="0"/>
              <w:spacing w:line="440" w:lineRule="exact"/>
              <w:ind w:firstLine="480" w:firstLineChars="200"/>
              <w:rPr>
                <w:sz w:val="24"/>
              </w:rPr>
            </w:pPr>
            <w:r>
              <w:rPr>
                <w:rFonts w:hint="eastAsia"/>
                <w:sz w:val="24"/>
              </w:rPr>
              <w:t>③各种盛装废物的容器必须完好无损，各个危险废物容器外侧须标明危险废物的名称，存入时间、重量、成分、特性以及发生泄漏、扩散污染事故时的应急措施和补救方法。</w:t>
            </w:r>
          </w:p>
          <w:p w14:paraId="1A05DDD8">
            <w:pPr>
              <w:adjustRightInd w:val="0"/>
              <w:snapToGrid w:val="0"/>
              <w:spacing w:line="440" w:lineRule="exact"/>
              <w:ind w:firstLine="480" w:firstLineChars="200"/>
              <w:rPr>
                <w:sz w:val="24"/>
              </w:rPr>
            </w:pPr>
            <w:r>
              <w:rPr>
                <w:rFonts w:hint="eastAsia"/>
                <w:sz w:val="24"/>
              </w:rPr>
              <w:t>④危险废物暂存间应设立危险废物标志。形状：等边三角形，边长</w:t>
            </w:r>
            <w:r>
              <w:rPr>
                <w:sz w:val="24"/>
              </w:rPr>
              <w:t>40cm</w:t>
            </w:r>
            <w:r>
              <w:rPr>
                <w:rFonts w:hint="eastAsia"/>
                <w:sz w:val="24"/>
              </w:rPr>
              <w:t>；颜色：背景为黄色，图形为黑色；警告标志外檐</w:t>
            </w:r>
            <w:r>
              <w:rPr>
                <w:sz w:val="24"/>
              </w:rPr>
              <w:t>2.5cm</w:t>
            </w:r>
            <w:r>
              <w:rPr>
                <w:rFonts w:hint="eastAsia"/>
                <w:sz w:val="24"/>
              </w:rPr>
              <w:t>，材料应坚固、耐用、抗风化、抗淋蚀，如出现掉色、破损等情况应及时更换。</w:t>
            </w:r>
          </w:p>
          <w:p w14:paraId="5EB81AA9">
            <w:pPr>
              <w:adjustRightInd w:val="0"/>
              <w:snapToGrid w:val="0"/>
              <w:spacing w:line="440" w:lineRule="exact"/>
              <w:ind w:firstLine="480" w:firstLineChars="200"/>
              <w:rPr>
                <w:sz w:val="24"/>
              </w:rPr>
            </w:pPr>
            <w:r>
              <w:rPr>
                <w:rFonts w:hint="eastAsia"/>
                <w:sz w:val="24"/>
              </w:rPr>
              <w:t>⑤</w:t>
            </w:r>
            <w:r>
              <w:rPr>
                <w:rFonts w:hint="eastAsia"/>
                <w:sz w:val="24"/>
                <w:lang w:eastAsia="zh-CN"/>
              </w:rPr>
              <w:t>各类</w:t>
            </w:r>
            <w:r>
              <w:rPr>
                <w:rFonts w:hint="eastAsia"/>
                <w:sz w:val="24"/>
              </w:rPr>
              <w:t>危险废物在厂区内临时堆存时间不得超过一年，定期送至有相应资质的危废处理单位安全处置；在危废的转移处置过程中，应严格按照《中华人民共和国固体废物污染环境防治法》和《危险废物转移管理办法》有关规定执行。</w:t>
            </w:r>
          </w:p>
          <w:p w14:paraId="79C64FC9">
            <w:pPr>
              <w:adjustRightInd w:val="0"/>
              <w:snapToGrid w:val="0"/>
              <w:spacing w:line="440" w:lineRule="exact"/>
              <w:ind w:firstLine="480" w:firstLineChars="200"/>
              <w:rPr>
                <w:sz w:val="24"/>
              </w:rPr>
            </w:pPr>
            <w:r>
              <w:rPr>
                <w:rFonts w:hint="eastAsia"/>
                <w:sz w:val="24"/>
              </w:rPr>
              <w:t>按照评价指南和《危险废物收集贮存运输技术规范》（</w:t>
            </w:r>
            <w:r>
              <w:rPr>
                <w:sz w:val="24"/>
              </w:rPr>
              <w:t>HJ</w:t>
            </w:r>
            <w:r>
              <w:rPr>
                <w:rFonts w:hint="eastAsia"/>
                <w:sz w:val="24"/>
                <w:lang w:val="en-US" w:eastAsia="zh-CN"/>
              </w:rPr>
              <w:t xml:space="preserve"> </w:t>
            </w:r>
            <w:r>
              <w:rPr>
                <w:sz w:val="24"/>
              </w:rPr>
              <w:t>2025</w:t>
            </w:r>
            <w:r>
              <w:rPr>
                <w:rFonts w:hint="eastAsia"/>
                <w:sz w:val="24"/>
              </w:rPr>
              <w:t>）要求，分析危险废物内部转运应采取的措施：</w:t>
            </w:r>
          </w:p>
          <w:p w14:paraId="7047356E">
            <w:pPr>
              <w:adjustRightInd w:val="0"/>
              <w:snapToGrid w:val="0"/>
              <w:spacing w:line="440" w:lineRule="exact"/>
              <w:ind w:firstLine="480" w:firstLineChars="200"/>
              <w:rPr>
                <w:sz w:val="24"/>
              </w:rPr>
            </w:pPr>
            <w:r>
              <w:rPr>
                <w:rFonts w:hint="eastAsia"/>
                <w:sz w:val="24"/>
              </w:rPr>
              <w:t>①危险废物从厂区内产生工艺环节运输到危废暂存间，应有专人负责，专用桶收集、转运，避免可能引起的散落。</w:t>
            </w:r>
          </w:p>
          <w:p w14:paraId="33C85A83">
            <w:pPr>
              <w:adjustRightInd w:val="0"/>
              <w:snapToGrid w:val="0"/>
              <w:spacing w:line="440" w:lineRule="exact"/>
              <w:ind w:firstLine="480" w:firstLineChars="200"/>
              <w:rPr>
                <w:sz w:val="24"/>
              </w:rPr>
            </w:pPr>
            <w:r>
              <w:rPr>
                <w:rFonts w:hint="eastAsia"/>
                <w:sz w:val="24"/>
              </w:rPr>
              <w:t>②危险废物内部</w:t>
            </w:r>
            <w:r>
              <w:rPr>
                <w:rFonts w:hint="eastAsia"/>
                <w:sz w:val="24"/>
                <w:lang w:val="en-US" w:eastAsia="zh-CN"/>
              </w:rPr>
              <w:t>的</w:t>
            </w:r>
            <w:r>
              <w:rPr>
                <w:rFonts w:hint="eastAsia"/>
                <w:sz w:val="24"/>
              </w:rPr>
              <w:t>转运作业应采用专用的工具，危险废物</w:t>
            </w:r>
            <w:r>
              <w:rPr>
                <w:rFonts w:hint="eastAsia"/>
                <w:sz w:val="24"/>
                <w:lang w:val="en-US" w:eastAsia="zh-CN"/>
              </w:rPr>
              <w:t>的</w:t>
            </w:r>
            <w:r>
              <w:rPr>
                <w:rFonts w:hint="eastAsia"/>
                <w:sz w:val="24"/>
              </w:rPr>
              <w:t>内部转运应填写《危险废物厂内转运记录表》，危险废物</w:t>
            </w:r>
            <w:r>
              <w:rPr>
                <w:rFonts w:hint="eastAsia"/>
                <w:sz w:val="24"/>
                <w:lang w:val="en-US" w:eastAsia="zh-CN"/>
              </w:rPr>
              <w:t>的</w:t>
            </w:r>
            <w:r>
              <w:rPr>
                <w:rFonts w:hint="eastAsia"/>
                <w:sz w:val="24"/>
              </w:rPr>
              <w:t>内部转运结束后，应对转运路线进行检查和清理，确保无危险废物遗失在转运路线上，并对转运工具进行清洗。</w:t>
            </w:r>
          </w:p>
          <w:p w14:paraId="4D90850F">
            <w:pPr>
              <w:tabs>
                <w:tab w:val="left" w:pos="8370"/>
                <w:tab w:val="left" w:pos="8600"/>
              </w:tabs>
              <w:spacing w:line="240" w:lineRule="auto"/>
              <w:jc w:val="center"/>
              <w:rPr>
                <w:rFonts w:hint="default" w:ascii="Times New Roman" w:hAnsi="Times New Roman" w:eastAsia="黑体" w:cs="Times New Roman"/>
                <w:b/>
                <w:bCs/>
                <w:color w:val="000000"/>
                <w:sz w:val="21"/>
                <w:szCs w:val="21"/>
              </w:rPr>
            </w:pPr>
            <w:r>
              <w:rPr>
                <w:rFonts w:hint="default" w:ascii="Times New Roman" w:hAnsi="Times New Roman" w:eastAsia="黑体" w:cs="Times New Roman"/>
                <w:b/>
                <w:bCs/>
                <w:color w:val="000000"/>
                <w:sz w:val="21"/>
                <w:szCs w:val="21"/>
              </w:rPr>
              <w:t>表</w:t>
            </w:r>
            <w:r>
              <w:rPr>
                <w:rFonts w:hint="eastAsia" w:ascii="Times New Roman" w:hAnsi="Times New Roman" w:eastAsia="黑体" w:cs="Times New Roman"/>
                <w:b/>
                <w:bCs/>
                <w:color w:val="000000"/>
                <w:sz w:val="21"/>
                <w:szCs w:val="21"/>
              </w:rPr>
              <w:t>4</w:t>
            </w:r>
            <w:r>
              <w:rPr>
                <w:rFonts w:hint="eastAsia" w:ascii="Times New Roman" w:hAnsi="Times New Roman" w:eastAsia="黑体" w:cs="Times New Roman"/>
                <w:b/>
                <w:bCs/>
                <w:color w:val="000000"/>
                <w:sz w:val="21"/>
                <w:szCs w:val="21"/>
                <w:lang w:val="en-US" w:eastAsia="zh-CN"/>
              </w:rPr>
              <w:t>-19</w:t>
            </w:r>
            <w:r>
              <w:rPr>
                <w:rFonts w:hint="default" w:ascii="Times New Roman" w:hAnsi="Times New Roman" w:eastAsia="黑体" w:cs="Times New Roman"/>
                <w:b/>
                <w:bCs/>
                <w:color w:val="000000"/>
                <w:sz w:val="21"/>
                <w:szCs w:val="21"/>
              </w:rPr>
              <w:t xml:space="preserve">   建设项目危险废物贮存场所（设施）基本情况表</w:t>
            </w:r>
          </w:p>
          <w:tbl>
            <w:tblPr>
              <w:tblStyle w:val="13"/>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25"/>
              <w:gridCol w:w="1523"/>
              <w:gridCol w:w="1295"/>
              <w:gridCol w:w="747"/>
              <w:gridCol w:w="857"/>
              <w:gridCol w:w="822"/>
              <w:gridCol w:w="798"/>
              <w:gridCol w:w="776"/>
            </w:tblGrid>
            <w:tr w14:paraId="01D8437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53" w:type="dxa"/>
                  <w:noWrap w:val="0"/>
                  <w:vAlign w:val="center"/>
                </w:tcPr>
                <w:p w14:paraId="75A2DA98">
                  <w:pPr>
                    <w:adjustRightInd w:val="0"/>
                    <w:snapToGrid w:val="0"/>
                    <w:jc w:val="center"/>
                    <w:rPr>
                      <w:b/>
                      <w:bCs/>
                      <w:szCs w:val="21"/>
                    </w:rPr>
                  </w:pPr>
                  <w:r>
                    <w:rPr>
                      <w:rFonts w:hAnsi="宋体"/>
                      <w:b/>
                      <w:bCs/>
                      <w:szCs w:val="21"/>
                    </w:rPr>
                    <w:t>危险废物名称</w:t>
                  </w:r>
                </w:p>
              </w:tc>
              <w:tc>
                <w:tcPr>
                  <w:tcW w:w="1450" w:type="dxa"/>
                  <w:noWrap w:val="0"/>
                  <w:vAlign w:val="center"/>
                </w:tcPr>
                <w:p w14:paraId="46651508">
                  <w:pPr>
                    <w:adjustRightInd w:val="0"/>
                    <w:snapToGrid w:val="0"/>
                    <w:jc w:val="center"/>
                    <w:rPr>
                      <w:b/>
                      <w:bCs/>
                      <w:szCs w:val="21"/>
                    </w:rPr>
                  </w:pPr>
                  <w:r>
                    <w:rPr>
                      <w:rFonts w:hAnsi="宋体"/>
                      <w:b/>
                      <w:bCs/>
                      <w:szCs w:val="21"/>
                    </w:rPr>
                    <w:t>危险废物类别</w:t>
                  </w:r>
                </w:p>
              </w:tc>
              <w:tc>
                <w:tcPr>
                  <w:tcW w:w="1233" w:type="dxa"/>
                  <w:noWrap w:val="0"/>
                  <w:vAlign w:val="center"/>
                </w:tcPr>
                <w:p w14:paraId="26ECAB3D">
                  <w:pPr>
                    <w:adjustRightInd w:val="0"/>
                    <w:snapToGrid w:val="0"/>
                    <w:jc w:val="center"/>
                    <w:rPr>
                      <w:b/>
                      <w:bCs/>
                      <w:szCs w:val="21"/>
                    </w:rPr>
                  </w:pPr>
                  <w:r>
                    <w:rPr>
                      <w:rFonts w:hAnsi="宋体"/>
                      <w:b/>
                      <w:bCs/>
                      <w:szCs w:val="21"/>
                    </w:rPr>
                    <w:t>危废代码</w:t>
                  </w:r>
                </w:p>
              </w:tc>
              <w:tc>
                <w:tcPr>
                  <w:tcW w:w="711" w:type="dxa"/>
                  <w:noWrap w:val="0"/>
                  <w:vAlign w:val="center"/>
                </w:tcPr>
                <w:p w14:paraId="5A2F5642">
                  <w:pPr>
                    <w:adjustRightInd w:val="0"/>
                    <w:snapToGrid w:val="0"/>
                    <w:jc w:val="center"/>
                    <w:rPr>
                      <w:b/>
                      <w:bCs/>
                      <w:szCs w:val="21"/>
                    </w:rPr>
                  </w:pPr>
                  <w:r>
                    <w:rPr>
                      <w:rFonts w:hAnsi="宋体"/>
                      <w:b/>
                      <w:bCs/>
                      <w:szCs w:val="21"/>
                    </w:rPr>
                    <w:t>位置</w:t>
                  </w:r>
                </w:p>
              </w:tc>
              <w:tc>
                <w:tcPr>
                  <w:tcW w:w="816" w:type="dxa"/>
                  <w:noWrap w:val="0"/>
                  <w:vAlign w:val="center"/>
                </w:tcPr>
                <w:p w14:paraId="313DC028">
                  <w:pPr>
                    <w:adjustRightInd w:val="0"/>
                    <w:snapToGrid w:val="0"/>
                    <w:jc w:val="center"/>
                    <w:rPr>
                      <w:b/>
                      <w:bCs/>
                      <w:szCs w:val="21"/>
                    </w:rPr>
                  </w:pPr>
                  <w:r>
                    <w:rPr>
                      <w:rFonts w:hAnsi="宋体"/>
                      <w:b/>
                      <w:bCs/>
                      <w:szCs w:val="21"/>
                    </w:rPr>
                    <w:t>占地面积</w:t>
                  </w:r>
                </w:p>
              </w:tc>
              <w:tc>
                <w:tcPr>
                  <w:tcW w:w="783" w:type="dxa"/>
                  <w:noWrap w:val="0"/>
                  <w:vAlign w:val="center"/>
                </w:tcPr>
                <w:p w14:paraId="1627CA7C">
                  <w:pPr>
                    <w:adjustRightInd w:val="0"/>
                    <w:snapToGrid w:val="0"/>
                    <w:jc w:val="center"/>
                    <w:rPr>
                      <w:b/>
                      <w:bCs/>
                      <w:szCs w:val="21"/>
                    </w:rPr>
                  </w:pPr>
                  <w:r>
                    <w:rPr>
                      <w:rFonts w:hAnsi="宋体"/>
                      <w:b/>
                      <w:bCs/>
                      <w:szCs w:val="21"/>
                    </w:rPr>
                    <w:t>贮存</w:t>
                  </w:r>
                </w:p>
                <w:p w14:paraId="7615D0A4">
                  <w:pPr>
                    <w:adjustRightInd w:val="0"/>
                    <w:snapToGrid w:val="0"/>
                    <w:jc w:val="center"/>
                    <w:rPr>
                      <w:b/>
                      <w:bCs/>
                      <w:szCs w:val="21"/>
                    </w:rPr>
                  </w:pPr>
                  <w:r>
                    <w:rPr>
                      <w:rFonts w:hAnsi="宋体"/>
                      <w:b/>
                      <w:bCs/>
                      <w:szCs w:val="21"/>
                    </w:rPr>
                    <w:t>方式</w:t>
                  </w:r>
                </w:p>
              </w:tc>
              <w:tc>
                <w:tcPr>
                  <w:tcW w:w="760" w:type="dxa"/>
                  <w:noWrap w:val="0"/>
                  <w:vAlign w:val="center"/>
                </w:tcPr>
                <w:p w14:paraId="2FB66D19">
                  <w:pPr>
                    <w:adjustRightInd w:val="0"/>
                    <w:snapToGrid w:val="0"/>
                    <w:jc w:val="center"/>
                    <w:rPr>
                      <w:b/>
                      <w:bCs/>
                      <w:szCs w:val="21"/>
                    </w:rPr>
                  </w:pPr>
                  <w:r>
                    <w:rPr>
                      <w:rFonts w:hAnsi="宋体"/>
                      <w:b/>
                      <w:bCs/>
                      <w:szCs w:val="21"/>
                    </w:rPr>
                    <w:t>贮存</w:t>
                  </w:r>
                </w:p>
                <w:p w14:paraId="4D54883E">
                  <w:pPr>
                    <w:adjustRightInd w:val="0"/>
                    <w:snapToGrid w:val="0"/>
                    <w:jc w:val="center"/>
                    <w:rPr>
                      <w:b/>
                      <w:bCs/>
                      <w:szCs w:val="21"/>
                    </w:rPr>
                  </w:pPr>
                  <w:r>
                    <w:rPr>
                      <w:rFonts w:hAnsi="宋体"/>
                      <w:b/>
                      <w:bCs/>
                      <w:szCs w:val="21"/>
                    </w:rPr>
                    <w:t>能力</w:t>
                  </w:r>
                </w:p>
              </w:tc>
              <w:tc>
                <w:tcPr>
                  <w:tcW w:w="739" w:type="dxa"/>
                  <w:noWrap w:val="0"/>
                  <w:vAlign w:val="center"/>
                </w:tcPr>
                <w:p w14:paraId="2B078780">
                  <w:pPr>
                    <w:adjustRightInd w:val="0"/>
                    <w:snapToGrid w:val="0"/>
                    <w:jc w:val="center"/>
                    <w:rPr>
                      <w:b/>
                      <w:bCs/>
                      <w:szCs w:val="21"/>
                    </w:rPr>
                  </w:pPr>
                  <w:r>
                    <w:rPr>
                      <w:rFonts w:hAnsi="宋体"/>
                      <w:b/>
                      <w:bCs/>
                      <w:szCs w:val="21"/>
                    </w:rPr>
                    <w:t>贮存</w:t>
                  </w:r>
                </w:p>
                <w:p w14:paraId="2C811ADD">
                  <w:pPr>
                    <w:adjustRightInd w:val="0"/>
                    <w:snapToGrid w:val="0"/>
                    <w:jc w:val="center"/>
                    <w:rPr>
                      <w:b/>
                      <w:bCs/>
                      <w:szCs w:val="21"/>
                    </w:rPr>
                  </w:pPr>
                  <w:r>
                    <w:rPr>
                      <w:rFonts w:hAnsi="宋体"/>
                      <w:b/>
                      <w:bCs/>
                      <w:szCs w:val="21"/>
                    </w:rPr>
                    <w:t>周期</w:t>
                  </w:r>
                </w:p>
              </w:tc>
            </w:tr>
            <w:tr w14:paraId="125824B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53" w:type="dxa"/>
                  <w:tcBorders>
                    <w:top w:val="single" w:color="auto" w:sz="4" w:space="0"/>
                  </w:tcBorders>
                  <w:noWrap w:val="0"/>
                  <w:vAlign w:val="center"/>
                </w:tcPr>
                <w:p w14:paraId="3061BFF9">
                  <w:pPr>
                    <w:adjustRightInd w:val="0"/>
                    <w:snapToGrid w:val="0"/>
                    <w:jc w:val="center"/>
                    <w:rPr>
                      <w:szCs w:val="21"/>
                    </w:rPr>
                  </w:pPr>
                  <w:r>
                    <w:rPr>
                      <w:rFonts w:hint="eastAsia"/>
                      <w:szCs w:val="21"/>
                    </w:rPr>
                    <w:t>清洗槽渣</w:t>
                  </w:r>
                </w:p>
              </w:tc>
              <w:tc>
                <w:tcPr>
                  <w:tcW w:w="1450" w:type="dxa"/>
                  <w:tcBorders>
                    <w:top w:val="single" w:color="auto" w:sz="4" w:space="0"/>
                  </w:tcBorders>
                  <w:noWrap w:val="0"/>
                  <w:vAlign w:val="center"/>
                </w:tcPr>
                <w:p w14:paraId="119D2CE9">
                  <w:pPr>
                    <w:adjustRightInd w:val="0"/>
                    <w:snapToGrid w:val="0"/>
                    <w:jc w:val="center"/>
                    <w:rPr>
                      <w:szCs w:val="21"/>
                    </w:rPr>
                  </w:pPr>
                  <w:r>
                    <w:rPr>
                      <w:szCs w:val="21"/>
                    </w:rPr>
                    <w:t>HW</w:t>
                  </w:r>
                  <w:r>
                    <w:rPr>
                      <w:rFonts w:hint="eastAsia"/>
                      <w:szCs w:val="21"/>
                    </w:rPr>
                    <w:t>17</w:t>
                  </w:r>
                </w:p>
              </w:tc>
              <w:tc>
                <w:tcPr>
                  <w:tcW w:w="1233" w:type="dxa"/>
                  <w:tcBorders>
                    <w:top w:val="single" w:color="auto" w:sz="4" w:space="0"/>
                  </w:tcBorders>
                  <w:noWrap w:val="0"/>
                  <w:vAlign w:val="center"/>
                </w:tcPr>
                <w:p w14:paraId="374F2509">
                  <w:pPr>
                    <w:adjustRightInd w:val="0"/>
                    <w:snapToGrid w:val="0"/>
                    <w:jc w:val="center"/>
                    <w:rPr>
                      <w:szCs w:val="21"/>
                    </w:rPr>
                  </w:pPr>
                  <w:r>
                    <w:rPr>
                      <w:szCs w:val="21"/>
                    </w:rPr>
                    <w:t>336-064-17</w:t>
                  </w:r>
                </w:p>
              </w:tc>
              <w:tc>
                <w:tcPr>
                  <w:tcW w:w="711" w:type="dxa"/>
                  <w:vMerge w:val="restart"/>
                  <w:noWrap w:val="0"/>
                  <w:vAlign w:val="center"/>
                </w:tcPr>
                <w:p w14:paraId="1639E4A0">
                  <w:pPr>
                    <w:adjustRightInd w:val="0"/>
                    <w:snapToGrid w:val="0"/>
                    <w:jc w:val="center"/>
                    <w:rPr>
                      <w:bCs/>
                      <w:kern w:val="2"/>
                      <w:sz w:val="21"/>
                      <w:szCs w:val="21"/>
                      <w:lang w:val="en-US" w:eastAsia="zh-CN" w:bidi="ar-SA"/>
                    </w:rPr>
                  </w:pPr>
                  <w:r>
                    <w:rPr>
                      <w:rFonts w:hAnsi="宋体"/>
                      <w:bCs/>
                      <w:szCs w:val="21"/>
                    </w:rPr>
                    <w:t>危废暂存间</w:t>
                  </w:r>
                </w:p>
              </w:tc>
              <w:tc>
                <w:tcPr>
                  <w:tcW w:w="816" w:type="dxa"/>
                  <w:vMerge w:val="restart"/>
                  <w:noWrap w:val="0"/>
                  <w:vAlign w:val="center"/>
                </w:tcPr>
                <w:p w14:paraId="293B258D">
                  <w:pPr>
                    <w:adjustRightInd w:val="0"/>
                    <w:snapToGrid w:val="0"/>
                    <w:jc w:val="center"/>
                    <w:rPr>
                      <w:bCs/>
                      <w:kern w:val="2"/>
                      <w:sz w:val="21"/>
                      <w:szCs w:val="21"/>
                      <w:lang w:val="en-US" w:eastAsia="zh-CN" w:bidi="ar-SA"/>
                    </w:rPr>
                  </w:pPr>
                  <w:r>
                    <w:rPr>
                      <w:rFonts w:hint="eastAsia"/>
                      <w:bCs/>
                      <w:szCs w:val="21"/>
                      <w:lang w:val="en-US" w:eastAsia="zh-CN"/>
                    </w:rPr>
                    <w:t>6</w:t>
                  </w:r>
                  <w:r>
                    <w:rPr>
                      <w:bCs/>
                      <w:szCs w:val="21"/>
                    </w:rPr>
                    <w:t>0m</w:t>
                  </w:r>
                  <w:r>
                    <w:rPr>
                      <w:bCs/>
                      <w:szCs w:val="21"/>
                      <w:vertAlign w:val="superscript"/>
                    </w:rPr>
                    <w:t>2</w:t>
                  </w:r>
                </w:p>
              </w:tc>
              <w:tc>
                <w:tcPr>
                  <w:tcW w:w="783" w:type="dxa"/>
                  <w:vMerge w:val="restart"/>
                  <w:noWrap w:val="0"/>
                  <w:vAlign w:val="center"/>
                </w:tcPr>
                <w:p w14:paraId="3CEA4779">
                  <w:pPr>
                    <w:adjustRightInd w:val="0"/>
                    <w:snapToGrid w:val="0"/>
                    <w:jc w:val="center"/>
                    <w:rPr>
                      <w:bCs/>
                      <w:kern w:val="2"/>
                      <w:sz w:val="21"/>
                      <w:szCs w:val="21"/>
                      <w:lang w:val="en-US" w:eastAsia="zh-CN" w:bidi="ar-SA"/>
                    </w:rPr>
                  </w:pPr>
                  <w:r>
                    <w:rPr>
                      <w:rFonts w:hAnsi="宋体"/>
                      <w:bCs/>
                      <w:szCs w:val="21"/>
                    </w:rPr>
                    <w:t>桶装</w:t>
                  </w:r>
                </w:p>
              </w:tc>
              <w:tc>
                <w:tcPr>
                  <w:tcW w:w="760" w:type="dxa"/>
                  <w:vMerge w:val="restart"/>
                  <w:noWrap w:val="0"/>
                  <w:vAlign w:val="center"/>
                </w:tcPr>
                <w:p w14:paraId="51BF50AC">
                  <w:pPr>
                    <w:adjustRightInd w:val="0"/>
                    <w:snapToGrid w:val="0"/>
                    <w:jc w:val="center"/>
                    <w:rPr>
                      <w:bCs/>
                      <w:kern w:val="2"/>
                      <w:sz w:val="21"/>
                      <w:szCs w:val="21"/>
                      <w:lang w:val="en-US" w:eastAsia="zh-CN" w:bidi="ar-SA"/>
                    </w:rPr>
                  </w:pPr>
                  <w:r>
                    <w:rPr>
                      <w:rFonts w:hint="eastAsia"/>
                      <w:bCs/>
                      <w:szCs w:val="21"/>
                      <w:lang w:val="en-US" w:eastAsia="zh-CN"/>
                    </w:rPr>
                    <w:t>2</w:t>
                  </w:r>
                  <w:r>
                    <w:rPr>
                      <w:bCs/>
                      <w:szCs w:val="21"/>
                    </w:rPr>
                    <w:t>t</w:t>
                  </w:r>
                </w:p>
              </w:tc>
              <w:tc>
                <w:tcPr>
                  <w:tcW w:w="739" w:type="dxa"/>
                  <w:vMerge w:val="restart"/>
                  <w:noWrap w:val="0"/>
                  <w:vAlign w:val="center"/>
                </w:tcPr>
                <w:p w14:paraId="508130F8">
                  <w:pPr>
                    <w:adjustRightInd w:val="0"/>
                    <w:snapToGrid w:val="0"/>
                    <w:jc w:val="center"/>
                    <w:rPr>
                      <w:bCs/>
                      <w:kern w:val="2"/>
                      <w:sz w:val="21"/>
                      <w:szCs w:val="21"/>
                      <w:lang w:val="en-US" w:eastAsia="zh-CN" w:bidi="ar-SA"/>
                    </w:rPr>
                  </w:pPr>
                  <w:r>
                    <w:rPr>
                      <w:bCs/>
                      <w:szCs w:val="21"/>
                    </w:rPr>
                    <w:t>≤1</w:t>
                  </w:r>
                  <w:r>
                    <w:rPr>
                      <w:rFonts w:hAnsi="宋体"/>
                      <w:bCs/>
                      <w:szCs w:val="21"/>
                    </w:rPr>
                    <w:t>年</w:t>
                  </w:r>
                </w:p>
              </w:tc>
            </w:tr>
            <w:tr w14:paraId="1BA9384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53" w:type="dxa"/>
                  <w:noWrap w:val="0"/>
                  <w:vAlign w:val="center"/>
                </w:tcPr>
                <w:p w14:paraId="197A0B69">
                  <w:pPr>
                    <w:adjustRightInd w:val="0"/>
                    <w:snapToGrid w:val="0"/>
                    <w:jc w:val="center"/>
                    <w:rPr>
                      <w:szCs w:val="21"/>
                    </w:rPr>
                  </w:pPr>
                  <w:r>
                    <w:rPr>
                      <w:rFonts w:hint="eastAsia"/>
                      <w:szCs w:val="21"/>
                    </w:rPr>
                    <w:t>废油</w:t>
                  </w:r>
                </w:p>
              </w:tc>
              <w:tc>
                <w:tcPr>
                  <w:tcW w:w="1450" w:type="dxa"/>
                  <w:noWrap w:val="0"/>
                  <w:vAlign w:val="center"/>
                </w:tcPr>
                <w:p w14:paraId="217EF270">
                  <w:pPr>
                    <w:adjustRightInd w:val="0"/>
                    <w:snapToGrid w:val="0"/>
                    <w:jc w:val="center"/>
                    <w:rPr>
                      <w:szCs w:val="21"/>
                    </w:rPr>
                  </w:pPr>
                  <w:r>
                    <w:rPr>
                      <w:szCs w:val="21"/>
                    </w:rPr>
                    <w:t>HW</w:t>
                  </w:r>
                  <w:r>
                    <w:rPr>
                      <w:rFonts w:hint="eastAsia"/>
                      <w:szCs w:val="21"/>
                    </w:rPr>
                    <w:t>09</w:t>
                  </w:r>
                </w:p>
              </w:tc>
              <w:tc>
                <w:tcPr>
                  <w:tcW w:w="1233" w:type="dxa"/>
                  <w:noWrap w:val="0"/>
                  <w:vAlign w:val="center"/>
                </w:tcPr>
                <w:p w14:paraId="7CD6935C">
                  <w:pPr>
                    <w:adjustRightInd w:val="0"/>
                    <w:snapToGrid w:val="0"/>
                    <w:jc w:val="center"/>
                    <w:rPr>
                      <w:szCs w:val="21"/>
                    </w:rPr>
                  </w:pPr>
                  <w:r>
                    <w:rPr>
                      <w:szCs w:val="21"/>
                    </w:rPr>
                    <w:t>900-210-08</w:t>
                  </w:r>
                </w:p>
              </w:tc>
              <w:tc>
                <w:tcPr>
                  <w:tcW w:w="711" w:type="dxa"/>
                  <w:vMerge w:val="continue"/>
                  <w:noWrap w:val="0"/>
                  <w:vAlign w:val="center"/>
                </w:tcPr>
                <w:p w14:paraId="1A924ACB">
                  <w:pPr>
                    <w:adjustRightInd w:val="0"/>
                    <w:snapToGrid w:val="0"/>
                    <w:jc w:val="center"/>
                    <w:rPr>
                      <w:b/>
                      <w:bCs/>
                      <w:szCs w:val="21"/>
                    </w:rPr>
                  </w:pPr>
                </w:p>
              </w:tc>
              <w:tc>
                <w:tcPr>
                  <w:tcW w:w="816" w:type="dxa"/>
                  <w:vMerge w:val="continue"/>
                  <w:noWrap w:val="0"/>
                  <w:vAlign w:val="center"/>
                </w:tcPr>
                <w:p w14:paraId="17112B34">
                  <w:pPr>
                    <w:adjustRightInd w:val="0"/>
                    <w:snapToGrid w:val="0"/>
                    <w:jc w:val="center"/>
                    <w:rPr>
                      <w:bCs/>
                      <w:szCs w:val="21"/>
                    </w:rPr>
                  </w:pPr>
                </w:p>
              </w:tc>
              <w:tc>
                <w:tcPr>
                  <w:tcW w:w="783" w:type="dxa"/>
                  <w:vMerge w:val="continue"/>
                  <w:noWrap w:val="0"/>
                  <w:vAlign w:val="center"/>
                </w:tcPr>
                <w:p w14:paraId="4D1C6A01">
                  <w:pPr>
                    <w:adjustRightInd w:val="0"/>
                    <w:snapToGrid w:val="0"/>
                    <w:jc w:val="center"/>
                    <w:rPr>
                      <w:bCs/>
                      <w:szCs w:val="21"/>
                    </w:rPr>
                  </w:pPr>
                </w:p>
              </w:tc>
              <w:tc>
                <w:tcPr>
                  <w:tcW w:w="760" w:type="dxa"/>
                  <w:vMerge w:val="continue"/>
                  <w:noWrap w:val="0"/>
                  <w:vAlign w:val="center"/>
                </w:tcPr>
                <w:p w14:paraId="3790EC8F">
                  <w:pPr>
                    <w:adjustRightInd w:val="0"/>
                    <w:snapToGrid w:val="0"/>
                    <w:jc w:val="center"/>
                    <w:rPr>
                      <w:bCs/>
                      <w:szCs w:val="21"/>
                    </w:rPr>
                  </w:pPr>
                </w:p>
              </w:tc>
              <w:tc>
                <w:tcPr>
                  <w:tcW w:w="739" w:type="dxa"/>
                  <w:vMerge w:val="continue"/>
                  <w:noWrap w:val="0"/>
                  <w:vAlign w:val="center"/>
                </w:tcPr>
                <w:p w14:paraId="32F300FA">
                  <w:pPr>
                    <w:adjustRightInd w:val="0"/>
                    <w:snapToGrid w:val="0"/>
                    <w:jc w:val="center"/>
                    <w:rPr>
                      <w:bCs/>
                      <w:szCs w:val="21"/>
                    </w:rPr>
                  </w:pPr>
                </w:p>
              </w:tc>
            </w:tr>
            <w:tr w14:paraId="6E49793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53" w:type="dxa"/>
                  <w:noWrap w:val="0"/>
                  <w:vAlign w:val="center"/>
                </w:tcPr>
                <w:p w14:paraId="4C38B3BA">
                  <w:pPr>
                    <w:adjustRightInd w:val="0"/>
                    <w:snapToGrid w:val="0"/>
                    <w:spacing w:line="240" w:lineRule="auto"/>
                    <w:jc w:val="center"/>
                    <w:rPr>
                      <w:rFonts w:hint="eastAsia" w:eastAsia="宋体"/>
                      <w:kern w:val="2"/>
                      <w:sz w:val="21"/>
                      <w:szCs w:val="21"/>
                      <w:lang w:val="en-US" w:eastAsia="zh-CN" w:bidi="ar-SA"/>
                    </w:rPr>
                  </w:pPr>
                  <w:r>
                    <w:rPr>
                      <w:rFonts w:hint="eastAsia"/>
                      <w:sz w:val="21"/>
                      <w:szCs w:val="21"/>
                      <w:lang w:val="en-US" w:eastAsia="zh-CN"/>
                    </w:rPr>
                    <w:t>污泥</w:t>
                  </w:r>
                </w:p>
              </w:tc>
              <w:tc>
                <w:tcPr>
                  <w:tcW w:w="1450" w:type="dxa"/>
                  <w:noWrap w:val="0"/>
                  <w:vAlign w:val="center"/>
                </w:tcPr>
                <w:p w14:paraId="052D6261">
                  <w:pPr>
                    <w:adjustRightInd w:val="0"/>
                    <w:snapToGrid w:val="0"/>
                    <w:spacing w:line="240" w:lineRule="auto"/>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HW17</w:t>
                  </w:r>
                </w:p>
              </w:tc>
              <w:tc>
                <w:tcPr>
                  <w:tcW w:w="1233" w:type="dxa"/>
                  <w:noWrap w:val="0"/>
                  <w:vAlign w:val="center"/>
                </w:tcPr>
                <w:p w14:paraId="75FA3C8E">
                  <w:pPr>
                    <w:adjustRightInd w:val="0"/>
                    <w:snapToGrid w:val="0"/>
                    <w:spacing w:line="240" w:lineRule="auto"/>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336-064-17</w:t>
                  </w:r>
                </w:p>
              </w:tc>
              <w:tc>
                <w:tcPr>
                  <w:tcW w:w="711" w:type="dxa"/>
                  <w:vMerge w:val="continue"/>
                  <w:noWrap w:val="0"/>
                  <w:vAlign w:val="center"/>
                </w:tcPr>
                <w:p w14:paraId="2E7C8304">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p>
              </w:tc>
              <w:tc>
                <w:tcPr>
                  <w:tcW w:w="816" w:type="dxa"/>
                  <w:vMerge w:val="continue"/>
                  <w:noWrap w:val="0"/>
                  <w:vAlign w:val="center"/>
                </w:tcPr>
                <w:p w14:paraId="0A2ED616">
                  <w:pPr>
                    <w:adjustRightInd w:val="0"/>
                    <w:snapToGrid w:val="0"/>
                    <w:jc w:val="center"/>
                    <w:rPr>
                      <w:bCs/>
                      <w:szCs w:val="21"/>
                    </w:rPr>
                  </w:pPr>
                </w:p>
              </w:tc>
              <w:tc>
                <w:tcPr>
                  <w:tcW w:w="783" w:type="dxa"/>
                  <w:vMerge w:val="continue"/>
                  <w:noWrap w:val="0"/>
                  <w:vAlign w:val="center"/>
                </w:tcPr>
                <w:p w14:paraId="65D6587F">
                  <w:pPr>
                    <w:adjustRightInd w:val="0"/>
                    <w:snapToGrid w:val="0"/>
                    <w:jc w:val="center"/>
                    <w:rPr>
                      <w:bCs/>
                      <w:szCs w:val="21"/>
                    </w:rPr>
                  </w:pPr>
                </w:p>
              </w:tc>
              <w:tc>
                <w:tcPr>
                  <w:tcW w:w="760" w:type="dxa"/>
                  <w:vMerge w:val="continue"/>
                  <w:noWrap w:val="0"/>
                  <w:vAlign w:val="center"/>
                </w:tcPr>
                <w:p w14:paraId="67247DCF">
                  <w:pPr>
                    <w:adjustRightInd w:val="0"/>
                    <w:snapToGrid w:val="0"/>
                    <w:jc w:val="center"/>
                    <w:rPr>
                      <w:bCs/>
                      <w:szCs w:val="21"/>
                    </w:rPr>
                  </w:pPr>
                </w:p>
              </w:tc>
              <w:tc>
                <w:tcPr>
                  <w:tcW w:w="739" w:type="dxa"/>
                  <w:vMerge w:val="continue"/>
                  <w:noWrap w:val="0"/>
                  <w:vAlign w:val="center"/>
                </w:tcPr>
                <w:p w14:paraId="18644A0F">
                  <w:pPr>
                    <w:adjustRightInd w:val="0"/>
                    <w:snapToGrid w:val="0"/>
                    <w:jc w:val="center"/>
                    <w:rPr>
                      <w:bCs/>
                      <w:szCs w:val="21"/>
                    </w:rPr>
                  </w:pPr>
                </w:p>
              </w:tc>
            </w:tr>
          </w:tbl>
          <w:p w14:paraId="6CC8E3F3">
            <w:pPr>
              <w:adjustRightInd w:val="0"/>
              <w:snapToGrid w:val="0"/>
              <w:spacing w:line="440" w:lineRule="exact"/>
              <w:ind w:firstLine="480" w:firstLineChars="200"/>
              <w:rPr>
                <w:rFonts w:hint="eastAsia"/>
                <w:sz w:val="24"/>
              </w:rPr>
            </w:pPr>
            <w:r>
              <w:rPr>
                <w:rFonts w:hint="eastAsia"/>
                <w:bCs/>
                <w:sz w:val="24"/>
              </w:rPr>
              <w:t>综上，项目运营过程中产生的固体废物全部进行</w:t>
            </w:r>
            <w:r>
              <w:rPr>
                <w:rFonts w:hint="eastAsia"/>
                <w:bCs/>
                <w:sz w:val="24"/>
                <w:lang w:val="en-US" w:eastAsia="zh-CN"/>
              </w:rPr>
              <w:t>了</w:t>
            </w:r>
            <w:r>
              <w:rPr>
                <w:rFonts w:hint="eastAsia"/>
                <w:bCs/>
                <w:sz w:val="24"/>
              </w:rPr>
              <w:t>有效处置，不会对周围环境造成较大影响。评价认为：</w:t>
            </w:r>
            <w:r>
              <w:rPr>
                <w:rFonts w:hint="default"/>
                <w:bCs/>
                <w:sz w:val="24"/>
              </w:rPr>
              <w:t>本</w:t>
            </w:r>
            <w:r>
              <w:rPr>
                <w:rFonts w:hint="eastAsia"/>
                <w:bCs/>
                <w:sz w:val="24"/>
              </w:rPr>
              <w:t>项目</w:t>
            </w:r>
            <w:r>
              <w:rPr>
                <w:rFonts w:hint="eastAsia"/>
                <w:bCs/>
                <w:sz w:val="24"/>
                <w:lang w:val="en-US" w:eastAsia="zh-CN"/>
              </w:rPr>
              <w:t>在</w:t>
            </w:r>
            <w:r>
              <w:rPr>
                <w:rFonts w:hint="eastAsia"/>
                <w:bCs/>
                <w:sz w:val="24"/>
              </w:rPr>
              <w:t>固废处置措施</w:t>
            </w:r>
            <w:r>
              <w:rPr>
                <w:rFonts w:hint="eastAsia"/>
                <w:bCs/>
                <w:sz w:val="24"/>
                <w:lang w:val="en-US" w:eastAsia="zh-CN"/>
              </w:rPr>
              <w:t>方面</w:t>
            </w:r>
            <w:r>
              <w:rPr>
                <w:rFonts w:hint="eastAsia"/>
                <w:bCs/>
                <w:sz w:val="24"/>
              </w:rPr>
              <w:t>可行。</w:t>
            </w:r>
          </w:p>
          <w:p w14:paraId="5EC4885F">
            <w:pPr>
              <w:adjustRightInd w:val="0"/>
              <w:snapToGrid w:val="0"/>
              <w:spacing w:line="440" w:lineRule="exact"/>
              <w:ind w:firstLine="482" w:firstLineChars="200"/>
              <w:rPr>
                <w:rFonts w:hint="eastAsia"/>
                <w:b/>
                <w:sz w:val="24"/>
              </w:rPr>
            </w:pPr>
            <w:r>
              <w:rPr>
                <w:rFonts w:hint="eastAsia"/>
                <w:b/>
                <w:sz w:val="24"/>
              </w:rPr>
              <w:t>五、地下水</w:t>
            </w:r>
          </w:p>
          <w:p w14:paraId="5EFD92FB">
            <w:pPr>
              <w:adjustRightInd w:val="0"/>
              <w:snapToGrid w:val="0"/>
              <w:spacing w:line="440" w:lineRule="exact"/>
              <w:ind w:firstLine="480" w:firstLineChars="200"/>
              <w:rPr>
                <w:sz w:val="24"/>
              </w:rPr>
            </w:pPr>
            <w:r>
              <w:rPr>
                <w:sz w:val="24"/>
              </w:rPr>
              <w:t>（1）地下水污染源及途径</w:t>
            </w:r>
          </w:p>
          <w:p w14:paraId="1E53D996">
            <w:pPr>
              <w:adjustRightInd w:val="0"/>
              <w:snapToGrid w:val="0"/>
              <w:spacing w:line="440" w:lineRule="exact"/>
              <w:ind w:firstLine="480" w:firstLineChars="200"/>
              <w:rPr>
                <w:bCs/>
                <w:sz w:val="24"/>
              </w:rPr>
            </w:pPr>
            <w:r>
              <w:rPr>
                <w:bCs/>
                <w:sz w:val="24"/>
              </w:rPr>
              <w:t>本项目地下水</w:t>
            </w:r>
            <w:r>
              <w:rPr>
                <w:rFonts w:hint="eastAsia"/>
                <w:bCs/>
                <w:sz w:val="24"/>
              </w:rPr>
              <w:t>污染源主要为清洗</w:t>
            </w:r>
            <w:r>
              <w:rPr>
                <w:rFonts w:hint="eastAsia"/>
                <w:bCs/>
                <w:sz w:val="24"/>
                <w:lang w:val="en-US" w:eastAsia="zh-CN"/>
              </w:rPr>
              <w:t>车间和</w:t>
            </w:r>
            <w:r>
              <w:rPr>
                <w:rFonts w:hint="eastAsia"/>
                <w:bCs/>
                <w:sz w:val="24"/>
              </w:rPr>
              <w:t>污水处理设施。</w:t>
            </w:r>
            <w:r>
              <w:rPr>
                <w:rFonts w:ascii="Times New Roman" w:hAnsi="Times New Roman" w:eastAsia="宋体" w:cs="Times New Roman"/>
                <w:sz w:val="24"/>
              </w:rPr>
              <w:t>污水处理设施</w:t>
            </w:r>
            <w:r>
              <w:rPr>
                <w:rFonts w:hint="eastAsia" w:ascii="Times New Roman" w:hAnsi="Times New Roman" w:eastAsia="宋体" w:cs="Times New Roman"/>
                <w:sz w:val="24"/>
              </w:rPr>
              <w:t>主体处理构筑物为半地上建筑物</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调节池为地下构筑。清洗</w:t>
            </w:r>
            <w:r>
              <w:rPr>
                <w:rFonts w:hint="eastAsia" w:ascii="Times New Roman" w:hAnsi="Times New Roman" w:eastAsia="宋体" w:cs="Times New Roman"/>
                <w:sz w:val="24"/>
                <w:lang w:val="en-US" w:eastAsia="zh-CN"/>
              </w:rPr>
              <w:t>工序所在</w:t>
            </w:r>
            <w:r>
              <w:rPr>
                <w:rFonts w:hint="eastAsia" w:ascii="Times New Roman" w:hAnsi="Times New Roman" w:eastAsia="宋体" w:cs="Times New Roman"/>
                <w:sz w:val="24"/>
              </w:rPr>
              <w:t>车间</w:t>
            </w:r>
            <w:r>
              <w:rPr>
                <w:rFonts w:hint="eastAsia" w:ascii="Times New Roman" w:hAnsi="Times New Roman" w:eastAsia="宋体" w:cs="Times New Roman"/>
                <w:sz w:val="24"/>
                <w:lang w:val="en-US" w:eastAsia="zh-CN"/>
              </w:rPr>
              <w:t>区域</w:t>
            </w:r>
            <w:r>
              <w:rPr>
                <w:rFonts w:hint="eastAsia" w:ascii="Times New Roman" w:hAnsi="Times New Roman" w:eastAsia="宋体" w:cs="Times New Roman"/>
                <w:sz w:val="24"/>
              </w:rPr>
              <w:t>地坪自下而上至少设垫层、防水层和</w:t>
            </w:r>
            <w:r>
              <w:rPr>
                <w:rFonts w:hint="eastAsia"/>
                <w:sz w:val="24"/>
              </w:rPr>
              <w:t>防腐层三层</w:t>
            </w:r>
            <w:r>
              <w:rPr>
                <w:rFonts w:hint="eastAsia"/>
                <w:bCs/>
                <w:sz w:val="24"/>
              </w:rPr>
              <w:t>，</w:t>
            </w:r>
            <w:r>
              <w:rPr>
                <w:bCs/>
                <w:sz w:val="24"/>
              </w:rPr>
              <w:t>渗透系数应≤10</w:t>
            </w:r>
            <w:r>
              <w:rPr>
                <w:bCs/>
                <w:sz w:val="24"/>
                <w:vertAlign w:val="superscript"/>
              </w:rPr>
              <w:t>-7</w:t>
            </w:r>
            <w:r>
              <w:rPr>
                <w:bCs/>
                <w:sz w:val="24"/>
              </w:rPr>
              <w:t>cm/s。正常情况下，</w:t>
            </w:r>
            <w:r>
              <w:rPr>
                <w:rFonts w:hint="eastAsia"/>
                <w:bCs/>
                <w:sz w:val="24"/>
              </w:rPr>
              <w:t>均</w:t>
            </w:r>
            <w:r>
              <w:rPr>
                <w:bCs/>
                <w:sz w:val="24"/>
              </w:rPr>
              <w:t>可以达到防渗的目的，不会对地下水造成影响。本次评价主要考虑项目营运后，</w:t>
            </w:r>
            <w:r>
              <w:rPr>
                <w:rFonts w:hint="eastAsia"/>
                <w:bCs/>
                <w:sz w:val="24"/>
                <w:lang w:val="en-US" w:eastAsia="zh-CN"/>
              </w:rPr>
              <w:t>自制封头清洗机故障泄露</w:t>
            </w:r>
            <w:r>
              <w:rPr>
                <w:rFonts w:hint="eastAsia"/>
                <w:bCs/>
                <w:sz w:val="24"/>
              </w:rPr>
              <w:t>、</w:t>
            </w:r>
            <w:r>
              <w:rPr>
                <w:bCs/>
                <w:sz w:val="24"/>
              </w:rPr>
              <w:t>废水处理设施</w:t>
            </w:r>
            <w:r>
              <w:rPr>
                <w:rFonts w:hint="eastAsia"/>
                <w:bCs/>
                <w:sz w:val="24"/>
              </w:rPr>
              <w:t>泄露</w:t>
            </w:r>
            <w:r>
              <w:rPr>
                <w:bCs/>
                <w:sz w:val="24"/>
              </w:rPr>
              <w:t>，区域防渗系统不能正常运行或保护效果达不到设计要求，</w:t>
            </w:r>
            <w:r>
              <w:rPr>
                <w:rFonts w:hint="eastAsia"/>
                <w:bCs/>
                <w:sz w:val="24"/>
              </w:rPr>
              <w:t>污水中</w:t>
            </w:r>
            <w:r>
              <w:rPr>
                <w:rFonts w:hint="eastAsia"/>
                <w:bCs/>
                <w:sz w:val="24"/>
                <w:lang w:val="en-US" w:eastAsia="zh-CN"/>
              </w:rPr>
              <w:t>污染</w:t>
            </w:r>
            <w:r>
              <w:rPr>
                <w:rFonts w:hint="eastAsia"/>
                <w:bCs/>
                <w:sz w:val="24"/>
              </w:rPr>
              <w:t>物</w:t>
            </w:r>
            <w:r>
              <w:rPr>
                <w:bCs/>
                <w:sz w:val="24"/>
              </w:rPr>
              <w:t>下渗污染地下水。</w:t>
            </w:r>
          </w:p>
          <w:p w14:paraId="1A42364C">
            <w:pPr>
              <w:adjustRightInd w:val="0"/>
              <w:snapToGrid w:val="0"/>
              <w:spacing w:line="440" w:lineRule="exact"/>
              <w:ind w:firstLine="480" w:firstLineChars="200"/>
              <w:rPr>
                <w:sz w:val="24"/>
              </w:rPr>
            </w:pPr>
            <w:r>
              <w:rPr>
                <w:sz w:val="24"/>
              </w:rPr>
              <w:t>（2）地下水污染防治措施</w:t>
            </w:r>
          </w:p>
          <w:p w14:paraId="5DC419C8">
            <w:pPr>
              <w:adjustRightInd w:val="0"/>
              <w:snapToGrid w:val="0"/>
              <w:spacing w:line="440" w:lineRule="exact"/>
              <w:ind w:firstLine="480" w:firstLineChars="200"/>
              <w:rPr>
                <w:sz w:val="24"/>
              </w:rPr>
            </w:pPr>
            <w:r>
              <w:rPr>
                <w:sz w:val="24"/>
              </w:rPr>
              <w:t>为进一步加强对地下水的保护，评价要求采用分区防渗措施，具体分区及相应措施如下：</w:t>
            </w:r>
          </w:p>
          <w:p w14:paraId="19AF3E00">
            <w:pPr>
              <w:adjustRightInd w:val="0"/>
              <w:snapToGrid w:val="0"/>
              <w:spacing w:line="440" w:lineRule="exact"/>
              <w:ind w:firstLine="480" w:firstLineChars="200"/>
              <w:rPr>
                <w:sz w:val="24"/>
              </w:rPr>
            </w:pPr>
            <w:r>
              <w:rPr>
                <w:sz w:val="24"/>
              </w:rPr>
              <w:fldChar w:fldCharType="begin"/>
            </w:r>
            <w:r>
              <w:rPr>
                <w:sz w:val="24"/>
              </w:rPr>
              <w:instrText xml:space="preserve"> = 1 \* GB3 </w:instrText>
            </w:r>
            <w:r>
              <w:rPr>
                <w:sz w:val="24"/>
              </w:rPr>
              <w:fldChar w:fldCharType="separate"/>
            </w:r>
            <w:r>
              <w:rPr>
                <w:rFonts w:hint="eastAsia"/>
                <w:sz w:val="24"/>
              </w:rPr>
              <w:t>①</w:t>
            </w:r>
            <w:r>
              <w:rPr>
                <w:sz w:val="24"/>
              </w:rPr>
              <w:fldChar w:fldCharType="end"/>
            </w:r>
            <w:r>
              <w:rPr>
                <w:rFonts w:hint="eastAsia"/>
                <w:bCs/>
                <w:sz w:val="24"/>
                <w:lang w:val="en-US" w:eastAsia="zh-CN"/>
              </w:rPr>
              <w:t>自制封头清洗机</w:t>
            </w:r>
            <w:r>
              <w:rPr>
                <w:sz w:val="24"/>
              </w:rPr>
              <w:t>：</w:t>
            </w:r>
            <w:r>
              <w:rPr>
                <w:rFonts w:hint="eastAsia"/>
                <w:bCs/>
                <w:sz w:val="24"/>
              </w:rPr>
              <w:t>清洗</w:t>
            </w:r>
            <w:r>
              <w:rPr>
                <w:rFonts w:hint="eastAsia"/>
                <w:bCs/>
                <w:sz w:val="24"/>
                <w:lang w:val="en-US" w:eastAsia="zh-CN"/>
              </w:rPr>
              <w:t>区域</w:t>
            </w:r>
            <w:r>
              <w:rPr>
                <w:rFonts w:hint="eastAsia"/>
                <w:bCs/>
                <w:sz w:val="24"/>
                <w:lang w:eastAsia="zh-CN"/>
              </w:rPr>
              <w:t>地坪</w:t>
            </w:r>
            <w:r>
              <w:rPr>
                <w:rFonts w:hint="eastAsia"/>
                <w:sz w:val="24"/>
              </w:rPr>
              <w:t>自下而上至少设垫层、防水层和防腐层三层</w:t>
            </w:r>
            <w:r>
              <w:rPr>
                <w:rFonts w:hint="eastAsia"/>
                <w:bCs/>
                <w:sz w:val="24"/>
              </w:rPr>
              <w:t>，</w:t>
            </w:r>
            <w:r>
              <w:rPr>
                <w:bCs/>
                <w:sz w:val="24"/>
              </w:rPr>
              <w:t>渗透系数应≤10</w:t>
            </w:r>
            <w:r>
              <w:rPr>
                <w:bCs/>
                <w:sz w:val="24"/>
                <w:vertAlign w:val="superscript"/>
              </w:rPr>
              <w:t>-7</w:t>
            </w:r>
            <w:r>
              <w:rPr>
                <w:bCs/>
                <w:sz w:val="24"/>
              </w:rPr>
              <w:t>cm/s</w:t>
            </w:r>
            <w:r>
              <w:rPr>
                <w:rFonts w:hint="eastAsia"/>
                <w:sz w:val="24"/>
              </w:rPr>
              <w:t>。</w:t>
            </w:r>
          </w:p>
          <w:p w14:paraId="401A9048">
            <w:pPr>
              <w:adjustRightInd w:val="0"/>
              <w:snapToGrid w:val="0"/>
              <w:spacing w:line="440" w:lineRule="exact"/>
              <w:ind w:firstLine="480" w:firstLineChars="200"/>
              <w:rPr>
                <w:sz w:val="24"/>
              </w:rPr>
            </w:pPr>
            <w:r>
              <w:rPr>
                <w:sz w:val="24"/>
              </w:rPr>
              <w:fldChar w:fldCharType="begin"/>
            </w:r>
            <w:r>
              <w:rPr>
                <w:sz w:val="24"/>
              </w:rPr>
              <w:instrText xml:space="preserve"> = 2 \* GB3 </w:instrText>
            </w:r>
            <w:r>
              <w:rPr>
                <w:sz w:val="24"/>
              </w:rPr>
              <w:fldChar w:fldCharType="separate"/>
            </w:r>
            <w:r>
              <w:rPr>
                <w:rFonts w:hint="eastAsia"/>
                <w:sz w:val="24"/>
              </w:rPr>
              <w:t>②</w:t>
            </w:r>
            <w:r>
              <w:rPr>
                <w:sz w:val="24"/>
              </w:rPr>
              <w:fldChar w:fldCharType="end"/>
            </w:r>
            <w:r>
              <w:rPr>
                <w:sz w:val="24"/>
              </w:rPr>
              <w:t>污水处理设施：</w:t>
            </w:r>
            <w:r>
              <w:rPr>
                <w:rFonts w:hint="eastAsia" w:ascii="Times New Roman" w:hAnsi="Times New Roman" w:eastAsia="宋体" w:cs="Times New Roman"/>
                <w:bCs/>
                <w:sz w:val="24"/>
              </w:rPr>
              <w:t>评价要求</w:t>
            </w:r>
            <w:r>
              <w:rPr>
                <w:sz w:val="24"/>
              </w:rPr>
              <w:t>污水处理设施</w:t>
            </w:r>
            <w:r>
              <w:rPr>
                <w:rFonts w:hint="eastAsia"/>
                <w:sz w:val="24"/>
                <w:lang w:val="en-US" w:eastAsia="zh-CN"/>
              </w:rPr>
              <w:t>的</w:t>
            </w:r>
            <w:r>
              <w:rPr>
                <w:rFonts w:hint="eastAsia" w:ascii="Times New Roman" w:hAnsi="Times New Roman" w:eastAsia="宋体" w:cs="Times New Roman"/>
                <w:bCs/>
                <w:sz w:val="24"/>
              </w:rPr>
              <w:t>主体处理构筑物为半地上建筑物，调节池为地下构筑</w:t>
            </w:r>
            <w:r>
              <w:rPr>
                <w:rFonts w:hint="eastAsia" w:ascii="Times New Roman" w:hAnsi="Times New Roman" w:eastAsia="宋体" w:cs="Times New Roman"/>
                <w:bCs/>
                <w:sz w:val="24"/>
                <w:lang w:val="en-US" w:eastAsia="zh-CN"/>
              </w:rPr>
              <w:t>物</w:t>
            </w:r>
            <w:r>
              <w:rPr>
                <w:rFonts w:hint="eastAsia" w:ascii="Times New Roman" w:hAnsi="Times New Roman" w:eastAsia="宋体" w:cs="Times New Roman"/>
                <w:bCs/>
                <w:sz w:val="24"/>
              </w:rPr>
              <w:t>，</w:t>
            </w:r>
            <w:r>
              <w:rPr>
                <w:rFonts w:hint="eastAsia" w:ascii="Times New Roman" w:hAnsi="Times New Roman" w:eastAsia="宋体" w:cs="Times New Roman"/>
                <w:bCs/>
                <w:sz w:val="24"/>
                <w:lang w:val="en-US" w:eastAsia="zh-CN"/>
              </w:rPr>
              <w:t>对</w:t>
            </w:r>
            <w:r>
              <w:rPr>
                <w:rFonts w:hint="eastAsia" w:ascii="Times New Roman" w:hAnsi="Times New Roman" w:eastAsia="宋体" w:cs="Times New Roman"/>
                <w:bCs/>
                <w:sz w:val="24"/>
              </w:rPr>
              <w:t>污水处</w:t>
            </w:r>
            <w:r>
              <w:rPr>
                <w:rFonts w:hint="eastAsia"/>
                <w:sz w:val="24"/>
              </w:rPr>
              <w:t>理</w:t>
            </w:r>
            <w:r>
              <w:rPr>
                <w:rFonts w:hint="eastAsia"/>
                <w:sz w:val="24"/>
                <w:lang w:val="en-US" w:eastAsia="zh-CN"/>
              </w:rPr>
              <w:t>设施</w:t>
            </w:r>
            <w:r>
              <w:rPr>
                <w:rFonts w:hint="eastAsia"/>
                <w:sz w:val="24"/>
              </w:rPr>
              <w:t>地面</w:t>
            </w:r>
            <w:r>
              <w:rPr>
                <w:rFonts w:hint="eastAsia"/>
                <w:sz w:val="24"/>
                <w:lang w:val="en-US" w:eastAsia="zh-CN"/>
              </w:rPr>
              <w:t>及</w:t>
            </w:r>
            <w:r>
              <w:rPr>
                <w:rFonts w:hint="eastAsia" w:ascii="Times New Roman" w:hAnsi="Times New Roman" w:eastAsia="宋体" w:cs="Times New Roman"/>
                <w:bCs/>
                <w:sz w:val="24"/>
                <w:lang w:val="en-US" w:eastAsia="zh-CN"/>
              </w:rPr>
              <w:t>构</w:t>
            </w:r>
            <w:r>
              <w:rPr>
                <w:rFonts w:hint="eastAsia" w:ascii="Times New Roman" w:hAnsi="Times New Roman" w:eastAsia="宋体" w:cs="Times New Roman"/>
                <w:bCs/>
                <w:sz w:val="24"/>
              </w:rPr>
              <w:t>筑物</w:t>
            </w:r>
            <w:r>
              <w:rPr>
                <w:rFonts w:hint="eastAsia"/>
                <w:sz w:val="24"/>
              </w:rPr>
              <w:t>做防渗处理，</w:t>
            </w:r>
            <w:r>
              <w:rPr>
                <w:sz w:val="24"/>
              </w:rPr>
              <w:t>渗透系数不大于1.0×10</w:t>
            </w:r>
            <w:r>
              <w:rPr>
                <w:sz w:val="24"/>
                <w:vertAlign w:val="superscript"/>
              </w:rPr>
              <w:t>-7</w:t>
            </w:r>
            <w:r>
              <w:rPr>
                <w:sz w:val="24"/>
              </w:rPr>
              <w:t>cm/s</w:t>
            </w:r>
            <w:r>
              <w:rPr>
                <w:rFonts w:hint="eastAsia"/>
                <w:sz w:val="24"/>
              </w:rPr>
              <w:t>，</w:t>
            </w:r>
            <w:r>
              <w:rPr>
                <w:sz w:val="24"/>
              </w:rPr>
              <w:t>同时加强日常管线的维护，避免跑冒滴漏</w:t>
            </w:r>
            <w:r>
              <w:rPr>
                <w:rFonts w:hint="eastAsia"/>
                <w:sz w:val="24"/>
                <w:lang w:val="en-US" w:eastAsia="zh-CN"/>
              </w:rPr>
              <w:t>现象</w:t>
            </w:r>
            <w:r>
              <w:rPr>
                <w:sz w:val="24"/>
              </w:rPr>
              <w:t>，确保废水不会下渗对地下水产生影响。</w:t>
            </w:r>
          </w:p>
          <w:p w14:paraId="5A39C2CC">
            <w:pPr>
              <w:adjustRightInd w:val="0"/>
              <w:snapToGrid w:val="0"/>
              <w:spacing w:line="440" w:lineRule="exact"/>
              <w:ind w:firstLine="480" w:firstLineChars="200"/>
              <w:rPr>
                <w:sz w:val="24"/>
              </w:rPr>
            </w:pPr>
            <w:r>
              <w:rPr>
                <w:sz w:val="24"/>
              </w:rPr>
              <w:t>（3）加强运营管理</w:t>
            </w:r>
          </w:p>
          <w:p w14:paraId="750734E3">
            <w:pPr>
              <w:adjustRightInd w:val="0"/>
              <w:snapToGrid w:val="0"/>
              <w:spacing w:line="440" w:lineRule="exact"/>
              <w:ind w:firstLine="480" w:firstLineChars="200"/>
              <w:rPr>
                <w:rFonts w:hint="eastAsia"/>
                <w:sz w:val="24"/>
              </w:rPr>
            </w:pPr>
            <w:r>
              <w:rPr>
                <w:bCs/>
                <w:sz w:val="24"/>
              </w:rPr>
              <w:t>运行期严格管理，加强巡检，及时发现污染物泄漏；一旦出现泄漏及时处理，检查检修设备，将污染物泄漏的环境风险事故降到最低；制定并落实相应环境风险事故应急预案。</w:t>
            </w:r>
            <w:r>
              <w:rPr>
                <w:sz w:val="24"/>
              </w:rPr>
              <w:t>综上分析，在落实好防渗、防污措施后，</w:t>
            </w:r>
            <w:r>
              <w:rPr>
                <w:bCs/>
                <w:sz w:val="24"/>
              </w:rPr>
              <w:t>从地下水环境保护角度看，本项目的地下水环境影响是可以接受的</w:t>
            </w:r>
            <w:r>
              <w:rPr>
                <w:sz w:val="24"/>
              </w:rPr>
              <w:t>。</w:t>
            </w:r>
          </w:p>
          <w:p w14:paraId="088E0253">
            <w:pPr>
              <w:adjustRightInd w:val="0"/>
              <w:snapToGrid w:val="0"/>
              <w:spacing w:line="440" w:lineRule="exact"/>
              <w:ind w:firstLine="482" w:firstLineChars="200"/>
              <w:rPr>
                <w:rFonts w:hint="eastAsia"/>
                <w:b/>
                <w:sz w:val="24"/>
              </w:rPr>
            </w:pPr>
            <w:r>
              <w:rPr>
                <w:rFonts w:hint="eastAsia"/>
                <w:b/>
                <w:sz w:val="24"/>
              </w:rPr>
              <w:t>六、环境风险</w:t>
            </w:r>
          </w:p>
          <w:p w14:paraId="61917421">
            <w:pPr>
              <w:adjustRightInd w:val="0"/>
              <w:snapToGrid w:val="0"/>
              <w:spacing w:line="440" w:lineRule="exact"/>
              <w:ind w:firstLine="480" w:firstLineChars="200"/>
              <w:rPr>
                <w:rFonts w:hint="eastAsia"/>
                <w:sz w:val="24"/>
              </w:rPr>
            </w:pPr>
            <w:r>
              <w:rPr>
                <w:rFonts w:hint="eastAsia"/>
                <w:sz w:val="24"/>
              </w:rPr>
              <w:t>本项目风险物质主要为清洗剂，</w:t>
            </w:r>
            <w:r>
              <w:rPr>
                <w:rFonts w:hint="eastAsia"/>
                <w:sz w:val="24"/>
                <w:highlight w:val="none"/>
              </w:rPr>
              <w:t>清洗剂</w:t>
            </w:r>
            <w:r>
              <w:rPr>
                <w:rFonts w:hint="eastAsia"/>
                <w:bCs/>
                <w:sz w:val="24"/>
                <w:highlight w:val="none"/>
              </w:rPr>
              <w:t>是由</w:t>
            </w:r>
            <w:r>
              <w:rPr>
                <w:rFonts w:hint="default" w:ascii="Times New Roman" w:hAnsi="Times New Roman" w:eastAsia="宋体" w:cs="Times New Roman"/>
                <w:bCs/>
                <w:color w:val="000000"/>
                <w:sz w:val="24"/>
                <w:szCs w:val="24"/>
                <w:highlight w:val="none"/>
                <w:lang w:val="en-US" w:eastAsia="zh-CN"/>
              </w:rPr>
              <w:t>柠檬酸</w:t>
            </w:r>
            <w:r>
              <w:rPr>
                <w:rFonts w:hint="eastAsia" w:ascii="Times New Roman" w:hAnsi="Times New Roman" w:eastAsia="宋体" w:cs="Times New Roman"/>
                <w:bCs/>
                <w:color w:val="000000"/>
                <w:sz w:val="24"/>
                <w:szCs w:val="24"/>
                <w:highlight w:val="none"/>
                <w:lang w:val="en-US" w:eastAsia="zh-CN"/>
              </w:rPr>
              <w:t>、</w:t>
            </w:r>
            <w:r>
              <w:rPr>
                <w:rFonts w:hint="default" w:ascii="Times New Roman" w:hAnsi="Times New Roman" w:eastAsia="宋体" w:cs="Times New Roman"/>
                <w:bCs/>
                <w:color w:val="000000"/>
                <w:sz w:val="24"/>
                <w:szCs w:val="24"/>
                <w:highlight w:val="none"/>
                <w:lang w:val="en-US" w:eastAsia="zh-CN"/>
              </w:rPr>
              <w:t>磷酸</w:t>
            </w:r>
            <w:r>
              <w:rPr>
                <w:rFonts w:hint="eastAsia" w:ascii="Times New Roman" w:hAnsi="Times New Roman" w:eastAsia="宋体" w:cs="Times New Roman"/>
                <w:bCs/>
                <w:color w:val="000000"/>
                <w:sz w:val="24"/>
                <w:szCs w:val="24"/>
                <w:highlight w:val="none"/>
                <w:lang w:val="en-US" w:eastAsia="zh-CN"/>
              </w:rPr>
              <w:t>、</w:t>
            </w:r>
            <w:r>
              <w:rPr>
                <w:rFonts w:hint="default" w:ascii="Times New Roman" w:hAnsi="Times New Roman" w:eastAsia="宋体" w:cs="Times New Roman"/>
                <w:bCs/>
                <w:color w:val="000000"/>
                <w:sz w:val="24"/>
                <w:szCs w:val="24"/>
                <w:highlight w:val="none"/>
                <w:lang w:val="en-US" w:eastAsia="zh-CN"/>
              </w:rPr>
              <w:t>丁醚</w:t>
            </w:r>
            <w:r>
              <w:rPr>
                <w:rFonts w:hint="eastAsia" w:ascii="Times New Roman" w:hAnsi="Times New Roman" w:eastAsia="宋体" w:cs="Times New Roman"/>
                <w:bCs/>
                <w:color w:val="000000"/>
                <w:sz w:val="24"/>
                <w:szCs w:val="24"/>
                <w:highlight w:val="none"/>
                <w:lang w:val="en-US" w:eastAsia="zh-CN"/>
              </w:rPr>
              <w:t>和</w:t>
            </w:r>
            <w:r>
              <w:rPr>
                <w:rFonts w:hint="default" w:ascii="Times New Roman" w:hAnsi="Times New Roman" w:eastAsia="宋体" w:cs="Times New Roman"/>
                <w:bCs/>
                <w:color w:val="000000"/>
                <w:sz w:val="24"/>
                <w:szCs w:val="24"/>
                <w:highlight w:val="none"/>
                <w:lang w:val="en-US" w:eastAsia="zh-CN"/>
              </w:rPr>
              <w:t>NP-10（表面活性剂）混合加水</w:t>
            </w:r>
            <w:r>
              <w:rPr>
                <w:rFonts w:hint="eastAsia" w:ascii="Times New Roman" w:hAnsi="Times New Roman" w:eastAsia="宋体" w:cs="Times New Roman"/>
                <w:bCs/>
                <w:color w:val="000000"/>
                <w:sz w:val="24"/>
                <w:szCs w:val="24"/>
                <w:highlight w:val="none"/>
                <w:lang w:val="en-US" w:eastAsia="zh-CN"/>
              </w:rPr>
              <w:t>配置</w:t>
            </w:r>
            <w:r>
              <w:rPr>
                <w:rFonts w:hint="eastAsia" w:ascii="Times New Roman" w:hAnsi="Times New Roman" w:eastAsia="宋体" w:cs="Times New Roman"/>
                <w:bCs/>
                <w:color w:val="000000"/>
                <w:sz w:val="24"/>
                <w:szCs w:val="24"/>
                <w:lang w:val="en-US" w:eastAsia="zh-CN"/>
              </w:rPr>
              <w:t>，</w:t>
            </w:r>
            <w:r>
              <w:rPr>
                <w:rFonts w:hint="default" w:ascii="Times New Roman" w:hAnsi="Times New Roman" w:eastAsia="宋体" w:cs="Times New Roman"/>
                <w:bCs/>
                <w:color w:val="000000"/>
                <w:sz w:val="24"/>
                <w:lang w:eastAsia="zh-CN"/>
              </w:rPr>
              <w:t>加至</w:t>
            </w:r>
            <w:r>
              <w:rPr>
                <w:rFonts w:hint="eastAsia" w:ascii="Times New Roman" w:hAnsi="Times New Roman" w:eastAsia="宋体" w:cs="Times New Roman"/>
                <w:bCs/>
                <w:color w:val="000000"/>
                <w:sz w:val="24"/>
                <w:lang w:val="en-US" w:eastAsia="zh-CN"/>
              </w:rPr>
              <w:t>封头</w:t>
            </w:r>
            <w:r>
              <w:rPr>
                <w:rFonts w:hint="default" w:ascii="Times New Roman" w:hAnsi="Times New Roman" w:eastAsia="宋体" w:cs="Times New Roman"/>
                <w:bCs/>
                <w:color w:val="000000"/>
                <w:sz w:val="24"/>
                <w:lang w:eastAsia="zh-CN"/>
              </w:rPr>
              <w:t>清洗</w:t>
            </w:r>
            <w:r>
              <w:rPr>
                <w:rFonts w:hint="eastAsia" w:ascii="Times New Roman" w:hAnsi="Times New Roman" w:eastAsia="宋体" w:cs="Times New Roman"/>
                <w:bCs/>
                <w:color w:val="000000"/>
                <w:sz w:val="24"/>
                <w:lang w:val="en-US" w:eastAsia="zh-CN"/>
              </w:rPr>
              <w:t>机</w:t>
            </w:r>
            <w:r>
              <w:rPr>
                <w:rFonts w:hint="default" w:ascii="Times New Roman" w:hAnsi="Times New Roman" w:eastAsia="宋体" w:cs="Times New Roman"/>
                <w:bCs/>
                <w:color w:val="000000"/>
                <w:sz w:val="24"/>
                <w:lang w:eastAsia="zh-CN"/>
              </w:rPr>
              <w:t>内</w:t>
            </w:r>
            <w:r>
              <w:rPr>
                <w:rFonts w:hint="eastAsia" w:ascii="Times New Roman" w:hAnsi="Times New Roman" w:eastAsia="宋体" w:cs="Times New Roman"/>
                <w:bCs/>
                <w:color w:val="000000"/>
                <w:sz w:val="24"/>
                <w:lang w:val="en-US" w:eastAsia="zh-CN"/>
              </w:rPr>
              <w:t>进行混合</w:t>
            </w:r>
            <w:r>
              <w:rPr>
                <w:rFonts w:hint="eastAsia"/>
                <w:bCs/>
                <w:sz w:val="24"/>
              </w:rPr>
              <w:t>组成的混合液</w:t>
            </w:r>
            <w:r>
              <w:rPr>
                <w:rFonts w:hint="eastAsia"/>
                <w:sz w:val="24"/>
              </w:rPr>
              <w:t>，其中</w:t>
            </w:r>
            <w:r>
              <w:rPr>
                <w:rFonts w:hint="eastAsia"/>
                <w:sz w:val="24"/>
                <w:highlight w:val="none"/>
                <w:lang w:val="en-US" w:eastAsia="zh-CN"/>
              </w:rPr>
              <w:t>磷</w:t>
            </w:r>
            <w:r>
              <w:rPr>
                <w:rFonts w:hint="eastAsia"/>
                <w:sz w:val="24"/>
                <w:highlight w:val="none"/>
              </w:rPr>
              <w:t>酸</w:t>
            </w:r>
            <w:r>
              <w:rPr>
                <w:rFonts w:hint="eastAsia"/>
                <w:sz w:val="24"/>
              </w:rPr>
              <w:t>属于风险物质。</w:t>
            </w:r>
            <w:r>
              <w:rPr>
                <w:rFonts w:hint="eastAsia"/>
                <w:sz w:val="24"/>
                <w:lang w:val="en-US" w:eastAsia="zh-CN"/>
              </w:rPr>
              <w:t>由于企业使用的</w:t>
            </w:r>
            <w:r>
              <w:rPr>
                <w:rFonts w:hint="eastAsia"/>
                <w:sz w:val="24"/>
              </w:rPr>
              <w:t>清洗剂</w:t>
            </w:r>
            <w:r>
              <w:rPr>
                <w:rFonts w:hint="eastAsia"/>
                <w:sz w:val="24"/>
                <w:lang w:val="en-US" w:eastAsia="zh-CN"/>
              </w:rPr>
              <w:t>为现用现配，不在厂区内进行存储，故</w:t>
            </w:r>
            <w:r>
              <w:rPr>
                <w:rFonts w:hint="eastAsia"/>
                <w:sz w:val="24"/>
              </w:rPr>
              <w:t>风险源为</w:t>
            </w:r>
            <w:r>
              <w:rPr>
                <w:rFonts w:hint="eastAsia"/>
                <w:sz w:val="24"/>
                <w:lang w:val="en-US" w:eastAsia="zh-CN"/>
              </w:rPr>
              <w:t>使用</w:t>
            </w:r>
            <w:r>
              <w:rPr>
                <w:rFonts w:hint="eastAsia"/>
                <w:sz w:val="24"/>
              </w:rPr>
              <w:t>清洗剂的</w:t>
            </w:r>
            <w:r>
              <w:rPr>
                <w:rFonts w:hint="eastAsia" w:ascii="Times New Roman" w:hAnsi="Times New Roman" w:eastAsia="宋体" w:cs="Times New Roman"/>
                <w:bCs/>
                <w:color w:val="000000"/>
                <w:sz w:val="24"/>
                <w:lang w:val="en-US" w:eastAsia="zh-CN"/>
              </w:rPr>
              <w:t>封头</w:t>
            </w:r>
            <w:r>
              <w:rPr>
                <w:rFonts w:hint="default" w:ascii="Times New Roman" w:hAnsi="Times New Roman" w:eastAsia="宋体" w:cs="Times New Roman"/>
                <w:bCs/>
                <w:color w:val="000000"/>
                <w:sz w:val="24"/>
                <w:lang w:eastAsia="zh-CN"/>
              </w:rPr>
              <w:t>清洗</w:t>
            </w:r>
            <w:r>
              <w:rPr>
                <w:rFonts w:hint="eastAsia" w:ascii="Times New Roman" w:hAnsi="Times New Roman" w:eastAsia="宋体" w:cs="Times New Roman"/>
                <w:bCs/>
                <w:color w:val="000000"/>
                <w:sz w:val="24"/>
                <w:lang w:val="en-US" w:eastAsia="zh-CN"/>
              </w:rPr>
              <w:t>机</w:t>
            </w:r>
            <w:r>
              <w:rPr>
                <w:rFonts w:hint="eastAsia"/>
                <w:sz w:val="24"/>
              </w:rPr>
              <w:t>。本次风险评价通过认识本项目的风险程度、危险环节和事故后果影响大小，从中</w:t>
            </w:r>
            <w:r>
              <w:rPr>
                <w:rFonts w:hint="eastAsia"/>
                <w:sz w:val="24"/>
                <w:lang w:eastAsia="zh-CN"/>
              </w:rPr>
              <w:t>增强</w:t>
            </w:r>
            <w:r>
              <w:rPr>
                <w:rFonts w:hint="eastAsia"/>
                <w:sz w:val="24"/>
              </w:rPr>
              <w:t>风险管理的意识，采取必要的防范措施以减少环境危害，并提出事故应急措施和预案，达到安全生产、发展经济的目的。</w:t>
            </w:r>
          </w:p>
          <w:p w14:paraId="0ADD06D6">
            <w:pPr>
              <w:adjustRightInd w:val="0"/>
              <w:snapToGrid w:val="0"/>
              <w:spacing w:line="440" w:lineRule="exact"/>
              <w:ind w:firstLine="480" w:firstLineChars="200"/>
              <w:rPr>
                <w:rFonts w:hint="eastAsia"/>
                <w:sz w:val="24"/>
              </w:rPr>
            </w:pPr>
            <w:r>
              <w:rPr>
                <w:rFonts w:hint="eastAsia"/>
                <w:sz w:val="24"/>
              </w:rPr>
              <w:t>（1）风险源调查</w:t>
            </w:r>
          </w:p>
          <w:p w14:paraId="3D08DF9F">
            <w:pPr>
              <w:adjustRightInd w:val="0"/>
              <w:snapToGrid w:val="0"/>
              <w:spacing w:line="440" w:lineRule="exact"/>
              <w:ind w:firstLine="480" w:firstLineChars="200"/>
              <w:rPr>
                <w:rFonts w:hint="eastAsia" w:ascii="Times New Roman" w:hAnsi="Times New Roman" w:eastAsia="宋体" w:cs="Times New Roman"/>
                <w:sz w:val="24"/>
              </w:rPr>
            </w:pPr>
            <w:r>
              <w:rPr>
                <w:rFonts w:hint="eastAsia"/>
                <w:sz w:val="24"/>
              </w:rPr>
              <w:t>本项目建成后的风险物质主要为</w:t>
            </w:r>
            <w:r>
              <w:rPr>
                <w:rFonts w:hint="eastAsia" w:ascii="Times New Roman" w:hAnsi="Times New Roman" w:eastAsia="宋体" w:cs="Times New Roman"/>
                <w:sz w:val="24"/>
              </w:rPr>
              <w:t>清洗剂中含有的</w:t>
            </w:r>
            <w:r>
              <w:rPr>
                <w:rFonts w:hint="eastAsia" w:ascii="Times New Roman" w:hAnsi="Times New Roman" w:eastAsia="宋体" w:cs="Times New Roman"/>
                <w:sz w:val="24"/>
                <w:lang w:val="en-US" w:eastAsia="zh-CN"/>
              </w:rPr>
              <w:t>磷</w:t>
            </w:r>
            <w:r>
              <w:rPr>
                <w:rFonts w:hint="eastAsia" w:ascii="Times New Roman" w:hAnsi="Times New Roman" w:eastAsia="宋体" w:cs="Times New Roman"/>
                <w:sz w:val="24"/>
              </w:rPr>
              <w:t>酸。根据《建设项目环境风险评价技术导则》（HJ/T169-2018）附录C</w:t>
            </w:r>
            <w:r>
              <w:rPr>
                <w:rFonts w:hint="eastAsia" w:ascii="Times New Roman" w:hAnsi="Times New Roman" w:eastAsia="宋体" w:cs="Times New Roman"/>
                <w:sz w:val="24"/>
                <w:lang w:val="en-US" w:eastAsia="zh-CN"/>
              </w:rPr>
              <w:t>可知</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磷酸的</w:t>
            </w:r>
            <w:r>
              <w:rPr>
                <w:rFonts w:hint="eastAsia" w:ascii="Times New Roman" w:hAnsi="Times New Roman" w:eastAsia="宋体" w:cs="Times New Roman"/>
                <w:sz w:val="24"/>
              </w:rPr>
              <w:t>临界量</w:t>
            </w:r>
            <w:r>
              <w:rPr>
                <w:rFonts w:hint="eastAsia" w:ascii="Times New Roman" w:hAnsi="Times New Roman" w:eastAsia="宋体" w:cs="Times New Roman"/>
                <w:sz w:val="24"/>
                <w:lang w:val="en-US" w:eastAsia="zh-CN"/>
              </w:rPr>
              <w:t>为</w:t>
            </w:r>
            <w:r>
              <w:rPr>
                <w:rFonts w:hint="eastAsia" w:ascii="Times New Roman" w:hAnsi="Times New Roman" w:eastAsia="宋体" w:cs="Times New Roman"/>
                <w:sz w:val="24"/>
              </w:rPr>
              <w:t>1</w:t>
            </w:r>
            <w:r>
              <w:rPr>
                <w:rFonts w:hint="eastAsia" w:ascii="Times New Roman" w:hAnsi="Times New Roman" w:eastAsia="宋体" w:cs="Times New Roman"/>
                <w:sz w:val="24"/>
                <w:lang w:val="en-US" w:eastAsia="zh-CN"/>
              </w:rPr>
              <w:t>0t</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本项目年使用清洗剂100吨，清洗剂中磷酸的比例为3%，磷酸的年用量为3吨。</w:t>
            </w:r>
          </w:p>
          <w:p w14:paraId="7B65C334">
            <w:pPr>
              <w:adjustRightInd w:val="0"/>
              <w:snapToGrid w:val="0"/>
              <w:spacing w:line="440" w:lineRule="exact"/>
              <w:ind w:firstLine="480" w:firstLineChars="200"/>
              <w:rPr>
                <w:rFonts w:hint="default" w:eastAsia="宋体"/>
                <w:sz w:val="24"/>
                <w:lang w:val="en-US" w:eastAsia="zh-CN"/>
              </w:rPr>
            </w:pPr>
            <w:r>
              <w:rPr>
                <w:rFonts w:hint="eastAsia"/>
                <w:sz w:val="24"/>
                <w:lang w:val="en-US" w:eastAsia="zh-CN"/>
              </w:rPr>
              <w:t>同时，企业</w:t>
            </w:r>
            <w:r>
              <w:rPr>
                <w:rFonts w:hint="eastAsia" w:ascii="Times New Roman" w:hAnsi="Times New Roman" w:eastAsia="宋体" w:cs="Times New Roman"/>
                <w:bCs/>
                <w:color w:val="000000"/>
                <w:sz w:val="24"/>
                <w:lang w:val="en-US" w:eastAsia="zh-CN"/>
              </w:rPr>
              <w:t>为保证本项目能够安全生产，对清洗剂使用实施现用现配，配置完成后直接加入清洗池进行使用</w:t>
            </w:r>
            <w:r>
              <w:rPr>
                <w:rFonts w:hint="eastAsia"/>
                <w:sz w:val="24"/>
                <w:lang w:val="en-US" w:eastAsia="zh-CN"/>
              </w:rPr>
              <w:t>，不在厂区内储存清洗剂以及配置原料（</w:t>
            </w:r>
            <w:r>
              <w:rPr>
                <w:rFonts w:hint="default" w:ascii="Times New Roman" w:hAnsi="Times New Roman" w:eastAsia="宋体" w:cs="Times New Roman"/>
                <w:bCs/>
                <w:color w:val="000000"/>
                <w:sz w:val="24"/>
                <w:szCs w:val="24"/>
                <w:lang w:val="en-US" w:eastAsia="zh-CN"/>
              </w:rPr>
              <w:t>柠檬酸</w:t>
            </w:r>
            <w:r>
              <w:rPr>
                <w:rFonts w:hint="eastAsia" w:ascii="Times New Roman" w:hAnsi="Times New Roman" w:eastAsia="宋体" w:cs="Times New Roman"/>
                <w:bCs/>
                <w:color w:val="000000"/>
                <w:sz w:val="24"/>
                <w:szCs w:val="24"/>
                <w:lang w:val="en-US" w:eastAsia="zh-CN"/>
              </w:rPr>
              <w:t>、</w:t>
            </w:r>
            <w:r>
              <w:rPr>
                <w:rFonts w:hint="default" w:ascii="Times New Roman" w:hAnsi="Times New Roman" w:eastAsia="宋体" w:cs="Times New Roman"/>
                <w:bCs/>
                <w:color w:val="000000"/>
                <w:sz w:val="24"/>
                <w:szCs w:val="24"/>
                <w:lang w:val="en-US" w:eastAsia="zh-CN"/>
              </w:rPr>
              <w:t>磷酸</w:t>
            </w:r>
            <w:r>
              <w:rPr>
                <w:rFonts w:hint="eastAsia" w:ascii="Times New Roman" w:hAnsi="Times New Roman" w:eastAsia="宋体" w:cs="Times New Roman"/>
                <w:bCs/>
                <w:color w:val="000000"/>
                <w:sz w:val="24"/>
                <w:szCs w:val="24"/>
                <w:lang w:val="en-US" w:eastAsia="zh-CN"/>
              </w:rPr>
              <w:t>、</w:t>
            </w:r>
            <w:r>
              <w:rPr>
                <w:rFonts w:hint="default" w:ascii="Times New Roman" w:hAnsi="Times New Roman" w:eastAsia="宋体" w:cs="Times New Roman"/>
                <w:bCs/>
                <w:color w:val="000000"/>
                <w:sz w:val="24"/>
                <w:szCs w:val="24"/>
                <w:lang w:val="en-US" w:eastAsia="zh-CN"/>
              </w:rPr>
              <w:t>丁醚</w:t>
            </w:r>
            <w:r>
              <w:rPr>
                <w:rFonts w:hint="eastAsia" w:ascii="Times New Roman" w:hAnsi="Times New Roman" w:eastAsia="宋体" w:cs="Times New Roman"/>
                <w:bCs/>
                <w:color w:val="000000"/>
                <w:sz w:val="24"/>
                <w:szCs w:val="24"/>
                <w:lang w:val="en-US" w:eastAsia="zh-CN"/>
              </w:rPr>
              <w:t>和</w:t>
            </w:r>
            <w:r>
              <w:rPr>
                <w:rFonts w:hint="default" w:ascii="Times New Roman" w:hAnsi="Times New Roman" w:eastAsia="宋体" w:cs="Times New Roman"/>
                <w:bCs/>
                <w:color w:val="000000"/>
                <w:sz w:val="24"/>
                <w:szCs w:val="24"/>
                <w:lang w:val="en-US" w:eastAsia="zh-CN"/>
              </w:rPr>
              <w:t>NP-10</w:t>
            </w:r>
            <w:r>
              <w:rPr>
                <w:rFonts w:hint="eastAsia"/>
                <w:sz w:val="24"/>
                <w:lang w:val="en-US" w:eastAsia="zh-CN"/>
              </w:rPr>
              <w:t>）。</w:t>
            </w:r>
          </w:p>
          <w:p w14:paraId="678E7EAD">
            <w:pPr>
              <w:adjustRightInd w:val="0"/>
              <w:snapToGrid w:val="0"/>
              <w:spacing w:line="440" w:lineRule="exact"/>
              <w:ind w:firstLine="480" w:firstLineChars="200"/>
              <w:rPr>
                <w:rFonts w:hint="eastAsia"/>
                <w:sz w:val="24"/>
              </w:rPr>
            </w:pPr>
            <w:r>
              <w:rPr>
                <w:rFonts w:hint="eastAsia"/>
                <w:sz w:val="24"/>
              </w:rPr>
              <w:t>（2）风险影响途径</w:t>
            </w:r>
          </w:p>
          <w:p w14:paraId="3FEB972A">
            <w:pPr>
              <w:adjustRightInd w:val="0"/>
              <w:snapToGrid w:val="0"/>
              <w:spacing w:line="440" w:lineRule="exact"/>
              <w:ind w:firstLine="480" w:firstLineChars="200"/>
              <w:rPr>
                <w:rFonts w:hint="eastAsia"/>
                <w:sz w:val="24"/>
                <w:highlight w:val="yellow"/>
              </w:rPr>
            </w:pPr>
            <w:r>
              <w:rPr>
                <w:rFonts w:hint="eastAsia"/>
                <w:sz w:val="24"/>
                <w:highlight w:val="none"/>
              </w:rPr>
              <w:t>本项目使用的清洗剂</w:t>
            </w:r>
            <w:r>
              <w:rPr>
                <w:rFonts w:hint="eastAsia"/>
                <w:sz w:val="24"/>
                <w:highlight w:val="none"/>
                <w:lang w:val="en-US" w:eastAsia="zh-CN"/>
              </w:rPr>
              <w:t>中</w:t>
            </w:r>
            <w:r>
              <w:rPr>
                <w:rFonts w:hint="eastAsia"/>
                <w:sz w:val="24"/>
                <w:highlight w:val="none"/>
              </w:rPr>
              <w:t>含有</w:t>
            </w:r>
            <w:r>
              <w:rPr>
                <w:rFonts w:hint="eastAsia"/>
                <w:sz w:val="24"/>
                <w:highlight w:val="none"/>
                <w:lang w:val="en-US" w:eastAsia="zh-CN"/>
              </w:rPr>
              <w:t>磷</w:t>
            </w:r>
            <w:r>
              <w:rPr>
                <w:rFonts w:hint="eastAsia"/>
                <w:sz w:val="24"/>
                <w:highlight w:val="none"/>
              </w:rPr>
              <w:t>酸。由于</w:t>
            </w:r>
            <w:r>
              <w:rPr>
                <w:rFonts w:hint="eastAsia"/>
                <w:sz w:val="24"/>
                <w:highlight w:val="none"/>
                <w:lang w:val="en-US" w:eastAsia="zh-CN"/>
              </w:rPr>
              <w:t>磷</w:t>
            </w:r>
            <w:r>
              <w:rPr>
                <w:rFonts w:hint="eastAsia"/>
                <w:sz w:val="24"/>
                <w:highlight w:val="none"/>
              </w:rPr>
              <w:t>酸</w:t>
            </w:r>
            <w:r>
              <w:rPr>
                <w:rFonts w:hint="eastAsia" w:ascii="Times New Roman" w:hAnsi="Times New Roman" w:eastAsia="宋体" w:cs="Times New Roman"/>
                <w:bCs/>
                <w:color w:val="000000"/>
                <w:sz w:val="24"/>
                <w:szCs w:val="24"/>
                <w:highlight w:val="none"/>
                <w:lang w:val="en-US" w:eastAsia="zh-CN"/>
              </w:rPr>
              <w:t>不易挥发，不易分解</w:t>
            </w:r>
            <w:r>
              <w:rPr>
                <w:rFonts w:hint="eastAsia"/>
                <w:sz w:val="24"/>
                <w:highlight w:val="none"/>
              </w:rPr>
              <w:t>，</w:t>
            </w:r>
            <w:r>
              <w:rPr>
                <w:rFonts w:hint="eastAsia"/>
                <w:sz w:val="24"/>
                <w:highlight w:val="none"/>
                <w:lang w:val="en-US" w:eastAsia="zh-CN"/>
              </w:rPr>
              <w:t>同时</w:t>
            </w:r>
            <w:r>
              <w:rPr>
                <w:rFonts w:hint="eastAsia"/>
                <w:sz w:val="24"/>
                <w:highlight w:val="none"/>
              </w:rPr>
              <w:t>本项目使用</w:t>
            </w:r>
            <w:r>
              <w:rPr>
                <w:rFonts w:hint="eastAsia"/>
                <w:sz w:val="24"/>
                <w:highlight w:val="none"/>
                <w:lang w:val="en-US" w:eastAsia="zh-CN"/>
              </w:rPr>
              <w:t>的</w:t>
            </w:r>
            <w:r>
              <w:rPr>
                <w:rFonts w:hint="eastAsia"/>
                <w:sz w:val="24"/>
                <w:highlight w:val="none"/>
              </w:rPr>
              <w:t>清洗剂中</w:t>
            </w:r>
            <w:r>
              <w:rPr>
                <w:rFonts w:hint="eastAsia"/>
                <w:sz w:val="24"/>
                <w:highlight w:val="none"/>
                <w:lang w:val="en-US" w:eastAsia="zh-CN"/>
              </w:rPr>
              <w:t>磷</w:t>
            </w:r>
            <w:r>
              <w:rPr>
                <w:rFonts w:hint="eastAsia"/>
                <w:sz w:val="24"/>
                <w:highlight w:val="none"/>
              </w:rPr>
              <w:t>酸</w:t>
            </w:r>
            <w:r>
              <w:rPr>
                <w:rFonts w:hint="eastAsia"/>
                <w:sz w:val="24"/>
                <w:highlight w:val="none"/>
                <w:lang w:val="en-US" w:eastAsia="zh-CN"/>
              </w:rPr>
              <w:t>的</w:t>
            </w:r>
            <w:r>
              <w:rPr>
                <w:rFonts w:hint="eastAsia"/>
                <w:sz w:val="24"/>
                <w:highlight w:val="none"/>
              </w:rPr>
              <w:t>含量较低，泄漏后只会产生</w:t>
            </w:r>
            <w:r>
              <w:rPr>
                <w:rFonts w:hint="eastAsia"/>
                <w:sz w:val="24"/>
                <w:highlight w:val="none"/>
                <w:lang w:val="en-US" w:eastAsia="zh-CN"/>
              </w:rPr>
              <w:t>微</w:t>
            </w:r>
            <w:r>
              <w:rPr>
                <w:rFonts w:hint="eastAsia"/>
                <w:sz w:val="24"/>
                <w:highlight w:val="none"/>
              </w:rPr>
              <w:t>量酸性气体，不会对大气环境保护目标造成影响；本项目</w:t>
            </w:r>
            <w:r>
              <w:rPr>
                <w:rFonts w:hint="eastAsia"/>
                <w:bCs/>
                <w:sz w:val="24"/>
                <w:highlight w:val="none"/>
              </w:rPr>
              <w:t>生产废水经厂内污水处理</w:t>
            </w:r>
            <w:r>
              <w:rPr>
                <w:rFonts w:hint="eastAsia"/>
                <w:bCs/>
                <w:sz w:val="24"/>
                <w:highlight w:val="none"/>
                <w:lang w:val="en-US" w:eastAsia="zh-CN"/>
              </w:rPr>
              <w:t>设施</w:t>
            </w:r>
            <w:r>
              <w:rPr>
                <w:rFonts w:hint="eastAsia"/>
                <w:bCs/>
                <w:sz w:val="24"/>
                <w:highlight w:val="none"/>
              </w:rPr>
              <w:t>处理后回用于</w:t>
            </w:r>
            <w:r>
              <w:rPr>
                <w:rFonts w:hint="eastAsia"/>
                <w:bCs/>
                <w:sz w:val="24"/>
                <w:highlight w:val="none"/>
                <w:lang w:val="en-US" w:eastAsia="zh-CN"/>
              </w:rPr>
              <w:t>清</w:t>
            </w:r>
            <w:r>
              <w:rPr>
                <w:rFonts w:hint="eastAsia"/>
                <w:bCs/>
                <w:sz w:val="24"/>
                <w:highlight w:val="none"/>
              </w:rPr>
              <w:t>洗工序不外排，</w:t>
            </w:r>
            <w:r>
              <w:rPr>
                <w:rFonts w:hint="eastAsia" w:ascii="Times New Roman" w:hAnsi="Times New Roman" w:eastAsia="宋体" w:cs="Times New Roman"/>
                <w:sz w:val="24"/>
                <w:highlight w:val="none"/>
                <w:lang w:val="en-US" w:eastAsia="zh-CN"/>
              </w:rPr>
              <w:t>生活废水经经化粪池处理后通过</w:t>
            </w:r>
            <w:r>
              <w:rPr>
                <w:rFonts w:hint="default" w:ascii="Times New Roman" w:hAnsi="Times New Roman" w:eastAsia="宋体" w:cs="Times New Roman"/>
                <w:sz w:val="24"/>
                <w:highlight w:val="none"/>
                <w:lang w:val="en-US" w:eastAsia="zh-CN"/>
              </w:rPr>
              <w:t>污水管网</w:t>
            </w:r>
            <w:r>
              <w:rPr>
                <w:rFonts w:hint="eastAsia" w:ascii="Times New Roman" w:hAnsi="Times New Roman" w:eastAsia="宋体" w:cs="Times New Roman"/>
                <w:sz w:val="24"/>
                <w:highlight w:val="none"/>
                <w:lang w:val="en-US" w:eastAsia="zh-CN"/>
              </w:rPr>
              <w:t>排</w:t>
            </w:r>
            <w:r>
              <w:rPr>
                <w:rFonts w:hint="default" w:ascii="Times New Roman" w:hAnsi="Times New Roman" w:eastAsia="宋体" w:cs="Times New Roman"/>
                <w:sz w:val="24"/>
                <w:highlight w:val="none"/>
                <w:lang w:val="en-US" w:eastAsia="zh-CN"/>
              </w:rPr>
              <w:t>入</w:t>
            </w:r>
            <w:r>
              <w:rPr>
                <w:rFonts w:hint="eastAsia" w:ascii="Times New Roman" w:hAnsi="Times New Roman" w:eastAsia="宋体" w:cs="Times New Roman"/>
                <w:sz w:val="24"/>
                <w:highlight w:val="none"/>
                <w:lang w:val="en-US" w:eastAsia="zh-CN"/>
              </w:rPr>
              <w:t>新乡县综合</w:t>
            </w:r>
            <w:r>
              <w:rPr>
                <w:rFonts w:hint="default" w:ascii="Times New Roman" w:hAnsi="Times New Roman" w:eastAsia="宋体" w:cs="Times New Roman"/>
                <w:sz w:val="24"/>
                <w:highlight w:val="none"/>
                <w:lang w:val="en-US" w:eastAsia="zh-CN"/>
              </w:rPr>
              <w:t>污水处理厂</w:t>
            </w:r>
            <w:r>
              <w:rPr>
                <w:rFonts w:hint="eastAsia" w:ascii="Times New Roman" w:hAnsi="Times New Roman" w:eastAsia="宋体" w:cs="Times New Roman"/>
                <w:sz w:val="24"/>
                <w:highlight w:val="none"/>
                <w:lang w:val="en-US" w:eastAsia="zh-CN"/>
              </w:rPr>
              <w:t>进行处理</w:t>
            </w:r>
            <w:r>
              <w:rPr>
                <w:rFonts w:hint="eastAsia"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rPr>
              <w:t>不存在</w:t>
            </w:r>
            <w:r>
              <w:rPr>
                <w:rFonts w:hint="eastAsia"/>
                <w:sz w:val="24"/>
                <w:highlight w:val="none"/>
              </w:rPr>
              <w:t>地表水污染途径。</w:t>
            </w:r>
          </w:p>
          <w:p w14:paraId="131B0FBC">
            <w:pPr>
              <w:adjustRightInd w:val="0"/>
              <w:snapToGrid w:val="0"/>
              <w:spacing w:line="440" w:lineRule="exact"/>
              <w:ind w:firstLine="480" w:firstLineChars="200"/>
              <w:rPr>
                <w:rFonts w:hint="eastAsia"/>
                <w:sz w:val="24"/>
              </w:rPr>
            </w:pPr>
            <w:r>
              <w:rPr>
                <w:rFonts w:hint="eastAsia"/>
                <w:sz w:val="24"/>
              </w:rPr>
              <w:t>本次评价主要考虑</w:t>
            </w:r>
            <w:r>
              <w:rPr>
                <w:rFonts w:hint="eastAsia"/>
                <w:bCs/>
                <w:sz w:val="24"/>
                <w:lang w:val="en-US" w:eastAsia="zh-CN"/>
              </w:rPr>
              <w:t>自制封头清洗机和</w:t>
            </w:r>
            <w:r>
              <w:rPr>
                <w:rFonts w:hint="eastAsia"/>
                <w:bCs/>
                <w:sz w:val="24"/>
              </w:rPr>
              <w:t>污水处理设施</w:t>
            </w:r>
            <w:r>
              <w:rPr>
                <w:rFonts w:hint="eastAsia"/>
                <w:bCs/>
                <w:sz w:val="24"/>
                <w:lang w:val="en-US" w:eastAsia="zh-CN"/>
              </w:rPr>
              <w:t>破损泄</w:t>
            </w:r>
            <w:r>
              <w:rPr>
                <w:rFonts w:hint="eastAsia"/>
                <w:sz w:val="24"/>
              </w:rPr>
              <w:t>漏后，不能及时发现，</w:t>
            </w:r>
            <w:r>
              <w:rPr>
                <w:rFonts w:hint="eastAsia"/>
                <w:sz w:val="24"/>
                <w:lang w:val="en-US" w:eastAsia="zh-CN"/>
              </w:rPr>
              <w:t>含</w:t>
            </w:r>
            <w:r>
              <w:rPr>
                <w:rFonts w:hint="eastAsia"/>
                <w:sz w:val="24"/>
              </w:rPr>
              <w:t>清洗剂</w:t>
            </w:r>
            <w:r>
              <w:rPr>
                <w:rFonts w:hint="eastAsia"/>
                <w:sz w:val="24"/>
                <w:lang w:val="en-US" w:eastAsia="zh-CN"/>
              </w:rPr>
              <w:t>的水</w:t>
            </w:r>
            <w:r>
              <w:rPr>
                <w:rFonts w:hint="eastAsia"/>
                <w:sz w:val="24"/>
              </w:rPr>
              <w:t>泄露后</w:t>
            </w:r>
            <w:r>
              <w:rPr>
                <w:rFonts w:hint="eastAsia"/>
                <w:sz w:val="24"/>
                <w:lang w:eastAsia="zh-CN"/>
              </w:rPr>
              <w:t>，</w:t>
            </w:r>
            <w:r>
              <w:rPr>
                <w:rFonts w:hint="eastAsia"/>
                <w:sz w:val="24"/>
                <w:lang w:val="en-US" w:eastAsia="zh-CN"/>
              </w:rPr>
              <w:t>其中的磷</w:t>
            </w:r>
            <w:r>
              <w:rPr>
                <w:rFonts w:hint="eastAsia"/>
                <w:sz w:val="24"/>
              </w:rPr>
              <w:t>酸等污染物</w:t>
            </w:r>
            <w:r>
              <w:rPr>
                <w:rFonts w:hint="eastAsia"/>
                <w:sz w:val="24"/>
                <w:lang w:val="en-US" w:eastAsia="zh-CN"/>
              </w:rPr>
              <w:t>出现</w:t>
            </w:r>
            <w:r>
              <w:rPr>
                <w:rFonts w:hint="eastAsia"/>
                <w:sz w:val="24"/>
              </w:rPr>
              <w:t>下渗</w:t>
            </w:r>
            <w:r>
              <w:rPr>
                <w:rFonts w:hint="eastAsia"/>
                <w:sz w:val="24"/>
                <w:lang w:val="en-US" w:eastAsia="zh-CN"/>
              </w:rPr>
              <w:t>现象</w:t>
            </w:r>
            <w:r>
              <w:rPr>
                <w:rFonts w:hint="eastAsia"/>
                <w:sz w:val="24"/>
              </w:rPr>
              <w:t>对地下水</w:t>
            </w:r>
            <w:r>
              <w:rPr>
                <w:rFonts w:hint="eastAsia"/>
                <w:sz w:val="24"/>
                <w:lang w:val="en-US" w:eastAsia="zh-CN"/>
              </w:rPr>
              <w:t>造成的</w:t>
            </w:r>
            <w:r>
              <w:rPr>
                <w:rFonts w:hint="eastAsia"/>
                <w:sz w:val="24"/>
              </w:rPr>
              <w:t>污染。</w:t>
            </w:r>
          </w:p>
          <w:p w14:paraId="1AC29F71">
            <w:pPr>
              <w:adjustRightInd w:val="0"/>
              <w:snapToGrid w:val="0"/>
              <w:spacing w:line="440" w:lineRule="exact"/>
              <w:ind w:firstLine="480" w:firstLineChars="200"/>
              <w:rPr>
                <w:rFonts w:hint="eastAsia"/>
                <w:sz w:val="24"/>
              </w:rPr>
            </w:pPr>
            <w:r>
              <w:rPr>
                <w:rFonts w:hint="eastAsia"/>
                <w:sz w:val="24"/>
              </w:rPr>
              <w:t>（3）风险防范措施</w:t>
            </w:r>
          </w:p>
          <w:p w14:paraId="5C66047B">
            <w:pPr>
              <w:adjustRightInd w:val="0"/>
              <w:snapToGrid w:val="0"/>
              <w:spacing w:line="440" w:lineRule="exact"/>
              <w:ind w:firstLine="480" w:firstLineChars="200"/>
              <w:rPr>
                <w:rFonts w:hint="eastAsia"/>
                <w:sz w:val="24"/>
              </w:rPr>
            </w:pPr>
            <w:r>
              <w:rPr>
                <w:sz w:val="24"/>
              </w:rPr>
              <w:fldChar w:fldCharType="begin"/>
            </w:r>
            <w:r>
              <w:rPr>
                <w:sz w:val="24"/>
              </w:rPr>
              <w:instrText xml:space="preserve"> = 1 \* GB3 </w:instrText>
            </w:r>
            <w:r>
              <w:rPr>
                <w:sz w:val="24"/>
              </w:rPr>
              <w:fldChar w:fldCharType="separate"/>
            </w:r>
            <w:r>
              <w:rPr>
                <w:rFonts w:hint="eastAsia"/>
                <w:sz w:val="24"/>
              </w:rPr>
              <w:t>①</w:t>
            </w:r>
            <w:r>
              <w:rPr>
                <w:sz w:val="24"/>
              </w:rPr>
              <w:fldChar w:fldCharType="end"/>
            </w:r>
            <w:r>
              <w:rPr>
                <w:rFonts w:hint="eastAsia"/>
                <w:sz w:val="24"/>
              </w:rPr>
              <w:t>严格遵照国家有关的</w:t>
            </w:r>
            <w:r>
              <w:rPr>
                <w:rFonts w:hint="eastAsia"/>
                <w:sz w:val="24"/>
                <w:lang w:eastAsia="zh-CN"/>
              </w:rPr>
              <w:t>法律</w:t>
            </w:r>
            <w:r>
              <w:rPr>
                <w:rFonts w:hint="eastAsia"/>
                <w:sz w:val="24"/>
              </w:rPr>
              <w:t>、法规、设计规范、操作规程进行设计、施工、安装、</w:t>
            </w:r>
            <w:r>
              <w:rPr>
                <w:rFonts w:hint="eastAsia"/>
                <w:sz w:val="24"/>
                <w:lang w:eastAsia="zh-CN"/>
              </w:rPr>
              <w:t>建造</w:t>
            </w:r>
            <w:r>
              <w:rPr>
                <w:rFonts w:hint="eastAsia"/>
                <w:sz w:val="24"/>
              </w:rPr>
              <w:t>。项目建设完成后，须经劳动安全、消防、环保等有关部门全面验收合格后方可开工。</w:t>
            </w:r>
          </w:p>
          <w:p w14:paraId="56D36418">
            <w:pPr>
              <w:adjustRightInd w:val="0"/>
              <w:snapToGrid w:val="0"/>
              <w:spacing w:line="440" w:lineRule="exact"/>
              <w:ind w:firstLine="480" w:firstLineChars="200"/>
              <w:rPr>
                <w:rFonts w:hint="eastAsia"/>
                <w:sz w:val="24"/>
              </w:rPr>
            </w:pPr>
            <w:r>
              <w:rPr>
                <w:sz w:val="24"/>
              </w:rPr>
              <w:fldChar w:fldCharType="begin"/>
            </w:r>
            <w:r>
              <w:rPr>
                <w:sz w:val="24"/>
              </w:rPr>
              <w:instrText xml:space="preserve"> = 2 \* GB3 </w:instrText>
            </w:r>
            <w:r>
              <w:rPr>
                <w:sz w:val="24"/>
              </w:rPr>
              <w:fldChar w:fldCharType="separate"/>
            </w:r>
            <w:r>
              <w:rPr>
                <w:rFonts w:hint="eastAsia"/>
                <w:sz w:val="24"/>
              </w:rPr>
              <w:t>②</w:t>
            </w:r>
            <w:r>
              <w:rPr>
                <w:sz w:val="24"/>
              </w:rPr>
              <w:fldChar w:fldCharType="end"/>
            </w:r>
            <w:r>
              <w:rPr>
                <w:rFonts w:hint="eastAsia"/>
                <w:bCs/>
                <w:sz w:val="24"/>
                <w:lang w:val="en-US" w:eastAsia="zh-CN"/>
              </w:rPr>
              <w:t>清洗车间的应</w:t>
            </w:r>
            <w:r>
              <w:rPr>
                <w:sz w:val="24"/>
              </w:rPr>
              <w:t>地面硬化并</w:t>
            </w:r>
            <w:r>
              <w:rPr>
                <w:rFonts w:hint="eastAsia"/>
                <w:sz w:val="24"/>
                <w:lang w:eastAsia="zh-CN"/>
              </w:rPr>
              <w:t>做</w:t>
            </w:r>
            <w:r>
              <w:rPr>
                <w:sz w:val="24"/>
              </w:rPr>
              <w:t>防渗处理，渗透系数不大于1.0×10</w:t>
            </w:r>
            <w:r>
              <w:rPr>
                <w:sz w:val="24"/>
                <w:vertAlign w:val="superscript"/>
              </w:rPr>
              <w:t>-7</w:t>
            </w:r>
            <w:r>
              <w:rPr>
                <w:sz w:val="24"/>
              </w:rPr>
              <w:t>cm/s</w:t>
            </w:r>
            <w:r>
              <w:rPr>
                <w:rFonts w:hint="eastAsia"/>
                <w:sz w:val="24"/>
              </w:rPr>
              <w:t>。如果发生</w:t>
            </w:r>
            <w:r>
              <w:rPr>
                <w:rFonts w:hint="eastAsia"/>
                <w:bCs/>
                <w:sz w:val="24"/>
                <w:lang w:val="en-US" w:eastAsia="zh-CN"/>
              </w:rPr>
              <w:t>自制封头清洗机破损</w:t>
            </w:r>
            <w:r>
              <w:rPr>
                <w:rFonts w:hint="eastAsia"/>
                <w:sz w:val="24"/>
              </w:rPr>
              <w:t>泄漏</w:t>
            </w:r>
            <w:r>
              <w:rPr>
                <w:rFonts w:hint="eastAsia"/>
                <w:sz w:val="24"/>
                <w:lang w:val="en-US" w:eastAsia="zh-CN"/>
              </w:rPr>
              <w:t>应</w:t>
            </w:r>
            <w:r>
              <w:rPr>
                <w:rFonts w:hint="eastAsia"/>
                <w:sz w:val="24"/>
              </w:rPr>
              <w:t>及时处理</w:t>
            </w:r>
            <w:r>
              <w:rPr>
                <w:rFonts w:hint="eastAsia"/>
                <w:sz w:val="24"/>
                <w:lang w:eastAsia="zh-CN"/>
              </w:rPr>
              <w:t>，</w:t>
            </w:r>
            <w:r>
              <w:rPr>
                <w:rFonts w:hint="default"/>
                <w:sz w:val="24"/>
                <w:lang w:eastAsia="zh-CN"/>
              </w:rPr>
              <w:t>处理</w:t>
            </w:r>
            <w:r>
              <w:rPr>
                <w:rFonts w:hint="eastAsia"/>
                <w:sz w:val="24"/>
              </w:rPr>
              <w:t>人员不要直接接触泄漏物，</w:t>
            </w:r>
            <w:r>
              <w:rPr>
                <w:rFonts w:hint="default"/>
                <w:sz w:val="24"/>
              </w:rPr>
              <w:t>同时</w:t>
            </w:r>
            <w:r>
              <w:rPr>
                <w:rFonts w:hint="eastAsia"/>
                <w:sz w:val="24"/>
              </w:rPr>
              <w:t>勿使泄漏物与可燃物质</w:t>
            </w:r>
            <w:r>
              <w:rPr>
                <w:rFonts w:hint="eastAsia"/>
                <w:sz w:val="24"/>
                <w:lang w:eastAsia="zh-CN"/>
              </w:rPr>
              <w:t>（</w:t>
            </w:r>
            <w:r>
              <w:rPr>
                <w:rFonts w:hint="eastAsia"/>
                <w:sz w:val="24"/>
              </w:rPr>
              <w:t>木材、纸、油等</w:t>
            </w:r>
            <w:r>
              <w:rPr>
                <w:rFonts w:hint="eastAsia"/>
                <w:sz w:val="24"/>
                <w:lang w:eastAsia="zh-CN"/>
              </w:rPr>
              <w:t>）</w:t>
            </w:r>
            <w:r>
              <w:rPr>
                <w:rFonts w:hint="default"/>
                <w:sz w:val="24"/>
                <w:lang w:eastAsia="zh-CN"/>
              </w:rPr>
              <w:t>进行</w:t>
            </w:r>
            <w:r>
              <w:rPr>
                <w:rFonts w:hint="eastAsia"/>
                <w:sz w:val="24"/>
              </w:rPr>
              <w:t>接触</w:t>
            </w:r>
            <w:r>
              <w:rPr>
                <w:rFonts w:hint="eastAsia"/>
                <w:sz w:val="24"/>
                <w:lang w:eastAsia="zh-CN"/>
              </w:rPr>
              <w:t>。</w:t>
            </w:r>
            <w:r>
              <w:rPr>
                <w:rFonts w:hint="eastAsia"/>
                <w:sz w:val="24"/>
              </w:rPr>
              <w:t>在确保安全情况下</w:t>
            </w:r>
            <w:r>
              <w:rPr>
                <w:rFonts w:hint="eastAsia"/>
                <w:sz w:val="24"/>
                <w:lang w:eastAsia="zh-CN"/>
              </w:rPr>
              <w:t>，</w:t>
            </w:r>
            <w:r>
              <w:rPr>
                <w:rFonts w:hint="eastAsia"/>
                <w:sz w:val="24"/>
              </w:rPr>
              <w:t>用沙土或者苏打灰对</w:t>
            </w:r>
            <w:r>
              <w:rPr>
                <w:rFonts w:hint="eastAsia"/>
                <w:sz w:val="24"/>
                <w:lang w:eastAsia="zh-CN"/>
              </w:rPr>
              <w:t>泄漏</w:t>
            </w:r>
            <w:r>
              <w:rPr>
                <w:rFonts w:hint="eastAsia"/>
                <w:sz w:val="24"/>
              </w:rPr>
              <w:t>至地面的清洗剂进行围堵、覆盖。围堵、覆盖的沙土或苏打灰作为危废，委托有资质的单位</w:t>
            </w:r>
            <w:r>
              <w:rPr>
                <w:rFonts w:hint="eastAsia"/>
                <w:sz w:val="24"/>
                <w:lang w:val="en-US" w:eastAsia="zh-CN"/>
              </w:rPr>
              <w:t>进行</w:t>
            </w:r>
            <w:r>
              <w:rPr>
                <w:rFonts w:hint="eastAsia"/>
                <w:sz w:val="24"/>
              </w:rPr>
              <w:t>处理。</w:t>
            </w:r>
          </w:p>
          <w:p w14:paraId="2A83823D">
            <w:pPr>
              <w:adjustRightInd w:val="0"/>
              <w:snapToGrid w:val="0"/>
              <w:spacing w:line="440" w:lineRule="exact"/>
              <w:ind w:firstLine="480" w:firstLineChars="200"/>
              <w:rPr>
                <w:rFonts w:hint="eastAsia"/>
                <w:sz w:val="24"/>
              </w:rPr>
            </w:pPr>
            <w:r>
              <w:rPr>
                <w:sz w:val="24"/>
              </w:rPr>
              <w:fldChar w:fldCharType="begin"/>
            </w:r>
            <w:r>
              <w:rPr>
                <w:sz w:val="24"/>
              </w:rPr>
              <w:instrText xml:space="preserve"> = 3 \* GB3 </w:instrText>
            </w:r>
            <w:r>
              <w:rPr>
                <w:sz w:val="24"/>
              </w:rPr>
              <w:fldChar w:fldCharType="separate"/>
            </w:r>
            <w:r>
              <w:rPr>
                <w:rFonts w:hint="eastAsia"/>
                <w:sz w:val="24"/>
              </w:rPr>
              <w:t>③</w:t>
            </w:r>
            <w:r>
              <w:rPr>
                <w:sz w:val="24"/>
              </w:rPr>
              <w:fldChar w:fldCharType="end"/>
            </w:r>
            <w:r>
              <w:rPr>
                <w:rFonts w:hint="eastAsia"/>
                <w:bCs/>
                <w:sz w:val="24"/>
                <w:lang w:val="en-US" w:eastAsia="zh-CN"/>
              </w:rPr>
              <w:t>污水处理设施</w:t>
            </w:r>
            <w:r>
              <w:rPr>
                <w:rFonts w:hint="eastAsia"/>
                <w:sz w:val="24"/>
              </w:rPr>
              <w:t>设</w:t>
            </w:r>
            <w:r>
              <w:rPr>
                <w:rFonts w:hint="eastAsia"/>
                <w:sz w:val="24"/>
                <w:lang w:val="en-US" w:eastAsia="zh-CN"/>
              </w:rPr>
              <w:t>置</w:t>
            </w:r>
            <w:r>
              <w:rPr>
                <w:rFonts w:hint="eastAsia"/>
                <w:sz w:val="24"/>
              </w:rPr>
              <w:t>专人</w:t>
            </w:r>
            <w:r>
              <w:rPr>
                <w:rFonts w:hint="eastAsia"/>
                <w:sz w:val="24"/>
                <w:lang w:val="en-US" w:eastAsia="zh-CN"/>
              </w:rPr>
              <w:t>负责</w:t>
            </w:r>
            <w:r>
              <w:rPr>
                <w:rFonts w:hint="eastAsia"/>
                <w:sz w:val="24"/>
              </w:rPr>
              <w:t>管理，定期</w:t>
            </w:r>
            <w:r>
              <w:rPr>
                <w:rFonts w:hint="eastAsia"/>
                <w:sz w:val="24"/>
                <w:lang w:val="en-US" w:eastAsia="zh-CN"/>
              </w:rPr>
              <w:t>进行</w:t>
            </w:r>
            <w:r>
              <w:rPr>
                <w:rFonts w:hint="eastAsia"/>
                <w:sz w:val="24"/>
              </w:rPr>
              <w:t>巡检，及时发现</w:t>
            </w:r>
            <w:r>
              <w:rPr>
                <w:rFonts w:hint="eastAsia"/>
                <w:sz w:val="24"/>
                <w:lang w:val="en-US" w:eastAsia="zh-CN"/>
              </w:rPr>
              <w:t>异常</w:t>
            </w:r>
            <w:r>
              <w:rPr>
                <w:rFonts w:hint="eastAsia"/>
                <w:sz w:val="24"/>
              </w:rPr>
              <w:t>并采取</w:t>
            </w:r>
            <w:r>
              <w:rPr>
                <w:rFonts w:hint="eastAsia"/>
                <w:sz w:val="24"/>
                <w:lang w:val="en-US" w:eastAsia="zh-CN"/>
              </w:rPr>
              <w:t>相应</w:t>
            </w:r>
            <w:r>
              <w:rPr>
                <w:rFonts w:hint="eastAsia"/>
                <w:sz w:val="24"/>
              </w:rPr>
              <w:t>措施，避免或减少污染物的排放。</w:t>
            </w:r>
          </w:p>
          <w:p w14:paraId="3BDE87B8">
            <w:pPr>
              <w:adjustRightInd w:val="0"/>
              <w:snapToGrid w:val="0"/>
              <w:spacing w:line="440" w:lineRule="exact"/>
              <w:ind w:firstLine="480" w:firstLineChars="200"/>
              <w:rPr>
                <w:rFonts w:hint="eastAsia"/>
                <w:sz w:val="24"/>
              </w:rPr>
            </w:pPr>
            <w:r>
              <w:rPr>
                <w:rFonts w:hint="eastAsia"/>
                <w:sz w:val="24"/>
              </w:rPr>
              <w:t>建设单位在认真落实环境风险评价提出的各项风险防范措施的基础上，本项目的环境风险可防控。</w:t>
            </w:r>
          </w:p>
          <w:p w14:paraId="7357820F">
            <w:pPr>
              <w:adjustRightInd w:val="0"/>
              <w:snapToGrid w:val="0"/>
              <w:spacing w:line="440" w:lineRule="exact"/>
              <w:ind w:firstLine="482" w:firstLineChars="200"/>
              <w:textAlignment w:val="baseline"/>
              <w:rPr>
                <w:b/>
                <w:sz w:val="24"/>
              </w:rPr>
            </w:pPr>
            <w:r>
              <w:rPr>
                <w:rFonts w:hint="eastAsia"/>
                <w:b/>
                <w:sz w:val="24"/>
              </w:rPr>
              <w:t>七</w:t>
            </w:r>
            <w:r>
              <w:rPr>
                <w:b/>
                <w:sz w:val="24"/>
              </w:rPr>
              <w:t>、工程环保投资</w:t>
            </w:r>
          </w:p>
          <w:p w14:paraId="00DCA2E9">
            <w:pPr>
              <w:adjustRightInd w:val="0"/>
              <w:snapToGrid w:val="0"/>
              <w:spacing w:line="440" w:lineRule="exact"/>
              <w:ind w:firstLine="480" w:firstLineChars="200"/>
              <w:textAlignment w:val="baseline"/>
              <w:rPr>
                <w:sz w:val="24"/>
              </w:rPr>
            </w:pPr>
            <w:r>
              <w:rPr>
                <w:sz w:val="24"/>
              </w:rPr>
              <w:t>本项目各项污染因素经采取相应的污染防治措施后，均能做到妥善处理和处置。项目</w:t>
            </w:r>
            <w:r>
              <w:rPr>
                <w:sz w:val="24"/>
                <w:highlight w:val="none"/>
              </w:rPr>
              <w:t>总投资</w:t>
            </w:r>
            <w:r>
              <w:rPr>
                <w:rFonts w:hint="eastAsia"/>
                <w:sz w:val="24"/>
                <w:highlight w:val="none"/>
                <w:lang w:val="en-US" w:eastAsia="zh-CN"/>
              </w:rPr>
              <w:t>15000</w:t>
            </w:r>
            <w:r>
              <w:rPr>
                <w:sz w:val="24"/>
              </w:rPr>
              <w:t>万元，环保</w:t>
            </w:r>
            <w:r>
              <w:rPr>
                <w:sz w:val="24"/>
                <w:highlight w:val="none"/>
              </w:rPr>
              <w:t>总投资</w:t>
            </w:r>
            <w:r>
              <w:rPr>
                <w:rFonts w:hint="eastAsia"/>
                <w:sz w:val="24"/>
                <w:highlight w:val="none"/>
                <w:lang w:val="en-US" w:eastAsia="zh-CN"/>
              </w:rPr>
              <w:t>117</w:t>
            </w:r>
            <w:r>
              <w:rPr>
                <w:sz w:val="24"/>
                <w:highlight w:val="none"/>
              </w:rPr>
              <w:t>万元，占总投资比例</w:t>
            </w:r>
            <w:r>
              <w:rPr>
                <w:sz w:val="24"/>
              </w:rPr>
              <w:t>的</w:t>
            </w:r>
            <w:r>
              <w:rPr>
                <w:rFonts w:hint="eastAsia"/>
                <w:sz w:val="24"/>
                <w:lang w:val="en-US" w:eastAsia="zh-CN"/>
              </w:rPr>
              <w:t>0.78</w:t>
            </w:r>
            <w:r>
              <w:rPr>
                <w:sz w:val="24"/>
              </w:rPr>
              <w:t>%，工程环保投资见</w:t>
            </w:r>
            <w:r>
              <w:rPr>
                <w:rFonts w:hint="eastAsia"/>
                <w:sz w:val="24"/>
                <w:lang w:val="en-US" w:eastAsia="zh-CN"/>
              </w:rPr>
              <w:t>下</w:t>
            </w:r>
            <w:r>
              <w:rPr>
                <w:sz w:val="24"/>
              </w:rPr>
              <w:t>表。</w:t>
            </w:r>
          </w:p>
          <w:p w14:paraId="265C586D">
            <w:pPr>
              <w:tabs>
                <w:tab w:val="left" w:pos="8370"/>
                <w:tab w:val="left" w:pos="8600"/>
              </w:tabs>
              <w:spacing w:line="240" w:lineRule="auto"/>
              <w:jc w:val="center"/>
              <w:rPr>
                <w:rFonts w:hint="default" w:ascii="Times New Roman" w:hAnsi="Times New Roman" w:eastAsia="黑体" w:cs="Times New Roman"/>
                <w:b/>
                <w:bCs/>
                <w:color w:val="000000"/>
                <w:sz w:val="21"/>
                <w:szCs w:val="21"/>
              </w:rPr>
            </w:pPr>
            <w:r>
              <w:rPr>
                <w:rFonts w:hint="default" w:ascii="Times New Roman" w:hAnsi="Times New Roman" w:eastAsia="黑体" w:cs="Times New Roman"/>
                <w:b/>
                <w:bCs/>
                <w:color w:val="000000"/>
                <w:sz w:val="21"/>
                <w:szCs w:val="21"/>
              </w:rPr>
              <w:t>表</w:t>
            </w:r>
            <w:r>
              <w:rPr>
                <w:rFonts w:hint="eastAsia" w:ascii="Times New Roman" w:hAnsi="Times New Roman" w:eastAsia="黑体" w:cs="Times New Roman"/>
                <w:b/>
                <w:bCs/>
                <w:color w:val="000000"/>
                <w:sz w:val="21"/>
                <w:szCs w:val="21"/>
              </w:rPr>
              <w:t>4</w:t>
            </w:r>
            <w:r>
              <w:rPr>
                <w:rFonts w:hint="eastAsia" w:ascii="Times New Roman" w:hAnsi="Times New Roman" w:eastAsia="黑体" w:cs="Times New Roman"/>
                <w:b/>
                <w:bCs/>
                <w:color w:val="000000"/>
                <w:sz w:val="21"/>
                <w:szCs w:val="21"/>
                <w:lang w:val="en-US" w:eastAsia="zh-CN"/>
              </w:rPr>
              <w:t>-21</w:t>
            </w:r>
            <w:r>
              <w:rPr>
                <w:rFonts w:hint="default" w:ascii="Times New Roman" w:hAnsi="Times New Roman" w:eastAsia="黑体" w:cs="Times New Roman"/>
                <w:b/>
                <w:bCs/>
                <w:color w:val="000000"/>
                <w:sz w:val="21"/>
                <w:szCs w:val="21"/>
              </w:rPr>
              <w:t xml:space="preserve">  </w:t>
            </w:r>
            <w:r>
              <w:rPr>
                <w:rFonts w:hint="eastAsia" w:ascii="Times New Roman" w:hAnsi="Times New Roman" w:eastAsia="黑体" w:cs="Times New Roman"/>
                <w:b/>
                <w:bCs/>
                <w:color w:val="000000"/>
                <w:sz w:val="21"/>
                <w:szCs w:val="21"/>
              </w:rPr>
              <w:t xml:space="preserve"> </w:t>
            </w:r>
            <w:r>
              <w:rPr>
                <w:rFonts w:hint="default" w:ascii="Times New Roman" w:hAnsi="Times New Roman" w:eastAsia="黑体" w:cs="Times New Roman"/>
                <w:b/>
                <w:bCs/>
                <w:color w:val="000000"/>
                <w:sz w:val="21"/>
                <w:szCs w:val="21"/>
                <w:lang w:val="en-US" w:eastAsia="zh-CN"/>
              </w:rPr>
              <w:t>工程环保投资一</w:t>
            </w:r>
            <w:r>
              <w:rPr>
                <w:rFonts w:hint="default" w:ascii="Times New Roman" w:hAnsi="Times New Roman" w:eastAsia="黑体" w:cs="Times New Roman"/>
                <w:b/>
                <w:bCs/>
                <w:color w:val="000000"/>
                <w:sz w:val="21"/>
                <w:szCs w:val="21"/>
              </w:rPr>
              <w:t>览表</w:t>
            </w:r>
          </w:p>
          <w:tbl>
            <w:tblPr>
              <w:tblStyle w:val="1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1081"/>
              <w:gridCol w:w="1366"/>
              <w:gridCol w:w="1473"/>
              <w:gridCol w:w="3444"/>
              <w:gridCol w:w="979"/>
            </w:tblGrid>
            <w:tr w14:paraId="2A31C0DF">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081" w:type="dxa"/>
                  <w:noWrap w:val="0"/>
                  <w:vAlign w:val="center"/>
                </w:tcPr>
                <w:p w14:paraId="74558675">
                  <w:pPr>
                    <w:snapToGrid w:val="0"/>
                    <w:spacing w:line="240" w:lineRule="auto"/>
                    <w:jc w:val="center"/>
                    <w:rPr>
                      <w:bCs/>
                      <w:sz w:val="21"/>
                      <w:szCs w:val="21"/>
                    </w:rPr>
                  </w:pPr>
                  <w:r>
                    <w:rPr>
                      <w:bCs/>
                      <w:sz w:val="21"/>
                      <w:szCs w:val="21"/>
                    </w:rPr>
                    <w:t>污染因素</w:t>
                  </w:r>
                </w:p>
              </w:tc>
              <w:tc>
                <w:tcPr>
                  <w:tcW w:w="1366" w:type="dxa"/>
                  <w:noWrap w:val="0"/>
                  <w:vAlign w:val="center"/>
                </w:tcPr>
                <w:p w14:paraId="719FBDDF">
                  <w:pPr>
                    <w:snapToGrid w:val="0"/>
                    <w:spacing w:line="240" w:lineRule="auto"/>
                    <w:jc w:val="center"/>
                    <w:rPr>
                      <w:bCs/>
                      <w:sz w:val="21"/>
                      <w:szCs w:val="21"/>
                    </w:rPr>
                  </w:pPr>
                  <w:r>
                    <w:rPr>
                      <w:bCs/>
                      <w:sz w:val="21"/>
                      <w:szCs w:val="21"/>
                    </w:rPr>
                    <w:t>产污环节</w:t>
                  </w:r>
                </w:p>
              </w:tc>
              <w:tc>
                <w:tcPr>
                  <w:tcW w:w="1473" w:type="dxa"/>
                  <w:noWrap w:val="0"/>
                  <w:vAlign w:val="center"/>
                </w:tcPr>
                <w:p w14:paraId="28EF76BF">
                  <w:pPr>
                    <w:snapToGrid w:val="0"/>
                    <w:spacing w:line="240" w:lineRule="auto"/>
                    <w:jc w:val="center"/>
                    <w:rPr>
                      <w:bCs/>
                      <w:sz w:val="21"/>
                      <w:szCs w:val="21"/>
                    </w:rPr>
                  </w:pPr>
                  <w:r>
                    <w:rPr>
                      <w:bCs/>
                      <w:sz w:val="21"/>
                      <w:szCs w:val="21"/>
                    </w:rPr>
                    <w:t>污染物</w:t>
                  </w:r>
                </w:p>
              </w:tc>
              <w:tc>
                <w:tcPr>
                  <w:tcW w:w="3444" w:type="dxa"/>
                  <w:noWrap w:val="0"/>
                  <w:vAlign w:val="center"/>
                </w:tcPr>
                <w:p w14:paraId="6FBB522C">
                  <w:pPr>
                    <w:snapToGrid w:val="0"/>
                    <w:spacing w:line="240" w:lineRule="auto"/>
                    <w:jc w:val="center"/>
                    <w:rPr>
                      <w:bCs/>
                      <w:sz w:val="21"/>
                      <w:szCs w:val="21"/>
                    </w:rPr>
                  </w:pPr>
                  <w:r>
                    <w:rPr>
                      <w:bCs/>
                      <w:sz w:val="21"/>
                      <w:szCs w:val="21"/>
                    </w:rPr>
                    <w:t>拟采取措施</w:t>
                  </w:r>
                </w:p>
              </w:tc>
              <w:tc>
                <w:tcPr>
                  <w:tcW w:w="979" w:type="dxa"/>
                  <w:noWrap w:val="0"/>
                  <w:vAlign w:val="center"/>
                </w:tcPr>
                <w:p w14:paraId="29659C66">
                  <w:pPr>
                    <w:snapToGrid w:val="0"/>
                    <w:spacing w:line="240" w:lineRule="auto"/>
                    <w:jc w:val="center"/>
                    <w:rPr>
                      <w:bCs/>
                      <w:sz w:val="21"/>
                      <w:szCs w:val="21"/>
                    </w:rPr>
                  </w:pPr>
                  <w:r>
                    <w:rPr>
                      <w:bCs/>
                      <w:sz w:val="21"/>
                      <w:szCs w:val="21"/>
                    </w:rPr>
                    <w:t>投资</w:t>
                  </w:r>
                </w:p>
                <w:p w14:paraId="23A9C8F5">
                  <w:pPr>
                    <w:snapToGrid w:val="0"/>
                    <w:spacing w:line="240" w:lineRule="auto"/>
                    <w:jc w:val="center"/>
                    <w:rPr>
                      <w:bCs/>
                      <w:sz w:val="21"/>
                      <w:szCs w:val="21"/>
                    </w:rPr>
                  </w:pPr>
                  <w:r>
                    <w:rPr>
                      <w:bCs/>
                      <w:sz w:val="21"/>
                      <w:szCs w:val="21"/>
                    </w:rPr>
                    <w:t>（万元）</w:t>
                  </w:r>
                </w:p>
              </w:tc>
            </w:tr>
            <w:tr w14:paraId="054B925B">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081" w:type="dxa"/>
                  <w:vMerge w:val="restart"/>
                  <w:noWrap w:val="0"/>
                  <w:vAlign w:val="center"/>
                </w:tcPr>
                <w:p w14:paraId="5CC7B7C8">
                  <w:pPr>
                    <w:snapToGrid w:val="0"/>
                    <w:spacing w:line="240" w:lineRule="auto"/>
                    <w:jc w:val="center"/>
                    <w:rPr>
                      <w:sz w:val="21"/>
                      <w:szCs w:val="21"/>
                    </w:rPr>
                  </w:pPr>
                  <w:r>
                    <w:rPr>
                      <w:rFonts w:hint="eastAsia"/>
                      <w:sz w:val="21"/>
                      <w:szCs w:val="21"/>
                      <w:lang w:val="en-US" w:eastAsia="zh-CN"/>
                    </w:rPr>
                    <w:t>废</w:t>
                  </w:r>
                  <w:r>
                    <w:rPr>
                      <w:rFonts w:hint="eastAsia"/>
                      <w:sz w:val="21"/>
                      <w:szCs w:val="21"/>
                    </w:rPr>
                    <w:t>气</w:t>
                  </w:r>
                </w:p>
              </w:tc>
              <w:tc>
                <w:tcPr>
                  <w:tcW w:w="1366" w:type="dxa"/>
                  <w:tcBorders>
                    <w:bottom w:val="single" w:color="auto" w:sz="4" w:space="0"/>
                  </w:tcBorders>
                  <w:noWrap w:val="0"/>
                  <w:vAlign w:val="center"/>
                </w:tcPr>
                <w:p w14:paraId="2984DE0C">
                  <w:pPr>
                    <w:spacing w:line="240" w:lineRule="auto"/>
                    <w:jc w:val="center"/>
                    <w:rPr>
                      <w:rFonts w:hint="default" w:eastAsia="宋体"/>
                      <w:sz w:val="21"/>
                      <w:szCs w:val="21"/>
                      <w:lang w:val="en-US" w:eastAsia="zh-CN"/>
                    </w:rPr>
                  </w:pPr>
                  <w:r>
                    <w:rPr>
                      <w:rFonts w:hint="eastAsia"/>
                      <w:sz w:val="21"/>
                      <w:szCs w:val="21"/>
                      <w:lang w:val="en-US" w:eastAsia="zh-CN"/>
                    </w:rPr>
                    <w:t>下料工序</w:t>
                  </w:r>
                </w:p>
              </w:tc>
              <w:tc>
                <w:tcPr>
                  <w:tcW w:w="1473" w:type="dxa"/>
                  <w:tcBorders>
                    <w:bottom w:val="single" w:color="auto" w:sz="4" w:space="0"/>
                  </w:tcBorders>
                  <w:noWrap w:val="0"/>
                  <w:vAlign w:val="center"/>
                </w:tcPr>
                <w:p w14:paraId="1C926770">
                  <w:pPr>
                    <w:spacing w:line="240" w:lineRule="auto"/>
                    <w:jc w:val="center"/>
                    <w:rPr>
                      <w:sz w:val="21"/>
                      <w:szCs w:val="21"/>
                    </w:rPr>
                  </w:pPr>
                  <w:r>
                    <w:rPr>
                      <w:rFonts w:hint="eastAsia"/>
                      <w:sz w:val="21"/>
                      <w:szCs w:val="21"/>
                    </w:rPr>
                    <w:t>颗粒物</w:t>
                  </w:r>
                </w:p>
              </w:tc>
              <w:tc>
                <w:tcPr>
                  <w:tcW w:w="3444" w:type="dxa"/>
                  <w:tcBorders>
                    <w:bottom w:val="single" w:color="auto" w:sz="4" w:space="0"/>
                  </w:tcBorders>
                  <w:noWrap w:val="0"/>
                  <w:vAlign w:val="center"/>
                </w:tcPr>
                <w:p w14:paraId="70F9EC63">
                  <w:pPr>
                    <w:spacing w:line="240" w:lineRule="auto"/>
                    <w:jc w:val="center"/>
                    <w:rPr>
                      <w:rFonts w:hint="eastAsia" w:eastAsia="宋体"/>
                      <w:sz w:val="21"/>
                      <w:szCs w:val="21"/>
                      <w:lang w:val="en-US" w:eastAsia="zh-CN"/>
                    </w:rPr>
                  </w:pPr>
                  <w:r>
                    <w:rPr>
                      <w:rFonts w:hint="eastAsia"/>
                      <w:color w:val="000000"/>
                      <w:sz w:val="21"/>
                      <w:szCs w:val="21"/>
                      <w:lang w:val="en-US" w:eastAsia="zh-CN"/>
                    </w:rPr>
                    <w:t>抽风设备收集后经袋</w:t>
                  </w:r>
                  <w:r>
                    <w:rPr>
                      <w:rFonts w:hint="eastAsia"/>
                      <w:color w:val="000000"/>
                      <w:sz w:val="21"/>
                      <w:szCs w:val="21"/>
                    </w:rPr>
                    <w:t>式</w:t>
                  </w:r>
                  <w:r>
                    <w:rPr>
                      <w:color w:val="000000"/>
                      <w:sz w:val="21"/>
                      <w:szCs w:val="21"/>
                    </w:rPr>
                    <w:t>除尘器处理</w:t>
                  </w:r>
                  <w:r>
                    <w:rPr>
                      <w:rFonts w:hint="eastAsia"/>
                      <w:color w:val="000000"/>
                      <w:sz w:val="21"/>
                      <w:szCs w:val="21"/>
                      <w:lang w:val="en-US" w:eastAsia="zh-CN"/>
                    </w:rPr>
                    <w:t>通过</w:t>
                  </w:r>
                  <w:r>
                    <w:rPr>
                      <w:rFonts w:hint="eastAsia"/>
                      <w:color w:val="000000"/>
                      <w:sz w:val="21"/>
                      <w:szCs w:val="21"/>
                    </w:rPr>
                    <w:t>15m</w:t>
                  </w:r>
                  <w:r>
                    <w:rPr>
                      <w:rFonts w:hint="eastAsia"/>
                      <w:color w:val="000000"/>
                      <w:sz w:val="21"/>
                      <w:szCs w:val="21"/>
                      <w:lang w:val="en-US" w:eastAsia="zh-CN"/>
                    </w:rPr>
                    <w:t>高</w:t>
                  </w:r>
                  <w:r>
                    <w:rPr>
                      <w:rFonts w:hint="eastAsia"/>
                      <w:color w:val="000000"/>
                      <w:sz w:val="21"/>
                      <w:szCs w:val="21"/>
                    </w:rPr>
                    <w:t>排气筒</w:t>
                  </w:r>
                  <w:r>
                    <w:rPr>
                      <w:rFonts w:hint="eastAsia"/>
                      <w:color w:val="000000"/>
                      <w:sz w:val="21"/>
                      <w:szCs w:val="21"/>
                      <w:lang w:eastAsia="zh-CN"/>
                    </w:rPr>
                    <w:t>（</w:t>
                  </w:r>
                  <w:r>
                    <w:rPr>
                      <w:rFonts w:hint="eastAsia"/>
                      <w:color w:val="000000"/>
                      <w:sz w:val="21"/>
                      <w:szCs w:val="21"/>
                      <w:lang w:val="en-US" w:eastAsia="zh-CN"/>
                    </w:rPr>
                    <w:t>DA001</w:t>
                  </w:r>
                  <w:r>
                    <w:rPr>
                      <w:rFonts w:hint="eastAsia"/>
                      <w:color w:val="000000"/>
                      <w:sz w:val="21"/>
                      <w:szCs w:val="21"/>
                      <w:lang w:eastAsia="zh-CN"/>
                    </w:rPr>
                    <w:t>）</w:t>
                  </w:r>
                  <w:r>
                    <w:rPr>
                      <w:rFonts w:hint="eastAsia"/>
                      <w:color w:val="000000"/>
                      <w:sz w:val="21"/>
                      <w:szCs w:val="21"/>
                      <w:lang w:val="en-US" w:eastAsia="zh-CN"/>
                    </w:rPr>
                    <w:t>排放</w:t>
                  </w:r>
                </w:p>
              </w:tc>
              <w:tc>
                <w:tcPr>
                  <w:tcW w:w="979" w:type="dxa"/>
                  <w:noWrap w:val="0"/>
                  <w:vAlign w:val="center"/>
                </w:tcPr>
                <w:p w14:paraId="4DD389A0">
                  <w:pPr>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w:t>
                  </w:r>
                </w:p>
              </w:tc>
            </w:tr>
            <w:tr w14:paraId="6BC09143">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081" w:type="dxa"/>
                  <w:vMerge w:val="continue"/>
                  <w:noWrap w:val="0"/>
                  <w:vAlign w:val="center"/>
                </w:tcPr>
                <w:p w14:paraId="7F5F83D6">
                  <w:pPr>
                    <w:snapToGrid w:val="0"/>
                    <w:spacing w:line="240" w:lineRule="auto"/>
                    <w:jc w:val="center"/>
                    <w:rPr>
                      <w:rFonts w:hint="eastAsia"/>
                      <w:sz w:val="21"/>
                      <w:szCs w:val="21"/>
                    </w:rPr>
                  </w:pPr>
                </w:p>
              </w:tc>
              <w:tc>
                <w:tcPr>
                  <w:tcW w:w="1366" w:type="dxa"/>
                  <w:noWrap w:val="0"/>
                  <w:vAlign w:val="center"/>
                </w:tcPr>
                <w:p w14:paraId="377AD5A5">
                  <w:pPr>
                    <w:spacing w:line="240" w:lineRule="auto"/>
                    <w:jc w:val="center"/>
                    <w:rPr>
                      <w:rFonts w:hint="default" w:eastAsia="宋体"/>
                      <w:bCs/>
                      <w:sz w:val="21"/>
                      <w:szCs w:val="21"/>
                      <w:lang w:val="en-US" w:eastAsia="zh-CN"/>
                    </w:rPr>
                  </w:pPr>
                  <w:r>
                    <w:rPr>
                      <w:rFonts w:hint="eastAsia"/>
                      <w:color w:val="000000"/>
                      <w:sz w:val="21"/>
                      <w:szCs w:val="21"/>
                      <w:lang w:val="en-US" w:eastAsia="zh-CN"/>
                    </w:rPr>
                    <w:t>抛光工序</w:t>
                  </w:r>
                </w:p>
              </w:tc>
              <w:tc>
                <w:tcPr>
                  <w:tcW w:w="1473" w:type="dxa"/>
                  <w:tcBorders>
                    <w:bottom w:val="single" w:color="auto" w:sz="4" w:space="0"/>
                  </w:tcBorders>
                  <w:noWrap w:val="0"/>
                  <w:vAlign w:val="center"/>
                </w:tcPr>
                <w:p w14:paraId="129D5E75">
                  <w:pPr>
                    <w:spacing w:line="240" w:lineRule="auto"/>
                    <w:jc w:val="center"/>
                    <w:rPr>
                      <w:rFonts w:hint="eastAsia" w:eastAsia="宋体"/>
                      <w:bCs/>
                      <w:sz w:val="21"/>
                      <w:szCs w:val="21"/>
                      <w:lang w:eastAsia="zh-CN"/>
                    </w:rPr>
                  </w:pPr>
                  <w:r>
                    <w:rPr>
                      <w:rFonts w:hint="eastAsia"/>
                      <w:bCs/>
                      <w:sz w:val="21"/>
                      <w:szCs w:val="21"/>
                      <w:lang w:val="en-US" w:eastAsia="zh-CN"/>
                    </w:rPr>
                    <w:t>颗粒物</w:t>
                  </w:r>
                </w:p>
              </w:tc>
              <w:tc>
                <w:tcPr>
                  <w:tcW w:w="3444" w:type="dxa"/>
                  <w:tcBorders>
                    <w:bottom w:val="single" w:color="auto" w:sz="4" w:space="0"/>
                  </w:tcBorders>
                  <w:noWrap w:val="0"/>
                  <w:vAlign w:val="center"/>
                </w:tcPr>
                <w:p w14:paraId="48BFA747">
                  <w:pPr>
                    <w:spacing w:line="240" w:lineRule="auto"/>
                    <w:jc w:val="center"/>
                    <w:rPr>
                      <w:rFonts w:hint="eastAsia"/>
                      <w:bCs/>
                      <w:sz w:val="21"/>
                      <w:szCs w:val="21"/>
                    </w:rPr>
                  </w:pPr>
                  <w:r>
                    <w:rPr>
                      <w:rFonts w:hint="eastAsia"/>
                      <w:color w:val="000000"/>
                      <w:sz w:val="21"/>
                      <w:szCs w:val="21"/>
                      <w:lang w:val="en-US" w:eastAsia="zh-CN"/>
                    </w:rPr>
                    <w:t>抽风设备收集后经袋</w:t>
                  </w:r>
                  <w:r>
                    <w:rPr>
                      <w:rFonts w:hint="eastAsia"/>
                      <w:color w:val="000000"/>
                      <w:sz w:val="21"/>
                      <w:szCs w:val="21"/>
                    </w:rPr>
                    <w:t>式</w:t>
                  </w:r>
                  <w:r>
                    <w:rPr>
                      <w:color w:val="000000"/>
                      <w:sz w:val="21"/>
                      <w:szCs w:val="21"/>
                    </w:rPr>
                    <w:t>除尘器处理</w:t>
                  </w:r>
                  <w:r>
                    <w:rPr>
                      <w:rFonts w:hint="eastAsia"/>
                      <w:color w:val="000000"/>
                      <w:sz w:val="21"/>
                      <w:szCs w:val="21"/>
                      <w:lang w:val="en-US" w:eastAsia="zh-CN"/>
                    </w:rPr>
                    <w:t>通过</w:t>
                  </w:r>
                  <w:r>
                    <w:rPr>
                      <w:rFonts w:hint="eastAsia"/>
                      <w:color w:val="000000"/>
                      <w:sz w:val="21"/>
                      <w:szCs w:val="21"/>
                    </w:rPr>
                    <w:t>15m</w:t>
                  </w:r>
                  <w:r>
                    <w:rPr>
                      <w:rFonts w:hint="eastAsia"/>
                      <w:color w:val="000000"/>
                      <w:sz w:val="21"/>
                      <w:szCs w:val="21"/>
                      <w:lang w:val="en-US" w:eastAsia="zh-CN"/>
                    </w:rPr>
                    <w:t>高</w:t>
                  </w:r>
                  <w:r>
                    <w:rPr>
                      <w:rFonts w:hint="eastAsia"/>
                      <w:color w:val="000000"/>
                      <w:sz w:val="21"/>
                      <w:szCs w:val="21"/>
                    </w:rPr>
                    <w:t>排气筒</w:t>
                  </w:r>
                  <w:r>
                    <w:rPr>
                      <w:rFonts w:hint="eastAsia"/>
                      <w:color w:val="000000"/>
                      <w:sz w:val="21"/>
                      <w:szCs w:val="21"/>
                      <w:lang w:eastAsia="zh-CN"/>
                    </w:rPr>
                    <w:t>（</w:t>
                  </w:r>
                  <w:r>
                    <w:rPr>
                      <w:rFonts w:hint="eastAsia"/>
                      <w:color w:val="000000"/>
                      <w:sz w:val="21"/>
                      <w:szCs w:val="21"/>
                      <w:lang w:val="en-US" w:eastAsia="zh-CN"/>
                    </w:rPr>
                    <w:t>DA002</w:t>
                  </w:r>
                  <w:r>
                    <w:rPr>
                      <w:rFonts w:hint="eastAsia"/>
                      <w:color w:val="000000"/>
                      <w:sz w:val="21"/>
                      <w:szCs w:val="21"/>
                      <w:lang w:eastAsia="zh-CN"/>
                    </w:rPr>
                    <w:t>）</w:t>
                  </w:r>
                  <w:r>
                    <w:rPr>
                      <w:rFonts w:hint="eastAsia"/>
                      <w:color w:val="000000"/>
                      <w:sz w:val="21"/>
                      <w:szCs w:val="21"/>
                      <w:lang w:val="en-US" w:eastAsia="zh-CN"/>
                    </w:rPr>
                    <w:t>排放</w:t>
                  </w:r>
                </w:p>
              </w:tc>
              <w:tc>
                <w:tcPr>
                  <w:tcW w:w="979" w:type="dxa"/>
                  <w:noWrap w:val="0"/>
                  <w:vAlign w:val="center"/>
                </w:tcPr>
                <w:p w14:paraId="52C61E4E">
                  <w:pPr>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w:t>
                  </w:r>
                </w:p>
              </w:tc>
            </w:tr>
            <w:tr w14:paraId="78BD628D">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081" w:type="dxa"/>
                  <w:vMerge w:val="continue"/>
                  <w:noWrap w:val="0"/>
                  <w:vAlign w:val="center"/>
                </w:tcPr>
                <w:p w14:paraId="659E3BC3">
                  <w:pPr>
                    <w:snapToGrid w:val="0"/>
                    <w:spacing w:line="240" w:lineRule="auto"/>
                    <w:jc w:val="center"/>
                    <w:rPr>
                      <w:rFonts w:hint="eastAsia"/>
                      <w:sz w:val="21"/>
                      <w:szCs w:val="21"/>
                    </w:rPr>
                  </w:pPr>
                </w:p>
              </w:tc>
              <w:tc>
                <w:tcPr>
                  <w:tcW w:w="1366" w:type="dxa"/>
                  <w:tcBorders>
                    <w:bottom w:val="single" w:color="auto" w:sz="4" w:space="0"/>
                  </w:tcBorders>
                  <w:noWrap w:val="0"/>
                  <w:vAlign w:val="center"/>
                </w:tcPr>
                <w:p w14:paraId="60A39059">
                  <w:pPr>
                    <w:spacing w:line="240" w:lineRule="auto"/>
                    <w:jc w:val="center"/>
                    <w:rPr>
                      <w:rFonts w:hint="default"/>
                      <w:color w:val="000000"/>
                      <w:sz w:val="21"/>
                      <w:szCs w:val="21"/>
                      <w:lang w:val="en-US" w:eastAsia="zh-CN"/>
                    </w:rPr>
                  </w:pPr>
                  <w:r>
                    <w:rPr>
                      <w:rFonts w:hint="eastAsia"/>
                      <w:color w:val="000000"/>
                      <w:sz w:val="21"/>
                      <w:szCs w:val="21"/>
                      <w:lang w:val="en-US" w:eastAsia="zh-CN"/>
                    </w:rPr>
                    <w:t>切口工序1</w:t>
                  </w:r>
                </w:p>
              </w:tc>
              <w:tc>
                <w:tcPr>
                  <w:tcW w:w="1473" w:type="dxa"/>
                  <w:tcBorders>
                    <w:bottom w:val="single" w:color="auto" w:sz="4" w:space="0"/>
                  </w:tcBorders>
                  <w:noWrap w:val="0"/>
                  <w:vAlign w:val="center"/>
                </w:tcPr>
                <w:p w14:paraId="02F73493">
                  <w:pPr>
                    <w:spacing w:line="240" w:lineRule="auto"/>
                    <w:jc w:val="center"/>
                    <w:rPr>
                      <w:rFonts w:hint="eastAsia" w:eastAsia="宋体"/>
                      <w:bCs/>
                      <w:kern w:val="2"/>
                      <w:sz w:val="21"/>
                      <w:szCs w:val="21"/>
                      <w:lang w:val="en-US" w:eastAsia="zh-CN" w:bidi="ar-SA"/>
                    </w:rPr>
                  </w:pPr>
                  <w:r>
                    <w:rPr>
                      <w:rFonts w:hint="eastAsia"/>
                      <w:bCs/>
                      <w:sz w:val="21"/>
                      <w:szCs w:val="21"/>
                      <w:lang w:val="en-US" w:eastAsia="zh-CN"/>
                    </w:rPr>
                    <w:t>颗粒物</w:t>
                  </w:r>
                </w:p>
              </w:tc>
              <w:tc>
                <w:tcPr>
                  <w:tcW w:w="3444" w:type="dxa"/>
                  <w:tcBorders>
                    <w:bottom w:val="single" w:color="auto" w:sz="4" w:space="0"/>
                  </w:tcBorders>
                  <w:noWrap w:val="0"/>
                  <w:vAlign w:val="center"/>
                </w:tcPr>
                <w:p w14:paraId="63C4068D">
                  <w:pPr>
                    <w:spacing w:line="240" w:lineRule="auto"/>
                    <w:jc w:val="center"/>
                    <w:rPr>
                      <w:rFonts w:hint="eastAsia"/>
                      <w:bCs/>
                      <w:kern w:val="2"/>
                      <w:sz w:val="21"/>
                      <w:szCs w:val="21"/>
                      <w:lang w:val="en-US" w:eastAsia="zh-CN" w:bidi="ar-SA"/>
                    </w:rPr>
                  </w:pPr>
                  <w:r>
                    <w:rPr>
                      <w:rFonts w:hint="eastAsia"/>
                      <w:color w:val="000000"/>
                      <w:sz w:val="21"/>
                      <w:szCs w:val="21"/>
                      <w:lang w:val="en-US" w:eastAsia="zh-CN"/>
                    </w:rPr>
                    <w:t>抽风设备收集后经袋</w:t>
                  </w:r>
                  <w:r>
                    <w:rPr>
                      <w:rFonts w:hint="eastAsia"/>
                      <w:color w:val="000000"/>
                      <w:sz w:val="21"/>
                      <w:szCs w:val="21"/>
                    </w:rPr>
                    <w:t>式</w:t>
                  </w:r>
                  <w:r>
                    <w:rPr>
                      <w:color w:val="000000"/>
                      <w:sz w:val="21"/>
                      <w:szCs w:val="21"/>
                    </w:rPr>
                    <w:t>除尘器处理</w:t>
                  </w:r>
                  <w:r>
                    <w:rPr>
                      <w:rFonts w:hint="eastAsia"/>
                      <w:color w:val="000000"/>
                      <w:sz w:val="21"/>
                      <w:szCs w:val="21"/>
                      <w:lang w:val="en-US" w:eastAsia="zh-CN"/>
                    </w:rPr>
                    <w:t>通过</w:t>
                  </w:r>
                  <w:r>
                    <w:rPr>
                      <w:rFonts w:hint="eastAsia"/>
                      <w:color w:val="000000"/>
                      <w:sz w:val="21"/>
                      <w:szCs w:val="21"/>
                    </w:rPr>
                    <w:t>15m</w:t>
                  </w:r>
                  <w:r>
                    <w:rPr>
                      <w:rFonts w:hint="eastAsia"/>
                      <w:color w:val="000000"/>
                      <w:sz w:val="21"/>
                      <w:szCs w:val="21"/>
                      <w:lang w:val="en-US" w:eastAsia="zh-CN"/>
                    </w:rPr>
                    <w:t>高</w:t>
                  </w:r>
                  <w:r>
                    <w:rPr>
                      <w:rFonts w:hint="eastAsia"/>
                      <w:color w:val="000000"/>
                      <w:sz w:val="21"/>
                      <w:szCs w:val="21"/>
                    </w:rPr>
                    <w:t>排气筒</w:t>
                  </w:r>
                  <w:r>
                    <w:rPr>
                      <w:rFonts w:hint="eastAsia"/>
                      <w:color w:val="000000"/>
                      <w:sz w:val="21"/>
                      <w:szCs w:val="21"/>
                      <w:lang w:eastAsia="zh-CN"/>
                    </w:rPr>
                    <w:t>（</w:t>
                  </w:r>
                  <w:r>
                    <w:rPr>
                      <w:rFonts w:hint="eastAsia"/>
                      <w:color w:val="000000"/>
                      <w:sz w:val="21"/>
                      <w:szCs w:val="21"/>
                      <w:lang w:val="en-US" w:eastAsia="zh-CN"/>
                    </w:rPr>
                    <w:t>DA003</w:t>
                  </w:r>
                  <w:r>
                    <w:rPr>
                      <w:rFonts w:hint="eastAsia"/>
                      <w:color w:val="000000"/>
                      <w:sz w:val="21"/>
                      <w:szCs w:val="21"/>
                      <w:lang w:eastAsia="zh-CN"/>
                    </w:rPr>
                    <w:t>）</w:t>
                  </w:r>
                  <w:r>
                    <w:rPr>
                      <w:rFonts w:hint="eastAsia"/>
                      <w:color w:val="000000"/>
                      <w:sz w:val="21"/>
                      <w:szCs w:val="21"/>
                      <w:lang w:val="en-US" w:eastAsia="zh-CN"/>
                    </w:rPr>
                    <w:t>排放</w:t>
                  </w:r>
                </w:p>
              </w:tc>
              <w:tc>
                <w:tcPr>
                  <w:tcW w:w="979" w:type="dxa"/>
                  <w:noWrap w:val="0"/>
                  <w:vAlign w:val="center"/>
                </w:tcPr>
                <w:p w14:paraId="651667F0">
                  <w:pPr>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w:t>
                  </w:r>
                </w:p>
              </w:tc>
            </w:tr>
            <w:tr w14:paraId="347287D9">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081" w:type="dxa"/>
                  <w:vMerge w:val="continue"/>
                  <w:noWrap w:val="0"/>
                  <w:vAlign w:val="center"/>
                </w:tcPr>
                <w:p w14:paraId="5BA113EC">
                  <w:pPr>
                    <w:snapToGrid w:val="0"/>
                    <w:spacing w:line="240" w:lineRule="auto"/>
                    <w:jc w:val="center"/>
                    <w:rPr>
                      <w:rFonts w:hint="eastAsia"/>
                      <w:sz w:val="21"/>
                      <w:szCs w:val="21"/>
                    </w:rPr>
                  </w:pPr>
                </w:p>
              </w:tc>
              <w:tc>
                <w:tcPr>
                  <w:tcW w:w="1366" w:type="dxa"/>
                  <w:tcBorders>
                    <w:bottom w:val="single" w:color="auto" w:sz="4" w:space="0"/>
                  </w:tcBorders>
                  <w:noWrap w:val="0"/>
                  <w:vAlign w:val="center"/>
                </w:tcPr>
                <w:p w14:paraId="41D851FD">
                  <w:pPr>
                    <w:spacing w:line="240" w:lineRule="auto"/>
                    <w:jc w:val="center"/>
                    <w:rPr>
                      <w:rFonts w:hint="default"/>
                      <w:color w:val="000000"/>
                      <w:kern w:val="2"/>
                      <w:sz w:val="21"/>
                      <w:szCs w:val="21"/>
                      <w:lang w:val="en-US" w:eastAsia="zh-CN" w:bidi="ar-SA"/>
                    </w:rPr>
                  </w:pPr>
                  <w:r>
                    <w:rPr>
                      <w:rFonts w:hint="eastAsia"/>
                      <w:color w:val="000000"/>
                      <w:sz w:val="21"/>
                      <w:szCs w:val="21"/>
                      <w:lang w:val="en-US" w:eastAsia="zh-CN"/>
                    </w:rPr>
                    <w:t>切口工序2</w:t>
                  </w:r>
                </w:p>
              </w:tc>
              <w:tc>
                <w:tcPr>
                  <w:tcW w:w="1473" w:type="dxa"/>
                  <w:tcBorders>
                    <w:bottom w:val="single" w:color="auto" w:sz="4" w:space="0"/>
                  </w:tcBorders>
                  <w:noWrap w:val="0"/>
                  <w:vAlign w:val="center"/>
                </w:tcPr>
                <w:p w14:paraId="399DE8BF">
                  <w:pPr>
                    <w:spacing w:line="240" w:lineRule="auto"/>
                    <w:jc w:val="center"/>
                    <w:rPr>
                      <w:rFonts w:hint="eastAsia" w:eastAsia="宋体"/>
                      <w:bCs/>
                      <w:kern w:val="2"/>
                      <w:sz w:val="21"/>
                      <w:szCs w:val="21"/>
                      <w:lang w:val="en-US" w:eastAsia="zh-CN" w:bidi="ar-SA"/>
                    </w:rPr>
                  </w:pPr>
                  <w:r>
                    <w:rPr>
                      <w:rFonts w:hint="eastAsia"/>
                      <w:bCs/>
                      <w:sz w:val="21"/>
                      <w:szCs w:val="21"/>
                      <w:lang w:val="en-US" w:eastAsia="zh-CN"/>
                    </w:rPr>
                    <w:t>颗粒物</w:t>
                  </w:r>
                </w:p>
              </w:tc>
              <w:tc>
                <w:tcPr>
                  <w:tcW w:w="3444" w:type="dxa"/>
                  <w:tcBorders>
                    <w:bottom w:val="single" w:color="auto" w:sz="4" w:space="0"/>
                  </w:tcBorders>
                  <w:noWrap w:val="0"/>
                  <w:vAlign w:val="center"/>
                </w:tcPr>
                <w:p w14:paraId="5835390E">
                  <w:pPr>
                    <w:spacing w:line="240" w:lineRule="auto"/>
                    <w:jc w:val="center"/>
                    <w:rPr>
                      <w:rFonts w:hint="eastAsia"/>
                      <w:bCs/>
                      <w:kern w:val="2"/>
                      <w:sz w:val="21"/>
                      <w:szCs w:val="21"/>
                      <w:lang w:val="en-US" w:eastAsia="zh-CN" w:bidi="ar-SA"/>
                    </w:rPr>
                  </w:pPr>
                  <w:r>
                    <w:rPr>
                      <w:rFonts w:hint="eastAsia"/>
                      <w:color w:val="000000"/>
                      <w:sz w:val="21"/>
                      <w:szCs w:val="21"/>
                      <w:lang w:val="en-US" w:eastAsia="zh-CN"/>
                    </w:rPr>
                    <w:t>抽风设备收集后经袋</w:t>
                  </w:r>
                  <w:r>
                    <w:rPr>
                      <w:rFonts w:hint="eastAsia"/>
                      <w:color w:val="000000"/>
                      <w:sz w:val="21"/>
                      <w:szCs w:val="21"/>
                    </w:rPr>
                    <w:t>式</w:t>
                  </w:r>
                  <w:r>
                    <w:rPr>
                      <w:color w:val="000000"/>
                      <w:sz w:val="21"/>
                      <w:szCs w:val="21"/>
                    </w:rPr>
                    <w:t>除尘器处理</w:t>
                  </w:r>
                  <w:r>
                    <w:rPr>
                      <w:rFonts w:hint="eastAsia"/>
                      <w:color w:val="000000"/>
                      <w:sz w:val="21"/>
                      <w:szCs w:val="21"/>
                      <w:lang w:val="en-US" w:eastAsia="zh-CN"/>
                    </w:rPr>
                    <w:t>通过</w:t>
                  </w:r>
                  <w:r>
                    <w:rPr>
                      <w:rFonts w:hint="eastAsia"/>
                      <w:color w:val="000000"/>
                      <w:sz w:val="21"/>
                      <w:szCs w:val="21"/>
                    </w:rPr>
                    <w:t>15m</w:t>
                  </w:r>
                  <w:r>
                    <w:rPr>
                      <w:rFonts w:hint="eastAsia"/>
                      <w:color w:val="000000"/>
                      <w:sz w:val="21"/>
                      <w:szCs w:val="21"/>
                      <w:lang w:val="en-US" w:eastAsia="zh-CN"/>
                    </w:rPr>
                    <w:t>高</w:t>
                  </w:r>
                  <w:r>
                    <w:rPr>
                      <w:rFonts w:hint="eastAsia"/>
                      <w:color w:val="000000"/>
                      <w:sz w:val="21"/>
                      <w:szCs w:val="21"/>
                    </w:rPr>
                    <w:t>排气筒</w:t>
                  </w:r>
                  <w:r>
                    <w:rPr>
                      <w:rFonts w:hint="eastAsia"/>
                      <w:color w:val="000000"/>
                      <w:sz w:val="21"/>
                      <w:szCs w:val="21"/>
                      <w:lang w:eastAsia="zh-CN"/>
                    </w:rPr>
                    <w:t>（</w:t>
                  </w:r>
                  <w:r>
                    <w:rPr>
                      <w:rFonts w:hint="eastAsia"/>
                      <w:color w:val="000000"/>
                      <w:sz w:val="21"/>
                      <w:szCs w:val="21"/>
                      <w:lang w:val="en-US" w:eastAsia="zh-CN"/>
                    </w:rPr>
                    <w:t>DA004</w:t>
                  </w:r>
                  <w:r>
                    <w:rPr>
                      <w:rFonts w:hint="eastAsia"/>
                      <w:color w:val="000000"/>
                      <w:sz w:val="21"/>
                      <w:szCs w:val="21"/>
                      <w:lang w:eastAsia="zh-CN"/>
                    </w:rPr>
                    <w:t>）</w:t>
                  </w:r>
                  <w:r>
                    <w:rPr>
                      <w:rFonts w:hint="eastAsia"/>
                      <w:color w:val="000000"/>
                      <w:sz w:val="21"/>
                      <w:szCs w:val="21"/>
                      <w:lang w:val="en-US" w:eastAsia="zh-CN"/>
                    </w:rPr>
                    <w:t>排放</w:t>
                  </w:r>
                </w:p>
              </w:tc>
              <w:tc>
                <w:tcPr>
                  <w:tcW w:w="979" w:type="dxa"/>
                  <w:noWrap w:val="0"/>
                  <w:vAlign w:val="center"/>
                </w:tcPr>
                <w:p w14:paraId="56C3E7A9">
                  <w:pPr>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15.0</w:t>
                  </w:r>
                </w:p>
              </w:tc>
            </w:tr>
            <w:tr w14:paraId="474EC915">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081" w:type="dxa"/>
                  <w:vMerge w:val="restart"/>
                  <w:noWrap w:val="0"/>
                  <w:vAlign w:val="center"/>
                </w:tcPr>
                <w:p w14:paraId="7A332475">
                  <w:pPr>
                    <w:snapToGrid w:val="0"/>
                    <w:spacing w:line="240" w:lineRule="auto"/>
                    <w:jc w:val="center"/>
                    <w:rPr>
                      <w:rFonts w:hint="eastAsia"/>
                      <w:sz w:val="21"/>
                      <w:szCs w:val="21"/>
                    </w:rPr>
                  </w:pPr>
                  <w:r>
                    <w:rPr>
                      <w:rFonts w:hint="eastAsia"/>
                      <w:sz w:val="21"/>
                      <w:szCs w:val="21"/>
                    </w:rPr>
                    <w:t>废水</w:t>
                  </w:r>
                </w:p>
              </w:tc>
              <w:tc>
                <w:tcPr>
                  <w:tcW w:w="1366" w:type="dxa"/>
                  <w:tcBorders>
                    <w:bottom w:val="single" w:color="auto" w:sz="4" w:space="0"/>
                  </w:tcBorders>
                  <w:noWrap w:val="0"/>
                  <w:vAlign w:val="center"/>
                </w:tcPr>
                <w:p w14:paraId="78963DBF">
                  <w:pPr>
                    <w:spacing w:line="240" w:lineRule="auto"/>
                    <w:jc w:val="center"/>
                    <w:rPr>
                      <w:rFonts w:hint="eastAsia" w:eastAsia="宋体"/>
                      <w:color w:val="000000"/>
                      <w:sz w:val="21"/>
                      <w:szCs w:val="21"/>
                      <w:lang w:val="en-US" w:eastAsia="zh-CN"/>
                    </w:rPr>
                  </w:pPr>
                  <w:r>
                    <w:rPr>
                      <w:rFonts w:hint="eastAsia"/>
                      <w:color w:val="000000"/>
                      <w:sz w:val="21"/>
                      <w:szCs w:val="21"/>
                    </w:rPr>
                    <w:t>清洗废水</w:t>
                  </w:r>
                  <w:r>
                    <w:rPr>
                      <w:rFonts w:hint="eastAsia"/>
                      <w:color w:val="000000"/>
                      <w:sz w:val="21"/>
                      <w:szCs w:val="21"/>
                      <w:lang w:val="en-US" w:eastAsia="zh-CN"/>
                    </w:rPr>
                    <w:t>1</w:t>
                  </w:r>
                </w:p>
              </w:tc>
              <w:tc>
                <w:tcPr>
                  <w:tcW w:w="1473" w:type="dxa"/>
                  <w:tcBorders>
                    <w:bottom w:val="single" w:color="auto" w:sz="4" w:space="0"/>
                  </w:tcBorders>
                  <w:noWrap w:val="0"/>
                  <w:vAlign w:val="center"/>
                </w:tcPr>
                <w:p w14:paraId="3DB840F6">
                  <w:pPr>
                    <w:spacing w:line="240" w:lineRule="auto"/>
                    <w:jc w:val="center"/>
                    <w:rPr>
                      <w:rFonts w:hint="eastAsia"/>
                      <w:bCs/>
                      <w:sz w:val="21"/>
                      <w:szCs w:val="21"/>
                    </w:rPr>
                  </w:pPr>
                  <w:r>
                    <w:rPr>
                      <w:rFonts w:hint="eastAsia"/>
                      <w:color w:val="000000"/>
                      <w:sz w:val="21"/>
                      <w:szCs w:val="21"/>
                    </w:rPr>
                    <w:t>pH、T</w:t>
                  </w:r>
                  <w:r>
                    <w:rPr>
                      <w:rFonts w:hint="eastAsia"/>
                      <w:color w:val="000000"/>
                      <w:sz w:val="21"/>
                      <w:szCs w:val="21"/>
                      <w:lang w:val="en-US" w:eastAsia="zh-CN"/>
                    </w:rPr>
                    <w:t>P</w:t>
                  </w:r>
                  <w:r>
                    <w:rPr>
                      <w:rFonts w:hint="eastAsia"/>
                      <w:color w:val="000000"/>
                      <w:sz w:val="21"/>
                      <w:szCs w:val="21"/>
                    </w:rPr>
                    <w:t>、SS、石油类</w:t>
                  </w:r>
                </w:p>
              </w:tc>
              <w:tc>
                <w:tcPr>
                  <w:tcW w:w="3444" w:type="dxa"/>
                  <w:tcBorders>
                    <w:bottom w:val="single" w:color="auto" w:sz="4" w:space="0"/>
                  </w:tcBorders>
                  <w:noWrap w:val="0"/>
                  <w:vAlign w:val="center"/>
                </w:tcPr>
                <w:p w14:paraId="5B394F2F">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color w:val="000000"/>
                      <w:sz w:val="21"/>
                      <w:szCs w:val="21"/>
                    </w:rPr>
                  </w:pPr>
                  <w:r>
                    <w:rPr>
                      <w:rFonts w:hint="eastAsia" w:ascii="Times New Roman" w:hAnsi="Times New Roman" w:eastAsia="宋体" w:cs="Times New Roman"/>
                      <w:color w:val="000000"/>
                      <w:szCs w:val="21"/>
                      <w:lang w:val="en-US" w:eastAsia="zh-CN"/>
                    </w:rPr>
                    <w:t>设置污水处理设备，经“收集+隔油+调节+中和+絮凝+膜过滤+反渗透”处理后回用于清洗工序，不外排</w:t>
                  </w:r>
                </w:p>
              </w:tc>
              <w:tc>
                <w:tcPr>
                  <w:tcW w:w="979" w:type="dxa"/>
                  <w:noWrap w:val="0"/>
                  <w:vAlign w:val="center"/>
                </w:tcPr>
                <w:p w14:paraId="0E5A82FE">
                  <w:pPr>
                    <w:snapToGrid w:val="0"/>
                    <w:spacing w:line="240" w:lineRule="auto"/>
                    <w:jc w:val="center"/>
                    <w:rPr>
                      <w:rFonts w:hint="default" w:eastAsia="宋体"/>
                      <w:sz w:val="21"/>
                      <w:szCs w:val="21"/>
                      <w:lang w:val="en-US" w:eastAsia="zh-CN"/>
                    </w:rPr>
                  </w:pPr>
                  <w:r>
                    <w:rPr>
                      <w:rFonts w:hint="eastAsia" w:eastAsia="宋体"/>
                      <w:sz w:val="21"/>
                      <w:szCs w:val="21"/>
                      <w:lang w:val="en-US" w:eastAsia="zh-CN"/>
                    </w:rPr>
                    <w:t>6.0</w:t>
                  </w:r>
                </w:p>
              </w:tc>
            </w:tr>
            <w:tr w14:paraId="1A7BFC03">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081" w:type="dxa"/>
                  <w:vMerge w:val="continue"/>
                  <w:noWrap w:val="0"/>
                  <w:vAlign w:val="center"/>
                </w:tcPr>
                <w:p w14:paraId="35ED8238">
                  <w:pPr>
                    <w:snapToGrid w:val="0"/>
                    <w:spacing w:line="240" w:lineRule="auto"/>
                    <w:jc w:val="center"/>
                    <w:rPr>
                      <w:rFonts w:hint="eastAsia"/>
                      <w:sz w:val="21"/>
                      <w:szCs w:val="21"/>
                    </w:rPr>
                  </w:pPr>
                </w:p>
              </w:tc>
              <w:tc>
                <w:tcPr>
                  <w:tcW w:w="1366" w:type="dxa"/>
                  <w:tcBorders>
                    <w:bottom w:val="single" w:color="auto" w:sz="4" w:space="0"/>
                  </w:tcBorders>
                  <w:noWrap w:val="0"/>
                  <w:vAlign w:val="center"/>
                </w:tcPr>
                <w:p w14:paraId="79CDAA39">
                  <w:pPr>
                    <w:spacing w:line="240" w:lineRule="auto"/>
                    <w:jc w:val="center"/>
                    <w:rPr>
                      <w:rFonts w:hint="eastAsia" w:eastAsia="宋体"/>
                      <w:color w:val="000000"/>
                      <w:kern w:val="2"/>
                      <w:sz w:val="21"/>
                      <w:szCs w:val="21"/>
                      <w:lang w:val="en-US" w:eastAsia="zh-CN" w:bidi="ar-SA"/>
                    </w:rPr>
                  </w:pPr>
                  <w:r>
                    <w:rPr>
                      <w:rFonts w:hint="eastAsia"/>
                      <w:color w:val="000000"/>
                      <w:sz w:val="21"/>
                      <w:szCs w:val="21"/>
                    </w:rPr>
                    <w:t>清洗废水</w:t>
                  </w:r>
                  <w:r>
                    <w:rPr>
                      <w:rFonts w:hint="eastAsia"/>
                      <w:color w:val="000000"/>
                      <w:sz w:val="21"/>
                      <w:szCs w:val="21"/>
                      <w:lang w:val="en-US" w:eastAsia="zh-CN"/>
                    </w:rPr>
                    <w:t>2</w:t>
                  </w:r>
                </w:p>
              </w:tc>
              <w:tc>
                <w:tcPr>
                  <w:tcW w:w="1473" w:type="dxa"/>
                  <w:tcBorders>
                    <w:bottom w:val="single" w:color="auto" w:sz="4" w:space="0"/>
                  </w:tcBorders>
                  <w:noWrap w:val="0"/>
                  <w:vAlign w:val="center"/>
                </w:tcPr>
                <w:p w14:paraId="64B3FC48">
                  <w:pPr>
                    <w:spacing w:line="240" w:lineRule="auto"/>
                    <w:jc w:val="center"/>
                    <w:rPr>
                      <w:rFonts w:hint="eastAsia"/>
                      <w:bCs/>
                      <w:kern w:val="2"/>
                      <w:sz w:val="21"/>
                      <w:szCs w:val="21"/>
                      <w:lang w:val="en-US" w:eastAsia="zh-CN" w:bidi="ar-SA"/>
                    </w:rPr>
                  </w:pPr>
                  <w:r>
                    <w:rPr>
                      <w:rFonts w:hint="eastAsia"/>
                      <w:color w:val="000000"/>
                      <w:sz w:val="21"/>
                      <w:szCs w:val="21"/>
                    </w:rPr>
                    <w:t>pH、T</w:t>
                  </w:r>
                  <w:r>
                    <w:rPr>
                      <w:rFonts w:hint="eastAsia"/>
                      <w:color w:val="000000"/>
                      <w:sz w:val="21"/>
                      <w:szCs w:val="21"/>
                      <w:lang w:val="en-US" w:eastAsia="zh-CN"/>
                    </w:rPr>
                    <w:t>P</w:t>
                  </w:r>
                  <w:r>
                    <w:rPr>
                      <w:rFonts w:hint="eastAsia"/>
                      <w:color w:val="000000"/>
                      <w:sz w:val="21"/>
                      <w:szCs w:val="21"/>
                    </w:rPr>
                    <w:t>、SS、石油类</w:t>
                  </w:r>
                </w:p>
              </w:tc>
              <w:tc>
                <w:tcPr>
                  <w:tcW w:w="3444" w:type="dxa"/>
                  <w:tcBorders>
                    <w:bottom w:val="single" w:color="auto" w:sz="4" w:space="0"/>
                  </w:tcBorders>
                  <w:noWrap w:val="0"/>
                  <w:vAlign w:val="center"/>
                </w:tcPr>
                <w:p w14:paraId="150B1D0A">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color w:val="000000"/>
                      <w:kern w:val="2"/>
                      <w:sz w:val="21"/>
                      <w:szCs w:val="21"/>
                      <w:lang w:val="en-US" w:eastAsia="zh-CN" w:bidi="ar-SA"/>
                    </w:rPr>
                  </w:pPr>
                  <w:r>
                    <w:rPr>
                      <w:rFonts w:hint="eastAsia" w:ascii="Times New Roman" w:hAnsi="Times New Roman" w:eastAsia="宋体" w:cs="Times New Roman"/>
                      <w:color w:val="000000"/>
                      <w:szCs w:val="21"/>
                      <w:lang w:val="en-US" w:eastAsia="zh-CN"/>
                    </w:rPr>
                    <w:t>设置污水处理设备，经“收集+隔油+调节+中和+絮凝+膜过滤+反渗透”处理后回用于清洗工序，不外排</w:t>
                  </w:r>
                </w:p>
              </w:tc>
              <w:tc>
                <w:tcPr>
                  <w:tcW w:w="979" w:type="dxa"/>
                  <w:noWrap w:val="0"/>
                  <w:vAlign w:val="center"/>
                </w:tcPr>
                <w:p w14:paraId="19ACF58B">
                  <w:pPr>
                    <w:snapToGrid w:val="0"/>
                    <w:spacing w:line="240" w:lineRule="auto"/>
                    <w:jc w:val="center"/>
                    <w:rPr>
                      <w:rFonts w:hint="default" w:eastAsia="宋体"/>
                      <w:sz w:val="21"/>
                      <w:szCs w:val="21"/>
                      <w:lang w:val="en-US" w:eastAsia="zh-CN"/>
                    </w:rPr>
                  </w:pPr>
                  <w:r>
                    <w:rPr>
                      <w:rFonts w:hint="eastAsia" w:eastAsia="宋体"/>
                      <w:sz w:val="21"/>
                      <w:szCs w:val="21"/>
                      <w:lang w:val="en-US" w:eastAsia="zh-CN"/>
                    </w:rPr>
                    <w:t>6.0</w:t>
                  </w:r>
                </w:p>
              </w:tc>
            </w:tr>
            <w:tr w14:paraId="010F0462">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081" w:type="dxa"/>
                  <w:vMerge w:val="continue"/>
                  <w:noWrap w:val="0"/>
                  <w:vAlign w:val="center"/>
                </w:tcPr>
                <w:p w14:paraId="0846E760">
                  <w:pPr>
                    <w:snapToGrid w:val="0"/>
                    <w:spacing w:line="240" w:lineRule="auto"/>
                    <w:jc w:val="center"/>
                    <w:rPr>
                      <w:rFonts w:hint="eastAsia"/>
                      <w:sz w:val="21"/>
                      <w:szCs w:val="21"/>
                    </w:rPr>
                  </w:pPr>
                </w:p>
              </w:tc>
              <w:tc>
                <w:tcPr>
                  <w:tcW w:w="1366" w:type="dxa"/>
                  <w:tcBorders>
                    <w:bottom w:val="single" w:color="auto" w:sz="4" w:space="0"/>
                  </w:tcBorders>
                  <w:noWrap w:val="0"/>
                  <w:vAlign w:val="center"/>
                </w:tcPr>
                <w:p w14:paraId="5FE1D9B7">
                  <w:pPr>
                    <w:spacing w:line="240" w:lineRule="auto"/>
                    <w:jc w:val="center"/>
                    <w:rPr>
                      <w:rFonts w:hint="eastAsia"/>
                      <w:color w:val="000000"/>
                      <w:sz w:val="21"/>
                      <w:szCs w:val="21"/>
                      <w:highlight w:val="none"/>
                    </w:rPr>
                  </w:pPr>
                  <w:r>
                    <w:rPr>
                      <w:rFonts w:hint="eastAsia"/>
                      <w:color w:val="000000"/>
                      <w:sz w:val="21"/>
                      <w:szCs w:val="21"/>
                      <w:highlight w:val="none"/>
                      <w:lang w:val="en-US" w:eastAsia="zh-CN"/>
                    </w:rPr>
                    <w:t>生活</w:t>
                  </w:r>
                  <w:r>
                    <w:rPr>
                      <w:rFonts w:hint="eastAsia"/>
                      <w:color w:val="000000"/>
                      <w:sz w:val="21"/>
                      <w:szCs w:val="21"/>
                      <w:highlight w:val="none"/>
                    </w:rPr>
                    <w:t>废水</w:t>
                  </w:r>
                </w:p>
              </w:tc>
              <w:tc>
                <w:tcPr>
                  <w:tcW w:w="1473" w:type="dxa"/>
                  <w:tcBorders>
                    <w:bottom w:val="single" w:color="auto" w:sz="4" w:space="0"/>
                  </w:tcBorders>
                  <w:noWrap w:val="0"/>
                  <w:vAlign w:val="center"/>
                </w:tcPr>
                <w:p w14:paraId="70D0F339">
                  <w:pPr>
                    <w:spacing w:line="240" w:lineRule="auto"/>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COD、</w:t>
                  </w:r>
                  <w:r>
                    <w:rPr>
                      <w:rFonts w:hint="default" w:ascii="Times New Roman" w:hAnsi="Times New Roman" w:eastAsia="宋体" w:cs="Times New Roman"/>
                      <w:szCs w:val="21"/>
                      <w:highlight w:val="none"/>
                      <w:lang w:val="en-US" w:eastAsia="zh-CN"/>
                    </w:rPr>
                    <w:t>NH</w:t>
                  </w:r>
                  <w:r>
                    <w:rPr>
                      <w:rFonts w:hint="default" w:ascii="Times New Roman" w:hAnsi="Times New Roman" w:eastAsia="宋体" w:cs="Times New Roman"/>
                      <w:szCs w:val="21"/>
                      <w:highlight w:val="none"/>
                      <w:vertAlign w:val="subscript"/>
                      <w:lang w:val="en-US" w:eastAsia="zh-CN"/>
                    </w:rPr>
                    <w:t>3</w:t>
                  </w:r>
                  <w:r>
                    <w:rPr>
                      <w:rFonts w:hint="default" w:ascii="Times New Roman" w:hAnsi="Times New Roman" w:eastAsia="宋体" w:cs="Times New Roman"/>
                      <w:szCs w:val="21"/>
                      <w:highlight w:val="none"/>
                      <w:lang w:val="en-US" w:eastAsia="zh-CN"/>
                    </w:rPr>
                    <w:t>-N</w:t>
                  </w:r>
                </w:p>
              </w:tc>
              <w:tc>
                <w:tcPr>
                  <w:tcW w:w="3444" w:type="dxa"/>
                  <w:tcBorders>
                    <w:bottom w:val="single" w:color="auto" w:sz="4" w:space="0"/>
                  </w:tcBorders>
                  <w:noWrap w:val="0"/>
                  <w:vAlign w:val="center"/>
                </w:tcPr>
                <w:p w14:paraId="4A00C4F5">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eastAsia"/>
                      <w:color w:val="000000"/>
                      <w:sz w:val="21"/>
                      <w:szCs w:val="21"/>
                      <w:highlight w:val="yellow"/>
                    </w:rPr>
                  </w:pPr>
                  <w:r>
                    <w:rPr>
                      <w:rFonts w:hint="eastAsia" w:ascii="Times New Roman" w:hAnsi="Times New Roman" w:eastAsia="宋体" w:cs="Times New Roman"/>
                      <w:color w:val="000000"/>
                      <w:szCs w:val="21"/>
                      <w:highlight w:val="none"/>
                      <w:lang w:val="en-US" w:eastAsia="zh-CN"/>
                    </w:rPr>
                    <w:t>经化粪池处理后，</w:t>
                  </w:r>
                  <w:r>
                    <w:rPr>
                      <w:rFonts w:hint="eastAsia" w:ascii="Times New Roman" w:hAnsi="Times New Roman" w:eastAsia="宋体" w:cs="Times New Roman"/>
                      <w:color w:val="000000"/>
                      <w:sz w:val="21"/>
                      <w:szCs w:val="21"/>
                      <w:highlight w:val="none"/>
                      <w:u w:val="single"/>
                      <w:lang w:val="en-US" w:eastAsia="zh-CN"/>
                    </w:rPr>
                    <w:t>通过</w:t>
                  </w:r>
                  <w:r>
                    <w:rPr>
                      <w:rFonts w:hint="default" w:ascii="Times New Roman" w:hAnsi="Times New Roman" w:eastAsia="宋体" w:cs="Times New Roman"/>
                      <w:color w:val="000000"/>
                      <w:sz w:val="21"/>
                      <w:szCs w:val="21"/>
                      <w:highlight w:val="none"/>
                      <w:u w:val="single"/>
                      <w:lang w:val="en-US" w:eastAsia="zh-CN"/>
                    </w:rPr>
                    <w:t>污水管网</w:t>
                  </w:r>
                  <w:r>
                    <w:rPr>
                      <w:rFonts w:hint="eastAsia" w:ascii="Times New Roman" w:hAnsi="Times New Roman" w:eastAsia="宋体" w:cs="Times New Roman"/>
                      <w:color w:val="000000"/>
                      <w:sz w:val="21"/>
                      <w:szCs w:val="21"/>
                      <w:highlight w:val="none"/>
                      <w:u w:val="single"/>
                      <w:lang w:val="en-US" w:eastAsia="zh-CN"/>
                    </w:rPr>
                    <w:t>排</w:t>
                  </w:r>
                  <w:r>
                    <w:rPr>
                      <w:rFonts w:hint="default" w:ascii="Times New Roman" w:hAnsi="Times New Roman" w:eastAsia="宋体" w:cs="Times New Roman"/>
                      <w:color w:val="000000"/>
                      <w:sz w:val="21"/>
                      <w:szCs w:val="21"/>
                      <w:highlight w:val="none"/>
                      <w:u w:val="single"/>
                      <w:lang w:val="en-US" w:eastAsia="zh-CN"/>
                    </w:rPr>
                    <w:t>入</w:t>
                  </w:r>
                  <w:r>
                    <w:rPr>
                      <w:rFonts w:hint="eastAsia" w:ascii="Times New Roman" w:hAnsi="Times New Roman" w:eastAsia="宋体" w:cs="Times New Roman"/>
                      <w:color w:val="000000"/>
                      <w:sz w:val="21"/>
                      <w:szCs w:val="21"/>
                      <w:highlight w:val="none"/>
                      <w:u w:val="single"/>
                      <w:lang w:val="en-US" w:eastAsia="zh-CN"/>
                    </w:rPr>
                    <w:t>新乡县综合</w:t>
                  </w:r>
                  <w:r>
                    <w:rPr>
                      <w:rFonts w:hint="default" w:ascii="Times New Roman" w:hAnsi="Times New Roman" w:eastAsia="宋体" w:cs="Times New Roman"/>
                      <w:color w:val="000000"/>
                      <w:sz w:val="21"/>
                      <w:szCs w:val="21"/>
                      <w:highlight w:val="none"/>
                      <w:u w:val="single"/>
                      <w:lang w:val="en-US" w:eastAsia="zh-CN"/>
                    </w:rPr>
                    <w:t>污水处理厂</w:t>
                  </w:r>
                  <w:r>
                    <w:rPr>
                      <w:rFonts w:hint="eastAsia" w:ascii="Times New Roman" w:hAnsi="Times New Roman" w:eastAsia="宋体" w:cs="Times New Roman"/>
                      <w:color w:val="000000"/>
                      <w:sz w:val="21"/>
                      <w:szCs w:val="21"/>
                      <w:highlight w:val="none"/>
                      <w:u w:val="single"/>
                      <w:lang w:val="en-US" w:eastAsia="zh-CN"/>
                    </w:rPr>
                    <w:t>进行处理</w:t>
                  </w:r>
                </w:p>
              </w:tc>
              <w:tc>
                <w:tcPr>
                  <w:tcW w:w="979" w:type="dxa"/>
                  <w:noWrap w:val="0"/>
                  <w:vAlign w:val="center"/>
                </w:tcPr>
                <w:p w14:paraId="595E78BE">
                  <w:pPr>
                    <w:snapToGrid w:val="0"/>
                    <w:spacing w:line="240" w:lineRule="auto"/>
                    <w:jc w:val="center"/>
                    <w:rPr>
                      <w:rFonts w:hint="default" w:eastAsia="宋体"/>
                      <w:sz w:val="21"/>
                      <w:szCs w:val="21"/>
                      <w:lang w:val="en-US" w:eastAsia="zh-CN"/>
                    </w:rPr>
                  </w:pPr>
                  <w:r>
                    <w:rPr>
                      <w:rFonts w:hint="eastAsia" w:eastAsia="宋体"/>
                      <w:sz w:val="21"/>
                      <w:szCs w:val="21"/>
                      <w:lang w:val="en-US" w:eastAsia="zh-CN"/>
                    </w:rPr>
                    <w:t>5</w:t>
                  </w:r>
                </w:p>
              </w:tc>
            </w:tr>
            <w:tr w14:paraId="722D2A4B">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081" w:type="dxa"/>
                  <w:noWrap w:val="0"/>
                  <w:vAlign w:val="center"/>
                </w:tcPr>
                <w:p w14:paraId="43C978B2">
                  <w:pPr>
                    <w:snapToGrid w:val="0"/>
                    <w:spacing w:line="240" w:lineRule="auto"/>
                    <w:jc w:val="center"/>
                    <w:rPr>
                      <w:rFonts w:hint="eastAsia"/>
                      <w:sz w:val="21"/>
                      <w:szCs w:val="21"/>
                    </w:rPr>
                  </w:pPr>
                  <w:r>
                    <w:rPr>
                      <w:rFonts w:hint="eastAsia"/>
                      <w:sz w:val="21"/>
                      <w:szCs w:val="21"/>
                      <w:highlight w:val="none"/>
                    </w:rPr>
                    <w:t>噪声</w:t>
                  </w:r>
                </w:p>
              </w:tc>
              <w:tc>
                <w:tcPr>
                  <w:tcW w:w="1366" w:type="dxa"/>
                  <w:tcBorders>
                    <w:bottom w:val="single" w:color="auto" w:sz="4" w:space="0"/>
                  </w:tcBorders>
                  <w:noWrap w:val="0"/>
                  <w:vAlign w:val="center"/>
                </w:tcPr>
                <w:p w14:paraId="5CC692BB">
                  <w:pPr>
                    <w:spacing w:line="240" w:lineRule="auto"/>
                    <w:jc w:val="center"/>
                    <w:rPr>
                      <w:rFonts w:hint="eastAsia"/>
                      <w:color w:val="000000"/>
                      <w:sz w:val="21"/>
                      <w:szCs w:val="21"/>
                    </w:rPr>
                  </w:pPr>
                  <w:r>
                    <w:rPr>
                      <w:rFonts w:hint="eastAsia"/>
                      <w:color w:val="000000"/>
                      <w:sz w:val="21"/>
                      <w:szCs w:val="21"/>
                    </w:rPr>
                    <w:t>生产设备</w:t>
                  </w:r>
                </w:p>
              </w:tc>
              <w:tc>
                <w:tcPr>
                  <w:tcW w:w="1473" w:type="dxa"/>
                  <w:tcBorders>
                    <w:bottom w:val="single" w:color="auto" w:sz="4" w:space="0"/>
                  </w:tcBorders>
                  <w:noWrap w:val="0"/>
                  <w:vAlign w:val="center"/>
                </w:tcPr>
                <w:p w14:paraId="6B2557E3">
                  <w:pPr>
                    <w:spacing w:line="240" w:lineRule="auto"/>
                    <w:jc w:val="center"/>
                    <w:rPr>
                      <w:rFonts w:hint="eastAsia"/>
                      <w:color w:val="000000"/>
                      <w:sz w:val="21"/>
                      <w:szCs w:val="21"/>
                    </w:rPr>
                  </w:pPr>
                  <w:r>
                    <w:rPr>
                      <w:rFonts w:hint="eastAsia"/>
                      <w:color w:val="000000"/>
                      <w:sz w:val="21"/>
                      <w:szCs w:val="21"/>
                    </w:rPr>
                    <w:t>设备噪声</w:t>
                  </w:r>
                </w:p>
              </w:tc>
              <w:tc>
                <w:tcPr>
                  <w:tcW w:w="3444" w:type="dxa"/>
                  <w:tcBorders>
                    <w:bottom w:val="single" w:color="auto" w:sz="4" w:space="0"/>
                  </w:tcBorders>
                  <w:noWrap w:val="0"/>
                  <w:vAlign w:val="center"/>
                </w:tcPr>
                <w:p w14:paraId="241E0BE1">
                  <w:pPr>
                    <w:spacing w:line="240" w:lineRule="auto"/>
                    <w:jc w:val="center"/>
                    <w:rPr>
                      <w:rFonts w:hint="default" w:eastAsia="宋体"/>
                      <w:color w:val="000000"/>
                      <w:sz w:val="21"/>
                      <w:szCs w:val="21"/>
                      <w:lang w:val="en-US" w:eastAsia="zh-CN"/>
                    </w:rPr>
                  </w:pPr>
                  <w:r>
                    <w:rPr>
                      <w:rFonts w:hint="eastAsia"/>
                      <w:sz w:val="21"/>
                      <w:szCs w:val="21"/>
                      <w:lang w:val="en-US" w:eastAsia="zh-CN"/>
                    </w:rPr>
                    <w:t>采取</w:t>
                  </w:r>
                  <w:r>
                    <w:rPr>
                      <w:rFonts w:hint="eastAsia"/>
                      <w:sz w:val="21"/>
                      <w:szCs w:val="21"/>
                    </w:rPr>
                    <w:t>基础减振、消声，厂房隔声等</w:t>
                  </w:r>
                  <w:r>
                    <w:rPr>
                      <w:rFonts w:hint="eastAsia"/>
                      <w:sz w:val="21"/>
                      <w:szCs w:val="21"/>
                      <w:lang w:val="en-US" w:eastAsia="zh-CN"/>
                    </w:rPr>
                    <w:t>措施，墙体填充隔音材料</w:t>
                  </w:r>
                </w:p>
              </w:tc>
              <w:tc>
                <w:tcPr>
                  <w:tcW w:w="979" w:type="dxa"/>
                  <w:noWrap w:val="0"/>
                  <w:vAlign w:val="center"/>
                </w:tcPr>
                <w:p w14:paraId="0F7BFF68">
                  <w:pPr>
                    <w:snapToGrid w:val="0"/>
                    <w:spacing w:line="240" w:lineRule="auto"/>
                    <w:jc w:val="center"/>
                    <w:rPr>
                      <w:rFonts w:hint="default" w:eastAsia="宋体"/>
                      <w:sz w:val="21"/>
                      <w:szCs w:val="21"/>
                      <w:lang w:val="en-US" w:eastAsia="zh-CN"/>
                    </w:rPr>
                  </w:pPr>
                  <w:r>
                    <w:rPr>
                      <w:rFonts w:hint="eastAsia" w:eastAsia="宋体"/>
                      <w:sz w:val="21"/>
                      <w:szCs w:val="21"/>
                      <w:lang w:val="en-US" w:eastAsia="zh-CN"/>
                    </w:rPr>
                    <w:t xml:space="preserve">15.0                                                                                                                                                                                                </w:t>
                  </w:r>
                </w:p>
              </w:tc>
            </w:tr>
            <w:tr w14:paraId="3C43D160">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081" w:type="dxa"/>
                  <w:vMerge w:val="restart"/>
                  <w:noWrap w:val="0"/>
                  <w:vAlign w:val="center"/>
                </w:tcPr>
                <w:p w14:paraId="1D192ACF">
                  <w:pPr>
                    <w:spacing w:line="240" w:lineRule="auto"/>
                    <w:jc w:val="center"/>
                    <w:rPr>
                      <w:rFonts w:hint="eastAsia" w:ascii="Times New Roman" w:hAnsi="宋体" w:eastAsia="宋体" w:cs="Times New Roman"/>
                      <w:bCs/>
                      <w:sz w:val="21"/>
                      <w:szCs w:val="21"/>
                      <w:highlight w:val="none"/>
                    </w:rPr>
                  </w:pPr>
                  <w:r>
                    <w:rPr>
                      <w:rFonts w:hint="eastAsia" w:ascii="Times New Roman" w:hAnsi="宋体" w:eastAsia="宋体" w:cs="Times New Roman"/>
                      <w:bCs/>
                      <w:sz w:val="21"/>
                      <w:szCs w:val="21"/>
                      <w:highlight w:val="none"/>
                    </w:rPr>
                    <w:t>固废</w:t>
                  </w:r>
                </w:p>
              </w:tc>
              <w:tc>
                <w:tcPr>
                  <w:tcW w:w="1366" w:type="dxa"/>
                  <w:tcBorders>
                    <w:bottom w:val="single" w:color="auto" w:sz="4" w:space="0"/>
                  </w:tcBorders>
                  <w:noWrap w:val="0"/>
                  <w:vAlign w:val="center"/>
                </w:tcPr>
                <w:p w14:paraId="627F4BA0">
                  <w:pPr>
                    <w:spacing w:line="240" w:lineRule="auto"/>
                    <w:jc w:val="center"/>
                    <w:rPr>
                      <w:rFonts w:hint="default" w:ascii="Times New Roman" w:hAnsi="宋体" w:eastAsia="宋体" w:cs="Times New Roman"/>
                      <w:bCs/>
                      <w:sz w:val="21"/>
                      <w:szCs w:val="21"/>
                      <w:highlight w:val="none"/>
                      <w:lang w:val="en-US" w:eastAsia="zh-CN"/>
                    </w:rPr>
                  </w:pPr>
                  <w:r>
                    <w:rPr>
                      <w:rFonts w:hint="eastAsia" w:ascii="Times New Roman" w:hAnsi="宋体" w:eastAsia="宋体" w:cs="Times New Roman"/>
                      <w:bCs/>
                      <w:sz w:val="21"/>
                      <w:szCs w:val="21"/>
                      <w:highlight w:val="none"/>
                    </w:rPr>
                    <w:t>收集尘</w:t>
                  </w:r>
                </w:p>
              </w:tc>
              <w:tc>
                <w:tcPr>
                  <w:tcW w:w="1473" w:type="dxa"/>
                  <w:tcBorders>
                    <w:bottom w:val="single" w:color="auto" w:sz="4" w:space="0"/>
                  </w:tcBorders>
                  <w:noWrap w:val="0"/>
                  <w:vAlign w:val="center"/>
                </w:tcPr>
                <w:p w14:paraId="7FFD4984">
                  <w:pPr>
                    <w:spacing w:line="240" w:lineRule="auto"/>
                    <w:jc w:val="center"/>
                    <w:rPr>
                      <w:rFonts w:hint="eastAsia" w:ascii="Times New Roman" w:hAnsi="宋体" w:eastAsia="宋体" w:cs="Times New Roman"/>
                      <w:bCs/>
                      <w:sz w:val="21"/>
                      <w:szCs w:val="21"/>
                      <w:highlight w:val="none"/>
                    </w:rPr>
                  </w:pPr>
                  <w:r>
                    <w:rPr>
                      <w:rFonts w:hint="eastAsia" w:ascii="Times New Roman" w:hAnsi="宋体" w:eastAsia="宋体" w:cs="Times New Roman"/>
                      <w:bCs/>
                      <w:sz w:val="21"/>
                      <w:szCs w:val="21"/>
                      <w:highlight w:val="none"/>
                    </w:rPr>
                    <w:t>一般固废</w:t>
                  </w:r>
                </w:p>
              </w:tc>
              <w:tc>
                <w:tcPr>
                  <w:tcW w:w="3444" w:type="dxa"/>
                  <w:vMerge w:val="restart"/>
                  <w:noWrap w:val="0"/>
                  <w:vAlign w:val="center"/>
                </w:tcPr>
                <w:p w14:paraId="0DC87891">
                  <w:pPr>
                    <w:spacing w:line="240" w:lineRule="auto"/>
                    <w:jc w:val="center"/>
                    <w:rPr>
                      <w:rFonts w:hint="eastAsia" w:ascii="Times New Roman" w:hAnsi="宋体" w:eastAsia="宋体" w:cs="Times New Roman"/>
                      <w:bCs/>
                      <w:sz w:val="21"/>
                      <w:szCs w:val="21"/>
                      <w:highlight w:val="none"/>
                    </w:rPr>
                  </w:pPr>
                  <w:r>
                    <w:rPr>
                      <w:rFonts w:hint="eastAsia" w:hAnsi="宋体"/>
                      <w:bCs/>
                      <w:sz w:val="21"/>
                      <w:szCs w:val="21"/>
                      <w:lang w:val="en-US" w:eastAsia="zh-CN"/>
                    </w:rPr>
                    <w:t>利用原有</w:t>
                  </w:r>
                  <w:r>
                    <w:rPr>
                      <w:rFonts w:hint="eastAsia" w:ascii="Times New Roman" w:hAnsi="宋体" w:eastAsia="宋体" w:cs="Times New Roman"/>
                      <w:bCs/>
                      <w:sz w:val="21"/>
                      <w:szCs w:val="21"/>
                      <w:highlight w:val="none"/>
                      <w:lang w:val="en-US" w:eastAsia="zh-CN"/>
                    </w:rPr>
                    <w:t>的</w:t>
                  </w:r>
                  <w:r>
                    <w:rPr>
                      <w:rFonts w:hint="eastAsia" w:hAnsi="宋体"/>
                      <w:bCs/>
                      <w:sz w:val="21"/>
                      <w:szCs w:val="21"/>
                      <w:lang w:val="en-US" w:eastAsia="zh-CN"/>
                    </w:rPr>
                    <w:t>一座约</w:t>
                  </w:r>
                  <w:r>
                    <w:rPr>
                      <w:rFonts w:hint="eastAsia" w:ascii="Times New Roman" w:hAnsi="宋体" w:eastAsia="宋体" w:cs="Times New Roman"/>
                      <w:bCs/>
                      <w:sz w:val="21"/>
                      <w:szCs w:val="21"/>
                      <w:highlight w:val="none"/>
                      <w:lang w:val="en-US" w:eastAsia="zh-CN"/>
                    </w:rPr>
                    <w:t>90</w:t>
                  </w:r>
                  <w:r>
                    <w:rPr>
                      <w:rFonts w:hint="eastAsia" w:ascii="Times New Roman" w:hAnsi="宋体" w:eastAsia="宋体" w:cs="Times New Roman"/>
                      <w:bCs/>
                      <w:sz w:val="21"/>
                      <w:szCs w:val="21"/>
                      <w:highlight w:val="none"/>
                    </w:rPr>
                    <w:t>0m</w:t>
                  </w:r>
                  <w:r>
                    <w:rPr>
                      <w:rFonts w:hint="eastAsia" w:ascii="Times New Roman" w:hAnsi="宋体" w:eastAsia="宋体" w:cs="Times New Roman"/>
                      <w:bCs/>
                      <w:sz w:val="21"/>
                      <w:szCs w:val="21"/>
                      <w:highlight w:val="none"/>
                      <w:vertAlign w:val="superscript"/>
                    </w:rPr>
                    <w:t>2</w:t>
                  </w:r>
                  <w:r>
                    <w:rPr>
                      <w:rFonts w:hint="eastAsia" w:ascii="Times New Roman" w:hAnsi="宋体" w:eastAsia="宋体" w:cs="Times New Roman"/>
                      <w:bCs/>
                      <w:sz w:val="21"/>
                      <w:szCs w:val="21"/>
                      <w:highlight w:val="none"/>
                    </w:rPr>
                    <w:t>一般固废暂存</w:t>
                  </w:r>
                  <w:r>
                    <w:rPr>
                      <w:rFonts w:hint="eastAsia" w:hAnsi="宋体" w:eastAsia="宋体"/>
                      <w:bCs/>
                      <w:sz w:val="21"/>
                      <w:szCs w:val="21"/>
                      <w:lang w:val="en-US" w:eastAsia="zh-CN"/>
                    </w:rPr>
                    <w:t>区</w:t>
                  </w:r>
                  <w:r>
                    <w:rPr>
                      <w:rFonts w:hint="eastAsia" w:hAnsi="宋体"/>
                      <w:bCs/>
                      <w:sz w:val="21"/>
                      <w:szCs w:val="21"/>
                      <w:lang w:val="en-US" w:eastAsia="zh-CN"/>
                    </w:rPr>
                    <w:t>用于</w:t>
                  </w:r>
                  <w:r>
                    <w:rPr>
                      <w:rFonts w:hint="eastAsia" w:hAnsi="宋体"/>
                      <w:bCs/>
                      <w:sz w:val="21"/>
                      <w:szCs w:val="21"/>
                    </w:rPr>
                    <w:t>贮存</w:t>
                  </w:r>
                  <w:r>
                    <w:rPr>
                      <w:rFonts w:hint="eastAsia" w:ascii="Times New Roman" w:hAnsi="宋体" w:eastAsia="宋体" w:cs="Times New Roman"/>
                      <w:bCs/>
                      <w:sz w:val="21"/>
                      <w:szCs w:val="21"/>
                      <w:highlight w:val="none"/>
                    </w:rPr>
                    <w:t>，定期外售</w:t>
                  </w:r>
                </w:p>
              </w:tc>
              <w:tc>
                <w:tcPr>
                  <w:tcW w:w="979" w:type="dxa"/>
                  <w:vMerge w:val="restart"/>
                  <w:noWrap w:val="0"/>
                  <w:vAlign w:val="center"/>
                </w:tcPr>
                <w:p w14:paraId="7496E99D">
                  <w:pPr>
                    <w:snapToGrid w:val="0"/>
                    <w:spacing w:line="240" w:lineRule="auto"/>
                    <w:jc w:val="center"/>
                    <w:rPr>
                      <w:rFonts w:hint="default" w:eastAsia="宋体"/>
                      <w:sz w:val="21"/>
                      <w:szCs w:val="21"/>
                      <w:lang w:val="en-US" w:eastAsia="zh-CN"/>
                    </w:rPr>
                  </w:pPr>
                  <w:r>
                    <w:rPr>
                      <w:rFonts w:hint="eastAsia"/>
                      <w:sz w:val="21"/>
                      <w:szCs w:val="21"/>
                      <w:lang w:val="en-US" w:eastAsia="zh-CN"/>
                    </w:rPr>
                    <w:t>10.0</w:t>
                  </w:r>
                </w:p>
              </w:tc>
            </w:tr>
            <w:tr w14:paraId="53CDA945">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081" w:type="dxa"/>
                  <w:vMerge w:val="continue"/>
                  <w:noWrap w:val="0"/>
                  <w:vAlign w:val="center"/>
                </w:tcPr>
                <w:p w14:paraId="517F8DA5">
                  <w:pPr>
                    <w:spacing w:line="240" w:lineRule="auto"/>
                    <w:jc w:val="center"/>
                    <w:rPr>
                      <w:rFonts w:hint="eastAsia" w:ascii="Times New Roman" w:hAnsi="宋体" w:eastAsia="宋体" w:cs="Times New Roman"/>
                      <w:bCs/>
                      <w:sz w:val="21"/>
                      <w:szCs w:val="21"/>
                      <w:highlight w:val="none"/>
                    </w:rPr>
                  </w:pPr>
                </w:p>
              </w:tc>
              <w:tc>
                <w:tcPr>
                  <w:tcW w:w="1366" w:type="dxa"/>
                  <w:tcBorders>
                    <w:bottom w:val="single" w:color="auto" w:sz="4" w:space="0"/>
                  </w:tcBorders>
                  <w:noWrap w:val="0"/>
                  <w:vAlign w:val="center"/>
                </w:tcPr>
                <w:p w14:paraId="1D1A8FCA">
                  <w:pPr>
                    <w:spacing w:line="240" w:lineRule="auto"/>
                    <w:jc w:val="center"/>
                    <w:rPr>
                      <w:rFonts w:hint="eastAsia" w:ascii="Times New Roman" w:hAnsi="宋体" w:eastAsia="宋体" w:cs="Times New Roman"/>
                      <w:bCs/>
                      <w:sz w:val="21"/>
                      <w:szCs w:val="21"/>
                      <w:highlight w:val="none"/>
                    </w:rPr>
                  </w:pPr>
                  <w:r>
                    <w:rPr>
                      <w:rFonts w:hint="eastAsia" w:ascii="Times New Roman" w:hAnsi="宋体" w:eastAsia="宋体" w:cs="Times New Roman"/>
                      <w:bCs/>
                      <w:sz w:val="21"/>
                      <w:szCs w:val="21"/>
                      <w:highlight w:val="none"/>
                      <w:lang w:val="en-US" w:eastAsia="zh-CN"/>
                    </w:rPr>
                    <w:t>切割边角料</w:t>
                  </w:r>
                </w:p>
              </w:tc>
              <w:tc>
                <w:tcPr>
                  <w:tcW w:w="1473" w:type="dxa"/>
                  <w:tcBorders>
                    <w:bottom w:val="single" w:color="auto" w:sz="4" w:space="0"/>
                  </w:tcBorders>
                  <w:noWrap w:val="0"/>
                  <w:vAlign w:val="center"/>
                </w:tcPr>
                <w:p w14:paraId="0C2D634F">
                  <w:pPr>
                    <w:spacing w:line="240" w:lineRule="auto"/>
                    <w:jc w:val="center"/>
                    <w:rPr>
                      <w:rFonts w:hint="eastAsia" w:ascii="Times New Roman" w:hAnsi="宋体" w:eastAsia="宋体" w:cs="Times New Roman"/>
                      <w:bCs/>
                      <w:sz w:val="21"/>
                      <w:szCs w:val="21"/>
                      <w:highlight w:val="none"/>
                    </w:rPr>
                  </w:pPr>
                  <w:r>
                    <w:rPr>
                      <w:rFonts w:hint="eastAsia" w:ascii="Times New Roman" w:hAnsi="宋体" w:eastAsia="宋体" w:cs="Times New Roman"/>
                      <w:bCs/>
                      <w:sz w:val="21"/>
                      <w:szCs w:val="21"/>
                      <w:highlight w:val="none"/>
                    </w:rPr>
                    <w:t>一般固废</w:t>
                  </w:r>
                </w:p>
              </w:tc>
              <w:tc>
                <w:tcPr>
                  <w:tcW w:w="3444" w:type="dxa"/>
                  <w:vMerge w:val="continue"/>
                  <w:tcBorders>
                    <w:bottom w:val="single" w:color="auto" w:sz="4" w:space="0"/>
                  </w:tcBorders>
                  <w:noWrap w:val="0"/>
                  <w:vAlign w:val="center"/>
                </w:tcPr>
                <w:p w14:paraId="72DB982C">
                  <w:pPr>
                    <w:spacing w:line="240" w:lineRule="auto"/>
                    <w:jc w:val="center"/>
                    <w:rPr>
                      <w:rFonts w:hint="eastAsia" w:ascii="Times New Roman" w:hAnsi="宋体" w:eastAsia="宋体" w:cs="Times New Roman"/>
                      <w:bCs/>
                      <w:sz w:val="21"/>
                      <w:szCs w:val="21"/>
                      <w:highlight w:val="none"/>
                      <w:lang w:val="en-US" w:eastAsia="zh-CN"/>
                    </w:rPr>
                  </w:pPr>
                </w:p>
              </w:tc>
              <w:tc>
                <w:tcPr>
                  <w:tcW w:w="979" w:type="dxa"/>
                  <w:vMerge w:val="continue"/>
                  <w:noWrap w:val="0"/>
                  <w:vAlign w:val="center"/>
                </w:tcPr>
                <w:p w14:paraId="54D54C7D">
                  <w:pPr>
                    <w:snapToGrid w:val="0"/>
                    <w:spacing w:line="240" w:lineRule="auto"/>
                    <w:jc w:val="center"/>
                    <w:rPr>
                      <w:rFonts w:hint="eastAsia"/>
                      <w:sz w:val="21"/>
                      <w:szCs w:val="21"/>
                    </w:rPr>
                  </w:pPr>
                </w:p>
              </w:tc>
            </w:tr>
            <w:tr w14:paraId="1A0C88B6">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081" w:type="dxa"/>
                  <w:vMerge w:val="continue"/>
                  <w:noWrap w:val="0"/>
                  <w:vAlign w:val="center"/>
                </w:tcPr>
                <w:p w14:paraId="457B6713">
                  <w:pPr>
                    <w:spacing w:line="240" w:lineRule="auto"/>
                    <w:jc w:val="center"/>
                    <w:rPr>
                      <w:rFonts w:hint="eastAsia" w:ascii="Times New Roman" w:hAnsi="宋体" w:eastAsia="宋体" w:cs="Times New Roman"/>
                      <w:bCs/>
                      <w:sz w:val="21"/>
                      <w:szCs w:val="21"/>
                      <w:highlight w:val="none"/>
                    </w:rPr>
                  </w:pPr>
                </w:p>
              </w:tc>
              <w:tc>
                <w:tcPr>
                  <w:tcW w:w="1366" w:type="dxa"/>
                  <w:tcBorders>
                    <w:bottom w:val="single" w:color="auto" w:sz="4" w:space="0"/>
                  </w:tcBorders>
                  <w:noWrap w:val="0"/>
                  <w:vAlign w:val="center"/>
                </w:tcPr>
                <w:p w14:paraId="136DE66D">
                  <w:pPr>
                    <w:spacing w:line="240" w:lineRule="auto"/>
                    <w:jc w:val="center"/>
                    <w:rPr>
                      <w:rFonts w:hint="eastAsia" w:ascii="Times New Roman" w:hAnsi="宋体" w:eastAsia="宋体" w:cs="Times New Roman"/>
                      <w:bCs/>
                      <w:sz w:val="21"/>
                      <w:szCs w:val="21"/>
                      <w:highlight w:val="none"/>
                    </w:rPr>
                  </w:pPr>
                  <w:r>
                    <w:rPr>
                      <w:rFonts w:hint="eastAsia" w:ascii="Times New Roman" w:hAnsi="宋体" w:eastAsia="宋体" w:cs="Times New Roman"/>
                      <w:bCs/>
                      <w:sz w:val="21"/>
                      <w:szCs w:val="21"/>
                      <w:highlight w:val="none"/>
                      <w:lang w:val="en-US" w:eastAsia="zh-CN"/>
                    </w:rPr>
                    <w:t>生活垃圾</w:t>
                  </w:r>
                </w:p>
              </w:tc>
              <w:tc>
                <w:tcPr>
                  <w:tcW w:w="1473" w:type="dxa"/>
                  <w:tcBorders>
                    <w:bottom w:val="single" w:color="auto" w:sz="4" w:space="0"/>
                  </w:tcBorders>
                  <w:noWrap w:val="0"/>
                  <w:vAlign w:val="center"/>
                </w:tcPr>
                <w:p w14:paraId="6B84C94B">
                  <w:pPr>
                    <w:spacing w:line="240" w:lineRule="auto"/>
                    <w:jc w:val="center"/>
                    <w:rPr>
                      <w:rFonts w:hint="eastAsia" w:ascii="Times New Roman" w:hAnsi="宋体" w:eastAsia="宋体" w:cs="Times New Roman"/>
                      <w:bCs/>
                      <w:sz w:val="21"/>
                      <w:szCs w:val="21"/>
                      <w:highlight w:val="none"/>
                    </w:rPr>
                  </w:pPr>
                  <w:r>
                    <w:rPr>
                      <w:rFonts w:hint="eastAsia" w:ascii="Times New Roman" w:hAnsi="宋体" w:eastAsia="宋体" w:cs="Times New Roman"/>
                      <w:bCs/>
                      <w:sz w:val="21"/>
                      <w:szCs w:val="21"/>
                      <w:highlight w:val="none"/>
                    </w:rPr>
                    <w:t>一般固废</w:t>
                  </w:r>
                </w:p>
              </w:tc>
              <w:tc>
                <w:tcPr>
                  <w:tcW w:w="3444" w:type="dxa"/>
                  <w:tcBorders>
                    <w:bottom w:val="single" w:color="auto" w:sz="4" w:space="0"/>
                  </w:tcBorders>
                  <w:noWrap w:val="0"/>
                  <w:vAlign w:val="center"/>
                </w:tcPr>
                <w:p w14:paraId="61DB7B15">
                  <w:pPr>
                    <w:spacing w:line="240" w:lineRule="auto"/>
                    <w:jc w:val="center"/>
                    <w:rPr>
                      <w:rFonts w:hint="eastAsia" w:ascii="Times New Roman" w:hAnsi="宋体" w:eastAsia="宋体" w:cs="Times New Roman"/>
                      <w:bCs/>
                      <w:sz w:val="21"/>
                      <w:szCs w:val="21"/>
                      <w:highlight w:val="none"/>
                      <w:lang w:val="en-US" w:eastAsia="zh-CN"/>
                    </w:rPr>
                  </w:pPr>
                  <w:r>
                    <w:rPr>
                      <w:rFonts w:hint="default" w:ascii="Times New Roman" w:hAnsi="Times New Roman" w:cs="Times New Roman"/>
                      <w:b w:val="0"/>
                      <w:bCs w:val="0"/>
                      <w:color w:val="000000"/>
                      <w:spacing w:val="0"/>
                      <w:kern w:val="21"/>
                      <w:sz w:val="21"/>
                      <w:szCs w:val="21"/>
                      <w:u w:val="none"/>
                      <w:lang w:val="en-US" w:eastAsia="zh-CN"/>
                    </w:rPr>
                    <w:t>设置垃圾箱收集后，交由</w:t>
                  </w:r>
                  <w:r>
                    <w:rPr>
                      <w:rFonts w:hint="eastAsia" w:ascii="Times New Roman" w:hAnsi="Times New Roman" w:cs="Times New Roman"/>
                      <w:b w:val="0"/>
                      <w:bCs w:val="0"/>
                      <w:color w:val="000000"/>
                      <w:spacing w:val="0"/>
                      <w:kern w:val="21"/>
                      <w:sz w:val="21"/>
                      <w:szCs w:val="21"/>
                      <w:u w:val="none"/>
                      <w:lang w:val="en-US" w:eastAsia="zh-CN"/>
                    </w:rPr>
                    <w:t>当地</w:t>
                  </w:r>
                  <w:r>
                    <w:rPr>
                      <w:rFonts w:hint="default" w:ascii="Times New Roman" w:hAnsi="Times New Roman" w:cs="Times New Roman"/>
                      <w:b w:val="0"/>
                      <w:bCs w:val="0"/>
                      <w:color w:val="000000"/>
                      <w:spacing w:val="0"/>
                      <w:kern w:val="21"/>
                      <w:sz w:val="21"/>
                      <w:szCs w:val="21"/>
                      <w:u w:val="none"/>
                      <w:lang w:val="en-US" w:eastAsia="zh-CN"/>
                    </w:rPr>
                    <w:t>环卫部门定期清运处理</w:t>
                  </w:r>
                </w:p>
              </w:tc>
              <w:tc>
                <w:tcPr>
                  <w:tcW w:w="979" w:type="dxa"/>
                  <w:noWrap w:val="0"/>
                  <w:vAlign w:val="center"/>
                </w:tcPr>
                <w:p w14:paraId="0EF03533">
                  <w:pPr>
                    <w:snapToGrid w:val="0"/>
                    <w:spacing w:line="240" w:lineRule="auto"/>
                    <w:jc w:val="center"/>
                    <w:rPr>
                      <w:rFonts w:hint="default" w:eastAsia="宋体"/>
                      <w:sz w:val="21"/>
                      <w:szCs w:val="21"/>
                      <w:lang w:val="en-US" w:eastAsia="zh-CN"/>
                    </w:rPr>
                  </w:pPr>
                  <w:r>
                    <w:rPr>
                      <w:rFonts w:hint="eastAsia"/>
                      <w:sz w:val="21"/>
                      <w:szCs w:val="21"/>
                      <w:lang w:val="en-US" w:eastAsia="zh-CN"/>
                    </w:rPr>
                    <w:t>5.0</w:t>
                  </w:r>
                </w:p>
              </w:tc>
            </w:tr>
            <w:tr w14:paraId="0107352B">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081" w:type="dxa"/>
                  <w:vMerge w:val="continue"/>
                  <w:noWrap w:val="0"/>
                  <w:vAlign w:val="center"/>
                </w:tcPr>
                <w:p w14:paraId="219848BF">
                  <w:pPr>
                    <w:snapToGrid w:val="0"/>
                    <w:spacing w:line="240" w:lineRule="auto"/>
                    <w:jc w:val="center"/>
                    <w:rPr>
                      <w:rFonts w:hint="eastAsia"/>
                      <w:sz w:val="21"/>
                      <w:szCs w:val="21"/>
                    </w:rPr>
                  </w:pPr>
                </w:p>
              </w:tc>
              <w:tc>
                <w:tcPr>
                  <w:tcW w:w="1366" w:type="dxa"/>
                  <w:tcBorders>
                    <w:bottom w:val="single" w:color="auto" w:sz="4" w:space="0"/>
                  </w:tcBorders>
                  <w:noWrap w:val="0"/>
                  <w:vAlign w:val="center"/>
                </w:tcPr>
                <w:p w14:paraId="5F35357F">
                  <w:pPr>
                    <w:spacing w:line="240" w:lineRule="auto"/>
                    <w:jc w:val="center"/>
                    <w:rPr>
                      <w:rFonts w:hint="eastAsia"/>
                      <w:color w:val="000000"/>
                      <w:sz w:val="21"/>
                      <w:szCs w:val="21"/>
                    </w:rPr>
                  </w:pPr>
                  <w:r>
                    <w:rPr>
                      <w:rFonts w:hint="eastAsia"/>
                      <w:color w:val="000000"/>
                      <w:sz w:val="21"/>
                      <w:szCs w:val="21"/>
                    </w:rPr>
                    <w:t>清洗</w:t>
                  </w:r>
                  <w:r>
                    <w:rPr>
                      <w:rFonts w:hint="eastAsia"/>
                      <w:color w:val="000000"/>
                      <w:sz w:val="21"/>
                      <w:szCs w:val="21"/>
                      <w:lang w:val="en-US" w:eastAsia="zh-CN"/>
                    </w:rPr>
                    <w:t>残</w:t>
                  </w:r>
                  <w:r>
                    <w:rPr>
                      <w:rFonts w:hint="eastAsia"/>
                      <w:color w:val="000000"/>
                      <w:sz w:val="21"/>
                      <w:szCs w:val="21"/>
                    </w:rPr>
                    <w:t>渣</w:t>
                  </w:r>
                </w:p>
              </w:tc>
              <w:tc>
                <w:tcPr>
                  <w:tcW w:w="1473" w:type="dxa"/>
                  <w:tcBorders>
                    <w:bottom w:val="single" w:color="auto" w:sz="4" w:space="0"/>
                  </w:tcBorders>
                  <w:noWrap w:val="0"/>
                  <w:vAlign w:val="center"/>
                </w:tcPr>
                <w:p w14:paraId="5591414A">
                  <w:pPr>
                    <w:spacing w:line="240" w:lineRule="auto"/>
                    <w:jc w:val="center"/>
                    <w:rPr>
                      <w:rFonts w:hint="eastAsia"/>
                      <w:color w:val="000000"/>
                      <w:sz w:val="21"/>
                      <w:szCs w:val="21"/>
                    </w:rPr>
                  </w:pPr>
                  <w:r>
                    <w:rPr>
                      <w:rFonts w:hint="eastAsia"/>
                      <w:color w:val="000000"/>
                      <w:sz w:val="21"/>
                      <w:szCs w:val="21"/>
                    </w:rPr>
                    <w:t>危险废物</w:t>
                  </w:r>
                </w:p>
              </w:tc>
              <w:tc>
                <w:tcPr>
                  <w:tcW w:w="3444" w:type="dxa"/>
                  <w:vMerge w:val="restart"/>
                  <w:noWrap w:val="0"/>
                  <w:vAlign w:val="center"/>
                </w:tcPr>
                <w:p w14:paraId="132A8246">
                  <w:pPr>
                    <w:spacing w:line="240" w:lineRule="auto"/>
                    <w:jc w:val="center"/>
                    <w:rPr>
                      <w:rFonts w:hint="eastAsia" w:hAnsi="宋体"/>
                      <w:bCs/>
                      <w:sz w:val="21"/>
                      <w:szCs w:val="21"/>
                      <w:lang w:val="en-US" w:eastAsia="zh-CN"/>
                    </w:rPr>
                  </w:pPr>
                  <w:r>
                    <w:rPr>
                      <w:rFonts w:hint="eastAsia" w:hAnsi="宋体"/>
                      <w:bCs/>
                      <w:sz w:val="21"/>
                      <w:szCs w:val="21"/>
                      <w:lang w:val="en-US" w:eastAsia="zh-CN"/>
                    </w:rPr>
                    <w:t>利用原有的一座约</w:t>
                  </w:r>
                  <w:r>
                    <w:rPr>
                      <w:rFonts w:hint="eastAsia" w:hAnsi="宋体"/>
                      <w:bCs/>
                      <w:sz w:val="21"/>
                      <w:szCs w:val="21"/>
                      <w:highlight w:val="none"/>
                      <w:lang w:val="en-US" w:eastAsia="zh-CN"/>
                    </w:rPr>
                    <w:t>60</w:t>
                  </w:r>
                  <w:r>
                    <w:rPr>
                      <w:rFonts w:hAnsi="宋体"/>
                      <w:bCs/>
                      <w:sz w:val="21"/>
                      <w:szCs w:val="21"/>
                    </w:rPr>
                    <w:t>m</w:t>
                  </w:r>
                  <w:r>
                    <w:rPr>
                      <w:rFonts w:hAnsi="宋体"/>
                      <w:bCs/>
                      <w:sz w:val="21"/>
                      <w:szCs w:val="21"/>
                      <w:vertAlign w:val="superscript"/>
                    </w:rPr>
                    <w:t>2</w:t>
                  </w:r>
                  <w:r>
                    <w:rPr>
                      <w:rFonts w:hint="eastAsia" w:hAnsi="宋体"/>
                      <w:bCs/>
                      <w:sz w:val="21"/>
                      <w:szCs w:val="21"/>
                    </w:rPr>
                    <w:t>危废暂存间</w:t>
                  </w:r>
                  <w:r>
                    <w:rPr>
                      <w:rFonts w:hint="eastAsia" w:hAnsi="宋体"/>
                      <w:bCs/>
                      <w:sz w:val="21"/>
                      <w:szCs w:val="21"/>
                      <w:lang w:val="en-US" w:eastAsia="zh-CN"/>
                    </w:rPr>
                    <w:t>用于</w:t>
                  </w:r>
                  <w:r>
                    <w:rPr>
                      <w:rFonts w:hint="eastAsia" w:hAnsi="宋体"/>
                      <w:bCs/>
                      <w:sz w:val="21"/>
                      <w:szCs w:val="21"/>
                    </w:rPr>
                    <w:t>贮存，</w:t>
                  </w:r>
                  <w:r>
                    <w:rPr>
                      <w:rFonts w:hint="eastAsia"/>
                      <w:sz w:val="21"/>
                      <w:szCs w:val="21"/>
                    </w:rPr>
                    <w:t>委托有资质单位定期处置</w:t>
                  </w:r>
                </w:p>
              </w:tc>
              <w:tc>
                <w:tcPr>
                  <w:tcW w:w="979" w:type="dxa"/>
                  <w:vMerge w:val="restart"/>
                  <w:noWrap w:val="0"/>
                  <w:vAlign w:val="center"/>
                </w:tcPr>
                <w:p w14:paraId="4654BBD8">
                  <w:pPr>
                    <w:snapToGrid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10.0</w:t>
                  </w:r>
                </w:p>
              </w:tc>
            </w:tr>
            <w:tr w14:paraId="49AEC852">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081" w:type="dxa"/>
                  <w:vMerge w:val="continue"/>
                  <w:noWrap w:val="0"/>
                  <w:vAlign w:val="center"/>
                </w:tcPr>
                <w:p w14:paraId="14BE9C48">
                  <w:pPr>
                    <w:snapToGrid w:val="0"/>
                    <w:spacing w:line="240" w:lineRule="auto"/>
                    <w:jc w:val="center"/>
                    <w:rPr>
                      <w:rFonts w:hint="eastAsia"/>
                      <w:sz w:val="21"/>
                      <w:szCs w:val="21"/>
                    </w:rPr>
                  </w:pPr>
                </w:p>
              </w:tc>
              <w:tc>
                <w:tcPr>
                  <w:tcW w:w="1366" w:type="dxa"/>
                  <w:tcBorders>
                    <w:bottom w:val="single" w:color="auto" w:sz="4" w:space="0"/>
                  </w:tcBorders>
                  <w:noWrap w:val="0"/>
                  <w:vAlign w:val="center"/>
                </w:tcPr>
                <w:p w14:paraId="0D81430B">
                  <w:pPr>
                    <w:spacing w:line="240" w:lineRule="auto"/>
                    <w:jc w:val="center"/>
                    <w:rPr>
                      <w:rFonts w:hint="eastAsia"/>
                      <w:color w:val="000000"/>
                      <w:sz w:val="21"/>
                      <w:szCs w:val="21"/>
                    </w:rPr>
                  </w:pPr>
                  <w:r>
                    <w:rPr>
                      <w:rFonts w:hint="eastAsia"/>
                      <w:color w:val="000000"/>
                      <w:sz w:val="21"/>
                      <w:szCs w:val="21"/>
                    </w:rPr>
                    <w:t>废油</w:t>
                  </w:r>
                </w:p>
              </w:tc>
              <w:tc>
                <w:tcPr>
                  <w:tcW w:w="1473" w:type="dxa"/>
                  <w:tcBorders>
                    <w:bottom w:val="single" w:color="auto" w:sz="4" w:space="0"/>
                  </w:tcBorders>
                  <w:noWrap w:val="0"/>
                  <w:vAlign w:val="center"/>
                </w:tcPr>
                <w:p w14:paraId="7B9AEA61">
                  <w:pPr>
                    <w:spacing w:line="240" w:lineRule="auto"/>
                    <w:jc w:val="center"/>
                    <w:rPr>
                      <w:rFonts w:hint="eastAsia"/>
                      <w:color w:val="000000"/>
                      <w:sz w:val="21"/>
                      <w:szCs w:val="21"/>
                    </w:rPr>
                  </w:pPr>
                  <w:r>
                    <w:rPr>
                      <w:rFonts w:hint="eastAsia"/>
                      <w:color w:val="000000"/>
                      <w:sz w:val="21"/>
                      <w:szCs w:val="21"/>
                    </w:rPr>
                    <w:t>危险废物</w:t>
                  </w:r>
                </w:p>
              </w:tc>
              <w:tc>
                <w:tcPr>
                  <w:tcW w:w="3444" w:type="dxa"/>
                  <w:vMerge w:val="continue"/>
                  <w:noWrap w:val="0"/>
                  <w:vAlign w:val="center"/>
                </w:tcPr>
                <w:p w14:paraId="64BFE15D">
                  <w:pPr>
                    <w:spacing w:line="240" w:lineRule="auto"/>
                    <w:jc w:val="center"/>
                    <w:rPr>
                      <w:rFonts w:hint="eastAsia" w:hAnsi="宋体"/>
                      <w:bCs/>
                      <w:sz w:val="21"/>
                      <w:szCs w:val="21"/>
                      <w:lang w:val="en-US" w:eastAsia="zh-CN"/>
                    </w:rPr>
                  </w:pPr>
                </w:p>
              </w:tc>
              <w:tc>
                <w:tcPr>
                  <w:tcW w:w="979" w:type="dxa"/>
                  <w:vMerge w:val="continue"/>
                  <w:noWrap w:val="0"/>
                  <w:vAlign w:val="center"/>
                </w:tcPr>
                <w:p w14:paraId="51471579">
                  <w:pPr>
                    <w:snapToGrid w:val="0"/>
                    <w:spacing w:line="240" w:lineRule="auto"/>
                    <w:jc w:val="center"/>
                    <w:rPr>
                      <w:rFonts w:hint="eastAsia"/>
                      <w:color w:val="000000"/>
                      <w:sz w:val="21"/>
                      <w:szCs w:val="21"/>
                    </w:rPr>
                  </w:pPr>
                </w:p>
              </w:tc>
            </w:tr>
            <w:tr w14:paraId="7B8D6BA1">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PrEx>
              <w:trPr>
                <w:trHeight w:val="397" w:hRule="atLeast"/>
                <w:jc w:val="center"/>
              </w:trPr>
              <w:tc>
                <w:tcPr>
                  <w:tcW w:w="1081" w:type="dxa"/>
                  <w:vMerge w:val="continue"/>
                  <w:noWrap w:val="0"/>
                  <w:vAlign w:val="center"/>
                </w:tcPr>
                <w:p w14:paraId="7F649663">
                  <w:pPr>
                    <w:snapToGrid w:val="0"/>
                    <w:spacing w:line="240" w:lineRule="auto"/>
                    <w:jc w:val="center"/>
                    <w:rPr>
                      <w:rFonts w:hint="eastAsia"/>
                      <w:sz w:val="21"/>
                      <w:szCs w:val="21"/>
                    </w:rPr>
                  </w:pPr>
                </w:p>
              </w:tc>
              <w:tc>
                <w:tcPr>
                  <w:tcW w:w="1366" w:type="dxa"/>
                  <w:tcBorders>
                    <w:bottom w:val="single" w:color="auto" w:sz="4" w:space="0"/>
                  </w:tcBorders>
                  <w:noWrap w:val="0"/>
                  <w:vAlign w:val="center"/>
                </w:tcPr>
                <w:p w14:paraId="681DF526">
                  <w:pPr>
                    <w:spacing w:line="240" w:lineRule="auto"/>
                    <w:jc w:val="center"/>
                    <w:rPr>
                      <w:rFonts w:hint="eastAsia"/>
                      <w:color w:val="000000"/>
                      <w:sz w:val="21"/>
                      <w:szCs w:val="21"/>
                    </w:rPr>
                  </w:pPr>
                  <w:r>
                    <w:rPr>
                      <w:rFonts w:hint="eastAsia"/>
                      <w:color w:val="000000"/>
                      <w:sz w:val="21"/>
                      <w:szCs w:val="21"/>
                      <w:lang w:val="en-US" w:eastAsia="zh-CN"/>
                    </w:rPr>
                    <w:t>污泥</w:t>
                  </w:r>
                </w:p>
              </w:tc>
              <w:tc>
                <w:tcPr>
                  <w:tcW w:w="1473" w:type="dxa"/>
                  <w:tcBorders>
                    <w:bottom w:val="single" w:color="auto" w:sz="4" w:space="0"/>
                  </w:tcBorders>
                  <w:noWrap w:val="0"/>
                  <w:vAlign w:val="center"/>
                </w:tcPr>
                <w:p w14:paraId="43123A5C">
                  <w:pPr>
                    <w:spacing w:line="240" w:lineRule="auto"/>
                    <w:jc w:val="center"/>
                    <w:rPr>
                      <w:rFonts w:hint="eastAsia"/>
                      <w:color w:val="000000"/>
                      <w:sz w:val="21"/>
                      <w:szCs w:val="21"/>
                    </w:rPr>
                  </w:pPr>
                  <w:r>
                    <w:rPr>
                      <w:rFonts w:hint="eastAsia"/>
                      <w:color w:val="000000"/>
                      <w:sz w:val="21"/>
                      <w:szCs w:val="21"/>
                    </w:rPr>
                    <w:t>危险废物</w:t>
                  </w:r>
                </w:p>
              </w:tc>
              <w:tc>
                <w:tcPr>
                  <w:tcW w:w="3444" w:type="dxa"/>
                  <w:vMerge w:val="continue"/>
                  <w:tcBorders>
                    <w:bottom w:val="single" w:color="auto" w:sz="4" w:space="0"/>
                  </w:tcBorders>
                  <w:noWrap w:val="0"/>
                  <w:vAlign w:val="center"/>
                </w:tcPr>
                <w:p w14:paraId="66C63323">
                  <w:pPr>
                    <w:spacing w:line="240" w:lineRule="auto"/>
                    <w:jc w:val="center"/>
                    <w:rPr>
                      <w:rFonts w:hint="eastAsia" w:hAnsi="宋体"/>
                      <w:bCs/>
                      <w:sz w:val="21"/>
                      <w:szCs w:val="21"/>
                      <w:lang w:val="en-US" w:eastAsia="zh-CN"/>
                    </w:rPr>
                  </w:pPr>
                </w:p>
              </w:tc>
              <w:tc>
                <w:tcPr>
                  <w:tcW w:w="979" w:type="dxa"/>
                  <w:vMerge w:val="continue"/>
                  <w:noWrap w:val="0"/>
                  <w:vAlign w:val="center"/>
                </w:tcPr>
                <w:p w14:paraId="3B113225">
                  <w:pPr>
                    <w:snapToGrid w:val="0"/>
                    <w:spacing w:line="240" w:lineRule="auto"/>
                    <w:jc w:val="center"/>
                    <w:rPr>
                      <w:rFonts w:hint="eastAsia"/>
                      <w:color w:val="000000"/>
                      <w:sz w:val="21"/>
                      <w:szCs w:val="21"/>
                    </w:rPr>
                  </w:pPr>
                </w:p>
              </w:tc>
            </w:tr>
            <w:tr w14:paraId="7B0F2EEA">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7364" w:type="dxa"/>
                  <w:gridSpan w:val="4"/>
                  <w:noWrap w:val="0"/>
                  <w:vAlign w:val="center"/>
                </w:tcPr>
                <w:p w14:paraId="3F6CFE7E">
                  <w:pPr>
                    <w:snapToGrid w:val="0"/>
                    <w:spacing w:line="240" w:lineRule="auto"/>
                    <w:jc w:val="center"/>
                    <w:rPr>
                      <w:sz w:val="21"/>
                      <w:szCs w:val="21"/>
                    </w:rPr>
                  </w:pPr>
                  <w:r>
                    <w:rPr>
                      <w:sz w:val="21"/>
                      <w:szCs w:val="21"/>
                    </w:rPr>
                    <w:t xml:space="preserve">   合计</w:t>
                  </w:r>
                </w:p>
              </w:tc>
              <w:tc>
                <w:tcPr>
                  <w:tcW w:w="979" w:type="dxa"/>
                  <w:noWrap w:val="0"/>
                  <w:vAlign w:val="center"/>
                </w:tcPr>
                <w:p w14:paraId="3A405586">
                  <w:pPr>
                    <w:snapToGrid w:val="0"/>
                    <w:spacing w:line="240" w:lineRule="auto"/>
                    <w:jc w:val="center"/>
                    <w:rPr>
                      <w:rFonts w:hint="default" w:eastAsia="宋体"/>
                      <w:sz w:val="21"/>
                      <w:szCs w:val="21"/>
                      <w:lang w:val="en-US" w:eastAsia="zh-CN"/>
                    </w:rPr>
                  </w:pPr>
                  <w:r>
                    <w:rPr>
                      <w:rFonts w:hint="eastAsia" w:eastAsia="宋体"/>
                      <w:sz w:val="21"/>
                      <w:szCs w:val="21"/>
                      <w:lang w:val="en-US" w:eastAsia="zh-CN"/>
                    </w:rPr>
                    <w:t>117</w:t>
                  </w:r>
                </w:p>
              </w:tc>
            </w:tr>
          </w:tbl>
          <w:p w14:paraId="14F1AC05">
            <w:pPr>
              <w:pStyle w:val="9"/>
            </w:pPr>
          </w:p>
          <w:p w14:paraId="2DBA2DAA">
            <w:pPr>
              <w:pStyle w:val="9"/>
            </w:pPr>
          </w:p>
          <w:p w14:paraId="676C31EF">
            <w:pPr>
              <w:pStyle w:val="9"/>
            </w:pPr>
          </w:p>
          <w:p w14:paraId="0CCE67C6">
            <w:pPr>
              <w:pStyle w:val="9"/>
            </w:pPr>
          </w:p>
          <w:p w14:paraId="055ADB4D">
            <w:pPr>
              <w:pStyle w:val="9"/>
            </w:pPr>
          </w:p>
          <w:p w14:paraId="2DD850FD">
            <w:pPr>
              <w:pStyle w:val="9"/>
            </w:pPr>
          </w:p>
          <w:p w14:paraId="1E9553B0">
            <w:pPr>
              <w:pStyle w:val="9"/>
            </w:pPr>
          </w:p>
          <w:p w14:paraId="5FA94446">
            <w:pPr>
              <w:pStyle w:val="9"/>
            </w:pPr>
          </w:p>
          <w:p w14:paraId="3AC73290">
            <w:pPr>
              <w:pStyle w:val="9"/>
            </w:pPr>
          </w:p>
          <w:p w14:paraId="464A1111">
            <w:pPr>
              <w:pStyle w:val="9"/>
            </w:pPr>
          </w:p>
          <w:p w14:paraId="3B9CE59A">
            <w:pPr>
              <w:pStyle w:val="9"/>
            </w:pPr>
          </w:p>
          <w:p w14:paraId="77973540">
            <w:pPr>
              <w:pStyle w:val="9"/>
            </w:pPr>
          </w:p>
          <w:p w14:paraId="19EBB6C8">
            <w:pPr>
              <w:pStyle w:val="9"/>
            </w:pPr>
          </w:p>
          <w:p w14:paraId="76697F7A">
            <w:pPr>
              <w:pStyle w:val="9"/>
            </w:pPr>
          </w:p>
          <w:p w14:paraId="779E9A16">
            <w:pPr>
              <w:pStyle w:val="9"/>
            </w:pPr>
          </w:p>
          <w:p w14:paraId="2332BBC2">
            <w:pPr>
              <w:pStyle w:val="9"/>
            </w:pPr>
          </w:p>
          <w:p w14:paraId="7A7FA66D">
            <w:pPr>
              <w:pStyle w:val="9"/>
            </w:pPr>
          </w:p>
        </w:tc>
      </w:tr>
    </w:tbl>
    <w:p w14:paraId="6DDAE1C7">
      <w:pPr>
        <w:adjustRightInd w:val="0"/>
        <w:snapToGrid w:val="0"/>
        <w:spacing w:line="240" w:lineRule="auto"/>
        <w:rPr>
          <w:rFonts w:hint="eastAsia" w:ascii="宋体" w:cs="宋体"/>
          <w:b/>
          <w:kern w:val="0"/>
          <w:sz w:val="10"/>
          <w:szCs w:val="10"/>
        </w:rPr>
        <w:sectPr>
          <w:pgSz w:w="11907" w:h="16840"/>
          <w:pgMar w:top="1701" w:right="1531" w:bottom="1701" w:left="1531" w:header="851" w:footer="851" w:gutter="0"/>
          <w:pgNumType w:fmt="decimal"/>
          <w:cols w:space="720" w:num="1"/>
          <w:docGrid w:linePitch="312" w:charSpace="0"/>
        </w:sectPr>
      </w:pPr>
    </w:p>
    <w:p w14:paraId="5995E07D">
      <w:pPr>
        <w:pStyle w:val="10"/>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2" w:name="_Hlk54167917"/>
      <w:r>
        <w:rPr>
          <w:rFonts w:hint="eastAsia" w:ascii="黑体" w:hAnsi="黑体" w:eastAsia="黑体"/>
          <w:snapToGrid w:val="0"/>
          <w:sz w:val="30"/>
          <w:szCs w:val="30"/>
        </w:rPr>
        <w:t>环境保护措施监督检查清单</w:t>
      </w:r>
      <w:bookmarkEnd w:id="2"/>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1500"/>
        <w:gridCol w:w="1013"/>
        <w:gridCol w:w="2156"/>
        <w:gridCol w:w="2873"/>
      </w:tblGrid>
      <w:tr w14:paraId="078D08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58" w:type="dxa"/>
            <w:tcBorders>
              <w:tl2br w:val="single" w:color="auto" w:sz="4" w:space="0"/>
            </w:tcBorders>
            <w:noWrap w:val="0"/>
            <w:vAlign w:val="top"/>
          </w:tcPr>
          <w:p w14:paraId="7F266B4B">
            <w:pPr>
              <w:keepNext w:val="0"/>
              <w:keepLines w:val="0"/>
              <w:pageBreakBefore w:val="0"/>
              <w:kinsoku/>
              <w:wordWrap/>
              <w:overflowPunct/>
              <w:topLinePunct w:val="0"/>
              <w:autoSpaceDE/>
              <w:autoSpaceDN/>
              <w:bidi w:val="0"/>
              <w:adjustRightInd w:val="0"/>
              <w:snapToGrid w:val="0"/>
              <w:spacing w:line="240" w:lineRule="auto"/>
              <w:ind w:firstLine="0" w:firstLineChars="0"/>
              <w:jc w:val="righ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内容</w:t>
            </w:r>
          </w:p>
          <w:p w14:paraId="39AEFBE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要素</w:t>
            </w:r>
          </w:p>
        </w:tc>
        <w:tc>
          <w:tcPr>
            <w:tcW w:w="1500" w:type="dxa"/>
            <w:noWrap w:val="0"/>
            <w:vAlign w:val="center"/>
          </w:tcPr>
          <w:p w14:paraId="50E0A4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排放口</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编号、名称</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/污染源</w:t>
            </w:r>
          </w:p>
        </w:tc>
        <w:tc>
          <w:tcPr>
            <w:tcW w:w="1013" w:type="dxa"/>
            <w:noWrap w:val="0"/>
            <w:vAlign w:val="center"/>
          </w:tcPr>
          <w:p w14:paraId="5866AF2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污染物项目</w:t>
            </w:r>
          </w:p>
        </w:tc>
        <w:tc>
          <w:tcPr>
            <w:tcW w:w="2156" w:type="dxa"/>
            <w:noWrap w:val="0"/>
            <w:vAlign w:val="center"/>
          </w:tcPr>
          <w:p w14:paraId="12D6312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环境保护措施</w:t>
            </w:r>
          </w:p>
        </w:tc>
        <w:tc>
          <w:tcPr>
            <w:tcW w:w="2873" w:type="dxa"/>
            <w:noWrap w:val="0"/>
            <w:vAlign w:val="center"/>
          </w:tcPr>
          <w:p w14:paraId="0EEDF1F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执行标准</w:t>
            </w:r>
          </w:p>
        </w:tc>
      </w:tr>
      <w:tr w14:paraId="6E852C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258" w:type="dxa"/>
            <w:vMerge w:val="restart"/>
            <w:noWrap w:val="0"/>
            <w:vAlign w:val="center"/>
          </w:tcPr>
          <w:p w14:paraId="601CB7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大气环境</w:t>
            </w:r>
          </w:p>
        </w:tc>
        <w:tc>
          <w:tcPr>
            <w:tcW w:w="1500" w:type="dxa"/>
            <w:noWrap w:val="0"/>
            <w:vAlign w:val="center"/>
          </w:tcPr>
          <w:p w14:paraId="4D23BA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下料</w:t>
            </w:r>
            <w:r>
              <w:rPr>
                <w:rFonts w:hint="default" w:ascii="Times New Roman" w:hAnsi="Times New Roman" w:eastAsia="宋体" w:cs="Times New Roman"/>
                <w:sz w:val="21"/>
                <w:szCs w:val="21"/>
                <w:highlight w:val="none"/>
                <w:lang w:val="en-US" w:eastAsia="zh-CN"/>
              </w:rPr>
              <w:t>废气</w:t>
            </w:r>
            <w:r>
              <w:rPr>
                <w:rFonts w:hint="default" w:ascii="Times New Roman" w:hAnsi="Times New Roman" w:eastAsia="宋体" w:cs="Times New Roman"/>
                <w:sz w:val="21"/>
                <w:szCs w:val="21"/>
                <w:lang w:val="en-US" w:eastAsia="zh-CN"/>
              </w:rPr>
              <w:t>排气口（DW001）</w:t>
            </w:r>
          </w:p>
        </w:tc>
        <w:tc>
          <w:tcPr>
            <w:tcW w:w="1013" w:type="dxa"/>
            <w:noWrap w:val="0"/>
            <w:vAlign w:val="center"/>
          </w:tcPr>
          <w:p w14:paraId="1BC5A78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2156" w:type="dxa"/>
            <w:noWrap w:val="0"/>
            <w:vAlign w:val="center"/>
          </w:tcPr>
          <w:p w14:paraId="1CFE975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olor w:val="000000"/>
                <w:sz w:val="21"/>
                <w:szCs w:val="21"/>
                <w:lang w:val="en-US" w:eastAsia="zh-CN"/>
              </w:rPr>
              <w:t>抽风设备收集</w:t>
            </w:r>
            <w:r>
              <w:rPr>
                <w:rFonts w:hint="eastAsia" w:ascii="Times New Roman" w:hAnsi="Times New Roman" w:eastAsia="宋体" w:cs="Times New Roman"/>
                <w:sz w:val="21"/>
                <w:szCs w:val="21"/>
                <w:lang w:val="en-US" w:eastAsia="zh-CN"/>
              </w:rPr>
              <w:t>+袋</w:t>
            </w:r>
            <w:r>
              <w:rPr>
                <w:rFonts w:hint="default" w:ascii="Times New Roman" w:hAnsi="Times New Roman" w:eastAsia="宋体" w:cs="Times New Roman"/>
                <w:sz w:val="21"/>
                <w:szCs w:val="21"/>
                <w:lang w:val="en-US" w:eastAsia="zh-CN"/>
              </w:rPr>
              <w:t>式除尘器+15m高排气筒</w:t>
            </w:r>
            <w:r>
              <w:rPr>
                <w:rFonts w:hint="eastAsia"/>
                <w:color w:val="000000"/>
                <w:sz w:val="21"/>
                <w:szCs w:val="21"/>
                <w:lang w:eastAsia="zh-CN"/>
              </w:rPr>
              <w:t>（</w:t>
            </w:r>
            <w:r>
              <w:rPr>
                <w:rFonts w:hint="eastAsia"/>
                <w:color w:val="000000"/>
                <w:sz w:val="21"/>
                <w:szCs w:val="21"/>
                <w:lang w:val="en-US" w:eastAsia="zh-CN"/>
              </w:rPr>
              <w:t>DA001</w:t>
            </w:r>
            <w:r>
              <w:rPr>
                <w:rFonts w:hint="eastAsia"/>
                <w:color w:val="000000"/>
                <w:sz w:val="21"/>
                <w:szCs w:val="21"/>
                <w:lang w:eastAsia="zh-CN"/>
              </w:rPr>
              <w:t>）</w:t>
            </w:r>
          </w:p>
        </w:tc>
        <w:tc>
          <w:tcPr>
            <w:tcW w:w="2873" w:type="dxa"/>
            <w:vMerge w:val="restart"/>
            <w:noWrap w:val="0"/>
            <w:vAlign w:val="center"/>
          </w:tcPr>
          <w:p w14:paraId="314D5F8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《大气污染物综合排放标准》（GB16297-1996）表2二级排放浓度120mg/m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、排放速率3.5kg/h；《新乡市生态环境局关于进一步规范工业企业颗粒物排放限值的通知》排放浓度不高于10mg/m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u w:val="single"/>
                <w:lang w:val="en-US" w:eastAsia="zh-CN"/>
              </w:rPr>
              <w:t>《河南省重污染天气通用行</w:t>
            </w:r>
            <w:r>
              <w:rPr>
                <w:rFonts w:hint="eastAsia" w:ascii="Times New Roman" w:hAnsi="Times New Roman" w:eastAsia="宋体" w:cs="Times New Roman"/>
                <w:sz w:val="21"/>
                <w:szCs w:val="21"/>
                <w:u w:val="single"/>
                <w:lang w:val="en-US" w:eastAsia="zh-CN"/>
              </w:rPr>
              <w:t>业应急减排措施制定技术指南（</w:t>
            </w:r>
            <w:r>
              <w:rPr>
                <w:rFonts w:hint="default" w:ascii="Times New Roman" w:hAnsi="Times New Roman" w:eastAsia="宋体" w:cs="Times New Roman"/>
                <w:sz w:val="21"/>
                <w:szCs w:val="21"/>
                <w:u w:val="single"/>
                <w:lang w:val="en-US" w:eastAsia="zh-CN"/>
              </w:rPr>
              <w:t>202</w:t>
            </w:r>
            <w:r>
              <w:rPr>
                <w:rFonts w:hint="eastAsia" w:ascii="Times New Roman" w:hAnsi="Times New Roman" w:eastAsia="宋体" w:cs="Times New Roman"/>
                <w:sz w:val="21"/>
                <w:szCs w:val="21"/>
                <w:u w:val="single"/>
                <w:lang w:val="en-US" w:eastAsia="zh-CN"/>
              </w:rPr>
              <w:t>4</w:t>
            </w:r>
            <w:r>
              <w:rPr>
                <w:rFonts w:hint="default" w:ascii="Times New Roman" w:hAnsi="Times New Roman" w:eastAsia="宋体" w:cs="Times New Roman"/>
                <w:sz w:val="21"/>
                <w:szCs w:val="21"/>
                <w:u w:val="single"/>
                <w:lang w:val="en-US" w:eastAsia="zh-CN"/>
              </w:rPr>
              <w:t xml:space="preserve"> </w:t>
            </w:r>
            <w:r>
              <w:rPr>
                <w:rFonts w:hint="eastAsia" w:ascii="Times New Roman" w:hAnsi="Times New Roman" w:eastAsia="宋体" w:cs="Times New Roman"/>
                <w:sz w:val="21"/>
                <w:szCs w:val="21"/>
                <w:u w:val="single"/>
                <w:lang w:val="en-US" w:eastAsia="zh-CN"/>
              </w:rPr>
              <w:t>年修订版）》</w:t>
            </w:r>
            <w:r>
              <w:rPr>
                <w:rFonts w:hint="default" w:ascii="Times New Roman" w:hAnsi="Times New Roman" w:eastAsia="宋体" w:cs="Times New Roman"/>
                <w:sz w:val="21"/>
                <w:szCs w:val="21"/>
                <w:u w:val="single"/>
                <w:lang w:val="en-US" w:eastAsia="zh-CN"/>
              </w:rPr>
              <w:t>涉</w:t>
            </w:r>
            <w:r>
              <w:rPr>
                <w:rFonts w:hint="eastAsia" w:ascii="Times New Roman" w:hAnsi="Times New Roman" w:eastAsia="宋体" w:cs="Times New Roman"/>
                <w:sz w:val="21"/>
                <w:szCs w:val="21"/>
                <w:u w:val="single"/>
                <w:lang w:val="en-US" w:eastAsia="zh-CN"/>
              </w:rPr>
              <w:t>PM</w:t>
            </w:r>
            <w:r>
              <w:rPr>
                <w:rFonts w:hint="default" w:ascii="Times New Roman" w:hAnsi="Times New Roman" w:eastAsia="宋体" w:cs="Times New Roman"/>
                <w:sz w:val="21"/>
                <w:szCs w:val="21"/>
                <w:u w:val="single"/>
                <w:lang w:val="en-US" w:eastAsia="zh-CN"/>
              </w:rPr>
              <w:t>企业</w:t>
            </w:r>
            <w:r>
              <w:rPr>
                <w:rFonts w:hint="eastAsia" w:ascii="Times New Roman" w:hAnsi="Times New Roman" w:eastAsia="宋体" w:cs="Times New Roman"/>
                <w:sz w:val="21"/>
                <w:szCs w:val="21"/>
                <w:u w:val="single"/>
                <w:lang w:val="en-US" w:eastAsia="zh-CN"/>
              </w:rPr>
              <w:t>PM排放限值不高于1</w:t>
            </w:r>
            <w:r>
              <w:rPr>
                <w:rFonts w:hint="default" w:ascii="Times New Roman" w:hAnsi="Times New Roman" w:eastAsia="宋体" w:cs="Times New Roman"/>
                <w:sz w:val="21"/>
                <w:szCs w:val="21"/>
                <w:u w:val="single"/>
                <w:lang w:val="en-US" w:eastAsia="zh-CN"/>
              </w:rPr>
              <w:t>0mg/m</w:t>
            </w:r>
            <w:r>
              <w:rPr>
                <w:rFonts w:hint="default" w:ascii="Times New Roman" w:hAnsi="Times New Roman" w:eastAsia="宋体" w:cs="Times New Roman"/>
                <w:sz w:val="21"/>
                <w:szCs w:val="21"/>
                <w:u w:val="single"/>
                <w:vertAlign w:val="superscript"/>
                <w:lang w:val="en-US" w:eastAsia="zh-CN"/>
              </w:rPr>
              <w:t>3</w:t>
            </w:r>
          </w:p>
        </w:tc>
      </w:tr>
      <w:tr w14:paraId="3F60B0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258" w:type="dxa"/>
            <w:vMerge w:val="continue"/>
            <w:noWrap w:val="0"/>
            <w:vAlign w:val="center"/>
          </w:tcPr>
          <w:p w14:paraId="539A70D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500" w:type="dxa"/>
            <w:noWrap w:val="0"/>
            <w:vAlign w:val="center"/>
          </w:tcPr>
          <w:p w14:paraId="3F9BE56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抛光</w:t>
            </w:r>
            <w:r>
              <w:rPr>
                <w:rFonts w:hint="default" w:ascii="Times New Roman" w:hAnsi="Times New Roman" w:eastAsia="宋体" w:cs="Times New Roman"/>
                <w:sz w:val="21"/>
                <w:szCs w:val="21"/>
                <w:lang w:val="en-US" w:eastAsia="zh-CN"/>
              </w:rPr>
              <w:t>废气排气口（DW002）</w:t>
            </w:r>
          </w:p>
        </w:tc>
        <w:tc>
          <w:tcPr>
            <w:tcW w:w="1013" w:type="dxa"/>
            <w:noWrap w:val="0"/>
            <w:vAlign w:val="center"/>
          </w:tcPr>
          <w:p w14:paraId="4F7D23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颗粒物</w:t>
            </w:r>
          </w:p>
        </w:tc>
        <w:tc>
          <w:tcPr>
            <w:tcW w:w="2156" w:type="dxa"/>
            <w:noWrap w:val="0"/>
            <w:vAlign w:val="center"/>
          </w:tcPr>
          <w:p w14:paraId="2B83053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eastAsia"/>
                <w:color w:val="000000"/>
                <w:sz w:val="21"/>
                <w:szCs w:val="21"/>
                <w:lang w:val="en-US" w:eastAsia="zh-CN"/>
              </w:rPr>
              <w:t>抽风设备收集</w:t>
            </w:r>
            <w:r>
              <w:rPr>
                <w:rFonts w:hint="eastAsia" w:ascii="Times New Roman" w:hAnsi="Times New Roman" w:eastAsia="宋体" w:cs="Times New Roman"/>
                <w:sz w:val="21"/>
                <w:szCs w:val="21"/>
                <w:lang w:val="en-US" w:eastAsia="zh-CN"/>
              </w:rPr>
              <w:t>+袋</w:t>
            </w:r>
            <w:r>
              <w:rPr>
                <w:rFonts w:hint="default" w:ascii="Times New Roman" w:hAnsi="Times New Roman" w:eastAsia="宋体" w:cs="Times New Roman"/>
                <w:sz w:val="21"/>
                <w:szCs w:val="21"/>
                <w:lang w:val="en-US" w:eastAsia="zh-CN"/>
              </w:rPr>
              <w:t>式除尘器+15m高排气筒</w:t>
            </w:r>
            <w:r>
              <w:rPr>
                <w:rFonts w:hint="eastAsia"/>
                <w:color w:val="000000"/>
                <w:sz w:val="21"/>
                <w:szCs w:val="21"/>
                <w:lang w:eastAsia="zh-CN"/>
              </w:rPr>
              <w:t>（</w:t>
            </w:r>
            <w:r>
              <w:rPr>
                <w:rFonts w:hint="eastAsia"/>
                <w:color w:val="000000"/>
                <w:sz w:val="21"/>
                <w:szCs w:val="21"/>
                <w:lang w:val="en-US" w:eastAsia="zh-CN"/>
              </w:rPr>
              <w:t>DA002</w:t>
            </w:r>
            <w:r>
              <w:rPr>
                <w:rFonts w:hint="eastAsia"/>
                <w:color w:val="000000"/>
                <w:sz w:val="21"/>
                <w:szCs w:val="21"/>
                <w:lang w:eastAsia="zh-CN"/>
              </w:rPr>
              <w:t>）</w:t>
            </w:r>
          </w:p>
        </w:tc>
        <w:tc>
          <w:tcPr>
            <w:tcW w:w="2873" w:type="dxa"/>
            <w:vMerge w:val="continue"/>
            <w:noWrap w:val="0"/>
            <w:vAlign w:val="center"/>
          </w:tcPr>
          <w:p w14:paraId="2D88CC8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r>
      <w:tr w14:paraId="5C6F1A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258" w:type="dxa"/>
            <w:vMerge w:val="continue"/>
            <w:noWrap w:val="0"/>
            <w:vAlign w:val="center"/>
          </w:tcPr>
          <w:p w14:paraId="37D9D14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500" w:type="dxa"/>
            <w:noWrap w:val="0"/>
            <w:vAlign w:val="center"/>
          </w:tcPr>
          <w:p w14:paraId="16FDEB8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切口</w:t>
            </w:r>
            <w:r>
              <w:rPr>
                <w:rFonts w:hint="default" w:ascii="Times New Roman" w:hAnsi="Times New Roman" w:eastAsia="宋体" w:cs="Times New Roman"/>
                <w:sz w:val="21"/>
                <w:szCs w:val="21"/>
                <w:lang w:val="en-US" w:eastAsia="zh-CN"/>
              </w:rPr>
              <w:t>废气排气口</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（DW00</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w:t>
            </w:r>
          </w:p>
        </w:tc>
        <w:tc>
          <w:tcPr>
            <w:tcW w:w="1013" w:type="dxa"/>
            <w:noWrap w:val="0"/>
            <w:vAlign w:val="center"/>
          </w:tcPr>
          <w:p w14:paraId="6D1FCF3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2156" w:type="dxa"/>
            <w:noWrap w:val="0"/>
            <w:vAlign w:val="center"/>
          </w:tcPr>
          <w:p w14:paraId="771A4C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sz w:val="21"/>
                <w:szCs w:val="21"/>
                <w:lang w:val="en-US" w:eastAsia="zh-CN"/>
              </w:rPr>
            </w:pPr>
            <w:r>
              <w:rPr>
                <w:rFonts w:hint="eastAsia"/>
                <w:color w:val="000000"/>
                <w:sz w:val="21"/>
                <w:szCs w:val="21"/>
                <w:lang w:val="en-US" w:eastAsia="zh-CN"/>
              </w:rPr>
              <w:t>抽风设备收集</w:t>
            </w:r>
            <w:r>
              <w:rPr>
                <w:rFonts w:hint="eastAsia" w:ascii="Times New Roman" w:hAnsi="Times New Roman" w:eastAsia="宋体" w:cs="Times New Roman"/>
                <w:sz w:val="21"/>
                <w:szCs w:val="21"/>
                <w:lang w:val="en-US" w:eastAsia="zh-CN"/>
              </w:rPr>
              <w:t>+袋</w:t>
            </w:r>
            <w:r>
              <w:rPr>
                <w:rFonts w:hint="default" w:ascii="Times New Roman" w:hAnsi="Times New Roman" w:eastAsia="宋体" w:cs="Times New Roman"/>
                <w:sz w:val="21"/>
                <w:szCs w:val="21"/>
                <w:lang w:val="en-US" w:eastAsia="zh-CN"/>
              </w:rPr>
              <w:t>式除尘器+15m高排气筒</w:t>
            </w:r>
            <w:r>
              <w:rPr>
                <w:rFonts w:hint="eastAsia"/>
                <w:color w:val="000000"/>
                <w:sz w:val="21"/>
                <w:szCs w:val="21"/>
                <w:lang w:eastAsia="zh-CN"/>
              </w:rPr>
              <w:t>（</w:t>
            </w:r>
            <w:r>
              <w:rPr>
                <w:rFonts w:hint="eastAsia"/>
                <w:color w:val="000000"/>
                <w:sz w:val="21"/>
                <w:szCs w:val="21"/>
                <w:lang w:val="en-US" w:eastAsia="zh-CN"/>
              </w:rPr>
              <w:t>DA003</w:t>
            </w:r>
            <w:r>
              <w:rPr>
                <w:rFonts w:hint="eastAsia"/>
                <w:color w:val="000000"/>
                <w:sz w:val="21"/>
                <w:szCs w:val="21"/>
                <w:lang w:eastAsia="zh-CN"/>
              </w:rPr>
              <w:t>）</w:t>
            </w:r>
          </w:p>
        </w:tc>
        <w:tc>
          <w:tcPr>
            <w:tcW w:w="2873" w:type="dxa"/>
            <w:vMerge w:val="continue"/>
            <w:noWrap w:val="0"/>
            <w:vAlign w:val="center"/>
          </w:tcPr>
          <w:p w14:paraId="083311C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r>
      <w:tr w14:paraId="5CFD4B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258" w:type="dxa"/>
            <w:vMerge w:val="continue"/>
            <w:noWrap w:val="0"/>
            <w:vAlign w:val="center"/>
          </w:tcPr>
          <w:p w14:paraId="5C5F19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500" w:type="dxa"/>
            <w:noWrap w:val="0"/>
            <w:vAlign w:val="center"/>
          </w:tcPr>
          <w:p w14:paraId="1ED28D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切口</w:t>
            </w:r>
            <w:r>
              <w:rPr>
                <w:rFonts w:hint="default" w:ascii="Times New Roman" w:hAnsi="Times New Roman" w:eastAsia="宋体" w:cs="Times New Roman"/>
                <w:sz w:val="21"/>
                <w:szCs w:val="21"/>
                <w:lang w:val="en-US" w:eastAsia="zh-CN"/>
              </w:rPr>
              <w:t>废气排气口</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（DW00</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w:t>
            </w:r>
          </w:p>
        </w:tc>
        <w:tc>
          <w:tcPr>
            <w:tcW w:w="1013" w:type="dxa"/>
            <w:noWrap w:val="0"/>
            <w:vAlign w:val="center"/>
          </w:tcPr>
          <w:p w14:paraId="2D56494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颗粒物</w:t>
            </w:r>
          </w:p>
        </w:tc>
        <w:tc>
          <w:tcPr>
            <w:tcW w:w="2156" w:type="dxa"/>
            <w:noWrap w:val="0"/>
            <w:vAlign w:val="center"/>
          </w:tcPr>
          <w:p w14:paraId="73394D2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kern w:val="2"/>
                <w:sz w:val="21"/>
                <w:szCs w:val="21"/>
                <w:lang w:val="en-US" w:eastAsia="zh-CN" w:bidi="ar-SA"/>
              </w:rPr>
            </w:pPr>
            <w:r>
              <w:rPr>
                <w:rFonts w:hint="eastAsia"/>
                <w:color w:val="000000"/>
                <w:sz w:val="21"/>
                <w:szCs w:val="21"/>
                <w:lang w:val="en-US" w:eastAsia="zh-CN"/>
              </w:rPr>
              <w:t>抽风设备收集</w:t>
            </w:r>
            <w:r>
              <w:rPr>
                <w:rFonts w:hint="eastAsia" w:ascii="Times New Roman" w:hAnsi="Times New Roman" w:eastAsia="宋体" w:cs="Times New Roman"/>
                <w:sz w:val="21"/>
                <w:szCs w:val="21"/>
                <w:lang w:val="en-US" w:eastAsia="zh-CN"/>
              </w:rPr>
              <w:t>+袋</w:t>
            </w:r>
            <w:r>
              <w:rPr>
                <w:rFonts w:hint="default" w:ascii="Times New Roman" w:hAnsi="Times New Roman" w:eastAsia="宋体" w:cs="Times New Roman"/>
                <w:sz w:val="21"/>
                <w:szCs w:val="21"/>
                <w:lang w:val="en-US" w:eastAsia="zh-CN"/>
              </w:rPr>
              <w:t>式除尘器+15m高排气筒</w:t>
            </w:r>
            <w:r>
              <w:rPr>
                <w:rFonts w:hint="eastAsia"/>
                <w:color w:val="000000"/>
                <w:sz w:val="21"/>
                <w:szCs w:val="21"/>
                <w:lang w:eastAsia="zh-CN"/>
              </w:rPr>
              <w:t>（</w:t>
            </w:r>
            <w:r>
              <w:rPr>
                <w:rFonts w:hint="eastAsia"/>
                <w:color w:val="000000"/>
                <w:sz w:val="21"/>
                <w:szCs w:val="21"/>
                <w:lang w:val="en-US" w:eastAsia="zh-CN"/>
              </w:rPr>
              <w:t>DA004</w:t>
            </w:r>
            <w:r>
              <w:rPr>
                <w:rFonts w:hint="eastAsia"/>
                <w:color w:val="000000"/>
                <w:sz w:val="21"/>
                <w:szCs w:val="21"/>
                <w:lang w:eastAsia="zh-CN"/>
              </w:rPr>
              <w:t>）</w:t>
            </w:r>
          </w:p>
        </w:tc>
        <w:tc>
          <w:tcPr>
            <w:tcW w:w="2873" w:type="dxa"/>
            <w:vMerge w:val="continue"/>
            <w:noWrap w:val="0"/>
            <w:vAlign w:val="center"/>
          </w:tcPr>
          <w:p w14:paraId="79D9E2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r>
      <w:tr w14:paraId="3D8370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258" w:type="dxa"/>
            <w:vMerge w:val="restart"/>
            <w:noWrap w:val="0"/>
            <w:vAlign w:val="center"/>
          </w:tcPr>
          <w:p w14:paraId="6AFC966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地表水环境</w:t>
            </w:r>
          </w:p>
        </w:tc>
        <w:tc>
          <w:tcPr>
            <w:tcW w:w="1500" w:type="dxa"/>
            <w:noWrap w:val="0"/>
            <w:vAlign w:val="center"/>
          </w:tcPr>
          <w:p w14:paraId="0AAE644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清洗废水</w:t>
            </w:r>
          </w:p>
        </w:tc>
        <w:tc>
          <w:tcPr>
            <w:tcW w:w="1013" w:type="dxa"/>
            <w:noWrap w:val="0"/>
            <w:vAlign w:val="center"/>
          </w:tcPr>
          <w:p w14:paraId="32002F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pH、石油类、总磷、SS</w:t>
            </w:r>
          </w:p>
        </w:tc>
        <w:tc>
          <w:tcPr>
            <w:tcW w:w="2156" w:type="dxa"/>
            <w:noWrap w:val="0"/>
            <w:vAlign w:val="center"/>
          </w:tcPr>
          <w:p w14:paraId="7D9608B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经“收集+隔油+调节+中和+絮凝+膜过滤+反渗透”处理后回用于清洗工序，不外排</w:t>
            </w:r>
          </w:p>
        </w:tc>
        <w:tc>
          <w:tcPr>
            <w:tcW w:w="2873" w:type="dxa"/>
            <w:noWrap w:val="0"/>
            <w:vAlign w:val="center"/>
          </w:tcPr>
          <w:p w14:paraId="0E3D0EA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《城市污水再生利用 工业用水水质》（GB/T 19923-2024）中洗涤用水标准（pH6.5～9、总磷0.5mg/L、石油类1.0mg/L）</w:t>
            </w:r>
          </w:p>
        </w:tc>
      </w:tr>
      <w:tr w14:paraId="0F1747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8" w:hRule="atLeast"/>
          <w:jc w:val="center"/>
        </w:trPr>
        <w:tc>
          <w:tcPr>
            <w:tcW w:w="1258" w:type="dxa"/>
            <w:vMerge w:val="continue"/>
            <w:noWrap w:val="0"/>
            <w:vAlign w:val="center"/>
          </w:tcPr>
          <w:p w14:paraId="1C11B4C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500" w:type="dxa"/>
            <w:noWrap w:val="0"/>
            <w:vAlign w:val="center"/>
          </w:tcPr>
          <w:p w14:paraId="2C79AA62">
            <w:pPr>
              <w:keepNext w:val="0"/>
              <w:keepLines w:val="0"/>
              <w:pageBreakBefore w:val="0"/>
              <w:tabs>
                <w:tab w:val="left" w:pos="8370"/>
                <w:tab w:val="left" w:pos="8600"/>
              </w:tabs>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u w:val="single"/>
                <w:lang w:val="en-US" w:eastAsia="zh-CN"/>
              </w:rPr>
              <w:t>生活污水</w:t>
            </w:r>
          </w:p>
        </w:tc>
        <w:tc>
          <w:tcPr>
            <w:tcW w:w="1013" w:type="dxa"/>
            <w:noWrap w:val="0"/>
            <w:vAlign w:val="center"/>
          </w:tcPr>
          <w:p w14:paraId="2AAC0C79">
            <w:pPr>
              <w:keepNext w:val="0"/>
              <w:keepLines w:val="0"/>
              <w:pageBreakBefore w:val="0"/>
              <w:tabs>
                <w:tab w:val="left" w:pos="8370"/>
                <w:tab w:val="left" w:pos="8600"/>
              </w:tabs>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sz w:val="21"/>
                <w:szCs w:val="21"/>
                <w:highlight w:val="none"/>
                <w:u w:val="single"/>
                <w:lang w:val="en-US" w:eastAsia="zh-CN"/>
              </w:rPr>
            </w:pPr>
            <w:r>
              <w:rPr>
                <w:rFonts w:hint="default" w:ascii="Times New Roman" w:hAnsi="Times New Roman" w:eastAsia="宋体" w:cs="Times New Roman"/>
                <w:color w:val="000000"/>
                <w:sz w:val="21"/>
                <w:szCs w:val="21"/>
                <w:highlight w:val="none"/>
                <w:u w:val="single"/>
                <w:lang w:val="en-US" w:eastAsia="zh-CN"/>
              </w:rPr>
              <w:t>COD、NH</w:t>
            </w:r>
            <w:r>
              <w:rPr>
                <w:rFonts w:hint="default" w:ascii="Times New Roman" w:hAnsi="Times New Roman" w:eastAsia="宋体" w:cs="Times New Roman"/>
                <w:color w:val="000000"/>
                <w:sz w:val="21"/>
                <w:szCs w:val="21"/>
                <w:highlight w:val="none"/>
                <w:u w:val="single"/>
                <w:vertAlign w:val="subscript"/>
                <w:lang w:val="en-US" w:eastAsia="zh-CN"/>
              </w:rPr>
              <w:t>3</w:t>
            </w:r>
            <w:r>
              <w:rPr>
                <w:rFonts w:hint="default" w:ascii="Times New Roman" w:hAnsi="Times New Roman" w:eastAsia="宋体" w:cs="Times New Roman"/>
                <w:color w:val="000000"/>
                <w:sz w:val="21"/>
                <w:szCs w:val="21"/>
                <w:highlight w:val="none"/>
                <w:u w:val="single"/>
                <w:lang w:val="en-US" w:eastAsia="zh-CN"/>
              </w:rPr>
              <w:t>-N</w:t>
            </w:r>
          </w:p>
        </w:tc>
        <w:tc>
          <w:tcPr>
            <w:tcW w:w="2156" w:type="dxa"/>
            <w:noWrap w:val="0"/>
            <w:vAlign w:val="center"/>
          </w:tcPr>
          <w:p w14:paraId="5266A30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highlight w:val="yellow"/>
                <w:u w:val="single"/>
                <w:lang w:val="en-US" w:eastAsia="zh-CN"/>
              </w:rPr>
            </w:pPr>
            <w:r>
              <w:rPr>
                <w:rFonts w:hint="default" w:ascii="Times New Roman" w:hAnsi="Times New Roman" w:eastAsia="宋体" w:cs="Times New Roman"/>
                <w:color w:val="000000"/>
                <w:sz w:val="21"/>
                <w:szCs w:val="21"/>
                <w:highlight w:val="none"/>
                <w:u w:val="single"/>
                <w:lang w:val="en-US" w:eastAsia="zh-CN"/>
              </w:rPr>
              <w:t>经化粪池处理后，</w:t>
            </w:r>
            <w:r>
              <w:rPr>
                <w:rFonts w:hint="eastAsia" w:ascii="Times New Roman" w:hAnsi="Times New Roman" w:eastAsia="宋体" w:cs="Times New Roman"/>
                <w:color w:val="000000"/>
                <w:sz w:val="21"/>
                <w:szCs w:val="21"/>
                <w:highlight w:val="none"/>
                <w:u w:val="single"/>
                <w:lang w:val="en-US" w:eastAsia="zh-CN"/>
              </w:rPr>
              <w:t>通过</w:t>
            </w:r>
            <w:r>
              <w:rPr>
                <w:rFonts w:hint="default" w:ascii="Times New Roman" w:hAnsi="Times New Roman" w:eastAsia="宋体" w:cs="Times New Roman"/>
                <w:color w:val="000000"/>
                <w:sz w:val="21"/>
                <w:szCs w:val="21"/>
                <w:highlight w:val="none"/>
                <w:u w:val="single"/>
                <w:lang w:val="en-US" w:eastAsia="zh-CN"/>
              </w:rPr>
              <w:t>污水管网</w:t>
            </w:r>
            <w:r>
              <w:rPr>
                <w:rFonts w:hint="eastAsia" w:ascii="Times New Roman" w:hAnsi="Times New Roman" w:eastAsia="宋体" w:cs="Times New Roman"/>
                <w:color w:val="000000"/>
                <w:sz w:val="21"/>
                <w:szCs w:val="21"/>
                <w:highlight w:val="none"/>
                <w:u w:val="single"/>
                <w:lang w:val="en-US" w:eastAsia="zh-CN"/>
              </w:rPr>
              <w:t>排</w:t>
            </w:r>
            <w:r>
              <w:rPr>
                <w:rFonts w:hint="default" w:ascii="Times New Roman" w:hAnsi="Times New Roman" w:eastAsia="宋体" w:cs="Times New Roman"/>
                <w:color w:val="000000"/>
                <w:sz w:val="21"/>
                <w:szCs w:val="21"/>
                <w:highlight w:val="none"/>
                <w:u w:val="single"/>
                <w:lang w:val="en-US" w:eastAsia="zh-CN"/>
              </w:rPr>
              <w:t>入</w:t>
            </w:r>
            <w:r>
              <w:rPr>
                <w:rFonts w:hint="eastAsia" w:ascii="Times New Roman" w:hAnsi="Times New Roman" w:eastAsia="宋体" w:cs="Times New Roman"/>
                <w:color w:val="000000"/>
                <w:sz w:val="21"/>
                <w:szCs w:val="21"/>
                <w:highlight w:val="none"/>
                <w:u w:val="single"/>
                <w:lang w:val="en-US" w:eastAsia="zh-CN"/>
              </w:rPr>
              <w:t>新乡县综合</w:t>
            </w:r>
            <w:r>
              <w:rPr>
                <w:rFonts w:hint="default" w:ascii="Times New Roman" w:hAnsi="Times New Roman" w:eastAsia="宋体" w:cs="Times New Roman"/>
                <w:color w:val="000000"/>
                <w:sz w:val="21"/>
                <w:szCs w:val="21"/>
                <w:highlight w:val="none"/>
                <w:u w:val="single"/>
                <w:lang w:val="en-US" w:eastAsia="zh-CN"/>
              </w:rPr>
              <w:t>污水处理厂</w:t>
            </w:r>
            <w:r>
              <w:rPr>
                <w:rFonts w:hint="eastAsia" w:ascii="Times New Roman" w:hAnsi="Times New Roman" w:eastAsia="宋体" w:cs="Times New Roman"/>
                <w:color w:val="000000"/>
                <w:sz w:val="21"/>
                <w:szCs w:val="21"/>
                <w:highlight w:val="none"/>
                <w:u w:val="single"/>
                <w:lang w:val="en-US" w:eastAsia="zh-CN"/>
              </w:rPr>
              <w:t>进行处理</w:t>
            </w:r>
          </w:p>
        </w:tc>
        <w:tc>
          <w:tcPr>
            <w:tcW w:w="2873" w:type="dxa"/>
            <w:noWrap w:val="0"/>
            <w:vAlign w:val="center"/>
          </w:tcPr>
          <w:p w14:paraId="615723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color w:val="auto"/>
                <w:sz w:val="21"/>
                <w:szCs w:val="21"/>
                <w:u w:val="single"/>
                <w:lang w:val="en-US" w:eastAsia="zh-CN"/>
              </w:rPr>
              <w:t>《污水排入城镇下水道水质标准》（GB/T31962-2015）C级（</w:t>
            </w:r>
            <w:r>
              <w:rPr>
                <w:rFonts w:hint="default" w:ascii="Times New Roman" w:hAnsi="宋体" w:eastAsia="宋体" w:cs="Times New Roman"/>
                <w:bCs/>
                <w:sz w:val="21"/>
                <w:szCs w:val="21"/>
                <w:highlight w:val="none"/>
                <w:u w:val="single" w:color="auto"/>
                <w:lang w:val="en-US" w:eastAsia="zh-CN"/>
              </w:rPr>
              <w:t>COD</w:t>
            </w:r>
            <w:r>
              <w:rPr>
                <w:rFonts w:hint="eastAsia" w:ascii="Times New Roman" w:hAnsi="宋体" w:eastAsia="宋体" w:cs="Times New Roman"/>
                <w:bCs/>
                <w:sz w:val="21"/>
                <w:szCs w:val="21"/>
                <w:highlight w:val="none"/>
                <w:u w:val="single" w:color="auto"/>
                <w:lang w:val="en-US" w:eastAsia="zh-CN"/>
              </w:rPr>
              <w:t>35</w:t>
            </w:r>
            <w:r>
              <w:rPr>
                <w:rFonts w:hint="default" w:ascii="Times New Roman" w:hAnsi="宋体" w:eastAsia="宋体" w:cs="Times New Roman"/>
                <w:bCs/>
                <w:sz w:val="21"/>
                <w:szCs w:val="21"/>
                <w:highlight w:val="none"/>
                <w:u w:val="single" w:color="auto"/>
                <w:lang w:val="en-US" w:eastAsia="zh-CN"/>
              </w:rPr>
              <w:t>0mg/L、</w:t>
            </w:r>
            <w:r>
              <w:rPr>
                <w:rFonts w:hint="default" w:ascii="Times New Roman" w:hAnsi="宋体" w:eastAsia="宋体" w:cs="Times New Roman"/>
                <w:bCs/>
                <w:sz w:val="21"/>
                <w:szCs w:val="21"/>
                <w:highlight w:val="none"/>
                <w:u w:val="single"/>
                <w:lang w:val="en-US" w:eastAsia="zh-CN"/>
              </w:rPr>
              <w:t>BOD</w:t>
            </w:r>
            <w:r>
              <w:rPr>
                <w:rFonts w:hint="default" w:ascii="Times New Roman" w:hAnsi="宋体" w:eastAsia="宋体" w:cs="Times New Roman"/>
                <w:bCs/>
                <w:sz w:val="21"/>
                <w:szCs w:val="21"/>
                <w:highlight w:val="none"/>
                <w:u w:val="single"/>
                <w:vertAlign w:val="subscript"/>
                <w:lang w:val="en-US" w:eastAsia="zh-CN"/>
              </w:rPr>
              <w:t>5</w:t>
            </w:r>
            <w:r>
              <w:rPr>
                <w:rFonts w:hint="default" w:ascii="Times New Roman" w:hAnsi="宋体" w:eastAsia="宋体" w:cs="Times New Roman"/>
                <w:bCs/>
                <w:sz w:val="21"/>
                <w:szCs w:val="21"/>
                <w:highlight w:val="none"/>
                <w:u w:val="single"/>
                <w:lang w:val="en-US" w:eastAsia="zh-CN"/>
              </w:rPr>
              <w:t xml:space="preserve"> 1</w:t>
            </w:r>
            <w:r>
              <w:rPr>
                <w:rFonts w:hint="eastAsia" w:ascii="Times New Roman" w:hAnsi="宋体" w:eastAsia="宋体" w:cs="Times New Roman"/>
                <w:bCs/>
                <w:sz w:val="21"/>
                <w:szCs w:val="21"/>
                <w:highlight w:val="none"/>
                <w:u w:val="single"/>
                <w:lang w:val="en-US" w:eastAsia="zh-CN"/>
              </w:rPr>
              <w:t>5</w:t>
            </w:r>
            <w:r>
              <w:rPr>
                <w:rFonts w:hint="default" w:ascii="Times New Roman" w:hAnsi="宋体" w:eastAsia="宋体" w:cs="Times New Roman"/>
                <w:bCs/>
                <w:sz w:val="21"/>
                <w:szCs w:val="21"/>
                <w:highlight w:val="none"/>
                <w:u w:val="single"/>
                <w:lang w:val="en-US" w:eastAsia="zh-CN"/>
              </w:rPr>
              <w:t xml:space="preserve">0mg/L、SS </w:t>
            </w:r>
            <w:r>
              <w:rPr>
                <w:rFonts w:hint="eastAsia" w:ascii="Times New Roman" w:hAnsi="宋体" w:eastAsia="宋体" w:cs="Times New Roman"/>
                <w:bCs/>
                <w:sz w:val="21"/>
                <w:szCs w:val="21"/>
                <w:highlight w:val="none"/>
                <w:u w:val="single"/>
                <w:lang w:val="en-US" w:eastAsia="zh-CN"/>
              </w:rPr>
              <w:t>250</w:t>
            </w:r>
            <w:r>
              <w:rPr>
                <w:rFonts w:hint="default" w:ascii="Times New Roman" w:hAnsi="宋体" w:eastAsia="宋体" w:cs="Times New Roman"/>
                <w:bCs/>
                <w:sz w:val="21"/>
                <w:szCs w:val="21"/>
                <w:highlight w:val="none"/>
                <w:u w:val="single"/>
                <w:lang w:val="en-US" w:eastAsia="zh-CN"/>
              </w:rPr>
              <w:t>mg/L、</w:t>
            </w:r>
            <w:r>
              <w:rPr>
                <w:rFonts w:hint="default" w:ascii="Times New Roman" w:hAnsi="宋体" w:eastAsia="宋体" w:cs="Times New Roman"/>
                <w:bCs/>
                <w:sz w:val="21"/>
                <w:szCs w:val="21"/>
                <w:highlight w:val="none"/>
                <w:u w:val="single" w:color="auto"/>
                <w:lang w:val="en-US" w:eastAsia="zh-CN"/>
              </w:rPr>
              <w:t>NH</w:t>
            </w:r>
            <w:r>
              <w:rPr>
                <w:rFonts w:hint="default" w:ascii="Times New Roman" w:hAnsi="宋体" w:eastAsia="宋体" w:cs="Times New Roman"/>
                <w:bCs/>
                <w:sz w:val="21"/>
                <w:szCs w:val="21"/>
                <w:highlight w:val="none"/>
                <w:u w:val="single" w:color="auto"/>
                <w:vertAlign w:val="subscript"/>
                <w:lang w:val="en-US" w:eastAsia="zh-CN"/>
              </w:rPr>
              <w:t>3</w:t>
            </w:r>
            <w:r>
              <w:rPr>
                <w:rFonts w:hint="default" w:ascii="Times New Roman" w:hAnsi="宋体" w:eastAsia="宋体" w:cs="Times New Roman"/>
                <w:bCs/>
                <w:sz w:val="21"/>
                <w:szCs w:val="21"/>
                <w:highlight w:val="none"/>
                <w:u w:val="single" w:color="auto"/>
                <w:lang w:val="en-US" w:eastAsia="zh-CN"/>
              </w:rPr>
              <w:t xml:space="preserve">-N </w:t>
            </w:r>
            <w:r>
              <w:rPr>
                <w:rFonts w:hint="eastAsia" w:ascii="Times New Roman" w:hAnsi="宋体" w:eastAsia="宋体" w:cs="Times New Roman"/>
                <w:bCs/>
                <w:sz w:val="21"/>
                <w:szCs w:val="21"/>
                <w:highlight w:val="none"/>
                <w:u w:val="single" w:color="auto"/>
                <w:lang w:val="en-US" w:eastAsia="zh-CN"/>
              </w:rPr>
              <w:t>25</w:t>
            </w:r>
            <w:r>
              <w:rPr>
                <w:rFonts w:hint="default" w:ascii="Times New Roman" w:hAnsi="宋体" w:eastAsia="宋体" w:cs="Times New Roman"/>
                <w:bCs/>
                <w:sz w:val="21"/>
                <w:szCs w:val="21"/>
                <w:highlight w:val="none"/>
                <w:u w:val="single" w:color="auto"/>
                <w:lang w:val="en-US" w:eastAsia="zh-CN"/>
              </w:rPr>
              <w:t xml:space="preserve">mg/L、TN </w:t>
            </w:r>
            <w:r>
              <w:rPr>
                <w:rFonts w:hint="eastAsia" w:ascii="Times New Roman" w:hAnsi="宋体" w:eastAsia="宋体" w:cs="Times New Roman"/>
                <w:bCs/>
                <w:sz w:val="21"/>
                <w:szCs w:val="21"/>
                <w:highlight w:val="none"/>
                <w:u w:val="single" w:color="auto"/>
                <w:lang w:val="en-US" w:eastAsia="zh-CN"/>
              </w:rPr>
              <w:t>5.0</w:t>
            </w:r>
            <w:r>
              <w:rPr>
                <w:rFonts w:hint="default" w:ascii="Times New Roman" w:hAnsi="宋体" w:eastAsia="宋体" w:cs="Times New Roman"/>
                <w:bCs/>
                <w:sz w:val="21"/>
                <w:szCs w:val="21"/>
                <w:highlight w:val="none"/>
                <w:u w:val="single" w:color="auto"/>
                <w:lang w:val="en-US" w:eastAsia="zh-CN"/>
              </w:rPr>
              <w:t>mg/L</w:t>
            </w:r>
            <w:r>
              <w:rPr>
                <w:rFonts w:hint="eastAsia" w:ascii="Times New Roman" w:hAnsi="Times New Roman" w:eastAsia="宋体" w:cs="Times New Roman"/>
                <w:color w:val="auto"/>
                <w:sz w:val="21"/>
                <w:szCs w:val="21"/>
                <w:u w:val="single"/>
                <w:lang w:val="en-US" w:eastAsia="zh-CN"/>
              </w:rPr>
              <w:t>）；</w:t>
            </w:r>
            <w:r>
              <w:rPr>
                <w:rFonts w:hint="eastAsia" w:ascii="Times New Roman" w:hAnsi="Times New Roman" w:eastAsia="宋体" w:cs="Times New Roman"/>
                <w:color w:val="000000"/>
                <w:sz w:val="21"/>
                <w:szCs w:val="21"/>
                <w:highlight w:val="none"/>
                <w:u w:val="single"/>
                <w:lang w:val="en-US" w:eastAsia="zh-CN"/>
              </w:rPr>
              <w:t>新乡县综合</w:t>
            </w:r>
            <w:r>
              <w:rPr>
                <w:rFonts w:hint="default" w:ascii="Times New Roman" w:hAnsi="Times New Roman" w:eastAsia="宋体" w:cs="Times New Roman"/>
                <w:color w:val="000000"/>
                <w:sz w:val="21"/>
                <w:szCs w:val="21"/>
                <w:highlight w:val="none"/>
                <w:u w:val="single"/>
                <w:lang w:val="en-US" w:eastAsia="zh-CN"/>
              </w:rPr>
              <w:t>污水处理厂</w:t>
            </w:r>
            <w:r>
              <w:rPr>
                <w:rFonts w:hint="eastAsia" w:ascii="Times New Roman" w:hAnsi="Times New Roman" w:eastAsia="宋体" w:cs="Times New Roman"/>
                <w:color w:val="000000"/>
                <w:sz w:val="21"/>
                <w:szCs w:val="21"/>
                <w:highlight w:val="none"/>
                <w:u w:val="single"/>
                <w:lang w:val="en-US" w:eastAsia="zh-CN"/>
              </w:rPr>
              <w:t>收水标准（</w:t>
            </w:r>
            <w:r>
              <w:rPr>
                <w:rFonts w:hint="default" w:ascii="Times New Roman" w:hAnsi="宋体" w:eastAsia="宋体" w:cs="Times New Roman"/>
                <w:bCs/>
                <w:sz w:val="21"/>
                <w:szCs w:val="21"/>
                <w:highlight w:val="none"/>
                <w:u w:val="single" w:color="auto"/>
                <w:lang w:val="en-US" w:eastAsia="zh-CN"/>
              </w:rPr>
              <w:t xml:space="preserve">COD </w:t>
            </w:r>
            <w:r>
              <w:rPr>
                <w:rFonts w:hint="eastAsia" w:ascii="Times New Roman" w:hAnsi="宋体" w:eastAsia="宋体" w:cs="Times New Roman"/>
                <w:bCs/>
                <w:sz w:val="21"/>
                <w:szCs w:val="21"/>
                <w:highlight w:val="none"/>
                <w:u w:val="single" w:color="auto"/>
                <w:lang w:val="en-US" w:eastAsia="zh-CN"/>
              </w:rPr>
              <w:t>400</w:t>
            </w:r>
            <w:r>
              <w:rPr>
                <w:rFonts w:hint="default" w:ascii="Times New Roman" w:hAnsi="宋体" w:eastAsia="宋体" w:cs="Times New Roman"/>
                <w:bCs/>
                <w:sz w:val="21"/>
                <w:szCs w:val="21"/>
                <w:highlight w:val="none"/>
                <w:u w:val="single" w:color="auto"/>
                <w:lang w:val="en-US" w:eastAsia="zh-CN"/>
              </w:rPr>
              <w:t>mg/L、</w:t>
            </w:r>
            <w:r>
              <w:rPr>
                <w:rFonts w:hint="default" w:ascii="Times New Roman" w:hAnsi="宋体" w:eastAsia="宋体" w:cs="Times New Roman"/>
                <w:bCs/>
                <w:sz w:val="21"/>
                <w:szCs w:val="21"/>
                <w:highlight w:val="none"/>
                <w:u w:val="single"/>
                <w:lang w:val="en-US" w:eastAsia="zh-CN"/>
              </w:rPr>
              <w:t>BOD</w:t>
            </w:r>
            <w:r>
              <w:rPr>
                <w:rFonts w:hint="default" w:ascii="Times New Roman" w:hAnsi="宋体" w:eastAsia="宋体" w:cs="Times New Roman"/>
                <w:bCs/>
                <w:sz w:val="21"/>
                <w:szCs w:val="21"/>
                <w:highlight w:val="none"/>
                <w:u w:val="single"/>
                <w:vertAlign w:val="subscript"/>
                <w:lang w:val="en-US" w:eastAsia="zh-CN"/>
              </w:rPr>
              <w:t>5</w:t>
            </w:r>
            <w:r>
              <w:rPr>
                <w:rFonts w:hint="default" w:ascii="Times New Roman" w:hAnsi="宋体" w:eastAsia="宋体" w:cs="Times New Roman"/>
                <w:bCs/>
                <w:sz w:val="21"/>
                <w:szCs w:val="21"/>
                <w:highlight w:val="none"/>
                <w:u w:val="single"/>
                <w:lang w:val="en-US" w:eastAsia="zh-CN"/>
              </w:rPr>
              <w:t xml:space="preserve"> 1</w:t>
            </w:r>
            <w:r>
              <w:rPr>
                <w:rFonts w:hint="eastAsia" w:ascii="Times New Roman" w:hAnsi="宋体" w:eastAsia="宋体" w:cs="Times New Roman"/>
                <w:bCs/>
                <w:sz w:val="21"/>
                <w:szCs w:val="21"/>
                <w:highlight w:val="none"/>
                <w:u w:val="single"/>
                <w:lang w:val="en-US" w:eastAsia="zh-CN"/>
              </w:rPr>
              <w:t>2</w:t>
            </w:r>
            <w:r>
              <w:rPr>
                <w:rFonts w:hint="default" w:ascii="Times New Roman" w:hAnsi="宋体" w:eastAsia="宋体" w:cs="Times New Roman"/>
                <w:bCs/>
                <w:sz w:val="21"/>
                <w:szCs w:val="21"/>
                <w:highlight w:val="none"/>
                <w:u w:val="single"/>
                <w:lang w:val="en-US" w:eastAsia="zh-CN"/>
              </w:rPr>
              <w:t>0mg/L、SS 1</w:t>
            </w:r>
            <w:r>
              <w:rPr>
                <w:rFonts w:hint="eastAsia" w:ascii="Times New Roman" w:hAnsi="宋体" w:eastAsia="宋体" w:cs="Times New Roman"/>
                <w:bCs/>
                <w:sz w:val="21"/>
                <w:szCs w:val="21"/>
                <w:highlight w:val="none"/>
                <w:u w:val="single"/>
                <w:lang w:val="en-US" w:eastAsia="zh-CN"/>
              </w:rPr>
              <w:t>80</w:t>
            </w:r>
            <w:r>
              <w:rPr>
                <w:rFonts w:hint="default" w:ascii="Times New Roman" w:hAnsi="宋体" w:eastAsia="宋体" w:cs="Times New Roman"/>
                <w:bCs/>
                <w:sz w:val="21"/>
                <w:szCs w:val="21"/>
                <w:highlight w:val="none"/>
                <w:u w:val="single"/>
                <w:lang w:val="en-US" w:eastAsia="zh-CN"/>
              </w:rPr>
              <w:t>mg/L、</w:t>
            </w:r>
            <w:r>
              <w:rPr>
                <w:rFonts w:hint="default" w:ascii="Times New Roman" w:hAnsi="宋体" w:eastAsia="宋体" w:cs="Times New Roman"/>
                <w:bCs/>
                <w:sz w:val="21"/>
                <w:szCs w:val="21"/>
                <w:highlight w:val="none"/>
                <w:u w:val="single" w:color="auto"/>
                <w:lang w:val="en-US" w:eastAsia="zh-CN"/>
              </w:rPr>
              <w:t>NH</w:t>
            </w:r>
            <w:r>
              <w:rPr>
                <w:rFonts w:hint="default" w:ascii="Times New Roman" w:hAnsi="宋体" w:eastAsia="宋体" w:cs="Times New Roman"/>
                <w:bCs/>
                <w:sz w:val="21"/>
                <w:szCs w:val="21"/>
                <w:highlight w:val="none"/>
                <w:u w:val="single" w:color="auto"/>
                <w:vertAlign w:val="subscript"/>
                <w:lang w:val="en-US" w:eastAsia="zh-CN"/>
              </w:rPr>
              <w:t>3</w:t>
            </w:r>
            <w:r>
              <w:rPr>
                <w:rFonts w:hint="default" w:ascii="Times New Roman" w:hAnsi="宋体" w:eastAsia="宋体" w:cs="Times New Roman"/>
                <w:bCs/>
                <w:sz w:val="21"/>
                <w:szCs w:val="21"/>
                <w:highlight w:val="none"/>
                <w:u w:val="single" w:color="auto"/>
                <w:lang w:val="en-US" w:eastAsia="zh-CN"/>
              </w:rPr>
              <w:t xml:space="preserve">-N </w:t>
            </w:r>
            <w:r>
              <w:rPr>
                <w:rFonts w:hint="eastAsia" w:ascii="Times New Roman" w:hAnsi="宋体" w:eastAsia="宋体" w:cs="Times New Roman"/>
                <w:bCs/>
                <w:sz w:val="21"/>
                <w:szCs w:val="21"/>
                <w:highlight w:val="none"/>
                <w:u w:val="single" w:color="auto"/>
                <w:lang w:val="en-US" w:eastAsia="zh-CN"/>
              </w:rPr>
              <w:t>59</w:t>
            </w:r>
            <w:r>
              <w:rPr>
                <w:rFonts w:hint="default" w:ascii="Times New Roman" w:hAnsi="宋体" w:eastAsia="宋体" w:cs="Times New Roman"/>
                <w:bCs/>
                <w:sz w:val="21"/>
                <w:szCs w:val="21"/>
                <w:highlight w:val="none"/>
                <w:u w:val="single" w:color="auto"/>
                <w:lang w:val="en-US" w:eastAsia="zh-CN"/>
              </w:rPr>
              <w:t xml:space="preserve">mg/L、TP </w:t>
            </w:r>
            <w:r>
              <w:rPr>
                <w:rFonts w:hint="eastAsia" w:ascii="Times New Roman" w:hAnsi="宋体" w:eastAsia="宋体" w:cs="Times New Roman"/>
                <w:bCs/>
                <w:sz w:val="21"/>
                <w:szCs w:val="21"/>
                <w:highlight w:val="none"/>
                <w:u w:val="single" w:color="auto"/>
                <w:lang w:val="en-US" w:eastAsia="zh-CN"/>
              </w:rPr>
              <w:t>4.0</w:t>
            </w:r>
            <w:r>
              <w:rPr>
                <w:rFonts w:hint="default" w:ascii="Times New Roman" w:hAnsi="宋体" w:eastAsia="宋体" w:cs="Times New Roman"/>
                <w:bCs/>
                <w:sz w:val="21"/>
                <w:szCs w:val="21"/>
                <w:highlight w:val="none"/>
                <w:u w:val="single" w:color="auto"/>
                <w:lang w:val="en-US" w:eastAsia="zh-CN"/>
              </w:rPr>
              <w:t xml:space="preserve">mg/L、TN </w:t>
            </w:r>
            <w:r>
              <w:rPr>
                <w:rFonts w:hint="eastAsia" w:ascii="Times New Roman" w:hAnsi="宋体" w:eastAsia="宋体" w:cs="Times New Roman"/>
                <w:bCs/>
                <w:sz w:val="21"/>
                <w:szCs w:val="21"/>
                <w:highlight w:val="none"/>
                <w:u w:val="single" w:color="auto"/>
                <w:lang w:val="en-US" w:eastAsia="zh-CN"/>
              </w:rPr>
              <w:t>70</w:t>
            </w:r>
            <w:r>
              <w:rPr>
                <w:rFonts w:hint="default" w:ascii="Times New Roman" w:hAnsi="宋体" w:eastAsia="宋体" w:cs="Times New Roman"/>
                <w:bCs/>
                <w:sz w:val="21"/>
                <w:szCs w:val="21"/>
                <w:highlight w:val="none"/>
                <w:u w:val="single" w:color="auto"/>
                <w:lang w:val="en-US" w:eastAsia="zh-CN"/>
              </w:rPr>
              <w:t>mg/L</w:t>
            </w:r>
            <w:r>
              <w:rPr>
                <w:rFonts w:hint="eastAsia" w:ascii="Times New Roman" w:hAnsi="Times New Roman" w:eastAsia="宋体" w:cs="Times New Roman"/>
                <w:color w:val="000000"/>
                <w:sz w:val="21"/>
                <w:szCs w:val="21"/>
                <w:highlight w:val="none"/>
                <w:u w:val="single"/>
                <w:lang w:val="en-US" w:eastAsia="zh-CN"/>
              </w:rPr>
              <w:t>）</w:t>
            </w:r>
          </w:p>
        </w:tc>
      </w:tr>
      <w:tr w14:paraId="0D6BA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258" w:type="dxa"/>
            <w:noWrap w:val="0"/>
            <w:vAlign w:val="center"/>
          </w:tcPr>
          <w:p w14:paraId="556F9BF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1500" w:type="dxa"/>
            <w:noWrap w:val="0"/>
            <w:vAlign w:val="center"/>
          </w:tcPr>
          <w:p w14:paraId="6038D51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生产设备</w:t>
            </w:r>
          </w:p>
        </w:tc>
        <w:tc>
          <w:tcPr>
            <w:tcW w:w="1013" w:type="dxa"/>
            <w:noWrap w:val="0"/>
            <w:vAlign w:val="center"/>
          </w:tcPr>
          <w:p w14:paraId="1516396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机械噪声</w:t>
            </w:r>
          </w:p>
        </w:tc>
        <w:tc>
          <w:tcPr>
            <w:tcW w:w="2156" w:type="dxa"/>
            <w:noWrap w:val="0"/>
            <w:vAlign w:val="center"/>
          </w:tcPr>
          <w:p w14:paraId="2B43D7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highlight w:val="yellow"/>
                <w:lang w:val="en-US" w:eastAsia="zh-CN"/>
              </w:rPr>
            </w:pPr>
            <w:r>
              <w:rPr>
                <w:rFonts w:hint="eastAsia" w:ascii="Times New Roman" w:hAnsi="Times New Roman" w:eastAsia="宋体" w:cs="Times New Roman"/>
                <w:color w:val="000000"/>
                <w:sz w:val="21"/>
                <w:szCs w:val="21"/>
                <w:highlight w:val="none"/>
                <w:lang w:val="en-US" w:eastAsia="zh-CN"/>
              </w:rPr>
              <w:t>采取</w:t>
            </w:r>
            <w:r>
              <w:rPr>
                <w:rFonts w:hint="default" w:ascii="Times New Roman" w:hAnsi="Times New Roman" w:eastAsia="宋体" w:cs="Times New Roman"/>
                <w:color w:val="000000"/>
                <w:sz w:val="21"/>
                <w:szCs w:val="21"/>
                <w:highlight w:val="none"/>
                <w:lang w:val="en-US" w:eastAsia="zh-CN"/>
              </w:rPr>
              <w:t>基础减振、厂房隔声、距离衰减</w:t>
            </w:r>
            <w:r>
              <w:rPr>
                <w:rFonts w:hint="eastAsia" w:ascii="Times New Roman" w:hAnsi="Times New Roman" w:eastAsia="宋体" w:cs="Times New Roman"/>
                <w:color w:val="000000"/>
                <w:sz w:val="21"/>
                <w:szCs w:val="21"/>
                <w:highlight w:val="none"/>
                <w:lang w:val="en-US" w:eastAsia="zh-CN"/>
              </w:rPr>
              <w:t>等措施</w:t>
            </w:r>
          </w:p>
        </w:tc>
        <w:tc>
          <w:tcPr>
            <w:tcW w:w="2873" w:type="dxa"/>
            <w:noWrap w:val="0"/>
            <w:vAlign w:val="center"/>
          </w:tcPr>
          <w:p w14:paraId="6CE277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《工业企业厂界环境噪声排放标准》（GB12348-2008）中2类区标准限值（昼间≤60dB（A）</w:t>
            </w:r>
          </w:p>
        </w:tc>
      </w:tr>
      <w:tr w14:paraId="5334A5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58" w:type="dxa"/>
            <w:noWrap w:val="0"/>
            <w:vAlign w:val="center"/>
          </w:tcPr>
          <w:p w14:paraId="0BA3D03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电磁辐射</w:t>
            </w:r>
          </w:p>
        </w:tc>
        <w:tc>
          <w:tcPr>
            <w:tcW w:w="1500" w:type="dxa"/>
            <w:noWrap w:val="0"/>
            <w:vAlign w:val="center"/>
          </w:tcPr>
          <w:p w14:paraId="3157B22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013" w:type="dxa"/>
            <w:noWrap w:val="0"/>
            <w:vAlign w:val="center"/>
          </w:tcPr>
          <w:p w14:paraId="21E75C0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2156" w:type="dxa"/>
            <w:noWrap w:val="0"/>
            <w:vAlign w:val="center"/>
          </w:tcPr>
          <w:p w14:paraId="61B0EFC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2873" w:type="dxa"/>
            <w:noWrap w:val="0"/>
            <w:vAlign w:val="center"/>
          </w:tcPr>
          <w:p w14:paraId="21AB4AB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14:paraId="45C80F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2" w:hRule="atLeast"/>
          <w:jc w:val="center"/>
        </w:trPr>
        <w:tc>
          <w:tcPr>
            <w:tcW w:w="1258" w:type="dxa"/>
            <w:noWrap w:val="0"/>
            <w:vAlign w:val="center"/>
          </w:tcPr>
          <w:p w14:paraId="10A2F7C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固体废物</w:t>
            </w:r>
          </w:p>
        </w:tc>
        <w:tc>
          <w:tcPr>
            <w:tcW w:w="7542" w:type="dxa"/>
            <w:gridSpan w:val="4"/>
            <w:noWrap w:val="0"/>
            <w:vAlign w:val="center"/>
          </w:tcPr>
          <w:p w14:paraId="4479582A">
            <w:pPr>
              <w:pStyle w:val="17"/>
              <w:spacing w:line="360" w:lineRule="auto"/>
              <w:ind w:firstLine="420" w:firstLineChars="200"/>
              <w:jc w:val="left"/>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收集粉尘、切割边角料</w:t>
            </w:r>
            <w:r>
              <w:rPr>
                <w:rFonts w:hint="default" w:ascii="Times New Roman" w:hAnsi="Times New Roman" w:eastAsia="宋体" w:cs="Times New Roman"/>
                <w:sz w:val="21"/>
                <w:szCs w:val="21"/>
                <w:highlight w:val="none"/>
                <w:lang w:val="en-US" w:eastAsia="zh-CN"/>
              </w:rPr>
              <w:t>依托</w:t>
            </w:r>
            <w:r>
              <w:rPr>
                <w:rFonts w:hint="eastAsia" w:ascii="Times New Roman" w:hAnsi="Times New Roman" w:eastAsia="宋体" w:cs="Times New Roman"/>
                <w:sz w:val="21"/>
                <w:szCs w:val="21"/>
                <w:highlight w:val="none"/>
                <w:lang w:val="en-US" w:eastAsia="zh-CN"/>
              </w:rPr>
              <w:t>厂区内一般固废暂存</w:t>
            </w:r>
            <w:r>
              <w:rPr>
                <w:rFonts w:hint="default" w:ascii="Times New Roman" w:hAnsi="Times New Roman" w:eastAsia="宋体" w:cs="Times New Roman"/>
                <w:sz w:val="21"/>
                <w:szCs w:val="21"/>
                <w:highlight w:val="none"/>
                <w:lang w:val="en-US" w:eastAsia="zh-CN"/>
              </w:rPr>
              <w:t>区</w:t>
            </w:r>
            <w:r>
              <w:rPr>
                <w:rFonts w:hint="eastAsia" w:ascii="Times New Roman" w:hAnsi="Times New Roman" w:eastAsia="宋体" w:cs="Times New Roman"/>
                <w:sz w:val="21"/>
                <w:szCs w:val="21"/>
                <w:highlight w:val="none"/>
                <w:lang w:val="en-US" w:eastAsia="zh-CN"/>
              </w:rPr>
              <w:t>进行</w:t>
            </w:r>
            <w:r>
              <w:rPr>
                <w:rFonts w:hint="default" w:ascii="Times New Roman" w:hAnsi="Times New Roman" w:eastAsia="宋体" w:cs="Times New Roman"/>
                <w:sz w:val="21"/>
                <w:szCs w:val="21"/>
                <w:highlight w:val="none"/>
                <w:lang w:val="en-US" w:eastAsia="zh-CN"/>
              </w:rPr>
              <w:t>暂存，定期出售。本项目</w:t>
            </w:r>
            <w:r>
              <w:rPr>
                <w:rFonts w:hint="eastAsia" w:ascii="Times New Roman" w:hAnsi="Times New Roman" w:eastAsia="宋体" w:cs="Times New Roman"/>
                <w:sz w:val="21"/>
                <w:szCs w:val="21"/>
                <w:highlight w:val="none"/>
                <w:lang w:val="en-US" w:eastAsia="zh-CN"/>
              </w:rPr>
              <w:t>依托厂区现有</w:t>
            </w:r>
            <w:r>
              <w:rPr>
                <w:rFonts w:hint="default" w:ascii="Times New Roman" w:hAnsi="Times New Roman" w:eastAsia="宋体" w:cs="Times New Roman"/>
                <w:sz w:val="21"/>
                <w:szCs w:val="21"/>
                <w:highlight w:val="none"/>
                <w:lang w:val="en-US" w:eastAsia="zh-CN"/>
              </w:rPr>
              <w:t>一般固废</w:t>
            </w:r>
            <w:r>
              <w:rPr>
                <w:rFonts w:hint="eastAsia" w:ascii="Times New Roman" w:hAnsi="Times New Roman" w:eastAsia="宋体" w:cs="Times New Roman"/>
                <w:sz w:val="21"/>
                <w:szCs w:val="21"/>
                <w:highlight w:val="none"/>
                <w:lang w:val="en-US" w:eastAsia="zh-CN"/>
              </w:rPr>
              <w:t>暂存</w:t>
            </w:r>
            <w:r>
              <w:rPr>
                <w:rFonts w:hint="default" w:ascii="Times New Roman" w:hAnsi="Times New Roman" w:eastAsia="宋体" w:cs="Times New Roman"/>
                <w:sz w:val="21"/>
                <w:szCs w:val="21"/>
                <w:highlight w:val="none"/>
                <w:lang w:val="en-US" w:eastAsia="zh-CN"/>
              </w:rPr>
              <w:t>区，建筑面积</w:t>
            </w:r>
            <w:r>
              <w:rPr>
                <w:rFonts w:hint="eastAsia" w:ascii="Times New Roman" w:hAnsi="Times New Roman" w:eastAsia="宋体" w:cs="Times New Roman"/>
                <w:sz w:val="21"/>
                <w:szCs w:val="21"/>
                <w:highlight w:val="none"/>
                <w:lang w:val="en-US" w:eastAsia="zh-CN"/>
              </w:rPr>
              <w:t>约为90</w:t>
            </w:r>
            <w:r>
              <w:rPr>
                <w:rFonts w:hint="default" w:ascii="Times New Roman" w:hAnsi="Times New Roman" w:eastAsia="宋体" w:cs="Times New Roman"/>
                <w:sz w:val="21"/>
                <w:szCs w:val="21"/>
                <w:highlight w:val="none"/>
                <w:lang w:val="en-US" w:eastAsia="zh-CN"/>
              </w:rPr>
              <w:t>0m</w:t>
            </w:r>
            <w:r>
              <w:rPr>
                <w:rFonts w:hint="default" w:ascii="Times New Roman" w:hAnsi="Times New Roman" w:eastAsia="宋体" w:cs="Times New Roman"/>
                <w:sz w:val="21"/>
                <w:szCs w:val="21"/>
                <w:highlight w:val="none"/>
                <w:vertAlign w:val="superscript"/>
                <w:lang w:val="en-US" w:eastAsia="zh-CN"/>
              </w:rPr>
              <w:t>2</w:t>
            </w:r>
            <w:r>
              <w:rPr>
                <w:rFonts w:hint="default" w:ascii="Times New Roman" w:hAnsi="Times New Roman" w:eastAsia="宋体" w:cs="Times New Roman"/>
                <w:sz w:val="21"/>
                <w:szCs w:val="21"/>
                <w:highlight w:val="none"/>
                <w:lang w:val="en-US" w:eastAsia="zh-CN"/>
              </w:rPr>
              <w:t>，一般固废暂存</w:t>
            </w:r>
            <w:r>
              <w:rPr>
                <w:rFonts w:hint="eastAsia" w:ascii="Times New Roman" w:hAnsi="Times New Roman" w:eastAsia="宋体" w:cs="Times New Roman"/>
                <w:sz w:val="21"/>
                <w:szCs w:val="21"/>
                <w:highlight w:val="none"/>
                <w:lang w:val="en-US" w:eastAsia="zh-CN"/>
              </w:rPr>
              <w:t>区</w:t>
            </w:r>
            <w:r>
              <w:rPr>
                <w:rFonts w:hint="default" w:ascii="Times New Roman" w:hAnsi="Times New Roman" w:eastAsia="宋体" w:cs="Times New Roman"/>
                <w:sz w:val="21"/>
                <w:szCs w:val="21"/>
                <w:highlight w:val="none"/>
                <w:lang w:val="en-US" w:eastAsia="zh-CN"/>
              </w:rPr>
              <w:t>满足《一般工业固体废物贮存和填埋污染控制标准》（GB18599-2020）的要求，并做到防风、防雨、防晒等措施。</w:t>
            </w:r>
          </w:p>
          <w:p w14:paraId="4267F2BE">
            <w:pPr>
              <w:pStyle w:val="17"/>
              <w:spacing w:line="360" w:lineRule="auto"/>
              <w:ind w:firstLine="420" w:firstLineChars="20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highlight w:val="none"/>
                <w:lang w:val="en-US" w:eastAsia="zh-CN"/>
              </w:rPr>
              <w:t>清洗</w:t>
            </w:r>
            <w:r>
              <w:rPr>
                <w:rFonts w:hint="eastAsia" w:ascii="Times New Roman" w:hAnsi="Times New Roman" w:eastAsia="宋体" w:cs="Times New Roman"/>
                <w:sz w:val="21"/>
                <w:szCs w:val="21"/>
                <w:highlight w:val="none"/>
                <w:lang w:val="en-US" w:eastAsia="zh-CN"/>
              </w:rPr>
              <w:t>残</w:t>
            </w:r>
            <w:r>
              <w:rPr>
                <w:rFonts w:hint="default" w:ascii="Times New Roman" w:hAnsi="Times New Roman" w:eastAsia="宋体" w:cs="Times New Roman"/>
                <w:sz w:val="21"/>
                <w:szCs w:val="21"/>
                <w:highlight w:val="none"/>
                <w:lang w:val="en-US" w:eastAsia="zh-CN"/>
              </w:rPr>
              <w:t>渣、废油</w:t>
            </w:r>
            <w:r>
              <w:rPr>
                <w:rFonts w:hint="eastAsia" w:ascii="Times New Roman" w:hAnsi="Times New Roman" w:eastAsia="宋体" w:cs="Times New Roman"/>
                <w:sz w:val="21"/>
                <w:szCs w:val="21"/>
                <w:highlight w:val="none"/>
                <w:lang w:val="en-US" w:eastAsia="zh-CN"/>
              </w:rPr>
              <w:t>、污泥等</w:t>
            </w:r>
            <w:r>
              <w:rPr>
                <w:rFonts w:hint="default" w:ascii="Times New Roman" w:hAnsi="Times New Roman" w:eastAsia="宋体" w:cs="Times New Roman"/>
                <w:sz w:val="21"/>
                <w:szCs w:val="21"/>
                <w:highlight w:val="none"/>
                <w:lang w:val="en-US" w:eastAsia="zh-CN"/>
              </w:rPr>
              <w:t>分类装桶后依托危废暂存间</w:t>
            </w:r>
            <w:r>
              <w:rPr>
                <w:rFonts w:hint="eastAsia" w:ascii="Times New Roman" w:hAnsi="Times New Roman" w:eastAsia="宋体" w:cs="Times New Roman"/>
                <w:sz w:val="21"/>
                <w:szCs w:val="21"/>
                <w:highlight w:val="none"/>
                <w:lang w:val="en-US" w:eastAsia="zh-CN"/>
              </w:rPr>
              <w:t>进行</w:t>
            </w:r>
            <w:r>
              <w:rPr>
                <w:rFonts w:hint="default" w:ascii="Times New Roman" w:hAnsi="Times New Roman" w:eastAsia="宋体" w:cs="Times New Roman"/>
                <w:sz w:val="21"/>
                <w:szCs w:val="21"/>
                <w:highlight w:val="none"/>
                <w:lang w:val="en-US" w:eastAsia="zh-CN"/>
              </w:rPr>
              <w:t>暂存，委托有资质单位定期处置。本项目</w:t>
            </w:r>
            <w:r>
              <w:rPr>
                <w:rFonts w:hint="eastAsia" w:ascii="Times New Roman" w:hAnsi="Times New Roman" w:eastAsia="宋体" w:cs="Times New Roman"/>
                <w:sz w:val="21"/>
                <w:szCs w:val="21"/>
                <w:highlight w:val="none"/>
                <w:lang w:val="en-US" w:eastAsia="zh-CN"/>
              </w:rPr>
              <w:t>利用厂区现有的</w:t>
            </w:r>
            <w:r>
              <w:rPr>
                <w:rFonts w:hint="default" w:ascii="Times New Roman" w:hAnsi="Times New Roman" w:eastAsia="宋体" w:cs="Times New Roman"/>
                <w:sz w:val="21"/>
                <w:szCs w:val="21"/>
                <w:highlight w:val="none"/>
                <w:lang w:val="en-US" w:eastAsia="zh-CN"/>
              </w:rPr>
              <w:t>1座危险废物暂存间，建筑面积</w:t>
            </w:r>
            <w:r>
              <w:rPr>
                <w:rFonts w:hint="eastAsia" w:ascii="Times New Roman" w:hAnsi="Times New Roman" w:eastAsia="宋体" w:cs="Times New Roman"/>
                <w:sz w:val="21"/>
                <w:szCs w:val="21"/>
                <w:highlight w:val="none"/>
                <w:lang w:val="en-US" w:eastAsia="zh-CN"/>
              </w:rPr>
              <w:t>约为60</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2</w:t>
            </w:r>
            <w:r>
              <w:rPr>
                <w:rFonts w:hint="default" w:ascii="Times New Roman" w:hAnsi="Times New Roman" w:eastAsia="宋体" w:cs="Times New Roman"/>
                <w:sz w:val="21"/>
                <w:szCs w:val="21"/>
                <w:highlight w:val="none"/>
                <w:lang w:val="en-US" w:eastAsia="zh-CN"/>
              </w:rPr>
              <w:t>，危险废物暂存间满足《危险废物贮存污染控制标准》（GB18597-20</w:t>
            </w:r>
            <w:r>
              <w:rPr>
                <w:rFonts w:hint="eastAsia" w:ascii="Times New Roman" w:hAnsi="Times New Roman" w:eastAsia="宋体" w:cs="Times New Roman"/>
                <w:sz w:val="21"/>
                <w:szCs w:val="21"/>
                <w:highlight w:val="none"/>
                <w:lang w:val="en-US" w:eastAsia="zh-CN"/>
              </w:rPr>
              <w:t>23</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的</w:t>
            </w:r>
            <w:r>
              <w:rPr>
                <w:rFonts w:hint="default" w:ascii="Times New Roman" w:hAnsi="Times New Roman" w:eastAsia="宋体" w:cs="Times New Roman"/>
                <w:sz w:val="21"/>
                <w:szCs w:val="21"/>
                <w:highlight w:val="none"/>
                <w:lang w:val="en-US" w:eastAsia="zh-CN"/>
              </w:rPr>
              <w:t>要求。</w:t>
            </w:r>
          </w:p>
        </w:tc>
      </w:tr>
      <w:tr w14:paraId="45F2C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8" w:hRule="atLeast"/>
          <w:jc w:val="center"/>
        </w:trPr>
        <w:tc>
          <w:tcPr>
            <w:tcW w:w="1258" w:type="dxa"/>
            <w:noWrap w:val="0"/>
            <w:vAlign w:val="center"/>
          </w:tcPr>
          <w:p w14:paraId="0824707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土壤及地下水污染防治措施</w:t>
            </w:r>
          </w:p>
        </w:tc>
        <w:tc>
          <w:tcPr>
            <w:tcW w:w="7542" w:type="dxa"/>
            <w:gridSpan w:val="4"/>
            <w:noWrap w:val="0"/>
            <w:vAlign w:val="center"/>
          </w:tcPr>
          <w:p w14:paraId="1F5F4934">
            <w:pPr>
              <w:pStyle w:val="17"/>
              <w:spacing w:line="360" w:lineRule="auto"/>
              <w:ind w:firstLine="420" w:firstLineChars="200"/>
              <w:jc w:val="left"/>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r>
              <w:rPr>
                <w:rFonts w:hint="eastAsia" w:ascii="Times New Roman" w:hAnsi="Times New Roman" w:eastAsia="宋体" w:cs="Times New Roman"/>
                <w:sz w:val="21"/>
                <w:szCs w:val="21"/>
                <w:highlight w:val="none"/>
                <w:lang w:val="en-US" w:eastAsia="zh-CN"/>
              </w:rPr>
              <w:t>自制封头清洗机</w:t>
            </w:r>
            <w:r>
              <w:rPr>
                <w:rFonts w:hint="default" w:ascii="Times New Roman" w:hAnsi="Times New Roman" w:eastAsia="宋体" w:cs="Times New Roman"/>
                <w:sz w:val="21"/>
                <w:szCs w:val="21"/>
                <w:highlight w:val="none"/>
                <w:lang w:val="en-US" w:eastAsia="zh-CN"/>
              </w:rPr>
              <w:t>：清洗车间</w:t>
            </w:r>
            <w:r>
              <w:rPr>
                <w:rFonts w:hint="eastAsia" w:ascii="Times New Roman" w:hAnsi="Times New Roman" w:eastAsia="宋体" w:cs="Times New Roman"/>
                <w:sz w:val="21"/>
                <w:szCs w:val="21"/>
                <w:highlight w:val="none"/>
                <w:lang w:val="en-US" w:eastAsia="zh-CN"/>
              </w:rPr>
              <w:t>地坪</w:t>
            </w:r>
            <w:r>
              <w:rPr>
                <w:rFonts w:hint="default" w:ascii="Times New Roman" w:hAnsi="Times New Roman" w:eastAsia="宋体" w:cs="Times New Roman"/>
                <w:sz w:val="21"/>
                <w:szCs w:val="21"/>
                <w:highlight w:val="none"/>
                <w:lang w:val="en-US" w:eastAsia="zh-CN"/>
              </w:rPr>
              <w:t>自下而上至少设垫层、防水层和防腐层三层，渗透系数应≤10</w:t>
            </w:r>
            <w:r>
              <w:rPr>
                <w:rFonts w:hint="default" w:ascii="Times New Roman" w:hAnsi="Times New Roman" w:eastAsia="宋体" w:cs="Times New Roman"/>
                <w:sz w:val="21"/>
                <w:szCs w:val="21"/>
                <w:highlight w:val="none"/>
                <w:vertAlign w:val="superscript"/>
                <w:lang w:val="en-US" w:eastAsia="zh-CN"/>
              </w:rPr>
              <w:t>-7</w:t>
            </w:r>
            <w:r>
              <w:rPr>
                <w:rFonts w:hint="default" w:ascii="Times New Roman" w:hAnsi="Times New Roman" w:eastAsia="宋体" w:cs="Times New Roman"/>
                <w:sz w:val="21"/>
                <w:szCs w:val="21"/>
                <w:highlight w:val="none"/>
                <w:lang w:val="en-US" w:eastAsia="zh-CN"/>
              </w:rPr>
              <w:t>cm/s。项目的工艺废水管线应采取地上明渠明管或架空敷设，废水管道应满足防腐、防渗漏要求。</w:t>
            </w:r>
          </w:p>
          <w:p w14:paraId="141B222C">
            <w:pPr>
              <w:pStyle w:val="17"/>
              <w:spacing w:line="360" w:lineRule="auto"/>
              <w:ind w:firstLine="420" w:firstLineChars="20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highlight w:val="none"/>
                <w:lang w:val="en-US" w:eastAsia="zh-CN"/>
              </w:rPr>
              <w:t>（2）污水处理设施：评价要求主体处理构筑物为半地上建筑物，调节池为地下构筑，对污水处理站</w:t>
            </w:r>
            <w:r>
              <w:rPr>
                <w:rFonts w:hint="eastAsia" w:ascii="Times New Roman" w:hAnsi="Times New Roman" w:eastAsia="宋体" w:cs="Times New Roman"/>
                <w:sz w:val="21"/>
                <w:szCs w:val="21"/>
                <w:highlight w:val="none"/>
                <w:lang w:val="en-US" w:eastAsia="zh-CN"/>
              </w:rPr>
              <w:t>区域的</w:t>
            </w:r>
            <w:r>
              <w:rPr>
                <w:rFonts w:hint="default" w:ascii="Times New Roman" w:hAnsi="Times New Roman" w:eastAsia="宋体" w:cs="Times New Roman"/>
                <w:sz w:val="21"/>
                <w:szCs w:val="21"/>
                <w:highlight w:val="none"/>
                <w:lang w:val="en-US" w:eastAsia="zh-CN"/>
              </w:rPr>
              <w:t>地面</w:t>
            </w:r>
            <w:r>
              <w:rPr>
                <w:rFonts w:hint="eastAsia" w:ascii="Times New Roman" w:hAnsi="Times New Roman" w:eastAsia="宋体" w:cs="Times New Roman"/>
                <w:sz w:val="21"/>
                <w:szCs w:val="21"/>
                <w:highlight w:val="none"/>
                <w:lang w:val="en-US" w:eastAsia="zh-CN"/>
              </w:rPr>
              <w:t>以</w:t>
            </w:r>
            <w:r>
              <w:rPr>
                <w:rFonts w:hint="default" w:ascii="Times New Roman" w:hAnsi="Times New Roman" w:eastAsia="宋体" w:cs="Times New Roman"/>
                <w:sz w:val="21"/>
                <w:szCs w:val="21"/>
                <w:highlight w:val="none"/>
                <w:lang w:val="en-US" w:eastAsia="zh-CN"/>
              </w:rPr>
              <w:t>及</w:t>
            </w:r>
            <w:r>
              <w:rPr>
                <w:rFonts w:hint="eastAsia" w:ascii="Times New Roman" w:hAnsi="Times New Roman" w:eastAsia="宋体" w:cs="Times New Roman"/>
                <w:sz w:val="21"/>
                <w:szCs w:val="21"/>
                <w:highlight w:val="none"/>
                <w:lang w:val="en-US" w:eastAsia="zh-CN"/>
              </w:rPr>
              <w:t>构</w:t>
            </w:r>
            <w:r>
              <w:rPr>
                <w:rFonts w:hint="default" w:ascii="Times New Roman" w:hAnsi="Times New Roman" w:eastAsia="宋体" w:cs="Times New Roman"/>
                <w:sz w:val="21"/>
                <w:szCs w:val="21"/>
                <w:highlight w:val="none"/>
                <w:lang w:val="en-US" w:eastAsia="zh-CN"/>
              </w:rPr>
              <w:t>筑物做防渗处理，渗透系数不大于1.0×10</w:t>
            </w:r>
            <w:r>
              <w:rPr>
                <w:rFonts w:hint="default" w:ascii="Times New Roman" w:hAnsi="Times New Roman" w:eastAsia="宋体" w:cs="Times New Roman"/>
                <w:sz w:val="21"/>
                <w:szCs w:val="21"/>
                <w:highlight w:val="none"/>
                <w:vertAlign w:val="superscript"/>
                <w:lang w:val="en-US" w:eastAsia="zh-CN"/>
              </w:rPr>
              <w:t>-7</w:t>
            </w:r>
            <w:r>
              <w:rPr>
                <w:rFonts w:hint="default" w:ascii="Times New Roman" w:hAnsi="Times New Roman" w:eastAsia="宋体" w:cs="Times New Roman"/>
                <w:sz w:val="21"/>
                <w:szCs w:val="21"/>
                <w:highlight w:val="none"/>
                <w:lang w:val="en-US" w:eastAsia="zh-CN"/>
              </w:rPr>
              <w:t>cm/s，同时加强</w:t>
            </w:r>
            <w:r>
              <w:rPr>
                <w:rFonts w:hint="eastAsia" w:ascii="Times New Roman" w:hAnsi="Times New Roman" w:eastAsia="宋体" w:cs="Times New Roman"/>
                <w:sz w:val="21"/>
                <w:szCs w:val="21"/>
                <w:highlight w:val="none"/>
                <w:lang w:val="en-US" w:eastAsia="zh-CN"/>
              </w:rPr>
              <w:t>对</w:t>
            </w:r>
            <w:r>
              <w:rPr>
                <w:rFonts w:hint="default" w:ascii="Times New Roman" w:hAnsi="Times New Roman" w:eastAsia="宋体" w:cs="Times New Roman"/>
                <w:sz w:val="21"/>
                <w:szCs w:val="21"/>
                <w:highlight w:val="none"/>
                <w:lang w:val="en-US" w:eastAsia="zh-CN"/>
              </w:rPr>
              <w:t>日常管线的维护，避免跑冒滴漏</w:t>
            </w:r>
            <w:r>
              <w:rPr>
                <w:rFonts w:hint="eastAsia" w:ascii="Times New Roman" w:hAnsi="Times New Roman" w:eastAsia="宋体" w:cs="Times New Roman"/>
                <w:sz w:val="21"/>
                <w:szCs w:val="21"/>
                <w:highlight w:val="none"/>
                <w:lang w:val="en-US" w:eastAsia="zh-CN"/>
              </w:rPr>
              <w:t>现象出现</w:t>
            </w:r>
            <w:r>
              <w:rPr>
                <w:rFonts w:hint="default" w:ascii="Times New Roman" w:hAnsi="Times New Roman" w:eastAsia="宋体" w:cs="Times New Roman"/>
                <w:sz w:val="21"/>
                <w:szCs w:val="21"/>
                <w:highlight w:val="none"/>
                <w:lang w:val="en-US" w:eastAsia="zh-CN"/>
              </w:rPr>
              <w:t>，确保废水不会下渗对地下水产生影响</w:t>
            </w:r>
            <w:r>
              <w:rPr>
                <w:rFonts w:hint="default" w:ascii="Times New Roman" w:hAnsi="Times New Roman" w:eastAsia="宋体" w:cs="Times New Roman"/>
                <w:sz w:val="21"/>
                <w:szCs w:val="21"/>
                <w:lang w:eastAsia="zh-CN"/>
              </w:rPr>
              <w:t>。</w:t>
            </w:r>
          </w:p>
        </w:tc>
      </w:tr>
      <w:tr w14:paraId="4EB9EA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58" w:type="dxa"/>
            <w:noWrap w:val="0"/>
            <w:vAlign w:val="center"/>
          </w:tcPr>
          <w:p w14:paraId="5BDC7BA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生态保护措施</w:t>
            </w:r>
          </w:p>
        </w:tc>
        <w:tc>
          <w:tcPr>
            <w:tcW w:w="7542" w:type="dxa"/>
            <w:gridSpan w:val="4"/>
            <w:noWrap w:val="0"/>
            <w:vAlign w:val="center"/>
          </w:tcPr>
          <w:p w14:paraId="2C6BEE1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r>
      <w:tr w14:paraId="0B66A6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86" w:hRule="atLeast"/>
          <w:jc w:val="center"/>
        </w:trPr>
        <w:tc>
          <w:tcPr>
            <w:tcW w:w="1258" w:type="dxa"/>
            <w:noWrap w:val="0"/>
            <w:vAlign w:val="center"/>
          </w:tcPr>
          <w:p w14:paraId="4572D8D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环境风险</w:t>
            </w:r>
          </w:p>
          <w:p w14:paraId="116FD2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防范措施</w:t>
            </w:r>
          </w:p>
        </w:tc>
        <w:tc>
          <w:tcPr>
            <w:tcW w:w="7542" w:type="dxa"/>
            <w:gridSpan w:val="4"/>
            <w:noWrap w:val="0"/>
            <w:vAlign w:val="center"/>
          </w:tcPr>
          <w:p w14:paraId="59356E85">
            <w:pPr>
              <w:pStyle w:val="17"/>
              <w:spacing w:line="360" w:lineRule="auto"/>
              <w:ind w:firstLine="420" w:firstLineChars="200"/>
              <w:jc w:val="left"/>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1）严格遵照国家有关的</w:t>
            </w:r>
            <w:r>
              <w:rPr>
                <w:rFonts w:hint="eastAsia" w:ascii="Times New Roman" w:hAnsi="Times New Roman" w:eastAsia="宋体" w:cs="Times New Roman"/>
                <w:sz w:val="21"/>
                <w:szCs w:val="21"/>
                <w:highlight w:val="none"/>
                <w:lang w:val="en-US" w:eastAsia="zh-CN"/>
              </w:rPr>
              <w:t>法律</w:t>
            </w:r>
            <w:r>
              <w:rPr>
                <w:rFonts w:hint="default" w:ascii="Times New Roman" w:hAnsi="Times New Roman" w:eastAsia="宋体" w:cs="Times New Roman"/>
                <w:sz w:val="21"/>
                <w:szCs w:val="21"/>
                <w:highlight w:val="none"/>
                <w:lang w:val="en-US" w:eastAsia="zh-CN"/>
              </w:rPr>
              <w:t>、法规、设计规范、操作规程进行设计、施工、安装、</w:t>
            </w:r>
            <w:r>
              <w:rPr>
                <w:rFonts w:hint="eastAsia" w:ascii="Times New Roman" w:hAnsi="Times New Roman" w:eastAsia="宋体" w:cs="Times New Roman"/>
                <w:sz w:val="21"/>
                <w:szCs w:val="21"/>
                <w:highlight w:val="none"/>
                <w:lang w:val="en-US" w:eastAsia="zh-CN"/>
              </w:rPr>
              <w:t>建造</w:t>
            </w:r>
            <w:r>
              <w:rPr>
                <w:rFonts w:hint="default" w:ascii="Times New Roman" w:hAnsi="Times New Roman" w:eastAsia="宋体" w:cs="Times New Roman"/>
                <w:sz w:val="21"/>
                <w:szCs w:val="21"/>
                <w:highlight w:val="none"/>
                <w:lang w:val="en-US" w:eastAsia="zh-CN"/>
              </w:rPr>
              <w:t>。项目建设完成后，须经劳动安全、消防、环保等有关部门全面验收合格后方可开工。</w:t>
            </w:r>
          </w:p>
          <w:p w14:paraId="23A5B3FF">
            <w:pPr>
              <w:pStyle w:val="17"/>
              <w:spacing w:line="360" w:lineRule="auto"/>
              <w:ind w:firstLine="420" w:firstLineChars="200"/>
              <w:jc w:val="left"/>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2）清洗</w:t>
            </w:r>
            <w:r>
              <w:rPr>
                <w:rFonts w:hint="eastAsia" w:ascii="Times New Roman" w:hAnsi="Times New Roman" w:eastAsia="宋体" w:cs="Times New Roman"/>
                <w:sz w:val="21"/>
                <w:szCs w:val="21"/>
                <w:highlight w:val="none"/>
                <w:lang w:val="en-US" w:eastAsia="zh-CN"/>
              </w:rPr>
              <w:t>车间</w:t>
            </w:r>
            <w:r>
              <w:rPr>
                <w:rFonts w:hint="default" w:ascii="Times New Roman" w:hAnsi="Times New Roman" w:eastAsia="宋体" w:cs="Times New Roman"/>
                <w:sz w:val="21"/>
                <w:szCs w:val="21"/>
                <w:highlight w:val="none"/>
                <w:lang w:val="en-US" w:eastAsia="zh-CN"/>
              </w:rPr>
              <w:t>地面硬化并</w:t>
            </w:r>
            <w:r>
              <w:rPr>
                <w:rFonts w:hint="eastAsia" w:ascii="Times New Roman" w:hAnsi="Times New Roman" w:eastAsia="宋体" w:cs="Times New Roman"/>
                <w:sz w:val="21"/>
                <w:szCs w:val="21"/>
                <w:highlight w:val="none"/>
                <w:lang w:val="en-US" w:eastAsia="zh-CN"/>
              </w:rPr>
              <w:t>做</w:t>
            </w:r>
            <w:r>
              <w:rPr>
                <w:rFonts w:hint="default" w:ascii="Times New Roman" w:hAnsi="Times New Roman" w:eastAsia="宋体" w:cs="Times New Roman"/>
                <w:sz w:val="21"/>
                <w:szCs w:val="21"/>
                <w:highlight w:val="none"/>
                <w:lang w:val="en-US" w:eastAsia="zh-CN"/>
              </w:rPr>
              <w:t>防渗处理，渗透系数不大于1.0×10</w:t>
            </w:r>
            <w:r>
              <w:rPr>
                <w:rFonts w:hint="default" w:ascii="Times New Roman" w:hAnsi="Times New Roman" w:eastAsia="宋体" w:cs="Times New Roman"/>
                <w:sz w:val="21"/>
                <w:szCs w:val="21"/>
                <w:highlight w:val="none"/>
                <w:vertAlign w:val="superscript"/>
                <w:lang w:val="en-US" w:eastAsia="zh-CN"/>
              </w:rPr>
              <w:t>-7</w:t>
            </w:r>
            <w:r>
              <w:rPr>
                <w:rFonts w:hint="default" w:ascii="Times New Roman" w:hAnsi="Times New Roman" w:eastAsia="宋体" w:cs="Times New Roman"/>
                <w:sz w:val="21"/>
                <w:szCs w:val="21"/>
                <w:highlight w:val="none"/>
                <w:lang w:val="en-US" w:eastAsia="zh-CN"/>
              </w:rPr>
              <w:t>cm/s。如果发生</w:t>
            </w:r>
            <w:r>
              <w:rPr>
                <w:rFonts w:hint="eastAsia" w:ascii="Times New Roman" w:hAnsi="Times New Roman" w:eastAsia="宋体" w:cs="Times New Roman"/>
                <w:sz w:val="21"/>
                <w:szCs w:val="21"/>
                <w:highlight w:val="none"/>
                <w:lang w:val="en-US" w:eastAsia="zh-CN"/>
              </w:rPr>
              <w:t>自制封头清洗机破损</w:t>
            </w:r>
            <w:r>
              <w:rPr>
                <w:rFonts w:hint="default" w:ascii="Times New Roman" w:hAnsi="Times New Roman" w:eastAsia="宋体" w:cs="Times New Roman"/>
                <w:sz w:val="21"/>
                <w:szCs w:val="21"/>
                <w:highlight w:val="none"/>
                <w:lang w:val="en-US" w:eastAsia="zh-CN"/>
              </w:rPr>
              <w:t>泄漏及时处理</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人员不要直接接触泄漏物，勿使泄漏物与可燃物质（木材、纸、油等）接触，在确保安全情况下</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用沙土或者苏打灰对泄露至地面的清洗剂进行围堵、覆盖。围堵、覆盖的沙土或苏打灰作为危废，委托有资质的单位处理。</w:t>
            </w:r>
          </w:p>
          <w:p w14:paraId="0E8F272E">
            <w:pPr>
              <w:pStyle w:val="17"/>
              <w:spacing w:line="36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lang w:val="en-US" w:eastAsia="zh-CN"/>
              </w:rPr>
              <w:t>3）污水处理设施</w:t>
            </w:r>
            <w:r>
              <w:rPr>
                <w:rFonts w:hint="eastAsia" w:ascii="Times New Roman" w:hAnsi="Times New Roman" w:eastAsia="宋体" w:cs="Times New Roman"/>
                <w:sz w:val="21"/>
                <w:szCs w:val="21"/>
                <w:highlight w:val="none"/>
                <w:lang w:val="en-US" w:eastAsia="zh-CN"/>
              </w:rPr>
              <w:t>区</w:t>
            </w:r>
            <w:r>
              <w:rPr>
                <w:rFonts w:hint="default" w:ascii="Times New Roman" w:hAnsi="Times New Roman" w:eastAsia="宋体" w:cs="Times New Roman"/>
                <w:sz w:val="21"/>
                <w:szCs w:val="21"/>
                <w:highlight w:val="none"/>
                <w:lang w:val="en-US" w:eastAsia="zh-CN"/>
              </w:rPr>
              <w:t>设专人管理，定期巡检，及时发现泄漏并采取措施，避免或减少污染物的排放。</w:t>
            </w:r>
          </w:p>
        </w:tc>
      </w:tr>
      <w:tr w14:paraId="3A76F3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56" w:hRule="atLeast"/>
          <w:jc w:val="center"/>
        </w:trPr>
        <w:tc>
          <w:tcPr>
            <w:tcW w:w="1258" w:type="dxa"/>
            <w:noWrap w:val="0"/>
            <w:vAlign w:val="center"/>
          </w:tcPr>
          <w:p w14:paraId="326451E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其他环境</w:t>
            </w:r>
          </w:p>
          <w:p w14:paraId="6C42312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color w:val="000000"/>
                <w:sz w:val="21"/>
                <w:szCs w:val="21"/>
                <w:highlight w:val="none"/>
                <w:lang w:val="en-US" w:eastAsia="zh-CN"/>
              </w:rPr>
              <w:t>管理要求</w:t>
            </w:r>
          </w:p>
        </w:tc>
        <w:tc>
          <w:tcPr>
            <w:tcW w:w="7542" w:type="dxa"/>
            <w:gridSpan w:val="4"/>
            <w:noWrap w:val="0"/>
            <w:vAlign w:val="center"/>
          </w:tcPr>
          <w:p w14:paraId="7FEED56A">
            <w:pPr>
              <w:pStyle w:val="17"/>
              <w:spacing w:line="360" w:lineRule="auto"/>
              <w:ind w:firstLine="420" w:firstLineChars="20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）企业应建立日常环境管理制度</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在日常生产过</w:t>
            </w:r>
            <w:r>
              <w:rPr>
                <w:rFonts w:hint="eastAsia" w:ascii="Times New Roman" w:hAnsi="Times New Roman" w:eastAsia="宋体" w:cs="Times New Roman"/>
                <w:sz w:val="21"/>
                <w:szCs w:val="21"/>
                <w:lang w:eastAsia="zh-CN"/>
              </w:rPr>
              <w:t>程中</w:t>
            </w:r>
            <w:r>
              <w:rPr>
                <w:rFonts w:hint="default" w:ascii="Times New Roman" w:hAnsi="Times New Roman" w:eastAsia="宋体" w:cs="Times New Roman"/>
                <w:sz w:val="21"/>
                <w:szCs w:val="21"/>
                <w:lang w:eastAsia="zh-CN"/>
              </w:rPr>
              <w:t>应贯彻全过程清洁生产原则，定期开展清洁生产审核工作。</w:t>
            </w:r>
          </w:p>
          <w:p w14:paraId="2249F77F">
            <w:pPr>
              <w:pStyle w:val="17"/>
              <w:spacing w:line="360" w:lineRule="auto"/>
              <w:ind w:firstLine="420" w:firstLineChars="20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eastAsia="zh-CN"/>
              </w:rPr>
              <w:t>）对员工进行环保</w:t>
            </w:r>
            <w:r>
              <w:rPr>
                <w:rFonts w:hint="eastAsia" w:ascii="Times New Roman" w:hAnsi="Times New Roman" w:eastAsia="宋体" w:cs="Times New Roman"/>
                <w:sz w:val="21"/>
                <w:szCs w:val="21"/>
                <w:lang w:eastAsia="zh-CN"/>
              </w:rPr>
              <w:t>法律法规</w:t>
            </w:r>
            <w:r>
              <w:rPr>
                <w:rFonts w:hint="default" w:ascii="Times New Roman" w:hAnsi="Times New Roman" w:eastAsia="宋体" w:cs="Times New Roman"/>
                <w:sz w:val="21"/>
                <w:szCs w:val="21"/>
                <w:lang w:eastAsia="zh-CN"/>
              </w:rPr>
              <w:t>教育和宣传，</w:t>
            </w:r>
            <w:r>
              <w:rPr>
                <w:rFonts w:hint="eastAsia" w:ascii="Times New Roman" w:hAnsi="Times New Roman" w:eastAsia="宋体" w:cs="Times New Roman"/>
                <w:sz w:val="21"/>
                <w:szCs w:val="21"/>
                <w:lang w:eastAsia="zh-CN"/>
              </w:rPr>
              <w:t>增强</w:t>
            </w:r>
            <w:r>
              <w:rPr>
                <w:rFonts w:hint="default" w:ascii="Times New Roman" w:hAnsi="Times New Roman" w:eastAsia="宋体" w:cs="Times New Roman"/>
                <w:sz w:val="21"/>
                <w:szCs w:val="21"/>
                <w:lang w:eastAsia="zh-CN"/>
              </w:rPr>
              <w:t>员工环保意识，对环保岗位进行培训考核。</w:t>
            </w:r>
          </w:p>
          <w:p w14:paraId="0B0065D4">
            <w:pPr>
              <w:pStyle w:val="17"/>
              <w:spacing w:line="360" w:lineRule="auto"/>
              <w:ind w:firstLine="420" w:firstLineChars="200"/>
              <w:jc w:val="left"/>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3</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建立日常环境</w:t>
            </w:r>
            <w:r>
              <w:rPr>
                <w:rFonts w:hint="eastAsia" w:ascii="Times New Roman" w:hAnsi="Times New Roman" w:eastAsia="宋体" w:cs="Times New Roman"/>
                <w:sz w:val="21"/>
                <w:szCs w:val="21"/>
                <w:lang w:eastAsia="zh-CN"/>
              </w:rPr>
              <w:t>管理台账</w:t>
            </w:r>
            <w:r>
              <w:rPr>
                <w:rFonts w:hint="default" w:ascii="Times New Roman" w:hAnsi="Times New Roman" w:eastAsia="宋体" w:cs="Times New Roman"/>
                <w:sz w:val="21"/>
                <w:szCs w:val="21"/>
                <w:lang w:eastAsia="zh-CN"/>
              </w:rPr>
              <w:t>。针对项目运行过程产生的废气、废水、噪声、固废、环境风险等方面建立规范的环境管理台账，台账内容应包括环保设施设备清单、专业操作及维护人员配备、环保设施运行及维护费用、环保设施运行记录、事故检修计划、耗材消耗、污染物排放或处置量、环保设施稳定运行保障计划等。</w:t>
            </w:r>
          </w:p>
          <w:p w14:paraId="20EC9698">
            <w:pPr>
              <w:pStyle w:val="17"/>
              <w:spacing w:line="360" w:lineRule="auto"/>
              <w:ind w:firstLine="420" w:firstLineChars="200"/>
              <w:jc w:val="left"/>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4</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进行各类固废</w:t>
            </w:r>
            <w:r>
              <w:rPr>
                <w:rFonts w:hint="eastAsia" w:ascii="Times New Roman" w:hAnsi="Times New Roman" w:eastAsia="宋体" w:cs="Times New Roman"/>
                <w:sz w:val="21"/>
                <w:szCs w:val="21"/>
                <w:lang w:eastAsia="zh-CN"/>
              </w:rPr>
              <w:t>台账统计</w:t>
            </w:r>
            <w:r>
              <w:rPr>
                <w:rFonts w:hint="default" w:ascii="Times New Roman" w:hAnsi="Times New Roman" w:eastAsia="宋体" w:cs="Times New Roman"/>
                <w:sz w:val="21"/>
                <w:szCs w:val="21"/>
                <w:lang w:eastAsia="zh-CN"/>
              </w:rPr>
              <w:t>。</w:t>
            </w:r>
          </w:p>
          <w:p w14:paraId="602A9B02">
            <w:pPr>
              <w:pStyle w:val="17"/>
              <w:spacing w:line="360" w:lineRule="auto"/>
              <w:ind w:firstLine="420" w:firstLineChars="200"/>
              <w:jc w:val="left"/>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5</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做好各项环保设施日常运行、维护及费用记录；建立定期检查、维修和维修后验收制度，保证设备、设施完好，运转率达到考核要求。</w:t>
            </w:r>
          </w:p>
          <w:p w14:paraId="629464BD">
            <w:pPr>
              <w:pStyle w:val="17"/>
              <w:spacing w:line="360" w:lineRule="auto"/>
              <w:ind w:firstLine="420" w:firstLineChars="200"/>
              <w:jc w:val="left"/>
              <w:rPr>
                <w:rFonts w:hint="default" w:ascii="Times New Roman" w:hAnsi="Times New Roman" w:eastAsia="宋体" w:cs="Times New Roman"/>
                <w:sz w:val="21"/>
                <w:szCs w:val="21"/>
                <w:u w:val="single"/>
                <w:lang w:eastAsia="zh-CN"/>
              </w:rPr>
            </w:pPr>
            <w:r>
              <w:rPr>
                <w:rFonts w:hint="eastAsia" w:ascii="Times New Roman" w:hAnsi="Times New Roman" w:eastAsia="宋体" w:cs="Times New Roman"/>
                <w:sz w:val="21"/>
                <w:szCs w:val="21"/>
                <w:u w:val="single"/>
                <w:lang w:val="en-US" w:eastAsia="zh-CN"/>
              </w:rPr>
              <w:t>6）</w:t>
            </w:r>
            <w:r>
              <w:rPr>
                <w:rFonts w:hint="default" w:ascii="Times New Roman" w:hAnsi="Times New Roman" w:eastAsia="宋体" w:cs="Times New Roman"/>
                <w:sz w:val="21"/>
                <w:szCs w:val="21"/>
                <w:u w:val="single"/>
                <w:lang w:eastAsia="zh-CN"/>
              </w:rPr>
              <w:t>排污许可证管理要求</w:t>
            </w:r>
            <w:r>
              <w:rPr>
                <w:rFonts w:hint="eastAsia" w:ascii="Times New Roman" w:hAnsi="Times New Roman" w:eastAsia="宋体" w:cs="Times New Roman"/>
                <w:sz w:val="21"/>
                <w:szCs w:val="21"/>
                <w:u w:val="single"/>
                <w:lang w:eastAsia="zh-CN"/>
              </w:rPr>
              <w:t>：</w:t>
            </w:r>
            <w:r>
              <w:rPr>
                <w:rFonts w:hint="default" w:ascii="Times New Roman" w:hAnsi="Times New Roman" w:eastAsia="宋体" w:cs="Times New Roman"/>
                <w:sz w:val="21"/>
                <w:szCs w:val="21"/>
                <w:u w:val="single"/>
                <w:lang w:eastAsia="zh-CN"/>
              </w:rPr>
              <w:t>根据《固定污染源排污许可分类管理名录（2019年版）》要求进行填报排污许可。因此建设单位应当在启动生产设施或者发生实际排污之前在全国排污许可证管理信息平台进行排污许可填报。</w:t>
            </w:r>
          </w:p>
          <w:p w14:paraId="603827BF">
            <w:pPr>
              <w:pStyle w:val="17"/>
              <w:spacing w:line="360" w:lineRule="auto"/>
              <w:ind w:firstLine="420" w:firstLineChars="200"/>
              <w:jc w:val="left"/>
              <w:rPr>
                <w:rFonts w:hint="default" w:ascii="Times New Roman" w:hAnsi="Times New Roman" w:eastAsia="宋体" w:cs="Times New Roman"/>
                <w:sz w:val="21"/>
                <w:szCs w:val="21"/>
                <w:u w:val="single"/>
                <w:lang w:eastAsia="zh-CN"/>
              </w:rPr>
            </w:pPr>
            <w:r>
              <w:rPr>
                <w:rFonts w:hint="eastAsia" w:ascii="Times New Roman" w:hAnsi="Times New Roman" w:eastAsia="宋体" w:cs="Times New Roman"/>
                <w:sz w:val="21"/>
                <w:szCs w:val="21"/>
                <w:u w:val="single"/>
                <w:lang w:val="en-US" w:eastAsia="zh-CN"/>
              </w:rPr>
              <w:t>7）</w:t>
            </w:r>
            <w:r>
              <w:rPr>
                <w:rFonts w:hint="default" w:ascii="Times New Roman" w:hAnsi="Times New Roman" w:eastAsia="宋体" w:cs="Times New Roman"/>
                <w:sz w:val="21"/>
                <w:szCs w:val="21"/>
                <w:u w:val="single"/>
                <w:lang w:eastAsia="zh-CN"/>
              </w:rPr>
              <w:t>竣工环境保护验收</w:t>
            </w:r>
            <w:r>
              <w:rPr>
                <w:rFonts w:hint="eastAsia" w:ascii="Times New Roman" w:hAnsi="Times New Roman" w:eastAsia="宋体" w:cs="Times New Roman"/>
                <w:sz w:val="21"/>
                <w:szCs w:val="21"/>
                <w:u w:val="single"/>
                <w:lang w:eastAsia="zh-CN"/>
              </w:rPr>
              <w:t>：</w:t>
            </w:r>
            <w:r>
              <w:rPr>
                <w:rFonts w:hint="default" w:ascii="Times New Roman" w:hAnsi="Times New Roman" w:eastAsia="宋体" w:cs="Times New Roman"/>
                <w:sz w:val="21"/>
                <w:szCs w:val="21"/>
                <w:u w:val="single"/>
                <w:lang w:eastAsia="zh-CN"/>
              </w:rPr>
              <w:t>根据《建设项目竣工环境保护验收暂行办法》的规定，建设项目竣工后，建设单位应当如实查验、监测、记载建设项目环境保护设施的建设和调试情况，编制验收监测报告表。</w:t>
            </w:r>
          </w:p>
          <w:p w14:paraId="3078ABB8">
            <w:pPr>
              <w:pStyle w:val="17"/>
              <w:spacing w:line="360" w:lineRule="auto"/>
              <w:ind w:firstLine="420" w:firstLineChars="200"/>
              <w:jc w:val="left"/>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u w:val="single"/>
                <w:lang w:val="en-US" w:eastAsia="zh-CN"/>
              </w:rPr>
              <w:t>8）按照</w:t>
            </w:r>
            <w:r>
              <w:rPr>
                <w:rFonts w:hint="default" w:ascii="Times New Roman" w:hAnsi="Times New Roman" w:eastAsia="宋体" w:cs="Times New Roman"/>
                <w:sz w:val="21"/>
                <w:szCs w:val="21"/>
                <w:u w:val="single"/>
                <w:lang w:val="en-US" w:eastAsia="zh-CN"/>
              </w:rPr>
              <w:t>《重污染天气</w:t>
            </w:r>
            <w:r>
              <w:rPr>
                <w:rFonts w:hint="eastAsia" w:ascii="Times New Roman" w:hAnsi="Times New Roman" w:eastAsia="宋体" w:cs="Times New Roman"/>
                <w:sz w:val="21"/>
                <w:szCs w:val="21"/>
                <w:u w:val="single"/>
                <w:lang w:val="en-US" w:eastAsia="zh-CN"/>
              </w:rPr>
              <w:t>通用</w:t>
            </w:r>
            <w:r>
              <w:rPr>
                <w:rFonts w:hint="default" w:ascii="Times New Roman" w:hAnsi="Times New Roman" w:eastAsia="宋体" w:cs="Times New Roman"/>
                <w:sz w:val="21"/>
                <w:szCs w:val="21"/>
                <w:u w:val="single"/>
                <w:lang w:val="en-US" w:eastAsia="zh-CN"/>
              </w:rPr>
              <w:t>行业应急减排措施制定技术指南（202</w:t>
            </w:r>
            <w:r>
              <w:rPr>
                <w:rFonts w:hint="eastAsia" w:ascii="Times New Roman" w:hAnsi="Times New Roman" w:eastAsia="宋体" w:cs="Times New Roman"/>
                <w:sz w:val="21"/>
                <w:szCs w:val="21"/>
                <w:u w:val="single"/>
                <w:lang w:val="en-US" w:eastAsia="zh-CN"/>
              </w:rPr>
              <w:t>4</w:t>
            </w:r>
            <w:r>
              <w:rPr>
                <w:rFonts w:hint="default" w:ascii="Times New Roman" w:hAnsi="Times New Roman" w:eastAsia="宋体" w:cs="Times New Roman"/>
                <w:sz w:val="21"/>
                <w:szCs w:val="21"/>
                <w:u w:val="single"/>
                <w:lang w:val="en-US" w:eastAsia="zh-CN"/>
              </w:rPr>
              <w:t>年修订版）》</w:t>
            </w:r>
            <w:r>
              <w:rPr>
                <w:rFonts w:hint="eastAsia" w:ascii="Times New Roman" w:hAnsi="Times New Roman" w:eastAsia="宋体" w:cs="Times New Roman"/>
                <w:sz w:val="21"/>
                <w:szCs w:val="21"/>
                <w:u w:val="single"/>
                <w:lang w:val="en-US" w:eastAsia="zh-CN"/>
              </w:rPr>
              <w:t>涉PM</w:t>
            </w:r>
            <w:r>
              <w:rPr>
                <w:rFonts w:hint="default" w:ascii="Times New Roman" w:hAnsi="Times New Roman" w:eastAsia="宋体" w:cs="Times New Roman"/>
                <w:sz w:val="21"/>
                <w:szCs w:val="21"/>
                <w:u w:val="single"/>
                <w:lang w:val="en-US" w:eastAsia="zh-CN"/>
              </w:rPr>
              <w:t>企业</w:t>
            </w:r>
            <w:r>
              <w:rPr>
                <w:rFonts w:hint="eastAsia" w:ascii="Times New Roman" w:hAnsi="Times New Roman" w:eastAsia="宋体" w:cs="Times New Roman"/>
                <w:sz w:val="21"/>
                <w:szCs w:val="21"/>
                <w:u w:val="single"/>
                <w:lang w:val="en-US" w:eastAsia="zh-CN"/>
              </w:rPr>
              <w:t>中在运输方式、运输监管等方面</w:t>
            </w:r>
            <w:r>
              <w:rPr>
                <w:rFonts w:hint="default" w:ascii="Times New Roman" w:hAnsi="Times New Roman" w:eastAsia="宋体" w:cs="Times New Roman"/>
                <w:sz w:val="21"/>
                <w:szCs w:val="21"/>
                <w:u w:val="single"/>
                <w:lang w:val="en-US" w:eastAsia="zh-CN"/>
              </w:rPr>
              <w:t>要求</w:t>
            </w:r>
            <w:r>
              <w:rPr>
                <w:rFonts w:hint="eastAsia" w:ascii="Times New Roman" w:hAnsi="Times New Roman" w:eastAsia="宋体" w:cs="Times New Roman"/>
                <w:sz w:val="21"/>
                <w:szCs w:val="21"/>
                <w:u w:val="single"/>
                <w:lang w:val="en-US" w:eastAsia="zh-CN"/>
              </w:rPr>
              <w:t>执行，</w:t>
            </w:r>
            <w:r>
              <w:rPr>
                <w:rFonts w:hint="eastAsia" w:ascii="Times New Roman" w:hAnsi="Times New Roman" w:eastAsia="宋体" w:cs="Times New Roman"/>
                <w:sz w:val="21"/>
                <w:szCs w:val="21"/>
                <w:highlight w:val="none"/>
                <w:u w:val="single"/>
                <w:lang w:val="en-US" w:eastAsia="zh-CN"/>
              </w:rPr>
              <w:t>分别在</w:t>
            </w:r>
            <w:r>
              <w:rPr>
                <w:rFonts w:hint="eastAsia"/>
                <w:sz w:val="21"/>
                <w:szCs w:val="21"/>
                <w:highlight w:val="none"/>
                <w:u w:val="single"/>
                <w:lang w:val="en-US" w:eastAsia="zh-CN"/>
              </w:rPr>
              <w:t>厂区下料、抛光、切口排放口处</w:t>
            </w:r>
            <w:r>
              <w:rPr>
                <w:rFonts w:hint="eastAsia" w:ascii="Times New Roman" w:hAnsi="Times New Roman" w:eastAsia="宋体" w:cs="Times New Roman"/>
                <w:kern w:val="0"/>
                <w:sz w:val="21"/>
                <w:szCs w:val="21"/>
                <w:highlight w:val="none"/>
                <w:u w:val="single"/>
                <w:lang w:val="en-US" w:eastAsia="zh-CN"/>
              </w:rPr>
              <w:t>安装</w:t>
            </w:r>
            <w:r>
              <w:rPr>
                <w:rFonts w:hint="default" w:ascii="Times New Roman" w:hAnsi="Times New Roman" w:eastAsia="宋体" w:cs="Times New Roman"/>
                <w:kern w:val="0"/>
                <w:sz w:val="21"/>
                <w:szCs w:val="21"/>
                <w:highlight w:val="none"/>
                <w:u w:val="single"/>
                <w:lang w:val="en-US" w:eastAsia="zh-CN"/>
              </w:rPr>
              <w:t>监控设施</w:t>
            </w:r>
            <w:r>
              <w:rPr>
                <w:rFonts w:hint="eastAsia" w:ascii="Times New Roman" w:hAnsi="Times New Roman" w:eastAsia="宋体" w:cs="Times New Roman"/>
                <w:kern w:val="0"/>
                <w:sz w:val="21"/>
                <w:szCs w:val="21"/>
                <w:highlight w:val="none"/>
                <w:u w:val="single"/>
                <w:lang w:val="en-US" w:eastAsia="zh-CN"/>
              </w:rPr>
              <w:t>；在厂区大门处</w:t>
            </w:r>
            <w:r>
              <w:rPr>
                <w:rFonts w:hint="eastAsia" w:ascii="Times New Roman" w:hAnsi="Times New Roman" w:eastAsia="宋体" w:cs="Times New Roman"/>
                <w:b w:val="0"/>
                <w:bCs w:val="0"/>
                <w:kern w:val="0"/>
                <w:sz w:val="21"/>
                <w:szCs w:val="21"/>
                <w:u w:val="single"/>
                <w:lang w:val="en-US" w:eastAsia="zh-CN"/>
              </w:rPr>
              <w:t>安装车辆运输视频监控</w:t>
            </w:r>
            <w:r>
              <w:rPr>
                <w:rFonts w:hint="default" w:ascii="Times New Roman" w:hAnsi="Times New Roman" w:eastAsia="宋体" w:cs="Times New Roman"/>
                <w:sz w:val="21"/>
                <w:szCs w:val="21"/>
                <w:u w:val="single"/>
                <w:lang w:val="en-US" w:eastAsia="zh-CN"/>
              </w:rPr>
              <w:t>。</w:t>
            </w:r>
          </w:p>
        </w:tc>
      </w:tr>
    </w:tbl>
    <w:p w14:paraId="4BE2D95B">
      <w:pPr>
        <w:pStyle w:val="10"/>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CC3E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06" w:hRule="atLeast"/>
          <w:jc w:val="center"/>
        </w:trPr>
        <w:tc>
          <w:tcPr>
            <w:tcW w:w="8865" w:type="dxa"/>
            <w:noWrap w:val="0"/>
            <w:vAlign w:val="top"/>
          </w:tcPr>
          <w:p w14:paraId="66071E7F">
            <w:pPr>
              <w:pStyle w:val="17"/>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jc w:val="left"/>
              <w:textAlignment w:val="auto"/>
              <w:rPr>
                <w:rFonts w:ascii="宋体" w:cs="宋体"/>
                <w:sz w:val="24"/>
              </w:rPr>
            </w:pPr>
            <w:r>
              <w:rPr>
                <w:rFonts w:hint="eastAsia" w:eastAsia="宋体" w:cs="Times New Roman"/>
                <w:sz w:val="24"/>
              </w:rPr>
              <w:t>河南省凯安金属制品有限公司年产10万台</w:t>
            </w:r>
            <w:r>
              <w:rPr>
                <w:rFonts w:hint="eastAsia" w:eastAsia="宋体" w:cs="Times New Roman"/>
                <w:sz w:val="24"/>
                <w:lang w:eastAsia="zh-CN"/>
              </w:rPr>
              <w:t>（</w:t>
            </w:r>
            <w:r>
              <w:rPr>
                <w:rFonts w:hint="eastAsia" w:eastAsia="宋体" w:cs="Times New Roman"/>
                <w:sz w:val="24"/>
              </w:rPr>
              <w:t>套</w:t>
            </w:r>
            <w:r>
              <w:rPr>
                <w:rFonts w:hint="eastAsia" w:eastAsia="宋体" w:cs="Times New Roman"/>
                <w:sz w:val="24"/>
                <w:lang w:eastAsia="zh-CN"/>
              </w:rPr>
              <w:t>）</w:t>
            </w:r>
            <w:r>
              <w:rPr>
                <w:rFonts w:hint="eastAsia" w:eastAsia="宋体" w:cs="Times New Roman"/>
                <w:sz w:val="24"/>
              </w:rPr>
              <w:t>封头项目</w:t>
            </w:r>
            <w:r>
              <w:rPr>
                <w:rFonts w:eastAsia="宋体" w:cs="Times New Roman"/>
                <w:sz w:val="24"/>
              </w:rPr>
              <w:t>符合国家相关产业政策要求，选址符合当地规划。营运过程中产生的污染物经治理后均能够达标排放，固废处置措施可行。建设单位应认真做好环评中提出的各项污染防治措施，确保各项污染物达标排放。</w:t>
            </w:r>
            <w:r>
              <w:rPr>
                <w:sz w:val="24"/>
              </w:rPr>
              <w:t>从环保角度分析</w:t>
            </w:r>
            <w:r>
              <w:rPr>
                <w:rFonts w:hint="eastAsia"/>
                <w:sz w:val="24"/>
                <w:lang w:val="en-US" w:eastAsia="zh-CN"/>
              </w:rPr>
              <w:t>认为</w:t>
            </w:r>
            <w:r>
              <w:rPr>
                <w:sz w:val="24"/>
              </w:rPr>
              <w:t>，该项目可行。</w:t>
            </w:r>
          </w:p>
        </w:tc>
      </w:tr>
    </w:tbl>
    <w:p w14:paraId="5B27E876">
      <w:pPr>
        <w:rPr>
          <w:rFonts w:ascii="宋体"/>
        </w:rPr>
        <w:sectPr>
          <w:pgSz w:w="11906" w:h="16838"/>
          <w:pgMar w:top="1701" w:right="1531" w:bottom="1701" w:left="1531" w:header="851" w:footer="851" w:gutter="0"/>
          <w:pgNumType w:fmt="decimal"/>
          <w:cols w:space="720" w:num="1"/>
          <w:docGrid w:linePitch="312" w:charSpace="0"/>
        </w:sectPr>
      </w:pPr>
    </w:p>
    <w:p w14:paraId="526F9A2B">
      <w:pPr>
        <w:pStyle w:val="10"/>
        <w:adjustRightInd w:val="0"/>
        <w:snapToGrid w:val="0"/>
        <w:spacing w:before="0" w:beforeAutospacing="0" w:after="0" w:afterAutospacing="0" w:line="360"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14:paraId="14CD4E00">
      <w:pPr>
        <w:pStyle w:val="10"/>
        <w:adjustRightInd w:val="0"/>
        <w:snapToGrid w:val="0"/>
        <w:spacing w:before="0" w:beforeAutospacing="0" w:after="0" w:afterAutospacing="0" w:line="360" w:lineRule="auto"/>
        <w:jc w:val="center"/>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w:t>
      </w:r>
      <w:r>
        <w:rPr>
          <w:rFonts w:hint="eastAsia" w:ascii="方正小标宋_GBK" w:hAnsi="黑体" w:eastAsia="方正小标宋_GBK"/>
          <w:snapToGrid w:val="0"/>
          <w:sz w:val="38"/>
          <w:szCs w:val="38"/>
          <w:highlight w:val="none"/>
        </w:rPr>
        <w:t>目污染物</w:t>
      </w:r>
      <w:r>
        <w:rPr>
          <w:rFonts w:hint="eastAsia" w:ascii="方正小标宋_GBK" w:hAnsi="黑体" w:eastAsia="方正小标宋_GBK"/>
          <w:snapToGrid w:val="0"/>
          <w:sz w:val="38"/>
          <w:szCs w:val="38"/>
        </w:rPr>
        <w:t>排放量汇总表</w:t>
      </w:r>
    </w:p>
    <w:tbl>
      <w:tblPr>
        <w:tblStyle w:val="13"/>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0"/>
        <w:gridCol w:w="600"/>
        <w:gridCol w:w="1650"/>
        <w:gridCol w:w="1566"/>
        <w:gridCol w:w="1566"/>
        <w:gridCol w:w="1701"/>
        <w:gridCol w:w="1477"/>
        <w:gridCol w:w="1695"/>
        <w:gridCol w:w="1515"/>
        <w:gridCol w:w="1418"/>
      </w:tblGrid>
      <w:tr w14:paraId="727EF7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0" w:type="dxa"/>
            <w:gridSpan w:val="2"/>
            <w:tcBorders>
              <w:tl2br w:val="single" w:color="auto" w:sz="4" w:space="0"/>
            </w:tcBorders>
            <w:noWrap w:val="0"/>
            <w:tcMar>
              <w:left w:w="28" w:type="dxa"/>
              <w:right w:w="28" w:type="dxa"/>
            </w:tcMar>
            <w:vAlign w:val="center"/>
          </w:tcPr>
          <w:p w14:paraId="02EE3B5F">
            <w:pPr>
              <w:pStyle w:val="26"/>
              <w:spacing w:beforeLines="0" w:afterLines="0" w:line="240" w:lineRule="auto"/>
              <w:jc w:val="right"/>
              <w:rPr>
                <w:rFonts w:hint="eastAsia" w:ascii="黑体" w:hAnsi="黑体" w:eastAsia="黑体" w:cs="宋体"/>
                <w:snapToGrid w:val="0"/>
                <w:color w:val="000000"/>
                <w:spacing w:val="-6"/>
                <w:kern w:val="21"/>
                <w:sz w:val="21"/>
                <w:szCs w:val="21"/>
              </w:rPr>
            </w:pPr>
            <w:r>
              <w:rPr>
                <w:rFonts w:hint="eastAsia" w:ascii="黑体" w:hAnsi="黑体" w:eastAsia="黑体" w:cs="宋体"/>
                <w:snapToGrid w:val="0"/>
                <w:color w:val="000000"/>
                <w:spacing w:val="-6"/>
                <w:kern w:val="21"/>
                <w:sz w:val="21"/>
                <w:szCs w:val="21"/>
              </w:rPr>
              <w:t>项目</w:t>
            </w:r>
          </w:p>
          <w:p w14:paraId="67F16EAC">
            <w:pPr>
              <w:pStyle w:val="26"/>
              <w:spacing w:beforeLines="0" w:afterLines="0" w:line="240" w:lineRule="auto"/>
              <w:jc w:val="left"/>
              <w:rPr>
                <w:rFonts w:hint="eastAsia" w:ascii="黑体" w:hAnsi="黑体" w:eastAsia="黑体" w:cs="宋体"/>
                <w:snapToGrid w:val="0"/>
                <w:color w:val="000000"/>
                <w:spacing w:val="-6"/>
                <w:kern w:val="21"/>
                <w:sz w:val="21"/>
                <w:szCs w:val="21"/>
              </w:rPr>
            </w:pPr>
            <w:r>
              <w:rPr>
                <w:rFonts w:hint="eastAsia" w:ascii="黑体" w:hAnsi="黑体" w:eastAsia="黑体" w:cs="宋体"/>
                <w:snapToGrid w:val="0"/>
                <w:color w:val="000000"/>
                <w:spacing w:val="-6"/>
                <w:kern w:val="21"/>
                <w:sz w:val="21"/>
                <w:szCs w:val="21"/>
              </w:rPr>
              <w:t>分类</w:t>
            </w:r>
          </w:p>
        </w:tc>
        <w:tc>
          <w:tcPr>
            <w:tcW w:w="1650" w:type="dxa"/>
            <w:noWrap w:val="0"/>
            <w:tcMar>
              <w:left w:w="28" w:type="dxa"/>
              <w:right w:w="28" w:type="dxa"/>
            </w:tcMar>
            <w:vAlign w:val="center"/>
          </w:tcPr>
          <w:p w14:paraId="733B814A">
            <w:pPr>
              <w:pStyle w:val="26"/>
              <w:spacing w:beforeLines="0" w:afterLines="0" w:line="240" w:lineRule="auto"/>
              <w:rPr>
                <w:rFonts w:hint="eastAsia" w:ascii="黑体" w:hAnsi="黑体" w:eastAsia="黑体" w:cs="宋体"/>
                <w:snapToGrid w:val="0"/>
                <w:color w:val="000000"/>
                <w:spacing w:val="-6"/>
                <w:kern w:val="21"/>
                <w:sz w:val="21"/>
                <w:szCs w:val="21"/>
              </w:rPr>
            </w:pPr>
            <w:r>
              <w:rPr>
                <w:rFonts w:hint="eastAsia" w:ascii="黑体" w:hAnsi="黑体" w:eastAsia="黑体" w:cs="宋体"/>
                <w:snapToGrid w:val="0"/>
                <w:color w:val="000000"/>
                <w:spacing w:val="-6"/>
                <w:kern w:val="21"/>
                <w:sz w:val="21"/>
                <w:szCs w:val="21"/>
              </w:rPr>
              <w:t>污染物名称</w:t>
            </w:r>
          </w:p>
        </w:tc>
        <w:tc>
          <w:tcPr>
            <w:tcW w:w="1566" w:type="dxa"/>
            <w:noWrap w:val="0"/>
            <w:tcMar>
              <w:left w:w="28" w:type="dxa"/>
              <w:right w:w="28" w:type="dxa"/>
            </w:tcMar>
            <w:vAlign w:val="center"/>
          </w:tcPr>
          <w:p w14:paraId="03C9D76E">
            <w:pPr>
              <w:pStyle w:val="26"/>
              <w:spacing w:beforeLines="0" w:afterLines="0" w:line="240" w:lineRule="auto"/>
              <w:rPr>
                <w:rFonts w:hint="eastAsia"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现有工程</w:t>
            </w:r>
          </w:p>
          <w:p w14:paraId="64411631">
            <w:pPr>
              <w:pStyle w:val="26"/>
              <w:spacing w:beforeLines="0" w:afterLines="0" w:line="240" w:lineRule="auto"/>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排放量（固</w:t>
            </w:r>
            <w:r>
              <w:rPr>
                <w:rFonts w:hint="eastAsia" w:ascii="黑体" w:hAnsi="黑体" w:eastAsia="黑体"/>
                <w:snapToGrid w:val="0"/>
                <w:color w:val="000000"/>
                <w:spacing w:val="-6"/>
                <w:kern w:val="21"/>
                <w:sz w:val="21"/>
                <w:szCs w:val="21"/>
              </w:rPr>
              <w:t>体</w:t>
            </w:r>
            <w:r>
              <w:rPr>
                <w:rFonts w:ascii="黑体" w:hAnsi="黑体" w:eastAsia="黑体"/>
                <w:snapToGrid w:val="0"/>
                <w:color w:val="000000"/>
                <w:spacing w:val="-6"/>
                <w:kern w:val="21"/>
                <w:sz w:val="21"/>
                <w:szCs w:val="21"/>
              </w:rPr>
              <w:t>废</w:t>
            </w:r>
            <w:r>
              <w:rPr>
                <w:rFonts w:hint="eastAsia" w:ascii="黑体" w:hAnsi="黑体" w:eastAsia="黑体"/>
                <w:snapToGrid w:val="0"/>
                <w:color w:val="000000"/>
                <w:spacing w:val="-6"/>
                <w:kern w:val="21"/>
                <w:sz w:val="21"/>
                <w:szCs w:val="21"/>
              </w:rPr>
              <w:t>物</w:t>
            </w:r>
            <w:r>
              <w:rPr>
                <w:rFonts w:ascii="黑体" w:hAnsi="黑体" w:eastAsia="黑体"/>
                <w:snapToGrid w:val="0"/>
                <w:color w:val="000000"/>
                <w:spacing w:val="-6"/>
                <w:kern w:val="21"/>
                <w:sz w:val="21"/>
                <w:szCs w:val="21"/>
              </w:rPr>
              <w:t>产生量）</w:t>
            </w:r>
            <w:r>
              <w:rPr>
                <w:rFonts w:ascii="黑体" w:hAnsi="黑体" w:eastAsia="黑体"/>
                <w:snapToGrid w:val="0"/>
                <w:color w:val="000000"/>
                <w:spacing w:val="-6"/>
                <w:kern w:val="21"/>
                <w:sz w:val="21"/>
                <w:szCs w:val="21"/>
              </w:rPr>
              <w:fldChar w:fldCharType="begin"/>
            </w:r>
            <w:r>
              <w:rPr>
                <w:rFonts w:ascii="黑体" w:hAnsi="黑体" w:eastAsia="黑体"/>
                <w:snapToGrid w:val="0"/>
                <w:color w:val="000000"/>
                <w:spacing w:val="-6"/>
                <w:kern w:val="21"/>
                <w:sz w:val="21"/>
                <w:szCs w:val="21"/>
              </w:rPr>
              <w:instrText xml:space="preserve"> = 1 \* GB3 \* MERGEFORMAT </w:instrText>
            </w:r>
            <w:r>
              <w:rPr>
                <w:rFonts w:ascii="黑体" w:hAnsi="黑体" w:eastAsia="黑体"/>
                <w:snapToGrid w:val="0"/>
                <w:color w:val="000000"/>
                <w:spacing w:val="-6"/>
                <w:kern w:val="21"/>
                <w:sz w:val="21"/>
                <w:szCs w:val="21"/>
              </w:rPr>
              <w:fldChar w:fldCharType="separate"/>
            </w:r>
            <w:r>
              <w:rPr>
                <w:rFonts w:hint="eastAsia" w:ascii="黑体" w:hAnsi="黑体" w:eastAsia="黑体" w:cs="宋体"/>
                <w:kern w:val="2"/>
                <w:sz w:val="21"/>
                <w:szCs w:val="21"/>
              </w:rPr>
              <w:t>①</w:t>
            </w:r>
            <w:r>
              <w:rPr>
                <w:rFonts w:ascii="黑体" w:hAnsi="黑体" w:eastAsia="黑体"/>
                <w:snapToGrid w:val="0"/>
                <w:color w:val="000000"/>
                <w:spacing w:val="-6"/>
                <w:kern w:val="21"/>
                <w:sz w:val="21"/>
                <w:szCs w:val="21"/>
              </w:rPr>
              <w:fldChar w:fldCharType="end"/>
            </w:r>
          </w:p>
        </w:tc>
        <w:tc>
          <w:tcPr>
            <w:tcW w:w="1566" w:type="dxa"/>
            <w:noWrap w:val="0"/>
            <w:tcMar>
              <w:left w:w="28" w:type="dxa"/>
              <w:right w:w="28" w:type="dxa"/>
            </w:tcMar>
            <w:vAlign w:val="center"/>
          </w:tcPr>
          <w:p w14:paraId="1220248D">
            <w:pPr>
              <w:pStyle w:val="26"/>
              <w:spacing w:beforeLines="0" w:afterLines="0" w:line="240" w:lineRule="auto"/>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现有工程</w:t>
            </w:r>
          </w:p>
          <w:p w14:paraId="547E7C4F">
            <w:pPr>
              <w:pStyle w:val="26"/>
              <w:spacing w:beforeLines="0" w:afterLines="0" w:line="240" w:lineRule="auto"/>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许可排放量</w:t>
            </w:r>
          </w:p>
          <w:p w14:paraId="310A6CA8">
            <w:pPr>
              <w:pStyle w:val="26"/>
              <w:spacing w:beforeLines="0" w:afterLines="0"/>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fldChar w:fldCharType="begin"/>
            </w:r>
            <w:r>
              <w:rPr>
                <w:rFonts w:ascii="黑体" w:hAnsi="黑体" w:eastAsia="黑体"/>
                <w:snapToGrid w:val="0"/>
                <w:color w:val="000000"/>
                <w:spacing w:val="-6"/>
                <w:kern w:val="21"/>
                <w:sz w:val="21"/>
                <w:szCs w:val="21"/>
              </w:rPr>
              <w:instrText xml:space="preserve"> = 2 \* GB3 \* MERGEFORMAT </w:instrText>
            </w:r>
            <w:r>
              <w:rPr>
                <w:rFonts w:ascii="黑体" w:hAnsi="黑体" w:eastAsia="黑体"/>
                <w:snapToGrid w:val="0"/>
                <w:color w:val="000000"/>
                <w:spacing w:val="-6"/>
                <w:kern w:val="21"/>
                <w:sz w:val="21"/>
                <w:szCs w:val="21"/>
              </w:rPr>
              <w:fldChar w:fldCharType="separate"/>
            </w:r>
            <w:r>
              <w:rPr>
                <w:rFonts w:hint="eastAsia" w:ascii="黑体" w:hAnsi="黑体" w:eastAsia="黑体" w:cs="宋体"/>
                <w:snapToGrid w:val="0"/>
                <w:color w:val="000000"/>
                <w:spacing w:val="-6"/>
                <w:kern w:val="21"/>
                <w:sz w:val="21"/>
                <w:szCs w:val="21"/>
              </w:rPr>
              <w:t>②</w:t>
            </w:r>
            <w:r>
              <w:rPr>
                <w:rFonts w:ascii="黑体" w:hAnsi="黑体" w:eastAsia="黑体"/>
                <w:snapToGrid w:val="0"/>
                <w:color w:val="000000"/>
                <w:spacing w:val="-6"/>
                <w:kern w:val="21"/>
                <w:sz w:val="21"/>
                <w:szCs w:val="21"/>
              </w:rPr>
              <w:fldChar w:fldCharType="end"/>
            </w:r>
          </w:p>
        </w:tc>
        <w:tc>
          <w:tcPr>
            <w:tcW w:w="1701" w:type="dxa"/>
            <w:noWrap w:val="0"/>
            <w:tcMar>
              <w:left w:w="28" w:type="dxa"/>
              <w:right w:w="28" w:type="dxa"/>
            </w:tcMar>
            <w:vAlign w:val="center"/>
          </w:tcPr>
          <w:p w14:paraId="1D794E56">
            <w:pPr>
              <w:pStyle w:val="26"/>
              <w:spacing w:beforeLines="0" w:afterLines="0" w:line="240" w:lineRule="auto"/>
              <w:rPr>
                <w:rFonts w:hint="eastAsia"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在建工程</w:t>
            </w:r>
          </w:p>
          <w:p w14:paraId="44EB9F5C">
            <w:pPr>
              <w:pStyle w:val="26"/>
              <w:spacing w:beforeLines="0" w:afterLines="0" w:line="240" w:lineRule="auto"/>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排放量（固</w:t>
            </w:r>
            <w:r>
              <w:rPr>
                <w:rFonts w:hint="eastAsia" w:ascii="黑体" w:hAnsi="黑体" w:eastAsia="黑体"/>
                <w:snapToGrid w:val="0"/>
                <w:color w:val="000000"/>
                <w:spacing w:val="-6"/>
                <w:kern w:val="21"/>
                <w:sz w:val="21"/>
                <w:szCs w:val="21"/>
              </w:rPr>
              <w:t>体</w:t>
            </w:r>
            <w:r>
              <w:rPr>
                <w:rFonts w:ascii="黑体" w:hAnsi="黑体" w:eastAsia="黑体"/>
                <w:snapToGrid w:val="0"/>
                <w:color w:val="000000"/>
                <w:spacing w:val="-6"/>
                <w:kern w:val="21"/>
                <w:sz w:val="21"/>
                <w:szCs w:val="21"/>
              </w:rPr>
              <w:t>废</w:t>
            </w:r>
            <w:r>
              <w:rPr>
                <w:rFonts w:hint="eastAsia" w:ascii="黑体" w:hAnsi="黑体" w:eastAsia="黑体"/>
                <w:snapToGrid w:val="0"/>
                <w:color w:val="000000"/>
                <w:spacing w:val="-6"/>
                <w:kern w:val="21"/>
                <w:sz w:val="21"/>
                <w:szCs w:val="21"/>
              </w:rPr>
              <w:t>物</w:t>
            </w:r>
            <w:r>
              <w:rPr>
                <w:rFonts w:ascii="黑体" w:hAnsi="黑体" w:eastAsia="黑体"/>
                <w:snapToGrid w:val="0"/>
                <w:color w:val="000000"/>
                <w:spacing w:val="-6"/>
                <w:kern w:val="21"/>
                <w:sz w:val="21"/>
                <w:szCs w:val="21"/>
              </w:rPr>
              <w:t>产生量）</w:t>
            </w:r>
            <w:r>
              <w:rPr>
                <w:rFonts w:ascii="黑体" w:hAnsi="黑体" w:eastAsia="黑体"/>
                <w:snapToGrid w:val="0"/>
                <w:color w:val="000000"/>
                <w:spacing w:val="-6"/>
                <w:kern w:val="21"/>
                <w:sz w:val="21"/>
                <w:szCs w:val="21"/>
              </w:rPr>
              <w:fldChar w:fldCharType="begin"/>
            </w:r>
            <w:r>
              <w:rPr>
                <w:rFonts w:ascii="黑体" w:hAnsi="黑体" w:eastAsia="黑体"/>
                <w:snapToGrid w:val="0"/>
                <w:color w:val="000000"/>
                <w:spacing w:val="-6"/>
                <w:kern w:val="21"/>
                <w:sz w:val="21"/>
                <w:szCs w:val="21"/>
              </w:rPr>
              <w:instrText xml:space="preserve"> = 3 \* GB3 \* MERGEFORMAT </w:instrText>
            </w:r>
            <w:r>
              <w:rPr>
                <w:rFonts w:ascii="黑体" w:hAnsi="黑体" w:eastAsia="黑体"/>
                <w:snapToGrid w:val="0"/>
                <w:color w:val="000000"/>
                <w:spacing w:val="-6"/>
                <w:kern w:val="21"/>
                <w:sz w:val="21"/>
                <w:szCs w:val="21"/>
              </w:rPr>
              <w:fldChar w:fldCharType="separate"/>
            </w:r>
            <w:r>
              <w:rPr>
                <w:rFonts w:hint="eastAsia" w:ascii="黑体" w:hAnsi="黑体" w:eastAsia="黑体" w:cs="宋体"/>
                <w:kern w:val="2"/>
                <w:sz w:val="21"/>
                <w:szCs w:val="21"/>
              </w:rPr>
              <w:t>③</w:t>
            </w:r>
            <w:r>
              <w:rPr>
                <w:rFonts w:ascii="黑体" w:hAnsi="黑体" w:eastAsia="黑体"/>
                <w:snapToGrid w:val="0"/>
                <w:color w:val="000000"/>
                <w:spacing w:val="-6"/>
                <w:kern w:val="21"/>
                <w:sz w:val="21"/>
                <w:szCs w:val="21"/>
              </w:rPr>
              <w:fldChar w:fldCharType="end"/>
            </w:r>
          </w:p>
        </w:tc>
        <w:tc>
          <w:tcPr>
            <w:tcW w:w="1477" w:type="dxa"/>
            <w:noWrap w:val="0"/>
            <w:tcMar>
              <w:left w:w="28" w:type="dxa"/>
              <w:right w:w="28" w:type="dxa"/>
            </w:tcMar>
            <w:vAlign w:val="center"/>
          </w:tcPr>
          <w:p w14:paraId="22CE1595">
            <w:pPr>
              <w:pStyle w:val="26"/>
              <w:spacing w:beforeLines="0" w:afterLines="0" w:line="240" w:lineRule="auto"/>
              <w:rPr>
                <w:rFonts w:hint="eastAsia"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本项目</w:t>
            </w:r>
          </w:p>
          <w:p w14:paraId="540E8A41">
            <w:pPr>
              <w:pStyle w:val="26"/>
              <w:spacing w:beforeLines="0" w:afterLines="0" w:line="240" w:lineRule="auto"/>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排放量（固</w:t>
            </w:r>
            <w:r>
              <w:rPr>
                <w:rFonts w:hint="eastAsia" w:ascii="黑体" w:hAnsi="黑体" w:eastAsia="黑体"/>
                <w:snapToGrid w:val="0"/>
                <w:color w:val="000000"/>
                <w:spacing w:val="-6"/>
                <w:kern w:val="21"/>
                <w:sz w:val="21"/>
                <w:szCs w:val="21"/>
              </w:rPr>
              <w:t>体</w:t>
            </w:r>
            <w:r>
              <w:rPr>
                <w:rFonts w:ascii="黑体" w:hAnsi="黑体" w:eastAsia="黑体"/>
                <w:snapToGrid w:val="0"/>
                <w:color w:val="000000"/>
                <w:spacing w:val="-6"/>
                <w:kern w:val="21"/>
                <w:sz w:val="21"/>
                <w:szCs w:val="21"/>
              </w:rPr>
              <w:t>废</w:t>
            </w:r>
            <w:r>
              <w:rPr>
                <w:rFonts w:hint="eastAsia" w:ascii="黑体" w:hAnsi="黑体" w:eastAsia="黑体"/>
                <w:snapToGrid w:val="0"/>
                <w:color w:val="000000"/>
                <w:spacing w:val="-6"/>
                <w:kern w:val="21"/>
                <w:sz w:val="21"/>
                <w:szCs w:val="21"/>
              </w:rPr>
              <w:t>物</w:t>
            </w:r>
            <w:r>
              <w:rPr>
                <w:rFonts w:ascii="黑体" w:hAnsi="黑体" w:eastAsia="黑体"/>
                <w:snapToGrid w:val="0"/>
                <w:color w:val="000000"/>
                <w:spacing w:val="-6"/>
                <w:kern w:val="21"/>
                <w:sz w:val="21"/>
                <w:szCs w:val="21"/>
              </w:rPr>
              <w:t>产生量）</w:t>
            </w:r>
            <w:r>
              <w:rPr>
                <w:rFonts w:ascii="黑体" w:hAnsi="黑体" w:eastAsia="黑体"/>
                <w:snapToGrid w:val="0"/>
                <w:color w:val="000000"/>
                <w:spacing w:val="-6"/>
                <w:kern w:val="21"/>
                <w:sz w:val="21"/>
                <w:szCs w:val="21"/>
              </w:rPr>
              <w:fldChar w:fldCharType="begin"/>
            </w:r>
            <w:r>
              <w:rPr>
                <w:rFonts w:ascii="黑体" w:hAnsi="黑体" w:eastAsia="黑体"/>
                <w:snapToGrid w:val="0"/>
                <w:color w:val="000000"/>
                <w:spacing w:val="-6"/>
                <w:kern w:val="21"/>
                <w:sz w:val="21"/>
                <w:szCs w:val="21"/>
              </w:rPr>
              <w:instrText xml:space="preserve"> = 4 \* GB3 \* MERGEFORMAT </w:instrText>
            </w:r>
            <w:r>
              <w:rPr>
                <w:rFonts w:ascii="黑体" w:hAnsi="黑体" w:eastAsia="黑体"/>
                <w:snapToGrid w:val="0"/>
                <w:color w:val="000000"/>
                <w:spacing w:val="-6"/>
                <w:kern w:val="21"/>
                <w:sz w:val="21"/>
                <w:szCs w:val="21"/>
              </w:rPr>
              <w:fldChar w:fldCharType="separate"/>
            </w:r>
            <w:r>
              <w:rPr>
                <w:rFonts w:hint="eastAsia" w:ascii="黑体" w:hAnsi="黑体" w:eastAsia="黑体" w:cs="宋体"/>
                <w:kern w:val="2"/>
                <w:sz w:val="21"/>
                <w:szCs w:val="21"/>
              </w:rPr>
              <w:t>④</w:t>
            </w:r>
            <w:r>
              <w:rPr>
                <w:rFonts w:ascii="黑体" w:hAnsi="黑体" w:eastAsia="黑体"/>
                <w:snapToGrid w:val="0"/>
                <w:color w:val="000000"/>
                <w:spacing w:val="-6"/>
                <w:kern w:val="21"/>
                <w:sz w:val="21"/>
                <w:szCs w:val="21"/>
              </w:rPr>
              <w:fldChar w:fldCharType="end"/>
            </w:r>
          </w:p>
        </w:tc>
        <w:tc>
          <w:tcPr>
            <w:tcW w:w="1695" w:type="dxa"/>
            <w:noWrap w:val="0"/>
            <w:tcMar>
              <w:left w:w="28" w:type="dxa"/>
              <w:right w:w="28" w:type="dxa"/>
            </w:tcMar>
            <w:vAlign w:val="center"/>
          </w:tcPr>
          <w:p w14:paraId="680CE023">
            <w:pPr>
              <w:pStyle w:val="26"/>
              <w:spacing w:beforeLines="0" w:afterLines="0" w:line="240" w:lineRule="auto"/>
              <w:rPr>
                <w:rFonts w:hint="eastAsia" w:ascii="黑体" w:hAnsi="黑体" w:eastAsia="黑体"/>
                <w:snapToGrid w:val="0"/>
                <w:color w:val="000000"/>
                <w:spacing w:val="-16"/>
                <w:kern w:val="21"/>
                <w:sz w:val="21"/>
                <w:szCs w:val="21"/>
              </w:rPr>
            </w:pPr>
            <w:r>
              <w:rPr>
                <w:rFonts w:ascii="黑体" w:hAnsi="黑体" w:eastAsia="黑体"/>
                <w:snapToGrid w:val="0"/>
                <w:color w:val="000000"/>
                <w:spacing w:val="-16"/>
                <w:kern w:val="21"/>
                <w:sz w:val="21"/>
                <w:szCs w:val="21"/>
              </w:rPr>
              <w:t>以新带老削减量</w:t>
            </w:r>
          </w:p>
          <w:p w14:paraId="5127FDF9">
            <w:pPr>
              <w:pStyle w:val="26"/>
              <w:spacing w:beforeLines="0" w:afterLines="0" w:line="240" w:lineRule="auto"/>
              <w:rPr>
                <w:rFonts w:ascii="黑体" w:hAnsi="黑体" w:eastAsia="黑体"/>
                <w:snapToGrid w:val="0"/>
                <w:color w:val="000000"/>
                <w:spacing w:val="-16"/>
                <w:kern w:val="21"/>
                <w:sz w:val="21"/>
                <w:szCs w:val="21"/>
              </w:rPr>
            </w:pPr>
            <w:r>
              <w:rPr>
                <w:rFonts w:ascii="黑体" w:hAnsi="黑体" w:eastAsia="黑体"/>
                <w:snapToGrid w:val="0"/>
                <w:color w:val="000000"/>
                <w:spacing w:val="-16"/>
                <w:kern w:val="21"/>
                <w:sz w:val="21"/>
                <w:szCs w:val="21"/>
              </w:rPr>
              <w:t>（新建项目不填）</w:t>
            </w:r>
            <w:r>
              <w:rPr>
                <w:rFonts w:ascii="黑体" w:hAnsi="黑体" w:eastAsia="黑体"/>
                <w:snapToGrid w:val="0"/>
                <w:color w:val="000000"/>
                <w:spacing w:val="-16"/>
                <w:kern w:val="21"/>
                <w:sz w:val="21"/>
                <w:szCs w:val="21"/>
              </w:rPr>
              <w:fldChar w:fldCharType="begin"/>
            </w:r>
            <w:r>
              <w:rPr>
                <w:rFonts w:ascii="黑体" w:hAnsi="黑体" w:eastAsia="黑体"/>
                <w:snapToGrid w:val="0"/>
                <w:color w:val="000000"/>
                <w:spacing w:val="-16"/>
                <w:kern w:val="21"/>
                <w:sz w:val="21"/>
                <w:szCs w:val="21"/>
              </w:rPr>
              <w:instrText xml:space="preserve"> = 5 \* GB3 \* MERGEFORMAT </w:instrText>
            </w:r>
            <w:r>
              <w:rPr>
                <w:rFonts w:ascii="黑体" w:hAnsi="黑体" w:eastAsia="黑体"/>
                <w:snapToGrid w:val="0"/>
                <w:color w:val="000000"/>
                <w:spacing w:val="-16"/>
                <w:kern w:val="21"/>
                <w:sz w:val="21"/>
                <w:szCs w:val="21"/>
              </w:rPr>
              <w:fldChar w:fldCharType="separate"/>
            </w:r>
            <w:r>
              <w:rPr>
                <w:rFonts w:hint="eastAsia" w:ascii="黑体" w:hAnsi="黑体" w:eastAsia="黑体" w:cs="宋体"/>
                <w:kern w:val="2"/>
                <w:sz w:val="21"/>
                <w:szCs w:val="21"/>
              </w:rPr>
              <w:t>⑤</w:t>
            </w:r>
            <w:r>
              <w:rPr>
                <w:rFonts w:ascii="黑体" w:hAnsi="黑体" w:eastAsia="黑体"/>
                <w:snapToGrid w:val="0"/>
                <w:color w:val="000000"/>
                <w:spacing w:val="-16"/>
                <w:kern w:val="21"/>
                <w:sz w:val="21"/>
                <w:szCs w:val="21"/>
              </w:rPr>
              <w:fldChar w:fldCharType="end"/>
            </w:r>
          </w:p>
        </w:tc>
        <w:tc>
          <w:tcPr>
            <w:tcW w:w="1515" w:type="dxa"/>
            <w:noWrap w:val="0"/>
            <w:tcMar>
              <w:left w:w="28" w:type="dxa"/>
              <w:right w:w="28" w:type="dxa"/>
            </w:tcMar>
            <w:vAlign w:val="center"/>
          </w:tcPr>
          <w:p w14:paraId="753DC849">
            <w:pPr>
              <w:pStyle w:val="26"/>
              <w:spacing w:beforeLines="0" w:afterLines="0" w:line="240" w:lineRule="auto"/>
              <w:rPr>
                <w:rFonts w:hint="eastAsia" w:ascii="黑体" w:hAnsi="黑体" w:eastAsia="黑体"/>
                <w:snapToGrid w:val="0"/>
                <w:color w:val="000000"/>
                <w:spacing w:val="-16"/>
                <w:kern w:val="21"/>
                <w:sz w:val="21"/>
                <w:szCs w:val="21"/>
              </w:rPr>
            </w:pPr>
            <w:r>
              <w:rPr>
                <w:rFonts w:ascii="黑体" w:hAnsi="黑体" w:eastAsia="黑体"/>
                <w:snapToGrid w:val="0"/>
                <w:color w:val="000000"/>
                <w:spacing w:val="-16"/>
                <w:kern w:val="21"/>
                <w:sz w:val="21"/>
                <w:szCs w:val="21"/>
              </w:rPr>
              <w:t>本项目建成后</w:t>
            </w:r>
          </w:p>
          <w:p w14:paraId="039EF2C1">
            <w:pPr>
              <w:pStyle w:val="26"/>
              <w:spacing w:beforeLines="0" w:afterLines="0" w:line="240" w:lineRule="auto"/>
              <w:rPr>
                <w:rFonts w:ascii="黑体" w:hAnsi="黑体" w:eastAsia="黑体"/>
                <w:snapToGrid w:val="0"/>
                <w:color w:val="000000"/>
                <w:spacing w:val="-16"/>
                <w:kern w:val="21"/>
                <w:sz w:val="21"/>
                <w:szCs w:val="21"/>
              </w:rPr>
            </w:pPr>
            <w:r>
              <w:rPr>
                <w:rFonts w:hint="eastAsia" w:ascii="黑体" w:hAnsi="黑体" w:eastAsia="黑体"/>
                <w:snapToGrid w:val="0"/>
                <w:color w:val="000000"/>
                <w:spacing w:val="-16"/>
                <w:kern w:val="21"/>
                <w:sz w:val="21"/>
                <w:szCs w:val="21"/>
              </w:rPr>
              <w:t>全厂</w:t>
            </w:r>
            <w:r>
              <w:rPr>
                <w:rFonts w:ascii="黑体" w:hAnsi="黑体" w:eastAsia="黑体"/>
                <w:snapToGrid w:val="0"/>
                <w:color w:val="000000"/>
                <w:spacing w:val="-16"/>
                <w:kern w:val="21"/>
                <w:sz w:val="21"/>
                <w:szCs w:val="21"/>
              </w:rPr>
              <w:t>排放量（固</w:t>
            </w:r>
            <w:r>
              <w:rPr>
                <w:rFonts w:hint="eastAsia" w:ascii="黑体" w:hAnsi="黑体" w:eastAsia="黑体"/>
                <w:snapToGrid w:val="0"/>
                <w:color w:val="000000"/>
                <w:spacing w:val="-16"/>
                <w:kern w:val="21"/>
                <w:sz w:val="21"/>
                <w:szCs w:val="21"/>
              </w:rPr>
              <w:t>体</w:t>
            </w:r>
            <w:r>
              <w:rPr>
                <w:rFonts w:ascii="黑体" w:hAnsi="黑体" w:eastAsia="黑体"/>
                <w:snapToGrid w:val="0"/>
                <w:color w:val="000000"/>
                <w:spacing w:val="-16"/>
                <w:kern w:val="21"/>
                <w:sz w:val="21"/>
                <w:szCs w:val="21"/>
              </w:rPr>
              <w:t>废</w:t>
            </w:r>
            <w:r>
              <w:rPr>
                <w:rFonts w:hint="eastAsia" w:ascii="黑体" w:hAnsi="黑体" w:eastAsia="黑体"/>
                <w:snapToGrid w:val="0"/>
                <w:color w:val="000000"/>
                <w:spacing w:val="-16"/>
                <w:kern w:val="21"/>
                <w:sz w:val="21"/>
                <w:szCs w:val="21"/>
              </w:rPr>
              <w:t>物</w:t>
            </w:r>
            <w:r>
              <w:rPr>
                <w:rFonts w:ascii="黑体" w:hAnsi="黑体" w:eastAsia="黑体"/>
                <w:snapToGrid w:val="0"/>
                <w:color w:val="000000"/>
                <w:spacing w:val="-16"/>
                <w:kern w:val="21"/>
                <w:sz w:val="21"/>
                <w:szCs w:val="21"/>
              </w:rPr>
              <w:t>产生量）</w:t>
            </w:r>
            <w:r>
              <w:rPr>
                <w:rFonts w:ascii="黑体" w:hAnsi="黑体" w:eastAsia="黑体"/>
                <w:snapToGrid w:val="0"/>
                <w:color w:val="000000"/>
                <w:spacing w:val="-16"/>
                <w:kern w:val="21"/>
                <w:sz w:val="21"/>
                <w:szCs w:val="21"/>
              </w:rPr>
              <w:fldChar w:fldCharType="begin"/>
            </w:r>
            <w:r>
              <w:rPr>
                <w:rFonts w:ascii="黑体" w:hAnsi="黑体" w:eastAsia="黑体"/>
                <w:snapToGrid w:val="0"/>
                <w:color w:val="000000"/>
                <w:spacing w:val="-16"/>
                <w:kern w:val="21"/>
                <w:sz w:val="21"/>
                <w:szCs w:val="21"/>
              </w:rPr>
              <w:instrText xml:space="preserve"> = 6 \* GB3 \* MERGEFORMAT </w:instrText>
            </w:r>
            <w:r>
              <w:rPr>
                <w:rFonts w:ascii="黑体" w:hAnsi="黑体" w:eastAsia="黑体"/>
                <w:snapToGrid w:val="0"/>
                <w:color w:val="000000"/>
                <w:spacing w:val="-16"/>
                <w:kern w:val="21"/>
                <w:sz w:val="21"/>
                <w:szCs w:val="21"/>
              </w:rPr>
              <w:fldChar w:fldCharType="separate"/>
            </w:r>
            <w:r>
              <w:rPr>
                <w:rFonts w:hint="eastAsia" w:ascii="黑体" w:hAnsi="黑体" w:eastAsia="黑体" w:cs="宋体"/>
                <w:kern w:val="2"/>
                <w:sz w:val="21"/>
                <w:szCs w:val="21"/>
              </w:rPr>
              <w:t>⑥</w:t>
            </w:r>
            <w:r>
              <w:rPr>
                <w:rFonts w:ascii="黑体" w:hAnsi="黑体" w:eastAsia="黑体"/>
                <w:snapToGrid w:val="0"/>
                <w:color w:val="000000"/>
                <w:spacing w:val="-16"/>
                <w:kern w:val="21"/>
                <w:sz w:val="21"/>
                <w:szCs w:val="21"/>
              </w:rPr>
              <w:fldChar w:fldCharType="end"/>
            </w:r>
          </w:p>
        </w:tc>
        <w:tc>
          <w:tcPr>
            <w:tcW w:w="1418" w:type="dxa"/>
            <w:noWrap w:val="0"/>
            <w:tcMar>
              <w:left w:w="28" w:type="dxa"/>
              <w:right w:w="28" w:type="dxa"/>
            </w:tcMar>
            <w:vAlign w:val="center"/>
          </w:tcPr>
          <w:p w14:paraId="2D1CF515">
            <w:pPr>
              <w:pStyle w:val="26"/>
              <w:spacing w:beforeLines="0" w:afterLines="0" w:line="240" w:lineRule="auto"/>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变化量</w:t>
            </w:r>
          </w:p>
          <w:p w14:paraId="56BEA814">
            <w:pPr>
              <w:pStyle w:val="26"/>
              <w:spacing w:beforeLines="0" w:afterLines="0" w:line="240" w:lineRule="auto"/>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fldChar w:fldCharType="begin"/>
            </w:r>
            <w:r>
              <w:rPr>
                <w:rFonts w:ascii="黑体" w:hAnsi="黑体" w:eastAsia="黑体"/>
                <w:snapToGrid w:val="0"/>
                <w:color w:val="000000"/>
                <w:spacing w:val="-6"/>
                <w:kern w:val="21"/>
                <w:sz w:val="21"/>
                <w:szCs w:val="21"/>
              </w:rPr>
              <w:instrText xml:space="preserve"> = 7 \* GB3 \* MERGEFORMAT </w:instrText>
            </w:r>
            <w:r>
              <w:rPr>
                <w:rFonts w:ascii="黑体" w:hAnsi="黑体" w:eastAsia="黑体"/>
                <w:snapToGrid w:val="0"/>
                <w:color w:val="000000"/>
                <w:spacing w:val="-6"/>
                <w:kern w:val="21"/>
                <w:sz w:val="21"/>
                <w:szCs w:val="21"/>
              </w:rPr>
              <w:fldChar w:fldCharType="separate"/>
            </w:r>
            <w:r>
              <w:rPr>
                <w:rFonts w:hint="eastAsia" w:ascii="黑体" w:hAnsi="黑体" w:eastAsia="黑体" w:cs="宋体"/>
                <w:kern w:val="2"/>
                <w:sz w:val="21"/>
                <w:szCs w:val="21"/>
              </w:rPr>
              <w:t>⑦</w:t>
            </w:r>
            <w:r>
              <w:rPr>
                <w:rFonts w:ascii="黑体" w:hAnsi="黑体" w:eastAsia="黑体"/>
                <w:snapToGrid w:val="0"/>
                <w:color w:val="000000"/>
                <w:spacing w:val="-6"/>
                <w:kern w:val="21"/>
                <w:sz w:val="21"/>
                <w:szCs w:val="21"/>
              </w:rPr>
              <w:fldChar w:fldCharType="end"/>
            </w:r>
          </w:p>
        </w:tc>
      </w:tr>
      <w:tr w14:paraId="6C4DD7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0" w:type="dxa"/>
            <w:gridSpan w:val="2"/>
            <w:noWrap w:val="0"/>
            <w:vAlign w:val="center"/>
          </w:tcPr>
          <w:p w14:paraId="0B3809C4">
            <w:pPr>
              <w:pStyle w:val="26"/>
              <w:spacing w:beforeLines="0" w:afterLines="0" w:line="240" w:lineRule="auto"/>
              <w:rPr>
                <w:rFonts w:hint="eastAsia" w:hAnsi="宋体" w:cs="宋体"/>
                <w:snapToGrid w:val="0"/>
                <w:color w:val="000000"/>
                <w:kern w:val="21"/>
                <w:sz w:val="21"/>
                <w:szCs w:val="21"/>
              </w:rPr>
            </w:pPr>
            <w:r>
              <w:rPr>
                <w:rFonts w:hint="eastAsia" w:hAnsi="宋体" w:cs="宋体"/>
                <w:snapToGrid w:val="0"/>
                <w:color w:val="000000"/>
                <w:kern w:val="21"/>
                <w:sz w:val="21"/>
                <w:szCs w:val="21"/>
              </w:rPr>
              <w:t>废气</w:t>
            </w:r>
          </w:p>
        </w:tc>
        <w:tc>
          <w:tcPr>
            <w:tcW w:w="1650" w:type="dxa"/>
            <w:noWrap w:val="0"/>
            <w:vAlign w:val="center"/>
          </w:tcPr>
          <w:p w14:paraId="2D1B65A4">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highlight w:val="none"/>
                <w:lang w:val="en-US" w:eastAsia="zh-CN"/>
              </w:rPr>
              <w:t>颗粒物</w:t>
            </w:r>
          </w:p>
        </w:tc>
        <w:tc>
          <w:tcPr>
            <w:tcW w:w="1566" w:type="dxa"/>
            <w:noWrap w:val="0"/>
            <w:vAlign w:val="center"/>
          </w:tcPr>
          <w:p w14:paraId="088DF04D">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66" w:type="dxa"/>
            <w:noWrap w:val="0"/>
            <w:vAlign w:val="center"/>
          </w:tcPr>
          <w:p w14:paraId="4C8C5039">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701" w:type="dxa"/>
            <w:noWrap w:val="0"/>
            <w:vAlign w:val="center"/>
          </w:tcPr>
          <w:p w14:paraId="54A4DAE7">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477" w:type="dxa"/>
            <w:noWrap w:val="0"/>
            <w:vAlign w:val="center"/>
          </w:tcPr>
          <w:p w14:paraId="3C8498F7">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Times New Roman" w:eastAsia="宋体" w:cs="Times New Roman"/>
                <w:bCs/>
                <w:sz w:val="21"/>
                <w:szCs w:val="21"/>
                <w:lang w:val="en-US" w:eastAsia="zh-CN"/>
              </w:rPr>
              <w:t>0.4841</w:t>
            </w:r>
            <w:r>
              <w:rPr>
                <w:rFonts w:hint="eastAsia"/>
                <w:kern w:val="0"/>
                <w:sz w:val="21"/>
                <w:szCs w:val="21"/>
                <w:highlight w:val="none"/>
              </w:rPr>
              <w:t>t/a</w:t>
            </w:r>
          </w:p>
        </w:tc>
        <w:tc>
          <w:tcPr>
            <w:tcW w:w="1695" w:type="dxa"/>
            <w:noWrap w:val="0"/>
            <w:vAlign w:val="center"/>
          </w:tcPr>
          <w:p w14:paraId="25082C53">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15" w:type="dxa"/>
            <w:noWrap w:val="0"/>
            <w:vAlign w:val="center"/>
          </w:tcPr>
          <w:p w14:paraId="1BE1FBA2">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Times New Roman" w:eastAsia="宋体" w:cs="Times New Roman"/>
                <w:bCs/>
                <w:sz w:val="21"/>
                <w:szCs w:val="21"/>
                <w:lang w:val="en-US" w:eastAsia="zh-CN"/>
              </w:rPr>
              <w:t>0.4841</w:t>
            </w:r>
            <w:r>
              <w:rPr>
                <w:rFonts w:hint="eastAsia"/>
                <w:kern w:val="0"/>
                <w:sz w:val="21"/>
                <w:szCs w:val="21"/>
                <w:highlight w:val="none"/>
              </w:rPr>
              <w:t>t/a</w:t>
            </w:r>
          </w:p>
        </w:tc>
        <w:tc>
          <w:tcPr>
            <w:tcW w:w="1418" w:type="dxa"/>
            <w:noWrap w:val="0"/>
            <w:vAlign w:val="center"/>
          </w:tcPr>
          <w:p w14:paraId="558AC89E">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Times New Roman" w:eastAsia="宋体" w:cs="Times New Roman"/>
                <w:bCs/>
                <w:sz w:val="21"/>
                <w:szCs w:val="21"/>
                <w:lang w:val="en-US" w:eastAsia="zh-CN"/>
              </w:rPr>
              <w:t>+0.4841</w:t>
            </w:r>
            <w:r>
              <w:rPr>
                <w:rFonts w:hint="eastAsia"/>
                <w:kern w:val="0"/>
                <w:sz w:val="21"/>
                <w:szCs w:val="21"/>
                <w:highlight w:val="none"/>
              </w:rPr>
              <w:t>t/a</w:t>
            </w:r>
          </w:p>
        </w:tc>
      </w:tr>
      <w:tr w14:paraId="3E7BC3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dxa"/>
            <w:vMerge w:val="restart"/>
            <w:noWrap w:val="0"/>
            <w:vAlign w:val="center"/>
          </w:tcPr>
          <w:p w14:paraId="4314B0EA">
            <w:pPr>
              <w:pStyle w:val="26"/>
              <w:spacing w:beforeLines="0" w:afterLines="0" w:line="240" w:lineRule="auto"/>
              <w:rPr>
                <w:rFonts w:hint="eastAsia" w:hAnsi="宋体" w:cs="宋体"/>
                <w:snapToGrid w:val="0"/>
                <w:color w:val="000000"/>
                <w:kern w:val="21"/>
                <w:sz w:val="21"/>
                <w:szCs w:val="21"/>
              </w:rPr>
            </w:pPr>
            <w:r>
              <w:rPr>
                <w:rFonts w:hint="eastAsia" w:hAnsi="宋体" w:cs="宋体"/>
                <w:snapToGrid w:val="0"/>
                <w:color w:val="000000"/>
                <w:kern w:val="21"/>
                <w:sz w:val="21"/>
                <w:szCs w:val="21"/>
              </w:rPr>
              <w:t>废水</w:t>
            </w:r>
          </w:p>
        </w:tc>
        <w:tc>
          <w:tcPr>
            <w:tcW w:w="600" w:type="dxa"/>
            <w:vMerge w:val="restart"/>
            <w:noWrap w:val="0"/>
            <w:vAlign w:val="center"/>
          </w:tcPr>
          <w:p w14:paraId="069ED8DB">
            <w:pPr>
              <w:jc w:val="center"/>
              <w:rPr>
                <w:rFonts w:hint="eastAsia" w:hAnsi="宋体" w:cs="宋体"/>
                <w:snapToGrid w:val="0"/>
                <w:color w:val="000000"/>
                <w:kern w:val="21"/>
                <w:sz w:val="21"/>
                <w:szCs w:val="21"/>
              </w:rPr>
            </w:pPr>
            <w:r>
              <w:rPr>
                <w:rFonts w:hint="eastAsia" w:ascii="Times New Roman" w:hAnsi="Times New Roman" w:eastAsia="宋体" w:cs="Times New Roman"/>
                <w:color w:val="000000"/>
                <w:szCs w:val="21"/>
                <w:highlight w:val="none"/>
                <w:lang w:val="en-US" w:eastAsia="zh-CN"/>
              </w:rPr>
              <w:t>生产废水</w:t>
            </w:r>
          </w:p>
        </w:tc>
        <w:tc>
          <w:tcPr>
            <w:tcW w:w="1650" w:type="dxa"/>
            <w:noWrap w:val="0"/>
            <w:vAlign w:val="center"/>
          </w:tcPr>
          <w:p w14:paraId="567DCF21">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COD</w:t>
            </w:r>
          </w:p>
        </w:tc>
        <w:tc>
          <w:tcPr>
            <w:tcW w:w="1566" w:type="dxa"/>
            <w:noWrap w:val="0"/>
            <w:vAlign w:val="center"/>
          </w:tcPr>
          <w:p w14:paraId="49FEAA24">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66" w:type="dxa"/>
            <w:noWrap w:val="0"/>
            <w:vAlign w:val="center"/>
          </w:tcPr>
          <w:p w14:paraId="5E89FB6E">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701" w:type="dxa"/>
            <w:noWrap w:val="0"/>
            <w:vAlign w:val="center"/>
          </w:tcPr>
          <w:p w14:paraId="6C708AA9">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477" w:type="dxa"/>
            <w:noWrap w:val="0"/>
            <w:vAlign w:val="center"/>
          </w:tcPr>
          <w:p w14:paraId="51E79A43">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0</w:t>
            </w:r>
            <w:r>
              <w:rPr>
                <w:rFonts w:hint="eastAsia"/>
                <w:kern w:val="0"/>
                <w:sz w:val="21"/>
                <w:szCs w:val="21"/>
                <w:highlight w:val="none"/>
              </w:rPr>
              <w:t>t/a</w:t>
            </w:r>
          </w:p>
        </w:tc>
        <w:tc>
          <w:tcPr>
            <w:tcW w:w="1695" w:type="dxa"/>
            <w:noWrap w:val="0"/>
            <w:vAlign w:val="center"/>
          </w:tcPr>
          <w:p w14:paraId="7BE834AD">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15" w:type="dxa"/>
            <w:noWrap w:val="0"/>
            <w:vAlign w:val="center"/>
          </w:tcPr>
          <w:p w14:paraId="5FCDBFBA">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0</w:t>
            </w:r>
            <w:r>
              <w:rPr>
                <w:rFonts w:hint="eastAsia"/>
                <w:kern w:val="0"/>
                <w:sz w:val="21"/>
                <w:szCs w:val="21"/>
                <w:highlight w:val="none"/>
              </w:rPr>
              <w:t>t/a</w:t>
            </w:r>
          </w:p>
        </w:tc>
        <w:tc>
          <w:tcPr>
            <w:tcW w:w="1418" w:type="dxa"/>
            <w:noWrap w:val="0"/>
            <w:vAlign w:val="center"/>
          </w:tcPr>
          <w:p w14:paraId="1E169351">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Times New Roman" w:eastAsia="宋体" w:cs="Times New Roman"/>
                <w:bCs/>
                <w:sz w:val="21"/>
                <w:szCs w:val="21"/>
                <w:lang w:val="en-US" w:eastAsia="zh-CN"/>
              </w:rPr>
              <w:t>+</w:t>
            </w:r>
            <w:r>
              <w:rPr>
                <w:rFonts w:hint="eastAsia" w:ascii="Times New Roman" w:hAnsi="宋体" w:eastAsia="宋体" w:cs="宋体"/>
                <w:snapToGrid w:val="0"/>
                <w:color w:val="000000"/>
                <w:kern w:val="21"/>
                <w:sz w:val="21"/>
                <w:szCs w:val="21"/>
                <w:lang w:val="en-US" w:eastAsia="zh-CN"/>
              </w:rPr>
              <w:t>0</w:t>
            </w:r>
            <w:r>
              <w:rPr>
                <w:rFonts w:hint="eastAsia"/>
                <w:kern w:val="0"/>
                <w:sz w:val="21"/>
                <w:szCs w:val="21"/>
                <w:highlight w:val="none"/>
              </w:rPr>
              <w:t>t/a</w:t>
            </w:r>
          </w:p>
        </w:tc>
      </w:tr>
      <w:tr w14:paraId="5671DA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dxa"/>
            <w:vMerge w:val="continue"/>
            <w:noWrap w:val="0"/>
            <w:vAlign w:val="center"/>
          </w:tcPr>
          <w:p w14:paraId="16F70E8A">
            <w:pPr>
              <w:pStyle w:val="26"/>
              <w:spacing w:beforeLines="0" w:afterLines="0" w:line="240" w:lineRule="auto"/>
              <w:rPr>
                <w:rFonts w:hint="eastAsia" w:hAnsi="宋体" w:cs="宋体"/>
                <w:snapToGrid w:val="0"/>
                <w:color w:val="000000"/>
                <w:kern w:val="21"/>
                <w:sz w:val="21"/>
                <w:szCs w:val="21"/>
              </w:rPr>
            </w:pPr>
          </w:p>
        </w:tc>
        <w:tc>
          <w:tcPr>
            <w:tcW w:w="600" w:type="dxa"/>
            <w:vMerge w:val="continue"/>
            <w:noWrap w:val="0"/>
            <w:vAlign w:val="center"/>
          </w:tcPr>
          <w:p w14:paraId="0B5AA694">
            <w:pPr>
              <w:pStyle w:val="26"/>
              <w:spacing w:beforeLines="0" w:afterLines="0" w:line="240" w:lineRule="auto"/>
              <w:jc w:val="center"/>
              <w:rPr>
                <w:rFonts w:hint="eastAsia" w:hAnsi="宋体" w:cs="宋体"/>
                <w:snapToGrid w:val="0"/>
                <w:color w:val="000000"/>
                <w:kern w:val="21"/>
                <w:sz w:val="21"/>
                <w:szCs w:val="21"/>
              </w:rPr>
            </w:pPr>
          </w:p>
        </w:tc>
        <w:tc>
          <w:tcPr>
            <w:tcW w:w="1650" w:type="dxa"/>
            <w:noWrap w:val="0"/>
            <w:vAlign w:val="center"/>
          </w:tcPr>
          <w:p w14:paraId="0FEC5D5A">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TP</w:t>
            </w:r>
          </w:p>
        </w:tc>
        <w:tc>
          <w:tcPr>
            <w:tcW w:w="1566" w:type="dxa"/>
            <w:noWrap w:val="0"/>
            <w:vAlign w:val="center"/>
          </w:tcPr>
          <w:p w14:paraId="45B2FD17">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66" w:type="dxa"/>
            <w:noWrap w:val="0"/>
            <w:vAlign w:val="center"/>
          </w:tcPr>
          <w:p w14:paraId="00764B80">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701" w:type="dxa"/>
            <w:noWrap w:val="0"/>
            <w:vAlign w:val="center"/>
          </w:tcPr>
          <w:p w14:paraId="25EF851E">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477" w:type="dxa"/>
            <w:noWrap w:val="0"/>
            <w:vAlign w:val="center"/>
          </w:tcPr>
          <w:p w14:paraId="2F82CDC8">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0</w:t>
            </w:r>
            <w:r>
              <w:rPr>
                <w:rFonts w:hint="eastAsia"/>
                <w:kern w:val="0"/>
                <w:sz w:val="21"/>
                <w:szCs w:val="21"/>
                <w:highlight w:val="none"/>
              </w:rPr>
              <w:t>t/a</w:t>
            </w:r>
          </w:p>
        </w:tc>
        <w:tc>
          <w:tcPr>
            <w:tcW w:w="1695" w:type="dxa"/>
            <w:noWrap w:val="0"/>
            <w:vAlign w:val="center"/>
          </w:tcPr>
          <w:p w14:paraId="4195F069">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15" w:type="dxa"/>
            <w:noWrap w:val="0"/>
            <w:vAlign w:val="center"/>
          </w:tcPr>
          <w:p w14:paraId="18FDAD68">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0</w:t>
            </w:r>
            <w:r>
              <w:rPr>
                <w:rFonts w:hint="eastAsia"/>
                <w:kern w:val="0"/>
                <w:sz w:val="21"/>
                <w:szCs w:val="21"/>
                <w:highlight w:val="none"/>
              </w:rPr>
              <w:t>t/a</w:t>
            </w:r>
          </w:p>
        </w:tc>
        <w:tc>
          <w:tcPr>
            <w:tcW w:w="1418" w:type="dxa"/>
            <w:noWrap w:val="0"/>
            <w:vAlign w:val="center"/>
          </w:tcPr>
          <w:p w14:paraId="209D3EBE">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Times New Roman" w:eastAsia="宋体" w:cs="Times New Roman"/>
                <w:bCs/>
                <w:sz w:val="21"/>
                <w:szCs w:val="21"/>
                <w:lang w:val="en-US" w:eastAsia="zh-CN"/>
              </w:rPr>
              <w:t>+</w:t>
            </w:r>
            <w:r>
              <w:rPr>
                <w:rFonts w:hint="eastAsia" w:ascii="Times New Roman" w:hAnsi="宋体" w:eastAsia="宋体" w:cs="宋体"/>
                <w:snapToGrid w:val="0"/>
                <w:color w:val="000000"/>
                <w:kern w:val="21"/>
                <w:sz w:val="21"/>
                <w:szCs w:val="21"/>
                <w:lang w:val="en-US" w:eastAsia="zh-CN"/>
              </w:rPr>
              <w:t>0</w:t>
            </w:r>
            <w:r>
              <w:rPr>
                <w:rFonts w:hint="eastAsia"/>
                <w:kern w:val="0"/>
                <w:sz w:val="21"/>
                <w:szCs w:val="21"/>
                <w:highlight w:val="none"/>
              </w:rPr>
              <w:t>t/a</w:t>
            </w:r>
          </w:p>
        </w:tc>
      </w:tr>
      <w:tr w14:paraId="2C5F9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dxa"/>
            <w:vMerge w:val="continue"/>
            <w:noWrap w:val="0"/>
            <w:vAlign w:val="center"/>
          </w:tcPr>
          <w:p w14:paraId="603A4112">
            <w:pPr>
              <w:pStyle w:val="26"/>
              <w:spacing w:beforeLines="0" w:afterLines="0" w:line="240" w:lineRule="auto"/>
              <w:rPr>
                <w:rFonts w:hint="eastAsia" w:hAnsi="宋体" w:cs="宋体"/>
                <w:snapToGrid w:val="0"/>
                <w:color w:val="000000"/>
                <w:kern w:val="21"/>
                <w:sz w:val="21"/>
                <w:szCs w:val="21"/>
              </w:rPr>
            </w:pPr>
          </w:p>
        </w:tc>
        <w:tc>
          <w:tcPr>
            <w:tcW w:w="600" w:type="dxa"/>
            <w:vMerge w:val="continue"/>
            <w:noWrap w:val="0"/>
            <w:vAlign w:val="center"/>
          </w:tcPr>
          <w:p w14:paraId="310A4D37">
            <w:pPr>
              <w:pStyle w:val="26"/>
              <w:spacing w:beforeLines="0" w:afterLines="0" w:line="240" w:lineRule="auto"/>
              <w:jc w:val="center"/>
              <w:rPr>
                <w:rFonts w:hint="eastAsia" w:hAnsi="宋体" w:cs="宋体"/>
                <w:snapToGrid w:val="0"/>
                <w:color w:val="000000"/>
                <w:kern w:val="21"/>
                <w:sz w:val="21"/>
                <w:szCs w:val="21"/>
              </w:rPr>
            </w:pPr>
          </w:p>
        </w:tc>
        <w:tc>
          <w:tcPr>
            <w:tcW w:w="1650" w:type="dxa"/>
            <w:noWrap w:val="0"/>
            <w:vAlign w:val="center"/>
          </w:tcPr>
          <w:p w14:paraId="7E9CF15B">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SS</w:t>
            </w:r>
          </w:p>
        </w:tc>
        <w:tc>
          <w:tcPr>
            <w:tcW w:w="1566" w:type="dxa"/>
            <w:noWrap w:val="0"/>
            <w:vAlign w:val="center"/>
          </w:tcPr>
          <w:p w14:paraId="2F710068">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566" w:type="dxa"/>
            <w:noWrap w:val="0"/>
            <w:vAlign w:val="center"/>
          </w:tcPr>
          <w:p w14:paraId="13993E90">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701" w:type="dxa"/>
            <w:noWrap w:val="0"/>
            <w:vAlign w:val="center"/>
          </w:tcPr>
          <w:p w14:paraId="52BE73B2">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477" w:type="dxa"/>
            <w:noWrap w:val="0"/>
            <w:vAlign w:val="center"/>
          </w:tcPr>
          <w:p w14:paraId="7A9E12BA">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0</w:t>
            </w:r>
            <w:r>
              <w:rPr>
                <w:rFonts w:hint="eastAsia"/>
                <w:kern w:val="0"/>
                <w:sz w:val="21"/>
                <w:szCs w:val="21"/>
                <w:highlight w:val="none"/>
              </w:rPr>
              <w:t>t/a</w:t>
            </w:r>
          </w:p>
        </w:tc>
        <w:tc>
          <w:tcPr>
            <w:tcW w:w="1695" w:type="dxa"/>
            <w:noWrap w:val="0"/>
            <w:vAlign w:val="center"/>
          </w:tcPr>
          <w:p w14:paraId="1EF16DAC">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15" w:type="dxa"/>
            <w:noWrap w:val="0"/>
            <w:vAlign w:val="center"/>
          </w:tcPr>
          <w:p w14:paraId="4D4E18E7">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0</w:t>
            </w:r>
            <w:r>
              <w:rPr>
                <w:rFonts w:hint="eastAsia"/>
                <w:kern w:val="0"/>
                <w:sz w:val="21"/>
                <w:szCs w:val="21"/>
                <w:highlight w:val="none"/>
              </w:rPr>
              <w:t>t/a</w:t>
            </w:r>
          </w:p>
        </w:tc>
        <w:tc>
          <w:tcPr>
            <w:tcW w:w="1418" w:type="dxa"/>
            <w:noWrap w:val="0"/>
            <w:vAlign w:val="center"/>
          </w:tcPr>
          <w:p w14:paraId="62E30B8E">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Times New Roman" w:eastAsia="宋体" w:cs="Times New Roman"/>
                <w:bCs/>
                <w:sz w:val="21"/>
                <w:szCs w:val="21"/>
                <w:lang w:val="en-US" w:eastAsia="zh-CN"/>
              </w:rPr>
              <w:t>+</w:t>
            </w:r>
            <w:r>
              <w:rPr>
                <w:rFonts w:hint="eastAsia" w:ascii="Times New Roman" w:hAnsi="宋体" w:eastAsia="宋体" w:cs="宋体"/>
                <w:snapToGrid w:val="0"/>
                <w:color w:val="000000"/>
                <w:kern w:val="21"/>
                <w:sz w:val="21"/>
                <w:szCs w:val="21"/>
                <w:lang w:val="en-US" w:eastAsia="zh-CN"/>
              </w:rPr>
              <w:t>0</w:t>
            </w:r>
            <w:r>
              <w:rPr>
                <w:rFonts w:hint="eastAsia"/>
                <w:kern w:val="0"/>
                <w:sz w:val="21"/>
                <w:szCs w:val="21"/>
                <w:highlight w:val="none"/>
              </w:rPr>
              <w:t>t/a</w:t>
            </w:r>
          </w:p>
        </w:tc>
      </w:tr>
      <w:tr w14:paraId="658742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dxa"/>
            <w:vMerge w:val="continue"/>
            <w:noWrap w:val="0"/>
            <w:vAlign w:val="center"/>
          </w:tcPr>
          <w:p w14:paraId="4E35DF53">
            <w:pPr>
              <w:pStyle w:val="26"/>
              <w:spacing w:beforeLines="0" w:afterLines="0" w:line="240" w:lineRule="auto"/>
              <w:rPr>
                <w:rFonts w:hint="eastAsia" w:hAnsi="宋体" w:cs="宋体"/>
                <w:snapToGrid w:val="0"/>
                <w:color w:val="000000"/>
                <w:kern w:val="21"/>
                <w:sz w:val="21"/>
                <w:szCs w:val="21"/>
              </w:rPr>
            </w:pPr>
          </w:p>
        </w:tc>
        <w:tc>
          <w:tcPr>
            <w:tcW w:w="600" w:type="dxa"/>
            <w:vMerge w:val="continue"/>
            <w:noWrap w:val="0"/>
            <w:vAlign w:val="center"/>
          </w:tcPr>
          <w:p w14:paraId="712A6B68">
            <w:pPr>
              <w:jc w:val="center"/>
              <w:rPr>
                <w:rFonts w:hint="eastAsia" w:eastAsia="宋体"/>
                <w:bCs/>
                <w:kern w:val="2"/>
                <w:sz w:val="21"/>
                <w:szCs w:val="21"/>
                <w:lang w:val="en-US" w:eastAsia="zh-CN" w:bidi="ar-SA"/>
              </w:rPr>
            </w:pPr>
          </w:p>
        </w:tc>
        <w:tc>
          <w:tcPr>
            <w:tcW w:w="1650" w:type="dxa"/>
            <w:noWrap w:val="0"/>
            <w:vAlign w:val="center"/>
          </w:tcPr>
          <w:p w14:paraId="5C9AF5A1">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石油类</w:t>
            </w:r>
          </w:p>
        </w:tc>
        <w:tc>
          <w:tcPr>
            <w:tcW w:w="1566" w:type="dxa"/>
            <w:noWrap w:val="0"/>
            <w:vAlign w:val="center"/>
          </w:tcPr>
          <w:p w14:paraId="2AD6C336">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566" w:type="dxa"/>
            <w:noWrap w:val="0"/>
            <w:vAlign w:val="center"/>
          </w:tcPr>
          <w:p w14:paraId="40A2AEC0">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701" w:type="dxa"/>
            <w:noWrap w:val="0"/>
            <w:vAlign w:val="center"/>
          </w:tcPr>
          <w:p w14:paraId="7F638081">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477" w:type="dxa"/>
            <w:noWrap w:val="0"/>
            <w:vAlign w:val="center"/>
          </w:tcPr>
          <w:p w14:paraId="56BC4B6A">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0</w:t>
            </w:r>
            <w:r>
              <w:rPr>
                <w:rFonts w:hint="eastAsia"/>
                <w:kern w:val="0"/>
                <w:sz w:val="21"/>
                <w:szCs w:val="21"/>
                <w:highlight w:val="none"/>
              </w:rPr>
              <w:t>t/a</w:t>
            </w:r>
          </w:p>
        </w:tc>
        <w:tc>
          <w:tcPr>
            <w:tcW w:w="1695" w:type="dxa"/>
            <w:noWrap w:val="0"/>
            <w:vAlign w:val="center"/>
          </w:tcPr>
          <w:p w14:paraId="6DEA0362">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15" w:type="dxa"/>
            <w:noWrap w:val="0"/>
            <w:vAlign w:val="center"/>
          </w:tcPr>
          <w:p w14:paraId="5EB94E5E">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0</w:t>
            </w:r>
            <w:r>
              <w:rPr>
                <w:rFonts w:hint="eastAsia"/>
                <w:kern w:val="0"/>
                <w:sz w:val="21"/>
                <w:szCs w:val="21"/>
                <w:highlight w:val="none"/>
              </w:rPr>
              <w:t>t/a</w:t>
            </w:r>
          </w:p>
        </w:tc>
        <w:tc>
          <w:tcPr>
            <w:tcW w:w="1418" w:type="dxa"/>
            <w:noWrap w:val="0"/>
            <w:vAlign w:val="center"/>
          </w:tcPr>
          <w:p w14:paraId="6B8CCF3C">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Times New Roman" w:eastAsia="宋体" w:cs="Times New Roman"/>
                <w:bCs/>
                <w:sz w:val="21"/>
                <w:szCs w:val="21"/>
                <w:lang w:val="en-US" w:eastAsia="zh-CN"/>
              </w:rPr>
              <w:t>+</w:t>
            </w:r>
            <w:r>
              <w:rPr>
                <w:rFonts w:hint="eastAsia" w:ascii="Times New Roman" w:hAnsi="宋体" w:eastAsia="宋体" w:cs="宋体"/>
                <w:snapToGrid w:val="0"/>
                <w:color w:val="000000"/>
                <w:kern w:val="21"/>
                <w:sz w:val="21"/>
                <w:szCs w:val="21"/>
                <w:lang w:val="en-US" w:eastAsia="zh-CN"/>
              </w:rPr>
              <w:t>0</w:t>
            </w:r>
            <w:r>
              <w:rPr>
                <w:rFonts w:hint="eastAsia"/>
                <w:kern w:val="0"/>
                <w:sz w:val="21"/>
                <w:szCs w:val="21"/>
                <w:highlight w:val="none"/>
              </w:rPr>
              <w:t>t/a</w:t>
            </w:r>
          </w:p>
        </w:tc>
      </w:tr>
      <w:tr w14:paraId="5E82D0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dxa"/>
            <w:vMerge w:val="continue"/>
            <w:noWrap w:val="0"/>
            <w:vAlign w:val="center"/>
          </w:tcPr>
          <w:p w14:paraId="5EE91768">
            <w:pPr>
              <w:pStyle w:val="26"/>
              <w:spacing w:beforeLines="0" w:afterLines="0" w:line="240" w:lineRule="auto"/>
              <w:rPr>
                <w:rFonts w:hint="eastAsia" w:hAnsi="宋体" w:cs="宋体"/>
                <w:snapToGrid w:val="0"/>
                <w:color w:val="000000"/>
                <w:kern w:val="21"/>
                <w:sz w:val="21"/>
                <w:szCs w:val="21"/>
              </w:rPr>
            </w:pPr>
          </w:p>
        </w:tc>
        <w:tc>
          <w:tcPr>
            <w:tcW w:w="600" w:type="dxa"/>
            <w:vMerge w:val="restart"/>
            <w:noWrap w:val="0"/>
            <w:vAlign w:val="center"/>
          </w:tcPr>
          <w:p w14:paraId="5FF0E267">
            <w:pPr>
              <w:pStyle w:val="26"/>
              <w:spacing w:beforeLines="0" w:afterLines="0" w:line="240" w:lineRule="auto"/>
              <w:jc w:val="center"/>
              <w:rPr>
                <w:rFonts w:hint="eastAsia" w:hAnsi="宋体" w:cs="宋体"/>
                <w:snapToGrid w:val="0"/>
                <w:color w:val="000000"/>
                <w:kern w:val="21"/>
                <w:sz w:val="21"/>
                <w:szCs w:val="21"/>
              </w:rPr>
            </w:pPr>
            <w:r>
              <w:rPr>
                <w:rFonts w:hint="eastAsia"/>
                <w:bCs/>
                <w:sz w:val="21"/>
                <w:szCs w:val="21"/>
                <w:highlight w:val="none"/>
                <w:lang w:val="en-US" w:eastAsia="zh-CN"/>
              </w:rPr>
              <w:t>生活废水</w:t>
            </w:r>
          </w:p>
        </w:tc>
        <w:tc>
          <w:tcPr>
            <w:tcW w:w="1650" w:type="dxa"/>
            <w:noWrap w:val="0"/>
            <w:vAlign w:val="center"/>
          </w:tcPr>
          <w:p w14:paraId="7CACBDC3">
            <w:pPr>
              <w:adjustRightInd w:val="0"/>
              <w:snapToGrid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Cs w:val="21"/>
                <w:highlight w:val="none"/>
                <w:lang w:val="en-US" w:eastAsia="zh-CN"/>
              </w:rPr>
              <w:t>COD</w:t>
            </w:r>
          </w:p>
        </w:tc>
        <w:tc>
          <w:tcPr>
            <w:tcW w:w="1566" w:type="dxa"/>
            <w:noWrap w:val="0"/>
            <w:vAlign w:val="center"/>
          </w:tcPr>
          <w:p w14:paraId="219D8DF9">
            <w:pPr>
              <w:spacing w:beforeLines="0" w:afterLines="0" w:line="240" w:lineRule="auto"/>
              <w:jc w:val="center"/>
              <w:rPr>
                <w:rFonts w:hint="eastAsia" w:ascii="Times New Roman" w:hAnsi="Times New Roman" w:eastAsia="宋体" w:cs="Times New Roman"/>
                <w:bCs/>
                <w:kern w:val="2"/>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566" w:type="dxa"/>
            <w:noWrap w:val="0"/>
            <w:vAlign w:val="center"/>
          </w:tcPr>
          <w:p w14:paraId="2BEA7CD8">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701" w:type="dxa"/>
            <w:noWrap w:val="0"/>
            <w:vAlign w:val="center"/>
          </w:tcPr>
          <w:p w14:paraId="2485094B">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477" w:type="dxa"/>
            <w:noWrap w:val="0"/>
            <w:vAlign w:val="center"/>
          </w:tcPr>
          <w:p w14:paraId="6AB5A7EB">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0.0320</w:t>
            </w:r>
            <w:r>
              <w:rPr>
                <w:rFonts w:hint="eastAsia"/>
                <w:kern w:val="0"/>
                <w:sz w:val="21"/>
                <w:szCs w:val="21"/>
                <w:highlight w:val="none"/>
              </w:rPr>
              <w:t>t/a</w:t>
            </w:r>
          </w:p>
        </w:tc>
        <w:tc>
          <w:tcPr>
            <w:tcW w:w="1695" w:type="dxa"/>
            <w:noWrap w:val="0"/>
            <w:vAlign w:val="center"/>
          </w:tcPr>
          <w:p w14:paraId="51B48046">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15" w:type="dxa"/>
            <w:noWrap w:val="0"/>
            <w:vAlign w:val="center"/>
          </w:tcPr>
          <w:p w14:paraId="62024131">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0.0320</w:t>
            </w:r>
            <w:r>
              <w:rPr>
                <w:rFonts w:hint="eastAsia"/>
                <w:kern w:val="0"/>
                <w:sz w:val="21"/>
                <w:szCs w:val="21"/>
                <w:highlight w:val="none"/>
              </w:rPr>
              <w:t>t/a</w:t>
            </w:r>
          </w:p>
        </w:tc>
        <w:tc>
          <w:tcPr>
            <w:tcW w:w="1418" w:type="dxa"/>
            <w:noWrap w:val="0"/>
            <w:vAlign w:val="center"/>
          </w:tcPr>
          <w:p w14:paraId="3D7702EA">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+0.0320</w:t>
            </w:r>
            <w:r>
              <w:rPr>
                <w:rFonts w:hint="eastAsia"/>
                <w:kern w:val="0"/>
                <w:sz w:val="21"/>
                <w:szCs w:val="21"/>
                <w:highlight w:val="none"/>
              </w:rPr>
              <w:t>t/a</w:t>
            </w:r>
          </w:p>
        </w:tc>
      </w:tr>
      <w:tr w14:paraId="0418DB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dxa"/>
            <w:vMerge w:val="continue"/>
            <w:noWrap w:val="0"/>
            <w:vAlign w:val="center"/>
          </w:tcPr>
          <w:p w14:paraId="0A414E46">
            <w:pPr>
              <w:pStyle w:val="26"/>
              <w:spacing w:beforeLines="0" w:afterLines="0" w:line="240" w:lineRule="auto"/>
              <w:rPr>
                <w:rFonts w:hint="eastAsia" w:hAnsi="宋体" w:cs="宋体"/>
                <w:snapToGrid w:val="0"/>
                <w:color w:val="000000"/>
                <w:kern w:val="21"/>
                <w:sz w:val="21"/>
                <w:szCs w:val="21"/>
              </w:rPr>
            </w:pPr>
          </w:p>
        </w:tc>
        <w:tc>
          <w:tcPr>
            <w:tcW w:w="600" w:type="dxa"/>
            <w:vMerge w:val="continue"/>
            <w:noWrap w:val="0"/>
            <w:vAlign w:val="center"/>
          </w:tcPr>
          <w:p w14:paraId="1FF3B4F3">
            <w:pPr>
              <w:pStyle w:val="26"/>
              <w:spacing w:beforeLines="0" w:afterLines="0" w:line="240" w:lineRule="auto"/>
              <w:rPr>
                <w:rFonts w:hint="eastAsia" w:hAnsi="宋体" w:cs="宋体"/>
                <w:snapToGrid w:val="0"/>
                <w:color w:val="000000"/>
                <w:kern w:val="21"/>
                <w:sz w:val="21"/>
                <w:szCs w:val="21"/>
              </w:rPr>
            </w:pPr>
          </w:p>
        </w:tc>
        <w:tc>
          <w:tcPr>
            <w:tcW w:w="1650" w:type="dxa"/>
            <w:noWrap w:val="0"/>
            <w:vAlign w:val="center"/>
          </w:tcPr>
          <w:p w14:paraId="7A0FD62D">
            <w:pPr>
              <w:adjustRightInd w:val="0"/>
              <w:snapToGrid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Cs w:val="21"/>
                <w:highlight w:val="none"/>
                <w:lang w:val="en-US" w:eastAsia="zh-CN"/>
              </w:rPr>
              <w:t>BOD</w:t>
            </w:r>
            <w:r>
              <w:rPr>
                <w:rFonts w:hint="default" w:ascii="Times New Roman" w:hAnsi="Times New Roman" w:eastAsia="宋体" w:cs="Times New Roman"/>
                <w:color w:val="000000"/>
                <w:szCs w:val="21"/>
                <w:highlight w:val="none"/>
                <w:vertAlign w:val="subscript"/>
                <w:lang w:val="en-US" w:eastAsia="zh-CN"/>
              </w:rPr>
              <w:t>5</w:t>
            </w:r>
          </w:p>
        </w:tc>
        <w:tc>
          <w:tcPr>
            <w:tcW w:w="1566" w:type="dxa"/>
            <w:noWrap w:val="0"/>
            <w:vAlign w:val="center"/>
          </w:tcPr>
          <w:p w14:paraId="70A7FA78">
            <w:pPr>
              <w:spacing w:beforeLines="0" w:afterLines="0" w:line="240" w:lineRule="auto"/>
              <w:jc w:val="center"/>
              <w:rPr>
                <w:rFonts w:hint="eastAsia" w:ascii="Times New Roman" w:hAnsi="Times New Roman" w:eastAsia="宋体" w:cs="Times New Roman"/>
                <w:bCs/>
                <w:kern w:val="2"/>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566" w:type="dxa"/>
            <w:noWrap w:val="0"/>
            <w:vAlign w:val="center"/>
          </w:tcPr>
          <w:p w14:paraId="409A38D9">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701" w:type="dxa"/>
            <w:noWrap w:val="0"/>
            <w:vAlign w:val="center"/>
          </w:tcPr>
          <w:p w14:paraId="0BD85806">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477" w:type="dxa"/>
            <w:noWrap w:val="0"/>
            <w:vAlign w:val="center"/>
          </w:tcPr>
          <w:p w14:paraId="38865104">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0.0080</w:t>
            </w:r>
            <w:r>
              <w:rPr>
                <w:rFonts w:hint="eastAsia"/>
                <w:kern w:val="0"/>
                <w:sz w:val="21"/>
                <w:szCs w:val="21"/>
                <w:highlight w:val="none"/>
              </w:rPr>
              <w:t>t/a</w:t>
            </w:r>
          </w:p>
        </w:tc>
        <w:tc>
          <w:tcPr>
            <w:tcW w:w="1695" w:type="dxa"/>
            <w:noWrap w:val="0"/>
            <w:vAlign w:val="center"/>
          </w:tcPr>
          <w:p w14:paraId="02F748B8">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15" w:type="dxa"/>
            <w:noWrap w:val="0"/>
            <w:vAlign w:val="center"/>
          </w:tcPr>
          <w:p w14:paraId="3C5AC2FE">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0.0080</w:t>
            </w:r>
            <w:r>
              <w:rPr>
                <w:rFonts w:hint="eastAsia"/>
                <w:kern w:val="0"/>
                <w:sz w:val="21"/>
                <w:szCs w:val="21"/>
                <w:highlight w:val="none"/>
              </w:rPr>
              <w:t>t/a</w:t>
            </w:r>
          </w:p>
        </w:tc>
        <w:tc>
          <w:tcPr>
            <w:tcW w:w="1418" w:type="dxa"/>
            <w:noWrap w:val="0"/>
            <w:vAlign w:val="center"/>
          </w:tcPr>
          <w:p w14:paraId="354DBD70">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+0.0080</w:t>
            </w:r>
            <w:r>
              <w:rPr>
                <w:rFonts w:hint="eastAsia"/>
                <w:kern w:val="0"/>
                <w:sz w:val="21"/>
                <w:szCs w:val="21"/>
                <w:highlight w:val="none"/>
              </w:rPr>
              <w:t>t/a</w:t>
            </w:r>
          </w:p>
        </w:tc>
      </w:tr>
      <w:tr w14:paraId="683250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dxa"/>
            <w:vMerge w:val="continue"/>
            <w:noWrap w:val="0"/>
            <w:vAlign w:val="center"/>
          </w:tcPr>
          <w:p w14:paraId="4D907672">
            <w:pPr>
              <w:pStyle w:val="26"/>
              <w:spacing w:beforeLines="0" w:afterLines="0" w:line="240" w:lineRule="auto"/>
              <w:rPr>
                <w:rFonts w:hint="eastAsia" w:hAnsi="宋体" w:cs="宋体"/>
                <w:snapToGrid w:val="0"/>
                <w:color w:val="000000"/>
                <w:kern w:val="21"/>
                <w:sz w:val="21"/>
                <w:szCs w:val="21"/>
              </w:rPr>
            </w:pPr>
          </w:p>
        </w:tc>
        <w:tc>
          <w:tcPr>
            <w:tcW w:w="600" w:type="dxa"/>
            <w:vMerge w:val="continue"/>
            <w:noWrap w:val="0"/>
            <w:vAlign w:val="center"/>
          </w:tcPr>
          <w:p w14:paraId="42F32907">
            <w:pPr>
              <w:pStyle w:val="26"/>
              <w:spacing w:beforeLines="0" w:afterLines="0" w:line="240" w:lineRule="auto"/>
              <w:rPr>
                <w:rFonts w:hint="eastAsia" w:hAnsi="宋体" w:cs="宋体"/>
                <w:snapToGrid w:val="0"/>
                <w:color w:val="000000"/>
                <w:kern w:val="21"/>
                <w:sz w:val="21"/>
                <w:szCs w:val="21"/>
              </w:rPr>
            </w:pPr>
          </w:p>
        </w:tc>
        <w:tc>
          <w:tcPr>
            <w:tcW w:w="1650" w:type="dxa"/>
            <w:noWrap w:val="0"/>
            <w:vAlign w:val="center"/>
          </w:tcPr>
          <w:p w14:paraId="62378EA1">
            <w:pPr>
              <w:adjustRightInd w:val="0"/>
              <w:snapToGrid w:val="0"/>
              <w:jc w:val="center"/>
              <w:rPr>
                <w:rFonts w:hint="eastAsia"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SS</w:t>
            </w:r>
          </w:p>
        </w:tc>
        <w:tc>
          <w:tcPr>
            <w:tcW w:w="1566" w:type="dxa"/>
            <w:noWrap w:val="0"/>
            <w:vAlign w:val="center"/>
          </w:tcPr>
          <w:p w14:paraId="0E5194EB">
            <w:pPr>
              <w:spacing w:beforeLines="0" w:afterLines="0" w:line="240" w:lineRule="auto"/>
              <w:jc w:val="center"/>
              <w:rPr>
                <w:rFonts w:hint="eastAsia" w:ascii="Times New Roman" w:hAnsi="Times New Roman" w:eastAsia="宋体" w:cs="Times New Roman"/>
                <w:bCs/>
                <w:kern w:val="2"/>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566" w:type="dxa"/>
            <w:noWrap w:val="0"/>
            <w:vAlign w:val="center"/>
          </w:tcPr>
          <w:p w14:paraId="5F308BF6">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701" w:type="dxa"/>
            <w:noWrap w:val="0"/>
            <w:vAlign w:val="center"/>
          </w:tcPr>
          <w:p w14:paraId="3D8C49C3">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477" w:type="dxa"/>
            <w:noWrap w:val="0"/>
            <w:vAlign w:val="center"/>
          </w:tcPr>
          <w:p w14:paraId="4C55546A">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0.0080</w:t>
            </w:r>
            <w:r>
              <w:rPr>
                <w:rFonts w:hint="eastAsia"/>
                <w:kern w:val="0"/>
                <w:sz w:val="21"/>
                <w:szCs w:val="21"/>
                <w:highlight w:val="none"/>
              </w:rPr>
              <w:t>t/a</w:t>
            </w:r>
          </w:p>
        </w:tc>
        <w:tc>
          <w:tcPr>
            <w:tcW w:w="1695" w:type="dxa"/>
            <w:noWrap w:val="0"/>
            <w:vAlign w:val="center"/>
          </w:tcPr>
          <w:p w14:paraId="7DA7F208">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15" w:type="dxa"/>
            <w:noWrap w:val="0"/>
            <w:vAlign w:val="center"/>
          </w:tcPr>
          <w:p w14:paraId="5C3BF377">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0.0080</w:t>
            </w:r>
            <w:r>
              <w:rPr>
                <w:rFonts w:hint="eastAsia"/>
                <w:kern w:val="0"/>
                <w:sz w:val="21"/>
                <w:szCs w:val="21"/>
                <w:highlight w:val="none"/>
              </w:rPr>
              <w:t>t/a</w:t>
            </w:r>
          </w:p>
        </w:tc>
        <w:tc>
          <w:tcPr>
            <w:tcW w:w="1418" w:type="dxa"/>
            <w:noWrap w:val="0"/>
            <w:vAlign w:val="center"/>
          </w:tcPr>
          <w:p w14:paraId="53E49181">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+0.0080</w:t>
            </w:r>
            <w:r>
              <w:rPr>
                <w:rFonts w:hint="eastAsia"/>
                <w:kern w:val="0"/>
                <w:sz w:val="21"/>
                <w:szCs w:val="21"/>
                <w:highlight w:val="none"/>
              </w:rPr>
              <w:t>t/a</w:t>
            </w:r>
          </w:p>
        </w:tc>
      </w:tr>
      <w:tr w14:paraId="70F6D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dxa"/>
            <w:vMerge w:val="continue"/>
            <w:noWrap w:val="0"/>
            <w:vAlign w:val="center"/>
          </w:tcPr>
          <w:p w14:paraId="35DBEAD3">
            <w:pPr>
              <w:pStyle w:val="26"/>
              <w:spacing w:beforeLines="0" w:afterLines="0" w:line="240" w:lineRule="auto"/>
              <w:rPr>
                <w:rFonts w:hint="eastAsia" w:hAnsi="宋体" w:cs="宋体"/>
                <w:snapToGrid w:val="0"/>
                <w:color w:val="000000"/>
                <w:kern w:val="21"/>
                <w:sz w:val="21"/>
                <w:szCs w:val="21"/>
              </w:rPr>
            </w:pPr>
          </w:p>
        </w:tc>
        <w:tc>
          <w:tcPr>
            <w:tcW w:w="600" w:type="dxa"/>
            <w:vMerge w:val="continue"/>
            <w:noWrap w:val="0"/>
            <w:vAlign w:val="center"/>
          </w:tcPr>
          <w:p w14:paraId="26CD0C71">
            <w:pPr>
              <w:pStyle w:val="26"/>
              <w:spacing w:beforeLines="0" w:afterLines="0" w:line="240" w:lineRule="auto"/>
              <w:rPr>
                <w:rFonts w:hint="eastAsia" w:hAnsi="宋体" w:cs="宋体"/>
                <w:snapToGrid w:val="0"/>
                <w:color w:val="000000"/>
                <w:kern w:val="21"/>
                <w:sz w:val="21"/>
                <w:szCs w:val="21"/>
              </w:rPr>
            </w:pPr>
          </w:p>
        </w:tc>
        <w:tc>
          <w:tcPr>
            <w:tcW w:w="1650" w:type="dxa"/>
            <w:noWrap w:val="0"/>
            <w:vAlign w:val="center"/>
          </w:tcPr>
          <w:p w14:paraId="4DF057C3">
            <w:pPr>
              <w:adjustRightInd w:val="0"/>
              <w:snapToGrid w:val="0"/>
              <w:jc w:val="center"/>
              <w:rPr>
                <w:rFonts w:hint="eastAsia"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NH</w:t>
            </w:r>
            <w:r>
              <w:rPr>
                <w:rFonts w:hint="default" w:ascii="Times New Roman" w:hAnsi="Times New Roman" w:eastAsia="宋体" w:cs="Times New Roman"/>
                <w:color w:val="000000"/>
                <w:szCs w:val="21"/>
                <w:highlight w:val="none"/>
                <w:vertAlign w:val="subscript"/>
                <w:lang w:val="en-US" w:eastAsia="zh-CN"/>
              </w:rPr>
              <w:t>3</w:t>
            </w:r>
            <w:r>
              <w:rPr>
                <w:rFonts w:hint="default" w:ascii="Times New Roman" w:hAnsi="Times New Roman" w:eastAsia="宋体" w:cs="Times New Roman"/>
                <w:color w:val="000000"/>
                <w:szCs w:val="21"/>
                <w:highlight w:val="none"/>
                <w:lang w:val="en-US" w:eastAsia="zh-CN"/>
              </w:rPr>
              <w:t>-N</w:t>
            </w:r>
          </w:p>
        </w:tc>
        <w:tc>
          <w:tcPr>
            <w:tcW w:w="1566" w:type="dxa"/>
            <w:noWrap w:val="0"/>
            <w:vAlign w:val="center"/>
          </w:tcPr>
          <w:p w14:paraId="74348601">
            <w:pPr>
              <w:spacing w:beforeLines="0" w:afterLines="0" w:line="240" w:lineRule="auto"/>
              <w:jc w:val="center"/>
              <w:rPr>
                <w:rFonts w:hint="eastAsia" w:ascii="Times New Roman" w:hAnsi="Times New Roman" w:eastAsia="宋体" w:cs="Times New Roman"/>
                <w:bCs/>
                <w:kern w:val="2"/>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566" w:type="dxa"/>
            <w:noWrap w:val="0"/>
            <w:vAlign w:val="center"/>
          </w:tcPr>
          <w:p w14:paraId="06C78861">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701" w:type="dxa"/>
            <w:noWrap w:val="0"/>
            <w:vAlign w:val="center"/>
          </w:tcPr>
          <w:p w14:paraId="504B2B10">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477" w:type="dxa"/>
            <w:noWrap w:val="0"/>
            <w:vAlign w:val="center"/>
          </w:tcPr>
          <w:p w14:paraId="116A4D10">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0.0016</w:t>
            </w:r>
            <w:r>
              <w:rPr>
                <w:rFonts w:hint="eastAsia"/>
                <w:kern w:val="0"/>
                <w:sz w:val="21"/>
                <w:szCs w:val="21"/>
                <w:highlight w:val="none"/>
              </w:rPr>
              <w:t>t/a</w:t>
            </w:r>
          </w:p>
        </w:tc>
        <w:tc>
          <w:tcPr>
            <w:tcW w:w="1695" w:type="dxa"/>
            <w:noWrap w:val="0"/>
            <w:vAlign w:val="center"/>
          </w:tcPr>
          <w:p w14:paraId="1647A855">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15" w:type="dxa"/>
            <w:noWrap w:val="0"/>
            <w:vAlign w:val="center"/>
          </w:tcPr>
          <w:p w14:paraId="5B2543CF">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0.0016</w:t>
            </w:r>
            <w:r>
              <w:rPr>
                <w:rFonts w:hint="eastAsia"/>
                <w:kern w:val="0"/>
                <w:sz w:val="21"/>
                <w:szCs w:val="21"/>
                <w:highlight w:val="none"/>
              </w:rPr>
              <w:t>t/a</w:t>
            </w:r>
          </w:p>
        </w:tc>
        <w:tc>
          <w:tcPr>
            <w:tcW w:w="1418" w:type="dxa"/>
            <w:noWrap w:val="0"/>
            <w:vAlign w:val="center"/>
          </w:tcPr>
          <w:p w14:paraId="4054D440">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+0.0016</w:t>
            </w:r>
            <w:r>
              <w:rPr>
                <w:rFonts w:hint="eastAsia"/>
                <w:kern w:val="0"/>
                <w:sz w:val="21"/>
                <w:szCs w:val="21"/>
                <w:highlight w:val="none"/>
              </w:rPr>
              <w:t>t/a</w:t>
            </w:r>
          </w:p>
        </w:tc>
      </w:tr>
      <w:tr w14:paraId="792C23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dxa"/>
            <w:vMerge w:val="continue"/>
            <w:noWrap w:val="0"/>
            <w:vAlign w:val="center"/>
          </w:tcPr>
          <w:p w14:paraId="7C14C401">
            <w:pPr>
              <w:pStyle w:val="26"/>
              <w:spacing w:beforeLines="0" w:afterLines="0" w:line="240" w:lineRule="auto"/>
              <w:rPr>
                <w:rFonts w:hint="eastAsia" w:hAnsi="宋体" w:cs="宋体"/>
                <w:snapToGrid w:val="0"/>
                <w:color w:val="000000"/>
                <w:kern w:val="21"/>
                <w:sz w:val="21"/>
                <w:szCs w:val="21"/>
              </w:rPr>
            </w:pPr>
          </w:p>
        </w:tc>
        <w:tc>
          <w:tcPr>
            <w:tcW w:w="600" w:type="dxa"/>
            <w:vMerge w:val="continue"/>
            <w:noWrap w:val="0"/>
            <w:vAlign w:val="center"/>
          </w:tcPr>
          <w:p w14:paraId="3B946A58">
            <w:pPr>
              <w:pStyle w:val="26"/>
              <w:spacing w:beforeLines="0" w:afterLines="0" w:line="240" w:lineRule="auto"/>
              <w:rPr>
                <w:rFonts w:hint="eastAsia" w:hAnsi="宋体" w:cs="宋体"/>
                <w:snapToGrid w:val="0"/>
                <w:color w:val="000000"/>
                <w:kern w:val="21"/>
                <w:sz w:val="21"/>
                <w:szCs w:val="21"/>
              </w:rPr>
            </w:pPr>
          </w:p>
        </w:tc>
        <w:tc>
          <w:tcPr>
            <w:tcW w:w="1650" w:type="dxa"/>
            <w:noWrap w:val="0"/>
            <w:vAlign w:val="center"/>
          </w:tcPr>
          <w:p w14:paraId="7F26B544">
            <w:pPr>
              <w:adjustRightInd w:val="0"/>
              <w:snapToGrid w:val="0"/>
              <w:jc w:val="center"/>
              <w:rPr>
                <w:rFonts w:hint="eastAsia"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TP</w:t>
            </w:r>
          </w:p>
        </w:tc>
        <w:tc>
          <w:tcPr>
            <w:tcW w:w="1566" w:type="dxa"/>
            <w:noWrap w:val="0"/>
            <w:vAlign w:val="center"/>
          </w:tcPr>
          <w:p w14:paraId="3E0F7187">
            <w:pPr>
              <w:spacing w:beforeLines="0" w:afterLines="0" w:line="240" w:lineRule="auto"/>
              <w:jc w:val="center"/>
              <w:rPr>
                <w:rFonts w:hint="eastAsia" w:ascii="Times New Roman" w:hAnsi="Times New Roman" w:eastAsia="宋体" w:cs="Times New Roman"/>
                <w:bCs/>
                <w:kern w:val="2"/>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566" w:type="dxa"/>
            <w:noWrap w:val="0"/>
            <w:vAlign w:val="center"/>
          </w:tcPr>
          <w:p w14:paraId="4D740692">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701" w:type="dxa"/>
            <w:noWrap w:val="0"/>
            <w:vAlign w:val="center"/>
          </w:tcPr>
          <w:p w14:paraId="6851508F">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477" w:type="dxa"/>
            <w:noWrap w:val="0"/>
            <w:vAlign w:val="center"/>
          </w:tcPr>
          <w:p w14:paraId="0385C918">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0.0003</w:t>
            </w:r>
            <w:r>
              <w:rPr>
                <w:rFonts w:hint="eastAsia"/>
                <w:kern w:val="0"/>
                <w:sz w:val="21"/>
                <w:szCs w:val="21"/>
                <w:highlight w:val="none"/>
              </w:rPr>
              <w:t>t/a</w:t>
            </w:r>
          </w:p>
        </w:tc>
        <w:tc>
          <w:tcPr>
            <w:tcW w:w="1695" w:type="dxa"/>
            <w:noWrap w:val="0"/>
            <w:vAlign w:val="center"/>
          </w:tcPr>
          <w:p w14:paraId="67085467">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15" w:type="dxa"/>
            <w:noWrap w:val="0"/>
            <w:vAlign w:val="center"/>
          </w:tcPr>
          <w:p w14:paraId="2F7F4F89">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0.0003</w:t>
            </w:r>
            <w:r>
              <w:rPr>
                <w:rFonts w:hint="eastAsia"/>
                <w:kern w:val="0"/>
                <w:sz w:val="21"/>
                <w:szCs w:val="21"/>
                <w:highlight w:val="none"/>
              </w:rPr>
              <w:t>t/a</w:t>
            </w:r>
          </w:p>
        </w:tc>
        <w:tc>
          <w:tcPr>
            <w:tcW w:w="1418" w:type="dxa"/>
            <w:noWrap w:val="0"/>
            <w:vAlign w:val="center"/>
          </w:tcPr>
          <w:p w14:paraId="726D448C">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+0.0003</w:t>
            </w:r>
            <w:r>
              <w:rPr>
                <w:rFonts w:hint="eastAsia"/>
                <w:kern w:val="0"/>
                <w:sz w:val="21"/>
                <w:szCs w:val="21"/>
                <w:highlight w:val="none"/>
              </w:rPr>
              <w:t>t/a</w:t>
            </w:r>
          </w:p>
        </w:tc>
      </w:tr>
      <w:tr w14:paraId="402ED3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0" w:type="dxa"/>
            <w:vMerge w:val="continue"/>
            <w:noWrap w:val="0"/>
            <w:vAlign w:val="center"/>
          </w:tcPr>
          <w:p w14:paraId="27AE313E">
            <w:pPr>
              <w:pStyle w:val="26"/>
              <w:spacing w:beforeLines="0" w:afterLines="0" w:line="240" w:lineRule="auto"/>
              <w:rPr>
                <w:rFonts w:hint="eastAsia" w:hAnsi="宋体" w:cs="宋体"/>
                <w:snapToGrid w:val="0"/>
                <w:color w:val="000000"/>
                <w:kern w:val="21"/>
                <w:sz w:val="21"/>
                <w:szCs w:val="21"/>
              </w:rPr>
            </w:pPr>
          </w:p>
        </w:tc>
        <w:tc>
          <w:tcPr>
            <w:tcW w:w="600" w:type="dxa"/>
            <w:vMerge w:val="continue"/>
            <w:noWrap w:val="0"/>
            <w:vAlign w:val="center"/>
          </w:tcPr>
          <w:p w14:paraId="7FA96135">
            <w:pPr>
              <w:pStyle w:val="26"/>
              <w:spacing w:beforeLines="0" w:afterLines="0" w:line="240" w:lineRule="auto"/>
              <w:rPr>
                <w:rFonts w:hint="eastAsia" w:hAnsi="宋体" w:cs="宋体"/>
                <w:snapToGrid w:val="0"/>
                <w:color w:val="000000"/>
                <w:kern w:val="21"/>
                <w:sz w:val="21"/>
                <w:szCs w:val="21"/>
              </w:rPr>
            </w:pPr>
          </w:p>
        </w:tc>
        <w:tc>
          <w:tcPr>
            <w:tcW w:w="1650" w:type="dxa"/>
            <w:noWrap w:val="0"/>
            <w:vAlign w:val="center"/>
          </w:tcPr>
          <w:p w14:paraId="71C20634">
            <w:pPr>
              <w:adjustRightInd w:val="0"/>
              <w:snapToGrid w:val="0"/>
              <w:jc w:val="center"/>
              <w:rPr>
                <w:rFonts w:hint="eastAsia"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TN</w:t>
            </w:r>
          </w:p>
        </w:tc>
        <w:tc>
          <w:tcPr>
            <w:tcW w:w="1566" w:type="dxa"/>
            <w:noWrap w:val="0"/>
            <w:vAlign w:val="center"/>
          </w:tcPr>
          <w:p w14:paraId="300D84BB">
            <w:pPr>
              <w:spacing w:beforeLines="0" w:afterLines="0" w:line="240" w:lineRule="auto"/>
              <w:jc w:val="center"/>
              <w:rPr>
                <w:rFonts w:hint="eastAsia" w:ascii="Times New Roman" w:hAnsi="Times New Roman" w:eastAsia="宋体" w:cs="Times New Roman"/>
                <w:bCs/>
                <w:kern w:val="2"/>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566" w:type="dxa"/>
            <w:noWrap w:val="0"/>
            <w:vAlign w:val="center"/>
          </w:tcPr>
          <w:p w14:paraId="23E49976">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701" w:type="dxa"/>
            <w:noWrap w:val="0"/>
            <w:vAlign w:val="center"/>
          </w:tcPr>
          <w:p w14:paraId="2584D392">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477" w:type="dxa"/>
            <w:noWrap w:val="0"/>
            <w:vAlign w:val="center"/>
          </w:tcPr>
          <w:p w14:paraId="10FE2DC8">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0.0120</w:t>
            </w:r>
            <w:r>
              <w:rPr>
                <w:rFonts w:hint="eastAsia"/>
                <w:kern w:val="0"/>
                <w:sz w:val="21"/>
                <w:szCs w:val="21"/>
                <w:highlight w:val="none"/>
              </w:rPr>
              <w:t>t/a</w:t>
            </w:r>
          </w:p>
        </w:tc>
        <w:tc>
          <w:tcPr>
            <w:tcW w:w="1695" w:type="dxa"/>
            <w:noWrap w:val="0"/>
            <w:vAlign w:val="center"/>
          </w:tcPr>
          <w:p w14:paraId="374008F0">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15" w:type="dxa"/>
            <w:noWrap w:val="0"/>
            <w:vAlign w:val="center"/>
          </w:tcPr>
          <w:p w14:paraId="2204815A">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0.0120</w:t>
            </w:r>
            <w:r>
              <w:rPr>
                <w:rFonts w:hint="eastAsia"/>
                <w:kern w:val="0"/>
                <w:sz w:val="21"/>
                <w:szCs w:val="21"/>
                <w:highlight w:val="none"/>
              </w:rPr>
              <w:t>t/a</w:t>
            </w:r>
          </w:p>
        </w:tc>
        <w:tc>
          <w:tcPr>
            <w:tcW w:w="1418" w:type="dxa"/>
            <w:noWrap w:val="0"/>
            <w:vAlign w:val="center"/>
          </w:tcPr>
          <w:p w14:paraId="1F103CA4">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+0.0120</w:t>
            </w:r>
            <w:r>
              <w:rPr>
                <w:rFonts w:hint="eastAsia"/>
                <w:kern w:val="0"/>
                <w:sz w:val="21"/>
                <w:szCs w:val="21"/>
                <w:highlight w:val="none"/>
              </w:rPr>
              <w:t>t/a</w:t>
            </w:r>
          </w:p>
        </w:tc>
      </w:tr>
      <w:tr w14:paraId="2380C2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0" w:type="dxa"/>
            <w:gridSpan w:val="2"/>
            <w:vMerge w:val="restart"/>
            <w:noWrap w:val="0"/>
            <w:vAlign w:val="center"/>
          </w:tcPr>
          <w:p w14:paraId="616DD5AD">
            <w:pPr>
              <w:pStyle w:val="26"/>
              <w:spacing w:beforeLines="0" w:afterLines="0" w:line="240" w:lineRule="auto"/>
              <w:rPr>
                <w:rFonts w:hint="eastAsia" w:hAnsi="宋体" w:cs="宋体"/>
                <w:snapToGrid w:val="0"/>
                <w:color w:val="000000"/>
                <w:kern w:val="21"/>
                <w:sz w:val="21"/>
                <w:szCs w:val="21"/>
              </w:rPr>
            </w:pPr>
            <w:r>
              <w:rPr>
                <w:rFonts w:hint="eastAsia" w:hAnsi="宋体" w:cs="宋体"/>
                <w:snapToGrid w:val="0"/>
                <w:color w:val="000000"/>
                <w:kern w:val="21"/>
                <w:sz w:val="21"/>
                <w:szCs w:val="21"/>
              </w:rPr>
              <w:t>固体废物</w:t>
            </w:r>
          </w:p>
        </w:tc>
        <w:tc>
          <w:tcPr>
            <w:tcW w:w="1650" w:type="dxa"/>
            <w:noWrap w:val="0"/>
            <w:vAlign w:val="center"/>
          </w:tcPr>
          <w:p w14:paraId="29B00713">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切割边角料</w:t>
            </w:r>
          </w:p>
        </w:tc>
        <w:tc>
          <w:tcPr>
            <w:tcW w:w="1566" w:type="dxa"/>
            <w:noWrap w:val="0"/>
            <w:vAlign w:val="center"/>
          </w:tcPr>
          <w:p w14:paraId="589B72A3">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66" w:type="dxa"/>
            <w:noWrap w:val="0"/>
            <w:vAlign w:val="center"/>
          </w:tcPr>
          <w:p w14:paraId="4E45BF00">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701" w:type="dxa"/>
            <w:noWrap w:val="0"/>
            <w:vAlign w:val="center"/>
          </w:tcPr>
          <w:p w14:paraId="7620F191">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477" w:type="dxa"/>
            <w:noWrap w:val="0"/>
            <w:vAlign w:val="center"/>
          </w:tcPr>
          <w:p w14:paraId="37E43819">
            <w:pPr>
              <w:jc w:val="center"/>
              <w:rPr>
                <w:rFonts w:hint="eastAsia" w:ascii="Times New Roman" w:hAnsi="宋体" w:eastAsia="宋体" w:cs="宋体"/>
                <w:snapToGrid w:val="0"/>
                <w:color w:val="000000"/>
                <w:kern w:val="21"/>
                <w:sz w:val="21"/>
                <w:szCs w:val="21"/>
                <w:lang w:val="en-US" w:eastAsia="zh-CN"/>
              </w:rPr>
            </w:pPr>
            <w:r>
              <w:rPr>
                <w:rFonts w:hint="eastAsia"/>
                <w:bCs/>
                <w:sz w:val="21"/>
                <w:szCs w:val="21"/>
                <w:lang w:val="en-US" w:eastAsia="zh-CN"/>
              </w:rPr>
              <w:t>2000</w:t>
            </w:r>
            <w:r>
              <w:rPr>
                <w:rFonts w:hint="eastAsia"/>
                <w:kern w:val="0"/>
                <w:sz w:val="21"/>
                <w:szCs w:val="21"/>
                <w:highlight w:val="none"/>
              </w:rPr>
              <w:t>t/a</w:t>
            </w:r>
          </w:p>
        </w:tc>
        <w:tc>
          <w:tcPr>
            <w:tcW w:w="1695" w:type="dxa"/>
            <w:noWrap w:val="0"/>
            <w:vAlign w:val="center"/>
          </w:tcPr>
          <w:p w14:paraId="37081AB5">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15" w:type="dxa"/>
            <w:noWrap w:val="0"/>
            <w:vAlign w:val="center"/>
          </w:tcPr>
          <w:p w14:paraId="78AE2596">
            <w:pPr>
              <w:jc w:val="center"/>
              <w:rPr>
                <w:rFonts w:hint="eastAsia" w:ascii="Times New Roman" w:hAnsi="宋体" w:eastAsia="宋体" w:cs="宋体"/>
                <w:snapToGrid w:val="0"/>
                <w:color w:val="000000"/>
                <w:kern w:val="21"/>
                <w:sz w:val="21"/>
                <w:szCs w:val="21"/>
                <w:lang w:val="en-US" w:eastAsia="zh-CN"/>
              </w:rPr>
            </w:pPr>
            <w:r>
              <w:rPr>
                <w:rFonts w:hint="eastAsia"/>
                <w:bCs/>
                <w:sz w:val="21"/>
                <w:szCs w:val="21"/>
                <w:lang w:val="en-US" w:eastAsia="zh-CN"/>
              </w:rPr>
              <w:t>2000</w:t>
            </w:r>
            <w:r>
              <w:rPr>
                <w:rFonts w:hint="eastAsia"/>
                <w:kern w:val="0"/>
                <w:sz w:val="21"/>
                <w:szCs w:val="21"/>
                <w:highlight w:val="none"/>
              </w:rPr>
              <w:t>t/a</w:t>
            </w:r>
          </w:p>
        </w:tc>
        <w:tc>
          <w:tcPr>
            <w:tcW w:w="1418" w:type="dxa"/>
            <w:noWrap w:val="0"/>
            <w:vAlign w:val="center"/>
          </w:tcPr>
          <w:p w14:paraId="7C8CDA25">
            <w:pPr>
              <w:jc w:val="center"/>
              <w:rPr>
                <w:rFonts w:hint="eastAsia" w:ascii="Times New Roman" w:hAnsi="宋体" w:eastAsia="宋体" w:cs="宋体"/>
                <w:snapToGrid w:val="0"/>
                <w:color w:val="000000"/>
                <w:kern w:val="21"/>
                <w:sz w:val="21"/>
                <w:szCs w:val="21"/>
                <w:lang w:val="en-US" w:eastAsia="zh-CN"/>
              </w:rPr>
            </w:pPr>
            <w:r>
              <w:rPr>
                <w:rFonts w:hint="eastAsia" w:ascii="Times New Roman" w:hAnsi="Times New Roman" w:eastAsia="宋体" w:cs="Times New Roman"/>
                <w:bCs/>
                <w:sz w:val="21"/>
                <w:szCs w:val="21"/>
                <w:lang w:val="en-US" w:eastAsia="zh-CN"/>
              </w:rPr>
              <w:t>+</w:t>
            </w:r>
            <w:r>
              <w:rPr>
                <w:rFonts w:hint="eastAsia"/>
                <w:bCs/>
                <w:sz w:val="21"/>
                <w:szCs w:val="21"/>
                <w:lang w:val="en-US" w:eastAsia="zh-CN"/>
              </w:rPr>
              <w:t>2000</w:t>
            </w:r>
            <w:r>
              <w:rPr>
                <w:rFonts w:hint="eastAsia"/>
                <w:kern w:val="0"/>
                <w:sz w:val="21"/>
                <w:szCs w:val="21"/>
                <w:highlight w:val="none"/>
              </w:rPr>
              <w:t>t/a</w:t>
            </w:r>
          </w:p>
        </w:tc>
      </w:tr>
      <w:tr w14:paraId="07E79D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0" w:type="dxa"/>
            <w:gridSpan w:val="2"/>
            <w:vMerge w:val="continue"/>
            <w:noWrap w:val="0"/>
            <w:vAlign w:val="center"/>
          </w:tcPr>
          <w:p w14:paraId="2FD76640">
            <w:pPr>
              <w:pStyle w:val="26"/>
              <w:spacing w:beforeLines="0" w:afterLines="0" w:line="240" w:lineRule="auto"/>
              <w:rPr>
                <w:rFonts w:hAnsi="宋体" w:cs="宋体"/>
                <w:snapToGrid w:val="0"/>
                <w:color w:val="000000"/>
                <w:kern w:val="21"/>
                <w:sz w:val="21"/>
                <w:szCs w:val="21"/>
              </w:rPr>
            </w:pPr>
          </w:p>
        </w:tc>
        <w:tc>
          <w:tcPr>
            <w:tcW w:w="1650" w:type="dxa"/>
            <w:noWrap w:val="0"/>
            <w:vAlign w:val="center"/>
          </w:tcPr>
          <w:p w14:paraId="7B14AE74">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highlight w:val="none"/>
                <w:lang w:val="en-US" w:eastAsia="zh-CN"/>
              </w:rPr>
              <w:t>收集粉尘</w:t>
            </w:r>
          </w:p>
        </w:tc>
        <w:tc>
          <w:tcPr>
            <w:tcW w:w="1566" w:type="dxa"/>
            <w:noWrap w:val="0"/>
            <w:vAlign w:val="center"/>
          </w:tcPr>
          <w:p w14:paraId="1D58E74E">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66" w:type="dxa"/>
            <w:noWrap w:val="0"/>
            <w:vAlign w:val="center"/>
          </w:tcPr>
          <w:p w14:paraId="45BC8CA2">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701" w:type="dxa"/>
            <w:noWrap w:val="0"/>
            <w:vAlign w:val="center"/>
          </w:tcPr>
          <w:p w14:paraId="088A2CA0">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477" w:type="dxa"/>
            <w:noWrap w:val="0"/>
            <w:vAlign w:val="center"/>
          </w:tcPr>
          <w:p w14:paraId="3CCD285F">
            <w:pPr>
              <w:jc w:val="center"/>
              <w:rPr>
                <w:rFonts w:hint="eastAsia" w:ascii="Times New Roman" w:hAnsi="宋体" w:eastAsia="宋体" w:cs="宋体"/>
                <w:snapToGrid w:val="0"/>
                <w:color w:val="000000"/>
                <w:kern w:val="21"/>
                <w:sz w:val="21"/>
                <w:szCs w:val="21"/>
                <w:lang w:val="en-US" w:eastAsia="zh-CN"/>
              </w:rPr>
            </w:pPr>
            <w:r>
              <w:rPr>
                <w:rFonts w:hint="eastAsia"/>
                <w:sz w:val="21"/>
                <w:szCs w:val="21"/>
                <w:highlight w:val="none"/>
                <w:lang w:val="en-US" w:eastAsia="zh-CN"/>
              </w:rPr>
              <w:t>31.8909</w:t>
            </w:r>
            <w:r>
              <w:rPr>
                <w:rFonts w:hint="eastAsia"/>
                <w:kern w:val="0"/>
                <w:sz w:val="21"/>
                <w:szCs w:val="21"/>
                <w:highlight w:val="none"/>
              </w:rPr>
              <w:t>t/a</w:t>
            </w:r>
          </w:p>
        </w:tc>
        <w:tc>
          <w:tcPr>
            <w:tcW w:w="1695" w:type="dxa"/>
            <w:noWrap w:val="0"/>
            <w:vAlign w:val="center"/>
          </w:tcPr>
          <w:p w14:paraId="215DB11A">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15" w:type="dxa"/>
            <w:noWrap w:val="0"/>
            <w:vAlign w:val="center"/>
          </w:tcPr>
          <w:p w14:paraId="6E9654F0">
            <w:pPr>
              <w:jc w:val="center"/>
              <w:rPr>
                <w:rFonts w:hint="eastAsia" w:ascii="Times New Roman" w:hAnsi="宋体" w:eastAsia="宋体" w:cs="宋体"/>
                <w:snapToGrid w:val="0"/>
                <w:color w:val="000000"/>
                <w:kern w:val="21"/>
                <w:sz w:val="21"/>
                <w:szCs w:val="21"/>
                <w:lang w:val="en-US" w:eastAsia="zh-CN"/>
              </w:rPr>
            </w:pPr>
            <w:r>
              <w:rPr>
                <w:rFonts w:hint="eastAsia"/>
                <w:sz w:val="21"/>
                <w:szCs w:val="21"/>
                <w:highlight w:val="none"/>
                <w:lang w:val="en-US" w:eastAsia="zh-CN"/>
              </w:rPr>
              <w:t>31.8909</w:t>
            </w:r>
            <w:r>
              <w:rPr>
                <w:rFonts w:hint="eastAsia"/>
                <w:kern w:val="0"/>
                <w:sz w:val="21"/>
                <w:szCs w:val="21"/>
                <w:highlight w:val="none"/>
              </w:rPr>
              <w:t>t/a</w:t>
            </w:r>
          </w:p>
        </w:tc>
        <w:tc>
          <w:tcPr>
            <w:tcW w:w="1418" w:type="dxa"/>
            <w:noWrap w:val="0"/>
            <w:vAlign w:val="center"/>
          </w:tcPr>
          <w:p w14:paraId="50E5C6C7">
            <w:pPr>
              <w:jc w:val="center"/>
              <w:rPr>
                <w:rFonts w:hint="eastAsia" w:ascii="Times New Roman" w:hAnsi="宋体" w:eastAsia="宋体" w:cs="宋体"/>
                <w:snapToGrid w:val="0"/>
                <w:color w:val="000000"/>
                <w:kern w:val="21"/>
                <w:sz w:val="21"/>
                <w:szCs w:val="21"/>
                <w:lang w:val="en-US" w:eastAsia="zh-CN"/>
              </w:rPr>
            </w:pPr>
            <w:r>
              <w:rPr>
                <w:rFonts w:hint="eastAsia"/>
                <w:sz w:val="21"/>
                <w:szCs w:val="21"/>
                <w:lang w:val="en-US" w:eastAsia="zh-CN"/>
              </w:rPr>
              <w:t>+</w:t>
            </w:r>
            <w:r>
              <w:rPr>
                <w:rFonts w:hint="eastAsia"/>
                <w:sz w:val="21"/>
                <w:szCs w:val="21"/>
                <w:highlight w:val="none"/>
                <w:lang w:val="en-US" w:eastAsia="zh-CN"/>
              </w:rPr>
              <w:t>31.8909</w:t>
            </w:r>
            <w:r>
              <w:rPr>
                <w:rFonts w:hint="eastAsia"/>
                <w:kern w:val="0"/>
                <w:sz w:val="21"/>
                <w:szCs w:val="21"/>
                <w:highlight w:val="none"/>
              </w:rPr>
              <w:t>t/a</w:t>
            </w:r>
          </w:p>
        </w:tc>
      </w:tr>
      <w:tr w14:paraId="0E7CBD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0" w:type="dxa"/>
            <w:gridSpan w:val="2"/>
            <w:vMerge w:val="continue"/>
            <w:noWrap w:val="0"/>
            <w:vAlign w:val="center"/>
          </w:tcPr>
          <w:p w14:paraId="49FF1EC9">
            <w:pPr>
              <w:pStyle w:val="26"/>
              <w:spacing w:beforeLines="0" w:afterLines="0" w:line="240" w:lineRule="auto"/>
              <w:rPr>
                <w:rFonts w:hAnsi="宋体" w:cs="宋体"/>
                <w:snapToGrid w:val="0"/>
                <w:color w:val="000000"/>
                <w:kern w:val="21"/>
                <w:sz w:val="21"/>
                <w:szCs w:val="21"/>
              </w:rPr>
            </w:pPr>
          </w:p>
        </w:tc>
        <w:tc>
          <w:tcPr>
            <w:tcW w:w="1650" w:type="dxa"/>
            <w:noWrap w:val="0"/>
            <w:vAlign w:val="center"/>
          </w:tcPr>
          <w:p w14:paraId="37F6AA2C">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员工生活垃圾</w:t>
            </w:r>
          </w:p>
        </w:tc>
        <w:tc>
          <w:tcPr>
            <w:tcW w:w="1566" w:type="dxa"/>
            <w:noWrap w:val="0"/>
            <w:vAlign w:val="center"/>
          </w:tcPr>
          <w:p w14:paraId="3E5A110D">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66" w:type="dxa"/>
            <w:noWrap w:val="0"/>
            <w:vAlign w:val="center"/>
          </w:tcPr>
          <w:p w14:paraId="33643F14">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701" w:type="dxa"/>
            <w:noWrap w:val="0"/>
            <w:vAlign w:val="center"/>
          </w:tcPr>
          <w:p w14:paraId="7744F9D6">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477" w:type="dxa"/>
            <w:noWrap w:val="0"/>
            <w:vAlign w:val="center"/>
          </w:tcPr>
          <w:p w14:paraId="47C2166F">
            <w:pPr>
              <w:jc w:val="center"/>
              <w:rPr>
                <w:rFonts w:hint="eastAsia" w:ascii="Times New Roman" w:hAnsi="宋体" w:eastAsia="宋体" w:cs="宋体"/>
                <w:snapToGrid w:val="0"/>
                <w:color w:val="000000"/>
                <w:kern w:val="21"/>
                <w:sz w:val="21"/>
                <w:szCs w:val="21"/>
                <w:lang w:val="en-US" w:eastAsia="zh-CN"/>
              </w:rPr>
            </w:pPr>
            <w:r>
              <w:rPr>
                <w:rFonts w:hint="eastAsia"/>
                <w:bCs/>
                <w:sz w:val="21"/>
                <w:szCs w:val="21"/>
                <w:lang w:val="en-US" w:eastAsia="zh-CN"/>
              </w:rPr>
              <w:t>9.9</w:t>
            </w:r>
            <w:r>
              <w:rPr>
                <w:rFonts w:hint="eastAsia"/>
                <w:kern w:val="0"/>
                <w:sz w:val="21"/>
                <w:szCs w:val="21"/>
                <w:highlight w:val="none"/>
              </w:rPr>
              <w:t>t/a</w:t>
            </w:r>
          </w:p>
        </w:tc>
        <w:tc>
          <w:tcPr>
            <w:tcW w:w="1695" w:type="dxa"/>
            <w:noWrap w:val="0"/>
            <w:vAlign w:val="center"/>
          </w:tcPr>
          <w:p w14:paraId="71FCC55F">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515" w:type="dxa"/>
            <w:noWrap w:val="0"/>
            <w:vAlign w:val="center"/>
          </w:tcPr>
          <w:p w14:paraId="09512D30">
            <w:pPr>
              <w:jc w:val="center"/>
              <w:rPr>
                <w:rFonts w:hint="eastAsia" w:ascii="Times New Roman" w:hAnsi="宋体" w:eastAsia="宋体" w:cs="宋体"/>
                <w:snapToGrid w:val="0"/>
                <w:color w:val="000000"/>
                <w:kern w:val="21"/>
                <w:sz w:val="21"/>
                <w:szCs w:val="21"/>
                <w:lang w:val="en-US" w:eastAsia="zh-CN"/>
              </w:rPr>
            </w:pPr>
            <w:r>
              <w:rPr>
                <w:rFonts w:hint="eastAsia"/>
                <w:bCs/>
                <w:sz w:val="21"/>
                <w:szCs w:val="21"/>
                <w:lang w:val="en-US" w:eastAsia="zh-CN"/>
              </w:rPr>
              <w:t>9.9</w:t>
            </w:r>
            <w:r>
              <w:rPr>
                <w:rFonts w:hint="eastAsia"/>
                <w:kern w:val="0"/>
                <w:sz w:val="21"/>
                <w:szCs w:val="21"/>
                <w:highlight w:val="none"/>
              </w:rPr>
              <w:t>t/a</w:t>
            </w:r>
          </w:p>
        </w:tc>
        <w:tc>
          <w:tcPr>
            <w:tcW w:w="1418" w:type="dxa"/>
            <w:noWrap w:val="0"/>
            <w:vAlign w:val="center"/>
          </w:tcPr>
          <w:p w14:paraId="295BFF6F">
            <w:pPr>
              <w:jc w:val="center"/>
              <w:rPr>
                <w:rFonts w:hint="eastAsia" w:ascii="Times New Roman" w:hAnsi="宋体" w:eastAsia="宋体" w:cs="宋体"/>
                <w:snapToGrid w:val="0"/>
                <w:color w:val="000000"/>
                <w:kern w:val="21"/>
                <w:sz w:val="21"/>
                <w:szCs w:val="21"/>
                <w:lang w:val="en-US" w:eastAsia="zh-CN"/>
              </w:rPr>
            </w:pPr>
            <w:r>
              <w:rPr>
                <w:rFonts w:hint="eastAsia"/>
                <w:sz w:val="21"/>
                <w:szCs w:val="21"/>
                <w:lang w:val="en-US" w:eastAsia="zh-CN"/>
              </w:rPr>
              <w:t>+</w:t>
            </w:r>
            <w:r>
              <w:rPr>
                <w:rFonts w:hint="eastAsia"/>
                <w:bCs/>
                <w:sz w:val="21"/>
                <w:szCs w:val="21"/>
                <w:lang w:val="en-US" w:eastAsia="zh-CN"/>
              </w:rPr>
              <w:t>9.9</w:t>
            </w:r>
            <w:r>
              <w:rPr>
                <w:rFonts w:hint="eastAsia"/>
                <w:kern w:val="0"/>
                <w:sz w:val="21"/>
                <w:szCs w:val="21"/>
                <w:highlight w:val="none"/>
              </w:rPr>
              <w:t>t/a</w:t>
            </w:r>
          </w:p>
        </w:tc>
      </w:tr>
      <w:tr w14:paraId="65B57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0" w:type="dxa"/>
            <w:gridSpan w:val="2"/>
            <w:vMerge w:val="continue"/>
            <w:noWrap w:val="0"/>
            <w:vAlign w:val="center"/>
          </w:tcPr>
          <w:p w14:paraId="37D34408">
            <w:pPr>
              <w:pStyle w:val="26"/>
              <w:spacing w:beforeLines="0" w:afterLines="0" w:line="240" w:lineRule="auto"/>
              <w:rPr>
                <w:rFonts w:hAnsi="宋体" w:cs="宋体"/>
                <w:snapToGrid w:val="0"/>
                <w:color w:val="000000"/>
                <w:kern w:val="21"/>
                <w:sz w:val="21"/>
                <w:szCs w:val="21"/>
              </w:rPr>
            </w:pPr>
          </w:p>
        </w:tc>
        <w:tc>
          <w:tcPr>
            <w:tcW w:w="1650" w:type="dxa"/>
            <w:noWrap w:val="0"/>
            <w:vAlign w:val="center"/>
          </w:tcPr>
          <w:p w14:paraId="29FA31F4">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color w:val="000000"/>
                <w:sz w:val="21"/>
                <w:szCs w:val="21"/>
                <w:highlight w:val="none"/>
              </w:rPr>
              <w:t>清洗</w:t>
            </w:r>
            <w:r>
              <w:rPr>
                <w:rFonts w:hint="eastAsia"/>
                <w:color w:val="000000"/>
                <w:sz w:val="21"/>
                <w:szCs w:val="21"/>
                <w:highlight w:val="none"/>
                <w:lang w:val="en-US" w:eastAsia="zh-CN"/>
              </w:rPr>
              <w:t>残</w:t>
            </w:r>
            <w:r>
              <w:rPr>
                <w:rFonts w:hint="eastAsia"/>
                <w:color w:val="000000"/>
                <w:sz w:val="21"/>
                <w:szCs w:val="21"/>
                <w:highlight w:val="none"/>
              </w:rPr>
              <w:t>渣</w:t>
            </w:r>
          </w:p>
        </w:tc>
        <w:tc>
          <w:tcPr>
            <w:tcW w:w="1566" w:type="dxa"/>
            <w:noWrap w:val="0"/>
            <w:vAlign w:val="center"/>
          </w:tcPr>
          <w:p w14:paraId="1F8039D9">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66" w:type="dxa"/>
            <w:noWrap w:val="0"/>
            <w:vAlign w:val="center"/>
          </w:tcPr>
          <w:p w14:paraId="2F43FC5F">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701" w:type="dxa"/>
            <w:noWrap w:val="0"/>
            <w:vAlign w:val="center"/>
          </w:tcPr>
          <w:p w14:paraId="7BD80C0C">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477" w:type="dxa"/>
            <w:noWrap w:val="0"/>
            <w:vAlign w:val="center"/>
          </w:tcPr>
          <w:p w14:paraId="2A58E07E">
            <w:pPr>
              <w:adjustRightInd w:val="0"/>
              <w:snapToGrid w:val="0"/>
              <w:spacing w:line="240" w:lineRule="auto"/>
              <w:jc w:val="center"/>
              <w:rPr>
                <w:rFonts w:hint="eastAsia" w:eastAsia="宋体"/>
                <w:bCs/>
                <w:kern w:val="2"/>
                <w:sz w:val="21"/>
                <w:szCs w:val="21"/>
                <w:lang w:val="en-US" w:eastAsia="zh-CN" w:bidi="ar-SA"/>
              </w:rPr>
            </w:pPr>
            <w:r>
              <w:rPr>
                <w:rFonts w:hint="default"/>
                <w:bCs/>
                <w:sz w:val="21"/>
                <w:szCs w:val="21"/>
                <w:lang w:eastAsia="zh-CN"/>
              </w:rPr>
              <w:t>0.57</w:t>
            </w:r>
            <w:r>
              <w:rPr>
                <w:rFonts w:hint="eastAsia"/>
                <w:kern w:val="0"/>
                <w:sz w:val="21"/>
                <w:szCs w:val="21"/>
                <w:highlight w:val="none"/>
              </w:rPr>
              <w:t>t/a</w:t>
            </w:r>
          </w:p>
        </w:tc>
        <w:tc>
          <w:tcPr>
            <w:tcW w:w="1695" w:type="dxa"/>
            <w:noWrap w:val="0"/>
            <w:vAlign w:val="center"/>
          </w:tcPr>
          <w:p w14:paraId="4ED4EE5B">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15" w:type="dxa"/>
            <w:noWrap w:val="0"/>
            <w:vAlign w:val="center"/>
          </w:tcPr>
          <w:p w14:paraId="6674225F">
            <w:pPr>
              <w:adjustRightInd w:val="0"/>
              <w:snapToGrid w:val="0"/>
              <w:spacing w:line="240" w:lineRule="auto"/>
              <w:jc w:val="center"/>
              <w:rPr>
                <w:rFonts w:hint="eastAsia" w:eastAsia="宋体"/>
                <w:bCs/>
                <w:kern w:val="2"/>
                <w:sz w:val="21"/>
                <w:szCs w:val="21"/>
                <w:lang w:val="en-US" w:eastAsia="zh-CN" w:bidi="ar-SA"/>
              </w:rPr>
            </w:pPr>
            <w:r>
              <w:rPr>
                <w:rFonts w:hint="default"/>
                <w:bCs/>
                <w:sz w:val="21"/>
                <w:szCs w:val="21"/>
                <w:lang w:eastAsia="zh-CN"/>
              </w:rPr>
              <w:t>0.57</w:t>
            </w:r>
            <w:r>
              <w:rPr>
                <w:rFonts w:hint="eastAsia"/>
                <w:kern w:val="0"/>
                <w:sz w:val="21"/>
                <w:szCs w:val="21"/>
                <w:highlight w:val="none"/>
              </w:rPr>
              <w:t>t/a</w:t>
            </w:r>
          </w:p>
        </w:tc>
        <w:tc>
          <w:tcPr>
            <w:tcW w:w="1418" w:type="dxa"/>
            <w:noWrap w:val="0"/>
            <w:vAlign w:val="center"/>
          </w:tcPr>
          <w:p w14:paraId="54FC7E0B">
            <w:pPr>
              <w:adjustRightInd w:val="0"/>
              <w:snapToGrid w:val="0"/>
              <w:spacing w:line="240" w:lineRule="auto"/>
              <w:jc w:val="center"/>
              <w:rPr>
                <w:rFonts w:hint="eastAsia" w:eastAsia="宋体"/>
                <w:bCs/>
                <w:kern w:val="2"/>
                <w:sz w:val="21"/>
                <w:szCs w:val="21"/>
                <w:lang w:val="en-US" w:eastAsia="zh-CN" w:bidi="ar-SA"/>
              </w:rPr>
            </w:pPr>
            <w:r>
              <w:rPr>
                <w:rFonts w:hint="eastAsia"/>
                <w:sz w:val="21"/>
                <w:szCs w:val="21"/>
                <w:lang w:val="en-US" w:eastAsia="zh-CN"/>
              </w:rPr>
              <w:t>+</w:t>
            </w:r>
            <w:r>
              <w:rPr>
                <w:rFonts w:hint="eastAsia"/>
                <w:bCs/>
                <w:sz w:val="21"/>
                <w:szCs w:val="21"/>
                <w:lang w:val="en-US" w:eastAsia="zh-CN"/>
              </w:rPr>
              <w:t>15</w:t>
            </w:r>
            <w:r>
              <w:rPr>
                <w:rFonts w:hint="eastAsia"/>
                <w:kern w:val="0"/>
                <w:sz w:val="21"/>
                <w:szCs w:val="21"/>
                <w:highlight w:val="none"/>
              </w:rPr>
              <w:t>t/a</w:t>
            </w:r>
          </w:p>
        </w:tc>
      </w:tr>
      <w:tr w14:paraId="0FF8A5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0" w:type="dxa"/>
            <w:gridSpan w:val="2"/>
            <w:vMerge w:val="continue"/>
            <w:noWrap w:val="0"/>
            <w:vAlign w:val="center"/>
          </w:tcPr>
          <w:p w14:paraId="02D94917">
            <w:pPr>
              <w:pStyle w:val="26"/>
              <w:spacing w:beforeLines="0" w:afterLines="0" w:line="240" w:lineRule="auto"/>
              <w:rPr>
                <w:rFonts w:hAnsi="宋体" w:cs="宋体"/>
                <w:snapToGrid w:val="0"/>
                <w:color w:val="000000"/>
                <w:kern w:val="21"/>
                <w:sz w:val="21"/>
                <w:szCs w:val="21"/>
              </w:rPr>
            </w:pPr>
          </w:p>
        </w:tc>
        <w:tc>
          <w:tcPr>
            <w:tcW w:w="1650" w:type="dxa"/>
            <w:noWrap w:val="0"/>
            <w:vAlign w:val="center"/>
          </w:tcPr>
          <w:p w14:paraId="1582E2F9">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color w:val="000000"/>
                <w:sz w:val="21"/>
                <w:szCs w:val="21"/>
              </w:rPr>
              <w:t>废油</w:t>
            </w:r>
          </w:p>
        </w:tc>
        <w:tc>
          <w:tcPr>
            <w:tcW w:w="1566" w:type="dxa"/>
            <w:noWrap w:val="0"/>
            <w:vAlign w:val="center"/>
          </w:tcPr>
          <w:p w14:paraId="6ADB6E48">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66" w:type="dxa"/>
            <w:noWrap w:val="0"/>
            <w:vAlign w:val="center"/>
          </w:tcPr>
          <w:p w14:paraId="683D86E8">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701" w:type="dxa"/>
            <w:noWrap w:val="0"/>
            <w:vAlign w:val="center"/>
          </w:tcPr>
          <w:p w14:paraId="61116726">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477" w:type="dxa"/>
            <w:noWrap w:val="0"/>
            <w:vAlign w:val="center"/>
          </w:tcPr>
          <w:p w14:paraId="28691465">
            <w:pPr>
              <w:adjustRightInd w:val="0"/>
              <w:snapToGrid w:val="0"/>
              <w:spacing w:line="240" w:lineRule="auto"/>
              <w:jc w:val="center"/>
              <w:rPr>
                <w:rFonts w:hint="eastAsia" w:eastAsia="宋体"/>
                <w:bCs/>
                <w:kern w:val="2"/>
                <w:sz w:val="21"/>
                <w:szCs w:val="21"/>
                <w:lang w:val="en-US" w:eastAsia="zh-CN" w:bidi="ar-SA"/>
              </w:rPr>
            </w:pPr>
            <w:r>
              <w:rPr>
                <w:rFonts w:hint="eastAsia"/>
                <w:bCs/>
                <w:sz w:val="21"/>
                <w:szCs w:val="21"/>
                <w:lang w:val="en-US" w:eastAsia="zh-CN"/>
              </w:rPr>
              <w:t>0.</w:t>
            </w:r>
            <w:r>
              <w:rPr>
                <w:rFonts w:hint="default"/>
                <w:bCs/>
                <w:sz w:val="21"/>
                <w:szCs w:val="21"/>
                <w:lang w:eastAsia="zh-CN"/>
              </w:rPr>
              <w:t>03</w:t>
            </w:r>
            <w:r>
              <w:rPr>
                <w:rFonts w:hint="eastAsia"/>
                <w:kern w:val="0"/>
                <w:sz w:val="21"/>
                <w:szCs w:val="21"/>
                <w:highlight w:val="none"/>
              </w:rPr>
              <w:t>t/a</w:t>
            </w:r>
          </w:p>
        </w:tc>
        <w:tc>
          <w:tcPr>
            <w:tcW w:w="1695" w:type="dxa"/>
            <w:noWrap w:val="0"/>
            <w:vAlign w:val="center"/>
          </w:tcPr>
          <w:p w14:paraId="40324D3C">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515" w:type="dxa"/>
            <w:noWrap w:val="0"/>
            <w:vAlign w:val="center"/>
          </w:tcPr>
          <w:p w14:paraId="0D446E36">
            <w:pPr>
              <w:adjustRightInd w:val="0"/>
              <w:snapToGrid w:val="0"/>
              <w:spacing w:line="240" w:lineRule="auto"/>
              <w:jc w:val="center"/>
              <w:rPr>
                <w:rFonts w:hint="eastAsia" w:eastAsia="宋体"/>
                <w:bCs/>
                <w:kern w:val="2"/>
                <w:sz w:val="21"/>
                <w:szCs w:val="21"/>
                <w:lang w:val="en-US" w:eastAsia="zh-CN" w:bidi="ar-SA"/>
              </w:rPr>
            </w:pPr>
            <w:r>
              <w:rPr>
                <w:rFonts w:hint="eastAsia"/>
                <w:bCs/>
                <w:sz w:val="21"/>
                <w:szCs w:val="21"/>
                <w:lang w:val="en-US" w:eastAsia="zh-CN"/>
              </w:rPr>
              <w:t>0.</w:t>
            </w:r>
            <w:r>
              <w:rPr>
                <w:rFonts w:hint="default"/>
                <w:bCs/>
                <w:sz w:val="21"/>
                <w:szCs w:val="21"/>
                <w:lang w:eastAsia="zh-CN"/>
              </w:rPr>
              <w:t>03</w:t>
            </w:r>
            <w:r>
              <w:rPr>
                <w:rFonts w:hint="eastAsia"/>
                <w:kern w:val="0"/>
                <w:sz w:val="21"/>
                <w:szCs w:val="21"/>
                <w:highlight w:val="none"/>
              </w:rPr>
              <w:t>t/a</w:t>
            </w:r>
          </w:p>
        </w:tc>
        <w:tc>
          <w:tcPr>
            <w:tcW w:w="1418" w:type="dxa"/>
            <w:noWrap w:val="0"/>
            <w:vAlign w:val="center"/>
          </w:tcPr>
          <w:p w14:paraId="2258E81D">
            <w:pPr>
              <w:adjustRightInd w:val="0"/>
              <w:snapToGrid w:val="0"/>
              <w:spacing w:line="240" w:lineRule="auto"/>
              <w:jc w:val="center"/>
              <w:rPr>
                <w:rFonts w:hint="eastAsia" w:eastAsia="宋体"/>
                <w:bCs/>
                <w:kern w:val="2"/>
                <w:sz w:val="21"/>
                <w:szCs w:val="21"/>
                <w:lang w:val="en-US" w:eastAsia="zh-CN" w:bidi="ar-SA"/>
              </w:rPr>
            </w:pPr>
            <w:r>
              <w:rPr>
                <w:rFonts w:hint="eastAsia"/>
                <w:sz w:val="21"/>
                <w:szCs w:val="21"/>
                <w:lang w:val="en-US" w:eastAsia="zh-CN"/>
              </w:rPr>
              <w:t>+</w:t>
            </w:r>
            <w:r>
              <w:rPr>
                <w:rFonts w:hint="eastAsia"/>
                <w:bCs/>
                <w:sz w:val="21"/>
                <w:szCs w:val="21"/>
                <w:lang w:val="en-US" w:eastAsia="zh-CN"/>
              </w:rPr>
              <w:t>0.</w:t>
            </w:r>
            <w:r>
              <w:rPr>
                <w:rFonts w:hint="default"/>
                <w:bCs/>
                <w:sz w:val="21"/>
                <w:szCs w:val="21"/>
                <w:lang w:eastAsia="zh-CN"/>
              </w:rPr>
              <w:t>03</w:t>
            </w:r>
            <w:r>
              <w:rPr>
                <w:rFonts w:hint="eastAsia"/>
                <w:kern w:val="0"/>
                <w:sz w:val="21"/>
                <w:szCs w:val="21"/>
                <w:highlight w:val="none"/>
              </w:rPr>
              <w:t>t/a</w:t>
            </w:r>
          </w:p>
        </w:tc>
      </w:tr>
      <w:tr w14:paraId="101FCB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0" w:type="dxa"/>
            <w:gridSpan w:val="2"/>
            <w:vMerge w:val="continue"/>
            <w:noWrap w:val="0"/>
            <w:vAlign w:val="center"/>
          </w:tcPr>
          <w:p w14:paraId="6F69D792">
            <w:pPr>
              <w:pStyle w:val="26"/>
              <w:spacing w:beforeLines="0" w:afterLines="0" w:line="240" w:lineRule="auto"/>
              <w:rPr>
                <w:rFonts w:hAnsi="宋体" w:cs="宋体"/>
                <w:snapToGrid w:val="0"/>
                <w:color w:val="000000"/>
                <w:kern w:val="21"/>
                <w:sz w:val="21"/>
                <w:szCs w:val="21"/>
              </w:rPr>
            </w:pPr>
          </w:p>
        </w:tc>
        <w:tc>
          <w:tcPr>
            <w:tcW w:w="1650" w:type="dxa"/>
            <w:noWrap w:val="0"/>
            <w:vAlign w:val="center"/>
          </w:tcPr>
          <w:p w14:paraId="701EA145">
            <w:pPr>
              <w:spacing w:beforeLines="0" w:afterLines="0" w:line="240" w:lineRule="auto"/>
              <w:jc w:val="center"/>
              <w:rPr>
                <w:rFonts w:hint="eastAsia" w:ascii="Times New Roman" w:hAnsi="宋体" w:eastAsia="宋体" w:cs="宋体"/>
                <w:snapToGrid w:val="0"/>
                <w:color w:val="000000"/>
                <w:kern w:val="21"/>
                <w:sz w:val="21"/>
                <w:szCs w:val="21"/>
                <w:lang w:val="en-US" w:eastAsia="zh-CN"/>
              </w:rPr>
            </w:pPr>
            <w:r>
              <w:rPr>
                <w:rFonts w:hint="eastAsia"/>
                <w:color w:val="000000"/>
                <w:sz w:val="21"/>
                <w:szCs w:val="21"/>
                <w:lang w:val="en-US" w:eastAsia="zh-CN"/>
              </w:rPr>
              <w:t>污泥</w:t>
            </w:r>
          </w:p>
        </w:tc>
        <w:tc>
          <w:tcPr>
            <w:tcW w:w="1566" w:type="dxa"/>
            <w:noWrap w:val="0"/>
            <w:vAlign w:val="center"/>
          </w:tcPr>
          <w:p w14:paraId="5BCEE888">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566" w:type="dxa"/>
            <w:noWrap w:val="0"/>
            <w:vAlign w:val="center"/>
          </w:tcPr>
          <w:p w14:paraId="46F1E0F1">
            <w:pPr>
              <w:spacing w:beforeLines="0" w:afterLines="0" w:line="240" w:lineRule="auto"/>
              <w:jc w:val="center"/>
              <w:rPr>
                <w:rFonts w:hint="default" w:ascii="Times New Roman" w:hAnsi="宋体" w:eastAsia="宋体" w:cs="宋体"/>
                <w:snapToGrid w:val="0"/>
                <w:color w:val="000000"/>
                <w:kern w:val="21"/>
                <w:sz w:val="21"/>
                <w:szCs w:val="21"/>
                <w:lang w:val="en-US" w:eastAsia="zh-CN"/>
              </w:rPr>
            </w:pPr>
            <w:r>
              <w:rPr>
                <w:rFonts w:hint="eastAsia" w:ascii="Times New Roman" w:hAnsi="宋体" w:eastAsia="宋体" w:cs="宋体"/>
                <w:snapToGrid w:val="0"/>
                <w:color w:val="000000"/>
                <w:kern w:val="21"/>
                <w:sz w:val="21"/>
                <w:szCs w:val="21"/>
                <w:lang w:val="en-US" w:eastAsia="zh-CN"/>
              </w:rPr>
              <w:t>/</w:t>
            </w:r>
          </w:p>
        </w:tc>
        <w:tc>
          <w:tcPr>
            <w:tcW w:w="1701" w:type="dxa"/>
            <w:noWrap w:val="0"/>
            <w:vAlign w:val="center"/>
          </w:tcPr>
          <w:p w14:paraId="3E6F7273">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477" w:type="dxa"/>
            <w:noWrap w:val="0"/>
            <w:vAlign w:val="center"/>
          </w:tcPr>
          <w:p w14:paraId="6032721D">
            <w:pPr>
              <w:adjustRightInd w:val="0"/>
              <w:snapToGrid w:val="0"/>
              <w:spacing w:line="240" w:lineRule="auto"/>
              <w:jc w:val="center"/>
              <w:rPr>
                <w:rFonts w:hint="eastAsia"/>
                <w:bCs/>
                <w:kern w:val="2"/>
                <w:sz w:val="21"/>
                <w:szCs w:val="21"/>
                <w:lang w:val="en-US" w:eastAsia="zh-CN" w:bidi="ar-SA"/>
              </w:rPr>
            </w:pPr>
            <w:r>
              <w:rPr>
                <w:rFonts w:hint="eastAsia"/>
                <w:bCs/>
                <w:sz w:val="21"/>
                <w:szCs w:val="21"/>
                <w:lang w:val="en-US" w:eastAsia="zh-CN"/>
              </w:rPr>
              <w:t>0.43</w:t>
            </w:r>
            <w:r>
              <w:rPr>
                <w:rFonts w:hint="eastAsia"/>
                <w:kern w:val="0"/>
                <w:sz w:val="21"/>
                <w:szCs w:val="21"/>
                <w:highlight w:val="none"/>
              </w:rPr>
              <w:t>t/a</w:t>
            </w:r>
          </w:p>
        </w:tc>
        <w:tc>
          <w:tcPr>
            <w:tcW w:w="1695" w:type="dxa"/>
            <w:noWrap w:val="0"/>
            <w:vAlign w:val="center"/>
          </w:tcPr>
          <w:p w14:paraId="02EA9051">
            <w:pPr>
              <w:spacing w:beforeLines="0" w:afterLines="0" w:line="240" w:lineRule="auto"/>
              <w:jc w:val="center"/>
              <w:rPr>
                <w:rFonts w:hint="eastAsia"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 w:val="21"/>
                <w:szCs w:val="21"/>
                <w:lang w:val="en-US" w:eastAsia="zh-CN"/>
              </w:rPr>
              <w:t>/</w:t>
            </w:r>
          </w:p>
        </w:tc>
        <w:tc>
          <w:tcPr>
            <w:tcW w:w="1515" w:type="dxa"/>
            <w:noWrap w:val="0"/>
            <w:vAlign w:val="center"/>
          </w:tcPr>
          <w:p w14:paraId="70EF9207">
            <w:pPr>
              <w:adjustRightInd w:val="0"/>
              <w:snapToGrid w:val="0"/>
              <w:spacing w:line="240" w:lineRule="auto"/>
              <w:jc w:val="center"/>
              <w:rPr>
                <w:rFonts w:hint="eastAsia"/>
                <w:bCs/>
                <w:kern w:val="2"/>
                <w:sz w:val="21"/>
                <w:szCs w:val="21"/>
                <w:lang w:val="en-US" w:eastAsia="zh-CN" w:bidi="ar-SA"/>
              </w:rPr>
            </w:pPr>
            <w:r>
              <w:rPr>
                <w:rFonts w:hint="eastAsia"/>
                <w:kern w:val="0"/>
                <w:sz w:val="21"/>
                <w:szCs w:val="21"/>
                <w:highlight w:val="none"/>
                <w:lang w:val="en-US" w:eastAsia="zh-CN"/>
              </w:rPr>
              <w:t>0.43</w:t>
            </w:r>
            <w:r>
              <w:rPr>
                <w:rFonts w:hint="eastAsia"/>
                <w:kern w:val="0"/>
                <w:sz w:val="21"/>
                <w:szCs w:val="21"/>
                <w:highlight w:val="none"/>
              </w:rPr>
              <w:t>t/a</w:t>
            </w:r>
          </w:p>
        </w:tc>
        <w:tc>
          <w:tcPr>
            <w:tcW w:w="1418" w:type="dxa"/>
            <w:noWrap w:val="0"/>
            <w:vAlign w:val="center"/>
          </w:tcPr>
          <w:p w14:paraId="473A26A9">
            <w:pPr>
              <w:adjustRightInd w:val="0"/>
              <w:snapToGrid w:val="0"/>
              <w:spacing w:line="240" w:lineRule="auto"/>
              <w:jc w:val="center"/>
              <w:rPr>
                <w:rFonts w:hint="eastAsia"/>
                <w:bCs/>
                <w:kern w:val="2"/>
                <w:sz w:val="21"/>
                <w:szCs w:val="21"/>
                <w:lang w:val="en-US" w:eastAsia="zh-CN" w:bidi="ar-SA"/>
              </w:rPr>
            </w:pPr>
            <w:r>
              <w:rPr>
                <w:rFonts w:hint="eastAsia"/>
                <w:sz w:val="21"/>
                <w:szCs w:val="21"/>
                <w:lang w:val="en-US" w:eastAsia="zh-CN"/>
              </w:rPr>
              <w:t>+</w:t>
            </w:r>
            <w:r>
              <w:rPr>
                <w:rFonts w:hint="eastAsia"/>
                <w:bCs/>
                <w:sz w:val="21"/>
                <w:szCs w:val="21"/>
                <w:lang w:val="en-US" w:eastAsia="zh-CN"/>
              </w:rPr>
              <w:t>0.43</w:t>
            </w:r>
            <w:r>
              <w:rPr>
                <w:rFonts w:hint="eastAsia"/>
                <w:kern w:val="0"/>
                <w:sz w:val="21"/>
                <w:szCs w:val="21"/>
                <w:highlight w:val="none"/>
              </w:rPr>
              <w:t>t/a</w:t>
            </w:r>
          </w:p>
        </w:tc>
      </w:tr>
    </w:tbl>
    <w:p w14:paraId="15C035E2">
      <w:pPr>
        <w:pStyle w:val="26"/>
        <w:keepNext w:val="0"/>
        <w:keepLines w:val="0"/>
        <w:pageBreakBefore w:val="0"/>
        <w:widowControl w:val="0"/>
        <w:kinsoku/>
        <w:wordWrap/>
        <w:overflowPunct/>
        <w:topLinePunct w:val="0"/>
        <w:autoSpaceDE/>
        <w:autoSpaceDN/>
        <w:bidi w:val="0"/>
        <w:adjustRightInd w:val="0"/>
        <w:snapToGrid w:val="0"/>
        <w:spacing w:beforeLines="0" w:afterLines="0" w:line="260" w:lineRule="auto"/>
        <w:jc w:val="left"/>
        <w:textAlignment w:val="auto"/>
        <w:rPr>
          <w:rFonts w:hAnsi="宋体"/>
          <w:snapToGrid w:val="0"/>
          <w:color w:val="000000"/>
          <w:spacing w:val="-6"/>
          <w:kern w:val="21"/>
          <w:szCs w:val="21"/>
        </w:rPr>
        <w:sectPr>
          <w:footerReference r:id="rId7" w:type="default"/>
          <w:pgSz w:w="16838" w:h="11906" w:orient="landscape"/>
          <w:pgMar w:top="1417" w:right="1531" w:bottom="1417" w:left="1531" w:header="851" w:footer="851" w:gutter="0"/>
          <w:pgNumType w:fmt="decimal"/>
          <w:cols w:space="720" w:num="1"/>
          <w:docGrid w:linePitch="312" w:charSpace="0"/>
        </w:sect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14:paraId="7E0153E2">
      <w:pPr>
        <w:pStyle w:val="26"/>
        <w:keepNext w:val="0"/>
        <w:keepLines w:val="0"/>
        <w:pageBreakBefore w:val="0"/>
        <w:widowControl w:val="0"/>
        <w:kinsoku/>
        <w:wordWrap/>
        <w:overflowPunct/>
        <w:topLinePunct w:val="0"/>
        <w:autoSpaceDE/>
        <w:autoSpaceDN/>
        <w:bidi w:val="0"/>
        <w:adjustRightInd w:val="0"/>
        <w:snapToGrid w:val="0"/>
        <w:spacing w:beforeLines="0" w:afterLines="0" w:line="260" w:lineRule="auto"/>
        <w:jc w:val="left"/>
        <w:textAlignment w:val="auto"/>
        <w:rPr>
          <w:rFonts w:hint="eastAsia" w:eastAsia="宋体"/>
          <w:lang w:eastAsia="zh-CN"/>
        </w:rPr>
      </w:pPr>
      <w:r>
        <w:rPr>
          <w:rFonts w:hint="eastAsia" w:eastAsia="宋体"/>
          <w:lang w:eastAsia="zh-CN"/>
        </w:rPr>
        <w:drawing>
          <wp:inline distT="0" distB="0" distL="114300" distR="114300">
            <wp:extent cx="5363845" cy="6417945"/>
            <wp:effectExtent l="0" t="0" r="8255" b="1905"/>
            <wp:docPr id="17" name="图片 17" descr="新乡县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新乡县规划图"/>
                    <pic:cNvPicPr>
                      <a:picLocks noChangeAspect="1"/>
                    </pic:cNvPicPr>
                  </pic:nvPicPr>
                  <pic:blipFill>
                    <a:blip r:embed="rId30"/>
                    <a:srcRect/>
                    <a:stretch>
                      <a:fillRect/>
                    </a:stretch>
                  </pic:blipFill>
                  <pic:spPr>
                    <a:xfrm>
                      <a:off x="0" y="0"/>
                      <a:ext cx="5363845" cy="6417945"/>
                    </a:xfrm>
                    <a:prstGeom prst="rect">
                      <a:avLst/>
                    </a:prstGeom>
                    <a:noFill/>
                    <a:ln>
                      <a:noFill/>
                    </a:ln>
                  </pic:spPr>
                </pic:pic>
              </a:graphicData>
            </a:graphic>
          </wp:inline>
        </w:drawing>
      </w:r>
    </w:p>
    <w:p w14:paraId="1798FC61">
      <w:pPr>
        <w:rPr>
          <w:rFonts w:hint="eastAsia" w:eastAsia="宋体"/>
          <w:lang w:eastAsia="zh-CN"/>
        </w:rPr>
      </w:pPr>
    </w:p>
    <w:p w14:paraId="3AAC908F">
      <w:pPr>
        <w:jc w:val="center"/>
        <w:rPr>
          <w:rFonts w:hint="eastAsia"/>
          <w:b/>
          <w:bCs/>
          <w:sz w:val="28"/>
          <w:szCs w:val="36"/>
        </w:rPr>
      </w:pPr>
      <w:r>
        <w:rPr>
          <w:rFonts w:hint="eastAsia"/>
          <w:b/>
          <w:bCs/>
          <w:sz w:val="28"/>
          <w:szCs w:val="36"/>
        </w:rPr>
        <w:t>附图一  项目位置示意图</w:t>
      </w:r>
    </w:p>
    <w:p w14:paraId="6DE6849A">
      <w:pPr>
        <w:rPr>
          <w:rFonts w:hint="eastAsia" w:eastAsia="宋体"/>
          <w:lang w:eastAsia="zh-CN"/>
        </w:rPr>
        <w:sectPr>
          <w:footerReference r:id="rId8" w:type="default"/>
          <w:pgSz w:w="11906" w:h="16838"/>
          <w:pgMar w:top="1531" w:right="1701" w:bottom="1531" w:left="1701" w:header="851" w:footer="851" w:gutter="0"/>
          <w:pgNumType w:fmt="decimal"/>
          <w:cols w:space="720" w:num="1"/>
          <w:docGrid w:linePitch="312" w:charSpace="0"/>
        </w:sectPr>
      </w:pPr>
    </w:p>
    <w:p w14:paraId="1C9AC62E">
      <w:pPr>
        <w:pStyle w:val="26"/>
        <w:keepNext w:val="0"/>
        <w:keepLines w:val="0"/>
        <w:pageBreakBefore w:val="0"/>
        <w:widowControl w:val="0"/>
        <w:kinsoku/>
        <w:wordWrap/>
        <w:overflowPunct/>
        <w:topLinePunct w:val="0"/>
        <w:autoSpaceDE/>
        <w:autoSpaceDN/>
        <w:bidi w:val="0"/>
        <w:adjustRightInd w:val="0"/>
        <w:snapToGrid w:val="0"/>
        <w:spacing w:beforeLines="0" w:afterLines="0" w:line="260" w:lineRule="auto"/>
        <w:jc w:val="left"/>
        <w:textAlignment w:val="auto"/>
        <w:rPr>
          <w:rFonts w:hint="eastAsia" w:eastAsia="宋体"/>
          <w:lang w:eastAsia="zh-CN"/>
        </w:rPr>
      </w:pPr>
      <w:r>
        <w:rPr>
          <w:rFonts w:hint="eastAsia"/>
          <w:b/>
          <w:bCs/>
          <w:color w:val="000000"/>
          <w:sz w:val="24"/>
        </w:rPr>
        <mc:AlternateContent>
          <mc:Choice Requires="wps">
            <w:drawing>
              <wp:anchor distT="0" distB="0" distL="114300" distR="114300" simplePos="0" relativeHeight="251661312" behindDoc="0" locked="0" layoutInCell="1" allowOverlap="1">
                <wp:simplePos x="0" y="0"/>
                <wp:positionH relativeFrom="column">
                  <wp:posOffset>2523490</wp:posOffset>
                </wp:positionH>
                <wp:positionV relativeFrom="paragraph">
                  <wp:posOffset>758190</wp:posOffset>
                </wp:positionV>
                <wp:extent cx="702945" cy="175895"/>
                <wp:effectExtent l="4445" t="5080" r="16510" b="314325"/>
                <wp:wrapNone/>
                <wp:docPr id="18" name="矩形标注 18"/>
                <wp:cNvGraphicFramePr/>
                <a:graphic xmlns:a="http://schemas.openxmlformats.org/drawingml/2006/main">
                  <a:graphicData uri="http://schemas.microsoft.com/office/word/2010/wordprocessingShape">
                    <wps:wsp>
                      <wps:cNvSpPr/>
                      <wps:spPr>
                        <a:xfrm>
                          <a:off x="0" y="0"/>
                          <a:ext cx="702945" cy="175895"/>
                        </a:xfrm>
                        <a:prstGeom prst="wedgeRectCallout">
                          <a:avLst>
                            <a:gd name="adj1" fmla="val -8356"/>
                            <a:gd name="adj2" fmla="val 212093"/>
                          </a:avLst>
                        </a:prstGeom>
                        <a:noFill/>
                        <a:ln w="9525" cap="flat" cmpd="sng">
                          <a:solidFill>
                            <a:srgbClr val="FF0000"/>
                          </a:solidFill>
                          <a:prstDash val="solid"/>
                          <a:miter/>
                          <a:headEnd type="none" w="med" len="med"/>
                          <a:tailEnd type="none" w="med" len="med"/>
                        </a:ln>
                      </wps:spPr>
                      <wps:txbx>
                        <w:txbxContent>
                          <w:p w14:paraId="541BE706">
                            <w:pPr>
                              <w:jc w:val="center"/>
                              <w:rPr>
                                <w:b/>
                                <w:color w:val="FF0000"/>
                              </w:rPr>
                            </w:pPr>
                            <w:r>
                              <w:rPr>
                                <w:b/>
                                <w:color w:val="FF0000"/>
                              </w:rPr>
                              <w:t>项目所在地</w:t>
                            </w:r>
                          </w:p>
                        </w:txbxContent>
                      </wps:txbx>
                      <wps:bodyPr lIns="0" tIns="0" rIns="0" bIns="0" upright="1"/>
                    </wps:wsp>
                  </a:graphicData>
                </a:graphic>
              </wp:anchor>
            </w:drawing>
          </mc:Choice>
          <mc:Fallback>
            <w:pict>
              <v:shape id="_x0000_s1026" o:spid="_x0000_s1026" o:spt="61" type="#_x0000_t61" style="position:absolute;left:0pt;margin-left:198.7pt;margin-top:59.7pt;height:13.85pt;width:55.35pt;z-index:251661312;mso-width-relative:page;mso-height-relative:page;" filled="f" stroked="t" coordsize="21600,21600" o:gfxdata="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ju6Cx2AAAAAsBAAAPAAAAAAAAAAEAIAAA&#10;ACIAAABkcnMvZG93bnJldi54bWxQSwECFAAUAAAACACHTuJABc7I4UUCAACJBAAADgAAAAAAAAAB&#10;ACAAAAAnAQAAZHJzL2Uyb0RvYy54bWxQSwUGAAAAAAYABgBZAQAA3gUAAAAA&#10;" adj="8995,56612">
                <v:fill on="f" focussize="0,0"/>
                <v:stroke color="#FF0000" joinstyle="miter"/>
                <v:imagedata o:title=""/>
                <o:lock v:ext="edit" aspectratio="f"/>
                <v:textbox inset="0mm,0mm,0mm,0mm">
                  <w:txbxContent>
                    <w:p w14:paraId="541BE706">
                      <w:pPr>
                        <w:jc w:val="center"/>
                        <w:rPr>
                          <w:b/>
                          <w:color w:val="FF0000"/>
                        </w:rPr>
                      </w:pPr>
                      <w:r>
                        <w:rPr>
                          <w:b/>
                          <w:color w:val="FF0000"/>
                        </w:rPr>
                        <w:t>项目所在地</w:t>
                      </w:r>
                    </w:p>
                  </w:txbxContent>
                </v:textbox>
              </v:shape>
            </w:pict>
          </mc:Fallback>
        </mc:AlternateContent>
      </w:r>
      <w:r>
        <w:rPr>
          <w:rFonts w:hint="eastAsia" w:eastAsia="宋体"/>
          <w:lang w:eastAsia="zh-CN"/>
        </w:rPr>
        <w:drawing>
          <wp:inline distT="0" distB="0" distL="114300" distR="114300">
            <wp:extent cx="7240270" cy="5111750"/>
            <wp:effectExtent l="0" t="0" r="17780" b="12700"/>
            <wp:docPr id="49" name="图片 18" descr="县城区用地布局规划一图2014-2.j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descr="县城区用地布局规划一图2014-2.jsp"/>
                    <pic:cNvPicPr>
                      <a:picLocks noChangeAspect="1"/>
                    </pic:cNvPicPr>
                  </pic:nvPicPr>
                  <pic:blipFill>
                    <a:blip r:embed="rId31"/>
                    <a:stretch>
                      <a:fillRect/>
                    </a:stretch>
                  </pic:blipFill>
                  <pic:spPr>
                    <a:xfrm>
                      <a:off x="0" y="0"/>
                      <a:ext cx="7240270" cy="5111750"/>
                    </a:xfrm>
                    <a:prstGeom prst="rect">
                      <a:avLst/>
                    </a:prstGeom>
                    <a:noFill/>
                    <a:ln>
                      <a:noFill/>
                    </a:ln>
                  </pic:spPr>
                </pic:pic>
              </a:graphicData>
            </a:graphic>
          </wp:inline>
        </w:drawing>
      </w:r>
    </w:p>
    <w:p w14:paraId="21D27376">
      <w:pPr>
        <w:jc w:val="center"/>
        <w:rPr>
          <w:rFonts w:hint="eastAsia"/>
          <w:b/>
          <w:bCs/>
          <w:sz w:val="28"/>
          <w:szCs w:val="36"/>
        </w:rPr>
      </w:pPr>
      <w:r>
        <w:rPr>
          <w:rFonts w:hint="eastAsia"/>
          <w:b/>
          <w:bCs/>
          <w:sz w:val="28"/>
          <w:szCs w:val="36"/>
        </w:rPr>
        <w:t>附图</w:t>
      </w:r>
      <w:r>
        <w:rPr>
          <w:rFonts w:hint="eastAsia"/>
          <w:b/>
          <w:bCs/>
          <w:sz w:val="28"/>
          <w:szCs w:val="36"/>
          <w:lang w:val="en-US" w:eastAsia="zh-CN"/>
        </w:rPr>
        <w:t>二</w:t>
      </w:r>
      <w:r>
        <w:rPr>
          <w:rFonts w:hint="eastAsia"/>
          <w:b/>
          <w:bCs/>
          <w:sz w:val="28"/>
          <w:szCs w:val="36"/>
        </w:rPr>
        <w:t xml:space="preserve">  项目位置示意图</w:t>
      </w:r>
    </w:p>
    <w:p w14:paraId="7E9D2518">
      <w:pPr>
        <w:rPr>
          <w:rFonts w:hint="eastAsia" w:eastAsia="宋体"/>
          <w:lang w:eastAsia="zh-CN"/>
        </w:rPr>
        <w:sectPr>
          <w:pgSz w:w="16838" w:h="11906" w:orient="landscape"/>
          <w:pgMar w:top="1701" w:right="1531" w:bottom="1701" w:left="1531" w:header="851" w:footer="851" w:gutter="0"/>
          <w:pgNumType w:fmt="decimal"/>
          <w:cols w:space="720" w:num="1"/>
          <w:docGrid w:linePitch="312" w:charSpace="0"/>
        </w:sectPr>
      </w:pPr>
    </w:p>
    <w:p w14:paraId="20D051BF">
      <w:pPr>
        <w:keepNext w:val="0"/>
        <w:keepLines w:val="0"/>
        <w:pageBreakBefore w:val="0"/>
        <w:widowControl/>
        <w:numPr>
          <w:ilvl w:val="0"/>
          <w:numId w:val="0"/>
        </w:numPr>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color w:val="000000"/>
          <w:sz w:val="24"/>
          <w:lang w:eastAsia="zh-CN"/>
        </w:rPr>
      </w:pPr>
      <w:r>
        <w:drawing>
          <wp:inline distT="0" distB="0" distL="114300" distR="114300">
            <wp:extent cx="7875905" cy="5111750"/>
            <wp:effectExtent l="0" t="0" r="10795" b="1270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25"/>
                    <a:stretch>
                      <a:fillRect/>
                    </a:stretch>
                  </pic:blipFill>
                  <pic:spPr>
                    <a:xfrm>
                      <a:off x="0" y="0"/>
                      <a:ext cx="7875905" cy="5111750"/>
                    </a:xfrm>
                    <a:prstGeom prst="rect">
                      <a:avLst/>
                    </a:prstGeom>
                    <a:noFill/>
                    <a:ln>
                      <a:noFill/>
                    </a:ln>
                  </pic:spPr>
                </pic:pic>
              </a:graphicData>
            </a:graphic>
          </wp:inline>
        </w:drawing>
      </w:r>
    </w:p>
    <w:p w14:paraId="04EDE12E">
      <w:pPr>
        <w:jc w:val="center"/>
        <w:rPr>
          <w:rFonts w:hint="eastAsia"/>
          <w:b/>
          <w:bCs/>
          <w:sz w:val="28"/>
          <w:szCs w:val="36"/>
        </w:rPr>
      </w:pPr>
      <w:r>
        <w:rPr>
          <w:rFonts w:hint="eastAsia"/>
          <w:b/>
          <w:bCs/>
          <w:sz w:val="28"/>
          <w:szCs w:val="36"/>
        </w:rPr>
        <w:t>附图</w:t>
      </w:r>
      <w:r>
        <w:rPr>
          <w:rFonts w:hint="eastAsia"/>
          <w:b/>
          <w:bCs/>
          <w:sz w:val="28"/>
          <w:szCs w:val="36"/>
          <w:lang w:val="en-US" w:eastAsia="zh-CN"/>
        </w:rPr>
        <w:t>三</w:t>
      </w:r>
      <w:r>
        <w:rPr>
          <w:rFonts w:hint="eastAsia"/>
          <w:b/>
          <w:bCs/>
          <w:sz w:val="28"/>
          <w:szCs w:val="36"/>
        </w:rPr>
        <w:t xml:space="preserve">  项目周边环境示意图</w:t>
      </w:r>
    </w:p>
    <w:p w14:paraId="58ECFB37">
      <w:pPr>
        <w:pStyle w:val="26"/>
        <w:keepNext w:val="0"/>
        <w:keepLines w:val="0"/>
        <w:pageBreakBefore w:val="0"/>
        <w:widowControl w:val="0"/>
        <w:kinsoku/>
        <w:wordWrap/>
        <w:overflowPunct/>
        <w:topLinePunct w:val="0"/>
        <w:autoSpaceDE/>
        <w:autoSpaceDN/>
        <w:bidi w:val="0"/>
        <w:adjustRightInd w:val="0"/>
        <w:snapToGrid w:val="0"/>
        <w:spacing w:beforeLines="0" w:afterLines="0" w:line="260" w:lineRule="auto"/>
        <w:jc w:val="left"/>
        <w:textAlignment w:val="auto"/>
        <w:rPr>
          <w:rFonts w:hint="eastAsia"/>
        </w:rPr>
        <w:sectPr>
          <w:pgSz w:w="16838" w:h="11906" w:orient="landscape"/>
          <w:pgMar w:top="1417" w:right="1417" w:bottom="1417" w:left="1417" w:header="851" w:footer="851" w:gutter="0"/>
          <w:pgNumType w:fmt="decimal"/>
          <w:cols w:space="720" w:num="1"/>
          <w:docGrid w:linePitch="312" w:charSpace="0"/>
        </w:sectPr>
      </w:pPr>
      <w:r>
        <w:rPr>
          <w:rFonts w:hint="eastAsia"/>
          <w:b/>
          <w:bCs/>
          <w:color w:val="000000"/>
          <w:sz w:val="24"/>
        </w:rPr>
        <mc:AlternateContent>
          <mc:Choice Requires="wps">
            <w:drawing>
              <wp:anchor distT="0" distB="0" distL="114300" distR="114300" simplePos="0" relativeHeight="251660288" behindDoc="0" locked="0" layoutInCell="1" allowOverlap="1">
                <wp:simplePos x="0" y="0"/>
                <wp:positionH relativeFrom="column">
                  <wp:posOffset>2047875</wp:posOffset>
                </wp:positionH>
                <wp:positionV relativeFrom="paragraph">
                  <wp:posOffset>6715760</wp:posOffset>
                </wp:positionV>
                <wp:extent cx="702945" cy="175895"/>
                <wp:effectExtent l="4445" t="5080" r="16510" b="314325"/>
                <wp:wrapNone/>
                <wp:docPr id="47" name="矩形标注 47"/>
                <wp:cNvGraphicFramePr/>
                <a:graphic xmlns:a="http://schemas.openxmlformats.org/drawingml/2006/main">
                  <a:graphicData uri="http://schemas.microsoft.com/office/word/2010/wordprocessingShape">
                    <wps:wsp>
                      <wps:cNvSpPr/>
                      <wps:spPr>
                        <a:xfrm>
                          <a:off x="0" y="0"/>
                          <a:ext cx="702945" cy="175895"/>
                        </a:xfrm>
                        <a:prstGeom prst="wedgeRectCallout">
                          <a:avLst>
                            <a:gd name="adj1" fmla="val -8356"/>
                            <a:gd name="adj2" fmla="val 212093"/>
                          </a:avLst>
                        </a:prstGeom>
                        <a:noFill/>
                        <a:ln w="9525" cap="flat" cmpd="sng">
                          <a:solidFill>
                            <a:srgbClr val="FF0000"/>
                          </a:solidFill>
                          <a:prstDash val="solid"/>
                          <a:miter/>
                          <a:headEnd type="none" w="med" len="med"/>
                          <a:tailEnd type="none" w="med" len="med"/>
                        </a:ln>
                        <a:effectLst/>
                      </wps:spPr>
                      <wps:txbx>
                        <w:txbxContent>
                          <w:p w14:paraId="2FB313C2">
                            <w:pPr>
                              <w:jc w:val="center"/>
                              <w:rPr>
                                <w:b/>
                                <w:color w:val="FF0000"/>
                              </w:rPr>
                            </w:pPr>
                            <w:r>
                              <w:rPr>
                                <w:b/>
                                <w:color w:val="FF0000"/>
                              </w:rPr>
                              <w:t>项目所在地</w:t>
                            </w:r>
                          </w:p>
                        </w:txbxContent>
                      </wps:txbx>
                      <wps:bodyPr lIns="0" tIns="0" rIns="0" bIns="0" upright="1"/>
                    </wps:wsp>
                  </a:graphicData>
                </a:graphic>
              </wp:anchor>
            </w:drawing>
          </mc:Choice>
          <mc:Fallback>
            <w:pict>
              <v:shape id="_x0000_s1026" o:spid="_x0000_s1026" o:spt="61" type="#_x0000_t61" style="position:absolute;left:0pt;margin-left:161.25pt;margin-top:528.8pt;height:13.85pt;width:55.35pt;z-index:251660288;mso-width-relative:page;mso-height-relative:page;" filled="f" stroked="t" coordsize="21600,21600" o:gfxdata="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CImY/ZAAAADQEAAA8AAAAA&#10;AAAAAQAgAAAAIgAAAGRycy9kb3ducmV2LnhtbFBLAQIUABQAAAAIAIdO4kAQhnO/TAIAAJcEAAAO&#10;AAAAAAAAAAEAIAAAACgBAABkcnMvZTJvRG9jLnhtbFBLBQYAAAAABgAGAFkBAADmBQAAAAA=&#10;" adj="8995,56612">
                <v:fill on="f" focussize="0,0"/>
                <v:stroke color="#FF0000" joinstyle="miter"/>
                <v:imagedata o:title=""/>
                <o:lock v:ext="edit" aspectratio="f"/>
                <v:textbox inset="0mm,0mm,0mm,0mm">
                  <w:txbxContent>
                    <w:p w14:paraId="2FB313C2">
                      <w:pPr>
                        <w:jc w:val="center"/>
                        <w:rPr>
                          <w:b/>
                          <w:color w:val="FF0000"/>
                        </w:rPr>
                      </w:pPr>
                      <w:r>
                        <w:rPr>
                          <w:b/>
                          <w:color w:val="FF0000"/>
                        </w:rPr>
                        <w:t>项目所在地</w:t>
                      </w:r>
                    </w:p>
                  </w:txbxContent>
                </v:textbox>
              </v:shape>
            </w:pict>
          </mc:Fallback>
        </mc:AlternateContent>
      </w:r>
    </w:p>
    <w:p w14:paraId="1EC3ED41">
      <w:pPr>
        <w:rPr>
          <w:rFonts w:hint="eastAsia" w:ascii="宋体" w:hAnsi="宋体" w:eastAsia="黑体"/>
          <w:lang w:eastAsia="zh-CN"/>
        </w:rPr>
      </w:pPr>
      <w:r>
        <w:rPr>
          <w:rFonts w:hint="eastAsia" w:ascii="宋体" w:hAnsi="宋体" w:eastAsia="黑体"/>
          <w:lang w:eastAsia="zh-CN"/>
        </w:rPr>
        <w:drawing>
          <wp:inline distT="0" distB="0" distL="114300" distR="114300">
            <wp:extent cx="8320405" cy="5289550"/>
            <wp:effectExtent l="0" t="0" r="4445" b="6350"/>
            <wp:docPr id="30" name="图片 20" descr="厂区平面 Model .pdf.b07fa768315683d97aac863d65357197.2024112809133846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厂区平面 Model .pdf.b07fa768315683d97aac863d65357197.20241128091338461_00"/>
                    <pic:cNvPicPr>
                      <a:picLocks noChangeAspect="1"/>
                    </pic:cNvPicPr>
                  </pic:nvPicPr>
                  <pic:blipFill>
                    <a:blip r:embed="rId32"/>
                    <a:srcRect/>
                    <a:stretch>
                      <a:fillRect/>
                    </a:stretch>
                  </pic:blipFill>
                  <pic:spPr>
                    <a:xfrm>
                      <a:off x="0" y="0"/>
                      <a:ext cx="8320405" cy="5289550"/>
                    </a:xfrm>
                    <a:prstGeom prst="rect">
                      <a:avLst/>
                    </a:prstGeom>
                    <a:noFill/>
                    <a:ln>
                      <a:noFill/>
                    </a:ln>
                  </pic:spPr>
                </pic:pic>
              </a:graphicData>
            </a:graphic>
          </wp:inline>
        </w:drawing>
      </w:r>
    </w:p>
    <w:p w14:paraId="1C586F1F">
      <w:pPr>
        <w:jc w:val="center"/>
        <w:rPr>
          <w:rFonts w:hint="eastAsia" w:ascii="Times New Roman" w:hAnsi="Times New Roman" w:eastAsia="宋体" w:cs="Times New Roman"/>
          <w:b/>
          <w:bCs/>
          <w:sz w:val="28"/>
          <w:szCs w:val="36"/>
          <w:lang w:eastAsia="zh-CN"/>
        </w:rPr>
        <w:sectPr>
          <w:footerReference r:id="rId9" w:type="default"/>
          <w:pgSz w:w="16838" w:h="11906" w:orient="landscape"/>
          <w:pgMar w:top="1417" w:right="1417" w:bottom="1417" w:left="1417" w:header="851" w:footer="851" w:gutter="0"/>
          <w:pgNumType w:fmt="decimal"/>
          <w:cols w:space="720" w:num="1"/>
          <w:docGrid w:linePitch="312" w:charSpace="0"/>
        </w:sectPr>
      </w:pPr>
      <w:r>
        <w:rPr>
          <w:rFonts w:hint="eastAsia" w:ascii="Times New Roman" w:hAnsi="Times New Roman" w:eastAsia="宋体" w:cs="Times New Roman"/>
          <w:b/>
          <w:bCs/>
          <w:sz w:val="28"/>
          <w:szCs w:val="36"/>
        </w:rPr>
        <w:t>附图</w:t>
      </w:r>
      <w:r>
        <w:rPr>
          <w:rFonts w:hint="eastAsia" w:ascii="Times New Roman" w:hAnsi="Times New Roman" w:eastAsia="宋体" w:cs="Times New Roman"/>
          <w:b/>
          <w:bCs/>
          <w:sz w:val="28"/>
          <w:szCs w:val="36"/>
          <w:lang w:val="en-US" w:eastAsia="zh-CN"/>
        </w:rPr>
        <w:t>四</w:t>
      </w:r>
      <w:r>
        <w:rPr>
          <w:rFonts w:hint="eastAsia" w:ascii="Times New Roman" w:hAnsi="Times New Roman" w:eastAsia="宋体" w:cs="Times New Roman"/>
          <w:b/>
          <w:bCs/>
          <w:sz w:val="28"/>
          <w:szCs w:val="36"/>
        </w:rPr>
        <w:t xml:space="preserve">  厂区内部平面布置图</w:t>
      </w:r>
    </w:p>
    <w:p w14:paraId="41DD8F73">
      <w:pPr>
        <w:rPr>
          <w:rFonts w:hint="eastAsia" w:ascii="宋体" w:hAnsi="宋体" w:eastAsia="黑体"/>
          <w:lang w:eastAsia="zh-CN"/>
        </w:rPr>
      </w:pPr>
      <w:r>
        <w:rPr>
          <w:rFonts w:hint="eastAsia" w:ascii="宋体" w:hAnsi="宋体" w:eastAsia="黑体"/>
          <w:lang w:eastAsia="zh-CN"/>
        </w:rPr>
        <w:drawing>
          <wp:inline distT="0" distB="0" distL="114300" distR="114300">
            <wp:extent cx="8142605" cy="5400040"/>
            <wp:effectExtent l="0" t="0" r="10795" b="10160"/>
            <wp:docPr id="36" name="图片 21" descr="设备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descr="设备布局"/>
                    <pic:cNvPicPr>
                      <a:picLocks noChangeAspect="1"/>
                    </pic:cNvPicPr>
                  </pic:nvPicPr>
                  <pic:blipFill>
                    <a:blip r:embed="rId33"/>
                    <a:stretch>
                      <a:fillRect/>
                    </a:stretch>
                  </pic:blipFill>
                  <pic:spPr>
                    <a:xfrm>
                      <a:off x="0" y="0"/>
                      <a:ext cx="8142605" cy="5400040"/>
                    </a:xfrm>
                    <a:prstGeom prst="rect">
                      <a:avLst/>
                    </a:prstGeom>
                    <a:noFill/>
                    <a:ln>
                      <a:noFill/>
                    </a:ln>
                  </pic:spPr>
                </pic:pic>
              </a:graphicData>
            </a:graphic>
          </wp:inline>
        </w:drawing>
      </w:r>
    </w:p>
    <w:p w14:paraId="31D37EBE">
      <w:pPr>
        <w:jc w:val="center"/>
        <w:rPr>
          <w:rFonts w:hint="eastAsia" w:ascii="Times New Roman" w:hAnsi="Times New Roman" w:eastAsia="宋体" w:cs="Times New Roman"/>
          <w:b/>
          <w:bCs/>
          <w:sz w:val="28"/>
          <w:szCs w:val="36"/>
          <w:lang w:eastAsia="zh-CN"/>
        </w:rPr>
        <w:sectPr>
          <w:footerReference r:id="rId10" w:type="default"/>
          <w:pgSz w:w="16838" w:h="11906" w:orient="landscape"/>
          <w:pgMar w:top="1417" w:right="1417" w:bottom="1417" w:left="1417" w:header="851" w:footer="851" w:gutter="0"/>
          <w:pgNumType w:fmt="decimal"/>
          <w:cols w:space="720" w:num="1"/>
          <w:docGrid w:linePitch="312" w:charSpace="0"/>
        </w:sectPr>
      </w:pPr>
      <w:r>
        <w:rPr>
          <w:rFonts w:hint="eastAsia" w:ascii="Times New Roman" w:hAnsi="Times New Roman" w:eastAsia="宋体" w:cs="Times New Roman"/>
          <w:b/>
          <w:bCs/>
          <w:sz w:val="28"/>
          <w:szCs w:val="36"/>
        </w:rPr>
        <w:t>附图</w:t>
      </w:r>
      <w:r>
        <w:rPr>
          <w:rFonts w:hint="eastAsia" w:ascii="Times New Roman" w:hAnsi="Times New Roman" w:eastAsia="宋体" w:cs="Times New Roman"/>
          <w:b/>
          <w:bCs/>
          <w:sz w:val="28"/>
          <w:szCs w:val="36"/>
          <w:lang w:val="en-US" w:eastAsia="zh-CN"/>
        </w:rPr>
        <w:t>五</w:t>
      </w:r>
      <w:r>
        <w:rPr>
          <w:rFonts w:hint="eastAsia" w:ascii="Times New Roman" w:hAnsi="Times New Roman" w:eastAsia="宋体" w:cs="Times New Roman"/>
          <w:b/>
          <w:bCs/>
          <w:sz w:val="28"/>
          <w:szCs w:val="36"/>
        </w:rPr>
        <w:t xml:space="preserve">  厂区</w:t>
      </w:r>
      <w:r>
        <w:rPr>
          <w:rFonts w:hint="eastAsia" w:ascii="Times New Roman" w:hAnsi="Times New Roman" w:eastAsia="宋体" w:cs="Times New Roman"/>
          <w:b/>
          <w:bCs/>
          <w:sz w:val="28"/>
          <w:szCs w:val="36"/>
          <w:lang w:val="en-US" w:eastAsia="zh-CN"/>
        </w:rPr>
        <w:t>污染设备分布</w:t>
      </w:r>
      <w:r>
        <w:rPr>
          <w:rFonts w:hint="eastAsia" w:ascii="Times New Roman" w:hAnsi="Times New Roman" w:eastAsia="宋体" w:cs="Times New Roman"/>
          <w:b/>
          <w:bCs/>
          <w:sz w:val="28"/>
          <w:szCs w:val="36"/>
        </w:rPr>
        <w:t>图</w:t>
      </w:r>
    </w:p>
    <w:p w14:paraId="7F02E395">
      <w:pPr>
        <w:rPr>
          <w:rFonts w:hint="eastAsia" w:ascii="宋体" w:hAnsi="宋体" w:eastAsia="黑体"/>
          <w:lang w:eastAsia="zh-CN"/>
        </w:rPr>
      </w:pPr>
      <w:r>
        <w:rPr>
          <w:rFonts w:hint="eastAsia" w:ascii="宋体" w:hAnsi="宋体" w:eastAsia="黑体"/>
          <w:lang w:eastAsia="zh-CN"/>
        </w:rPr>
        <w:drawing>
          <wp:inline distT="0" distB="0" distL="114300" distR="114300">
            <wp:extent cx="8468360" cy="5365750"/>
            <wp:effectExtent l="0" t="0" r="8890" b="6350"/>
            <wp:docPr id="25" name="图片 22" descr="周边布局平面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周边布局平面图_00"/>
                    <pic:cNvPicPr>
                      <a:picLocks noChangeAspect="1"/>
                    </pic:cNvPicPr>
                  </pic:nvPicPr>
                  <pic:blipFill>
                    <a:blip r:embed="rId34"/>
                    <a:stretch>
                      <a:fillRect/>
                    </a:stretch>
                  </pic:blipFill>
                  <pic:spPr>
                    <a:xfrm>
                      <a:off x="0" y="0"/>
                      <a:ext cx="8468360" cy="5365750"/>
                    </a:xfrm>
                    <a:prstGeom prst="rect">
                      <a:avLst/>
                    </a:prstGeom>
                    <a:noFill/>
                    <a:ln>
                      <a:noFill/>
                    </a:ln>
                  </pic:spPr>
                </pic:pic>
              </a:graphicData>
            </a:graphic>
          </wp:inline>
        </w:drawing>
      </w:r>
    </w:p>
    <w:p w14:paraId="3E8A6C46">
      <w:pPr>
        <w:pStyle w:val="2"/>
        <w:jc w:val="center"/>
        <w:rPr>
          <w:rFonts w:hint="eastAsia"/>
        </w:rPr>
        <w:sectPr>
          <w:pgSz w:w="16838" w:h="11906" w:orient="landscape"/>
          <w:pgMar w:top="1417" w:right="1417" w:bottom="1417" w:left="1417" w:header="851" w:footer="851" w:gutter="0"/>
          <w:pgNumType w:fmt="decimal"/>
          <w:cols w:space="720" w:num="1"/>
          <w:docGrid w:linePitch="312" w:charSpace="0"/>
        </w:sectPr>
      </w:pPr>
      <w:r>
        <w:rPr>
          <w:rFonts w:hint="eastAsia" w:ascii="Times New Roman" w:hAnsi="Times New Roman" w:eastAsia="宋体" w:cs="Times New Roman"/>
          <w:b/>
          <w:bCs/>
          <w:color w:val="auto"/>
          <w:kern w:val="2"/>
          <w:sz w:val="28"/>
          <w:szCs w:val="36"/>
          <w:lang w:val="en-US" w:eastAsia="zh-CN" w:bidi="ar-SA"/>
        </w:rPr>
        <w:t>附图六  周边企业分</w:t>
      </w:r>
      <w:r>
        <w:rPr>
          <w:rFonts w:hint="eastAsia"/>
        </w:rPr>
        <mc:AlternateContent>
          <mc:Choice Requires="wps">
            <w:drawing>
              <wp:anchor distT="0" distB="0" distL="114300" distR="114300" simplePos="0" relativeHeight="251666432" behindDoc="0" locked="0" layoutInCell="1" allowOverlap="1">
                <wp:simplePos x="0" y="0"/>
                <wp:positionH relativeFrom="column">
                  <wp:posOffset>2791460</wp:posOffset>
                </wp:positionH>
                <wp:positionV relativeFrom="paragraph">
                  <wp:posOffset>1812925</wp:posOffset>
                </wp:positionV>
                <wp:extent cx="1572895" cy="716280"/>
                <wp:effectExtent l="139700" t="5080" r="20955" b="516890"/>
                <wp:wrapNone/>
                <wp:docPr id="43" name="圆角矩形标注 43"/>
                <wp:cNvGraphicFramePr/>
                <a:graphic xmlns:a="http://schemas.openxmlformats.org/drawingml/2006/main">
                  <a:graphicData uri="http://schemas.microsoft.com/office/word/2010/wordprocessingShape">
                    <wps:wsp>
                      <wps:cNvSpPr/>
                      <wps:spPr>
                        <a:xfrm>
                          <a:off x="0" y="0"/>
                          <a:ext cx="1572895" cy="716280"/>
                        </a:xfrm>
                        <a:prstGeom prst="wedgeRoundRectCallout">
                          <a:avLst>
                            <a:gd name="adj1" fmla="val -57551"/>
                            <a:gd name="adj2" fmla="val 117500"/>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15D28F26">
                            <w:pPr>
                              <w:jc w:val="center"/>
                              <w:rPr>
                                <w:b/>
                                <w:color w:val="FF0000"/>
                              </w:rPr>
                            </w:pPr>
                            <w:r>
                              <w:rPr>
                                <w:b/>
                                <w:color w:val="FF0000"/>
                              </w:rPr>
                              <w:t>本项目位置</w:t>
                            </w:r>
                          </w:p>
                          <w:p w14:paraId="6BAF1E17">
                            <w:pPr>
                              <w:rPr>
                                <w:rFonts w:hint="eastAsia"/>
                                <w:b/>
                                <w:color w:val="FF0000"/>
                              </w:rPr>
                            </w:pPr>
                            <w:r>
                              <w:rPr>
                                <w:b/>
                                <w:color w:val="FF0000"/>
                              </w:rPr>
                              <w:t>经度：113°4</w:t>
                            </w:r>
                            <w:r>
                              <w:rPr>
                                <w:rFonts w:hint="eastAsia"/>
                                <w:b/>
                                <w:color w:val="FF0000"/>
                                <w:lang w:val="en-US" w:eastAsia="zh-CN"/>
                              </w:rPr>
                              <w:t>7</w:t>
                            </w:r>
                            <w:r>
                              <w:rPr>
                                <w:b/>
                                <w:color w:val="FF0000"/>
                              </w:rPr>
                              <w:t>′4</w:t>
                            </w:r>
                            <w:r>
                              <w:rPr>
                                <w:rFonts w:hint="eastAsia"/>
                                <w:b/>
                                <w:color w:val="FF0000"/>
                                <w:lang w:val="en-US" w:eastAsia="zh-CN"/>
                              </w:rPr>
                              <w:t>4.6</w:t>
                            </w:r>
                            <w:r>
                              <w:rPr>
                                <w:b/>
                                <w:color w:val="FF0000"/>
                              </w:rPr>
                              <w:t>″</w:t>
                            </w:r>
                          </w:p>
                          <w:p w14:paraId="7F20FF7D">
                            <w:pPr>
                              <w:rPr>
                                <w:rFonts w:hint="eastAsia"/>
                              </w:rPr>
                            </w:pPr>
                            <w:r>
                              <w:rPr>
                                <w:b/>
                                <w:color w:val="FF0000"/>
                              </w:rPr>
                              <w:t>纬度：35°</w:t>
                            </w:r>
                            <w:r>
                              <w:rPr>
                                <w:rFonts w:hint="eastAsia"/>
                                <w:b/>
                                <w:color w:val="FF0000"/>
                                <w:lang w:val="en-US" w:eastAsia="zh-CN"/>
                              </w:rPr>
                              <w:t>12</w:t>
                            </w:r>
                            <w:r>
                              <w:rPr>
                                <w:b/>
                                <w:color w:val="FF0000"/>
                              </w:rPr>
                              <w:t>′</w:t>
                            </w:r>
                            <w:r>
                              <w:rPr>
                                <w:rFonts w:hint="eastAsia"/>
                                <w:b/>
                                <w:color w:val="FF0000"/>
                                <w:lang w:val="en-US" w:eastAsia="zh-CN"/>
                              </w:rPr>
                              <w:t>12.3</w:t>
                            </w:r>
                            <w:r>
                              <w:rPr>
                                <w:b/>
                                <w:color w:val="FF0000"/>
                              </w:rPr>
                              <w:t>″</w:t>
                            </w:r>
                          </w:p>
                        </w:txbxContent>
                      </wps:txbx>
                      <wps:bodyPr upright="1"/>
                    </wps:wsp>
                  </a:graphicData>
                </a:graphic>
              </wp:anchor>
            </w:drawing>
          </mc:Choice>
          <mc:Fallback>
            <w:pict>
              <v:shape id="_x0000_s1026" o:spid="_x0000_s1026" o:spt="62" type="#_x0000_t62" style="position:absolute;left:0pt;margin-left:219.8pt;margin-top:142.75pt;height:56.4pt;width:123.85pt;z-index:251666432;mso-width-relative:page;mso-height-relative:page;" fillcolor="#FFFFFF" filled="t" stroked="t" coordsize="21600,21600" o:gfxdata="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A+FRK2gAA&#10;AAsBAAAPAAAAAAAAAAEAIAAAACIAAABkcnMvZG93bnJldi54bWxQSwECFAAUAAAACACHTuJA4bRH&#10;TlUCAAC/BAAADgAAAAAAAAABACAAAAApAQAAZHJzL2Uyb0RvYy54bWxQSwUGAAAAAAYABgBZAQAA&#10;8AUAAAAA&#10;" adj="-1631,36180,14400">
                <v:fill on="t" focussize="0,0"/>
                <v:stroke color="#000000" joinstyle="miter"/>
                <v:imagedata o:title=""/>
                <o:lock v:ext="edit" aspectratio="f"/>
                <v:textbox>
                  <w:txbxContent>
                    <w:p w14:paraId="15D28F26">
                      <w:pPr>
                        <w:jc w:val="center"/>
                        <w:rPr>
                          <w:b/>
                          <w:color w:val="FF0000"/>
                        </w:rPr>
                      </w:pPr>
                      <w:r>
                        <w:rPr>
                          <w:b/>
                          <w:color w:val="FF0000"/>
                        </w:rPr>
                        <w:t>本项目位置</w:t>
                      </w:r>
                    </w:p>
                    <w:p w14:paraId="6BAF1E17">
                      <w:pPr>
                        <w:rPr>
                          <w:rFonts w:hint="eastAsia"/>
                          <w:b/>
                          <w:color w:val="FF0000"/>
                        </w:rPr>
                      </w:pPr>
                      <w:r>
                        <w:rPr>
                          <w:b/>
                          <w:color w:val="FF0000"/>
                        </w:rPr>
                        <w:t>经度：113°4</w:t>
                      </w:r>
                      <w:r>
                        <w:rPr>
                          <w:rFonts w:hint="eastAsia"/>
                          <w:b/>
                          <w:color w:val="FF0000"/>
                          <w:lang w:val="en-US" w:eastAsia="zh-CN"/>
                        </w:rPr>
                        <w:t>7</w:t>
                      </w:r>
                      <w:r>
                        <w:rPr>
                          <w:b/>
                          <w:color w:val="FF0000"/>
                        </w:rPr>
                        <w:t>′4</w:t>
                      </w:r>
                      <w:r>
                        <w:rPr>
                          <w:rFonts w:hint="eastAsia"/>
                          <w:b/>
                          <w:color w:val="FF0000"/>
                          <w:lang w:val="en-US" w:eastAsia="zh-CN"/>
                        </w:rPr>
                        <w:t>4.6</w:t>
                      </w:r>
                      <w:r>
                        <w:rPr>
                          <w:b/>
                          <w:color w:val="FF0000"/>
                        </w:rPr>
                        <w:t>″</w:t>
                      </w:r>
                    </w:p>
                    <w:p w14:paraId="7F20FF7D">
                      <w:pPr>
                        <w:rPr>
                          <w:rFonts w:hint="eastAsia"/>
                        </w:rPr>
                      </w:pPr>
                      <w:r>
                        <w:rPr>
                          <w:b/>
                          <w:color w:val="FF0000"/>
                        </w:rPr>
                        <w:t>纬度：35°</w:t>
                      </w:r>
                      <w:r>
                        <w:rPr>
                          <w:rFonts w:hint="eastAsia"/>
                          <w:b/>
                          <w:color w:val="FF0000"/>
                          <w:lang w:val="en-US" w:eastAsia="zh-CN"/>
                        </w:rPr>
                        <w:t>12</w:t>
                      </w:r>
                      <w:r>
                        <w:rPr>
                          <w:b/>
                          <w:color w:val="FF0000"/>
                        </w:rPr>
                        <w:t>′</w:t>
                      </w:r>
                      <w:r>
                        <w:rPr>
                          <w:rFonts w:hint="eastAsia"/>
                          <w:b/>
                          <w:color w:val="FF0000"/>
                          <w:lang w:val="en-US" w:eastAsia="zh-CN"/>
                        </w:rPr>
                        <w:t>12.3</w:t>
                      </w:r>
                      <w:r>
                        <w:rPr>
                          <w:b/>
                          <w:color w:val="FF0000"/>
                        </w:rPr>
                        <w:t>″</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2491105</wp:posOffset>
                </wp:positionH>
                <wp:positionV relativeFrom="paragraph">
                  <wp:posOffset>5316220</wp:posOffset>
                </wp:positionV>
                <wp:extent cx="4133850" cy="47625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3886200" cy="476250"/>
                        </a:xfrm>
                        <a:prstGeom prst="rect">
                          <a:avLst/>
                        </a:prstGeom>
                        <a:noFill/>
                        <a:ln w="6350">
                          <a:noFill/>
                        </a:ln>
                        <a:effectLst/>
                      </wps:spPr>
                      <wps:txbx>
                        <w:txbxContent>
                          <w:p w14:paraId="21C4BE8E">
                            <w:pPr>
                              <w:adjustRightInd w:val="0"/>
                              <w:snapToGrid w:val="0"/>
                              <w:jc w:val="center"/>
                              <w:rPr>
                                <w:rFonts w:hint="eastAsia" w:ascii="Times New Roman" w:hAnsi="Times New Roman" w:eastAsia="宋体" w:cs="Times New Roman"/>
                                <w:b/>
                                <w:bCs/>
                                <w:color w:val="auto"/>
                                <w:kern w:val="2"/>
                                <w:sz w:val="28"/>
                                <w:szCs w:val="36"/>
                                <w:lang w:val="en-US" w:eastAsia="zh-CN" w:bidi="ar-SA"/>
                              </w:rPr>
                            </w:pPr>
                            <w:r>
                              <w:rPr>
                                <w:rFonts w:hint="eastAsia" w:ascii="Times New Roman" w:hAnsi="Times New Roman" w:eastAsia="宋体" w:cs="Times New Roman"/>
                                <w:b/>
                                <w:bCs/>
                                <w:color w:val="auto"/>
                                <w:kern w:val="2"/>
                                <w:sz w:val="28"/>
                                <w:szCs w:val="36"/>
                                <w:lang w:val="en-US" w:eastAsia="zh-CN" w:bidi="ar-SA"/>
                              </w:rPr>
                              <w:t>附图七  新乡市生态保护红线分类管控图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15pt;margin-top:418.6pt;height:37.5pt;width:325.5pt;z-index:251664384;mso-width-relative:page;mso-height-relative:page;" filled="f" stroked="f" coordsize="21600,21600" o:gfxdata="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zuI7twAAAAMAQAADwAAAAAAAAABACAA&#10;AAAiAAAAZHJzL2Rvd25yZXYueG1sUEsBAhQAFAAAAAgAh07iQIfnwzhCAgAAdgQAAA4AAAAAAAAA&#10;AQAgAAAAKwEAAGRycy9lMm9Eb2MueG1sUEsFBgAAAAAGAAYAWQEAAN8FAAAAAA==&#10;">
                <v:fill on="f" focussize="0,0"/>
                <v:stroke on="f" weight="0.5pt"/>
                <v:imagedata o:title=""/>
                <o:lock v:ext="edit" aspectratio="f"/>
                <v:textbox>
                  <w:txbxContent>
                    <w:p w14:paraId="21C4BE8E">
                      <w:pPr>
                        <w:adjustRightInd w:val="0"/>
                        <w:snapToGrid w:val="0"/>
                        <w:jc w:val="center"/>
                        <w:rPr>
                          <w:rFonts w:hint="eastAsia" w:ascii="Times New Roman" w:hAnsi="Times New Roman" w:eastAsia="宋体" w:cs="Times New Roman"/>
                          <w:b/>
                          <w:bCs/>
                          <w:color w:val="auto"/>
                          <w:kern w:val="2"/>
                          <w:sz w:val="28"/>
                          <w:szCs w:val="36"/>
                          <w:lang w:val="en-US" w:eastAsia="zh-CN" w:bidi="ar-SA"/>
                        </w:rPr>
                      </w:pPr>
                      <w:r>
                        <w:rPr>
                          <w:rFonts w:hint="eastAsia" w:ascii="Times New Roman" w:hAnsi="Times New Roman" w:eastAsia="宋体" w:cs="Times New Roman"/>
                          <w:b/>
                          <w:bCs/>
                          <w:color w:val="auto"/>
                          <w:kern w:val="2"/>
                          <w:sz w:val="28"/>
                          <w:szCs w:val="36"/>
                          <w:lang w:val="en-US" w:eastAsia="zh-CN" w:bidi="ar-SA"/>
                        </w:rPr>
                        <w:t>附图七  新乡市生态保护红线分类管控图</w:t>
                      </w:r>
                    </w:p>
                  </w:txbxContent>
                </v:textbox>
              </v:shape>
            </w:pict>
          </mc:Fallback>
        </mc:AlternateContent>
      </w:r>
      <w:r>
        <w:rPr>
          <w:rFonts w:hint="eastAsia" w:ascii="Times New Roman" w:hAnsi="Times New Roman" w:eastAsia="宋体" w:cs="Times New Roman"/>
          <w:b/>
          <w:bCs/>
          <w:color w:val="auto"/>
          <w:kern w:val="2"/>
          <w:sz w:val="28"/>
          <w:szCs w:val="36"/>
          <w:lang w:val="en-US" w:eastAsia="zh-CN" w:bidi="ar-SA"/>
        </w:rPr>
        <w:t>布图</w:t>
      </w:r>
    </w:p>
    <w:p w14:paraId="41290242">
      <w:pPr>
        <w:pStyle w:val="2"/>
        <w:jc w:val="center"/>
        <w:rPr>
          <w:rFonts w:hint="eastAsia"/>
        </w:rPr>
      </w:pPr>
      <w:r>
        <w:rPr>
          <w:rFonts w:hint="eastAsia"/>
        </w:rPr>
        <w:drawing>
          <wp:inline distT="0" distB="0" distL="114300" distR="114300">
            <wp:extent cx="8524240" cy="5306060"/>
            <wp:effectExtent l="0" t="0" r="10160" b="8890"/>
            <wp:docPr id="37" name="图片 23" descr="119094f52812fd107497b6f48b84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descr="119094f52812fd107497b6f48b84be2"/>
                    <pic:cNvPicPr>
                      <a:picLocks noChangeAspect="1"/>
                    </pic:cNvPicPr>
                  </pic:nvPicPr>
                  <pic:blipFill>
                    <a:blip r:embed="rId35"/>
                    <a:srcRect/>
                    <a:stretch>
                      <a:fillRect/>
                    </a:stretch>
                  </pic:blipFill>
                  <pic:spPr>
                    <a:xfrm>
                      <a:off x="0" y="0"/>
                      <a:ext cx="8524240" cy="5306060"/>
                    </a:xfrm>
                    <a:prstGeom prst="rect">
                      <a:avLst/>
                    </a:prstGeom>
                    <a:noFill/>
                    <a:ln>
                      <a:noFill/>
                    </a:ln>
                  </pic:spPr>
                </pic:pic>
              </a:graphicData>
            </a:graphic>
          </wp:inline>
        </w:drawing>
      </w:r>
    </w:p>
    <w:p w14:paraId="4DF48DED">
      <w:pPr>
        <w:jc w:val="center"/>
        <w:rPr>
          <w:rFonts w:hint="eastAsia"/>
        </w:rPr>
      </w:pPr>
      <w:r>
        <w:rPr>
          <w:rFonts w:hint="eastAsia" w:ascii="Times New Roman" w:hAnsi="Times New Roman" w:eastAsia="宋体" w:cs="Times New Roman"/>
          <w:b/>
          <w:bCs/>
          <w:color w:val="auto"/>
          <w:kern w:val="2"/>
          <w:sz w:val="28"/>
          <w:szCs w:val="36"/>
          <w:lang w:val="en-US" w:eastAsia="zh-CN" w:bidi="ar-SA"/>
        </w:rPr>
        <w:t>附图七  新乡市生态保护红线分类管控图</w:t>
      </w:r>
    </w:p>
    <w:p w14:paraId="7D142FBF">
      <w:pPr>
        <w:jc w:val="center"/>
        <w:rPr>
          <w:rFonts w:hint="eastAsia" w:ascii="Times New Roman" w:hAnsi="Times New Roman" w:eastAsia="宋体" w:cs="Times New Roman"/>
          <w:b/>
          <w:bCs/>
          <w:sz w:val="24"/>
          <w:lang w:val="en-US" w:eastAsia="zh-CN"/>
        </w:rPr>
        <w:sectPr>
          <w:pgSz w:w="16838" w:h="11906" w:orient="landscape"/>
          <w:pgMar w:top="1417" w:right="1417" w:bottom="1417" w:left="1417" w:header="851" w:footer="851" w:gutter="0"/>
          <w:pgNumType w:fmt="decimal"/>
          <w:cols w:space="720" w:num="1"/>
          <w:docGrid w:linePitch="312" w:charSpace="0"/>
        </w:sectPr>
      </w:pPr>
      <w:r>
        <w:rPr>
          <w:rFonts w:hint="eastAsia"/>
        </w:rPr>
        <mc:AlternateContent>
          <mc:Choice Requires="wps">
            <w:drawing>
              <wp:anchor distT="0" distB="0" distL="114300" distR="114300" simplePos="0" relativeHeight="251667456" behindDoc="0" locked="0" layoutInCell="1" allowOverlap="1">
                <wp:simplePos x="0" y="0"/>
                <wp:positionH relativeFrom="column">
                  <wp:posOffset>2635885</wp:posOffset>
                </wp:positionH>
                <wp:positionV relativeFrom="paragraph">
                  <wp:posOffset>2434590</wp:posOffset>
                </wp:positionV>
                <wp:extent cx="1572895" cy="716280"/>
                <wp:effectExtent l="139700" t="5080" r="20955" b="516890"/>
                <wp:wrapNone/>
                <wp:docPr id="26" name="圆角矩形标注 26"/>
                <wp:cNvGraphicFramePr/>
                <a:graphic xmlns:a="http://schemas.openxmlformats.org/drawingml/2006/main">
                  <a:graphicData uri="http://schemas.microsoft.com/office/word/2010/wordprocessingShape">
                    <wps:wsp>
                      <wps:cNvSpPr/>
                      <wps:spPr>
                        <a:xfrm>
                          <a:off x="0" y="0"/>
                          <a:ext cx="1572895" cy="716280"/>
                        </a:xfrm>
                        <a:prstGeom prst="wedgeRoundRectCallout">
                          <a:avLst>
                            <a:gd name="adj1" fmla="val -57551"/>
                            <a:gd name="adj2" fmla="val 117500"/>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0345C7AD">
                            <w:pPr>
                              <w:jc w:val="center"/>
                              <w:rPr>
                                <w:b/>
                                <w:color w:val="FF0000"/>
                              </w:rPr>
                            </w:pPr>
                            <w:r>
                              <w:rPr>
                                <w:b/>
                                <w:color w:val="FF0000"/>
                              </w:rPr>
                              <w:t>本项目位置</w:t>
                            </w:r>
                          </w:p>
                          <w:p w14:paraId="67ADA4BC">
                            <w:pPr>
                              <w:rPr>
                                <w:rFonts w:hint="eastAsia"/>
                                <w:b/>
                                <w:color w:val="FF0000"/>
                              </w:rPr>
                            </w:pPr>
                            <w:r>
                              <w:rPr>
                                <w:b/>
                                <w:color w:val="FF0000"/>
                              </w:rPr>
                              <w:t>经度：113°4</w:t>
                            </w:r>
                            <w:r>
                              <w:rPr>
                                <w:rFonts w:hint="eastAsia"/>
                                <w:b/>
                                <w:color w:val="FF0000"/>
                                <w:lang w:val="en-US" w:eastAsia="zh-CN"/>
                              </w:rPr>
                              <w:t>7</w:t>
                            </w:r>
                            <w:r>
                              <w:rPr>
                                <w:b/>
                                <w:color w:val="FF0000"/>
                              </w:rPr>
                              <w:t>′</w:t>
                            </w:r>
                            <w:r>
                              <w:rPr>
                                <w:rFonts w:hint="eastAsia"/>
                                <w:b/>
                                <w:color w:val="FF0000"/>
                                <w:lang w:val="en-US" w:eastAsia="zh-CN"/>
                              </w:rPr>
                              <w:t>44.6</w:t>
                            </w:r>
                            <w:r>
                              <w:rPr>
                                <w:b/>
                                <w:color w:val="FF0000"/>
                              </w:rPr>
                              <w:t>″</w:t>
                            </w:r>
                          </w:p>
                          <w:p w14:paraId="1BE8A857">
                            <w:pPr>
                              <w:rPr>
                                <w:rFonts w:hint="eastAsia"/>
                              </w:rPr>
                            </w:pPr>
                            <w:r>
                              <w:rPr>
                                <w:b/>
                                <w:color w:val="FF0000"/>
                              </w:rPr>
                              <w:t>纬度：35°</w:t>
                            </w:r>
                            <w:r>
                              <w:rPr>
                                <w:rFonts w:hint="eastAsia"/>
                                <w:b/>
                                <w:color w:val="FF0000"/>
                                <w:lang w:val="en-US" w:eastAsia="zh-CN"/>
                              </w:rPr>
                              <w:t>12</w:t>
                            </w:r>
                            <w:r>
                              <w:rPr>
                                <w:b/>
                                <w:color w:val="FF0000"/>
                              </w:rPr>
                              <w:t>′</w:t>
                            </w:r>
                            <w:r>
                              <w:rPr>
                                <w:rFonts w:hint="eastAsia"/>
                                <w:b/>
                                <w:color w:val="FF0000"/>
                                <w:lang w:val="en-US" w:eastAsia="zh-CN"/>
                              </w:rPr>
                              <w:t>12.3</w:t>
                            </w:r>
                            <w:r>
                              <w:rPr>
                                <w:b/>
                                <w:color w:val="FF0000"/>
                              </w:rPr>
                              <w:t>″</w:t>
                            </w:r>
                          </w:p>
                        </w:txbxContent>
                      </wps:txbx>
                      <wps:bodyPr upright="1"/>
                    </wps:wsp>
                  </a:graphicData>
                </a:graphic>
              </wp:anchor>
            </w:drawing>
          </mc:Choice>
          <mc:Fallback>
            <w:pict>
              <v:shape id="_x0000_s1026" o:spid="_x0000_s1026" o:spt="62" type="#_x0000_t62" style="position:absolute;left:0pt;margin-left:207.55pt;margin-top:191.7pt;height:56.4pt;width:123.85pt;z-index:251667456;mso-width-relative:page;mso-height-relative:page;" fillcolor="#FFFFFF" filled="t" stroked="t" coordsize="21600,21600" o:gfxdata="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3pDoPYAAAACwEA&#10;AA8AAAAAAAAAAQAgAAAAIgAAAGRycy9kb3ducmV2LnhtbFBLAQIUABQAAAAIAIdO4kDQoBXoUwIA&#10;AL8EAAAOAAAAAAAAAAEAIAAAACcBAABkcnMvZTJvRG9jLnhtbFBLBQYAAAAABgAGAFkBAADsBQAA&#10;AAA=&#10;" adj="-1631,36180,14400">
                <v:fill on="t" focussize="0,0"/>
                <v:stroke color="#000000" joinstyle="miter"/>
                <v:imagedata o:title=""/>
                <o:lock v:ext="edit" aspectratio="f"/>
                <v:textbox>
                  <w:txbxContent>
                    <w:p w14:paraId="0345C7AD">
                      <w:pPr>
                        <w:jc w:val="center"/>
                        <w:rPr>
                          <w:b/>
                          <w:color w:val="FF0000"/>
                        </w:rPr>
                      </w:pPr>
                      <w:r>
                        <w:rPr>
                          <w:b/>
                          <w:color w:val="FF0000"/>
                        </w:rPr>
                        <w:t>本项目位置</w:t>
                      </w:r>
                    </w:p>
                    <w:p w14:paraId="67ADA4BC">
                      <w:pPr>
                        <w:rPr>
                          <w:rFonts w:hint="eastAsia"/>
                          <w:b/>
                          <w:color w:val="FF0000"/>
                        </w:rPr>
                      </w:pPr>
                      <w:r>
                        <w:rPr>
                          <w:b/>
                          <w:color w:val="FF0000"/>
                        </w:rPr>
                        <w:t>经度：113°4</w:t>
                      </w:r>
                      <w:r>
                        <w:rPr>
                          <w:rFonts w:hint="eastAsia"/>
                          <w:b/>
                          <w:color w:val="FF0000"/>
                          <w:lang w:val="en-US" w:eastAsia="zh-CN"/>
                        </w:rPr>
                        <w:t>7</w:t>
                      </w:r>
                      <w:r>
                        <w:rPr>
                          <w:b/>
                          <w:color w:val="FF0000"/>
                        </w:rPr>
                        <w:t>′</w:t>
                      </w:r>
                      <w:r>
                        <w:rPr>
                          <w:rFonts w:hint="eastAsia"/>
                          <w:b/>
                          <w:color w:val="FF0000"/>
                          <w:lang w:val="en-US" w:eastAsia="zh-CN"/>
                        </w:rPr>
                        <w:t>44.6</w:t>
                      </w:r>
                      <w:r>
                        <w:rPr>
                          <w:b/>
                          <w:color w:val="FF0000"/>
                        </w:rPr>
                        <w:t>″</w:t>
                      </w:r>
                    </w:p>
                    <w:p w14:paraId="1BE8A857">
                      <w:pPr>
                        <w:rPr>
                          <w:rFonts w:hint="eastAsia"/>
                        </w:rPr>
                      </w:pPr>
                      <w:r>
                        <w:rPr>
                          <w:b/>
                          <w:color w:val="FF0000"/>
                        </w:rPr>
                        <w:t>纬度：35°</w:t>
                      </w:r>
                      <w:r>
                        <w:rPr>
                          <w:rFonts w:hint="eastAsia"/>
                          <w:b/>
                          <w:color w:val="FF0000"/>
                          <w:lang w:val="en-US" w:eastAsia="zh-CN"/>
                        </w:rPr>
                        <w:t>12</w:t>
                      </w:r>
                      <w:r>
                        <w:rPr>
                          <w:b/>
                          <w:color w:val="FF0000"/>
                        </w:rPr>
                        <w:t>′</w:t>
                      </w:r>
                      <w:r>
                        <w:rPr>
                          <w:rFonts w:hint="eastAsia"/>
                          <w:b/>
                          <w:color w:val="FF0000"/>
                          <w:lang w:val="en-US" w:eastAsia="zh-CN"/>
                        </w:rPr>
                        <w:t>12.3</w:t>
                      </w:r>
                      <w:r>
                        <w:rPr>
                          <w:b/>
                          <w:color w:val="FF0000"/>
                        </w:rPr>
                        <w:t>″</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2637155</wp:posOffset>
                </wp:positionH>
                <wp:positionV relativeFrom="paragraph">
                  <wp:posOffset>5566410</wp:posOffset>
                </wp:positionV>
                <wp:extent cx="4133850" cy="37211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3886200" cy="476250"/>
                        </a:xfrm>
                        <a:prstGeom prst="rect">
                          <a:avLst/>
                        </a:prstGeom>
                        <a:noFill/>
                        <a:ln w="6350">
                          <a:noFill/>
                        </a:ln>
                        <a:effectLst/>
                      </wps:spPr>
                      <wps:txbx>
                        <w:txbxContent>
                          <w:p w14:paraId="2B0B7F3D">
                            <w:pPr>
                              <w:adjustRightInd w:val="0"/>
                              <w:snapToGrid w:val="0"/>
                              <w:jc w:val="center"/>
                              <w:rPr>
                                <w:rFonts w:hint="eastAsia" w:ascii="Times New Roman" w:hAnsi="Times New Roman" w:eastAsia="宋体" w:cs="Times New Roman"/>
                                <w:b/>
                                <w:bCs/>
                                <w:color w:val="auto"/>
                                <w:kern w:val="2"/>
                                <w:sz w:val="28"/>
                                <w:szCs w:val="36"/>
                                <w:lang w:val="en-US" w:eastAsia="zh-CN" w:bidi="ar-SA"/>
                              </w:rPr>
                            </w:pPr>
                            <w:r>
                              <w:rPr>
                                <w:rFonts w:hint="eastAsia" w:ascii="Times New Roman" w:hAnsi="Times New Roman" w:eastAsia="宋体" w:cs="Times New Roman"/>
                                <w:b/>
                                <w:bCs/>
                                <w:color w:val="auto"/>
                                <w:kern w:val="2"/>
                                <w:sz w:val="28"/>
                                <w:szCs w:val="36"/>
                                <w:lang w:val="en-US" w:eastAsia="zh-CN" w:bidi="ar-SA"/>
                              </w:rPr>
                              <w:t>附图八  新乡市生态保护红线划分结果图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65pt;margin-top:438.3pt;height:29.3pt;width:325.5pt;z-index:251665408;mso-width-relative:page;mso-height-relative:page;" filled="f" stroked="f" coordsize="21600,21600" o:gfxdata="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r+n1ndAAAADAEAAA8AAAAAAAAAAQAg&#10;AAAAIgAAAGRycy9kb3ducmV2LnhtbFBLAQIUABQAAAAIAIdO4kC+Iot5QgIAAHYEAAAOAAAAAAAA&#10;AAEAIAAAACwBAABkcnMvZTJvRG9jLnhtbFBLBQYAAAAABgAGAFkBAADgBQAAAAA=&#10;">
                <v:fill on="f" focussize="0,0"/>
                <v:stroke on="f" weight="0.5pt"/>
                <v:imagedata o:title=""/>
                <o:lock v:ext="edit" aspectratio="f"/>
                <v:textbox>
                  <w:txbxContent>
                    <w:p w14:paraId="2B0B7F3D">
                      <w:pPr>
                        <w:adjustRightInd w:val="0"/>
                        <w:snapToGrid w:val="0"/>
                        <w:jc w:val="center"/>
                        <w:rPr>
                          <w:rFonts w:hint="eastAsia" w:ascii="Times New Roman" w:hAnsi="Times New Roman" w:eastAsia="宋体" w:cs="Times New Roman"/>
                          <w:b/>
                          <w:bCs/>
                          <w:color w:val="auto"/>
                          <w:kern w:val="2"/>
                          <w:sz w:val="28"/>
                          <w:szCs w:val="36"/>
                          <w:lang w:val="en-US" w:eastAsia="zh-CN" w:bidi="ar-SA"/>
                        </w:rPr>
                      </w:pPr>
                      <w:r>
                        <w:rPr>
                          <w:rFonts w:hint="eastAsia" w:ascii="Times New Roman" w:hAnsi="Times New Roman" w:eastAsia="宋体" w:cs="Times New Roman"/>
                          <w:b/>
                          <w:bCs/>
                          <w:color w:val="auto"/>
                          <w:kern w:val="2"/>
                          <w:sz w:val="28"/>
                          <w:szCs w:val="36"/>
                          <w:lang w:val="en-US" w:eastAsia="zh-CN" w:bidi="ar-SA"/>
                        </w:rPr>
                        <w:t>附图八  新乡市生态保护红线划分结果图</w:t>
                      </w:r>
                    </w:p>
                  </w:txbxContent>
                </v:textbox>
              </v:shape>
            </w:pict>
          </mc:Fallback>
        </mc:AlternateContent>
      </w:r>
      <w:r>
        <w:rPr>
          <w:rFonts w:hint="eastAsia"/>
        </w:rPr>
        <w:drawing>
          <wp:inline distT="0" distB="0" distL="114300" distR="114300">
            <wp:extent cx="8529955" cy="5622290"/>
            <wp:effectExtent l="0" t="0" r="4445" b="16510"/>
            <wp:docPr id="38" name="图片 24" descr="5c0b99b5a4b3531b722125e419fa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descr="5c0b99b5a4b3531b722125e419faedc"/>
                    <pic:cNvPicPr>
                      <a:picLocks noChangeAspect="1"/>
                    </pic:cNvPicPr>
                  </pic:nvPicPr>
                  <pic:blipFill>
                    <a:blip r:embed="rId36"/>
                    <a:srcRect/>
                    <a:stretch>
                      <a:fillRect/>
                    </a:stretch>
                  </pic:blipFill>
                  <pic:spPr>
                    <a:xfrm>
                      <a:off x="0" y="0"/>
                      <a:ext cx="8529955" cy="5622290"/>
                    </a:xfrm>
                    <a:prstGeom prst="rect">
                      <a:avLst/>
                    </a:prstGeom>
                    <a:noFill/>
                    <a:ln>
                      <a:noFill/>
                    </a:ln>
                  </pic:spPr>
                </pic:pic>
              </a:graphicData>
            </a:graphic>
          </wp:inline>
        </w:drawing>
      </w:r>
    </w:p>
    <w:p w14:paraId="76C72AFB">
      <w:pPr>
        <w:adjustRightInd w:val="0"/>
        <w:snapToGrid w:val="0"/>
        <w:jc w:val="both"/>
        <w:rPr>
          <w:rFonts w:hint="eastAsia" w:ascii="Times New Roman" w:hAnsi="Times New Roman" w:eastAsia="宋体" w:cs="Times New Roman"/>
          <w:b/>
          <w:bCs/>
          <w:color w:val="auto"/>
          <w:kern w:val="2"/>
          <w:sz w:val="28"/>
          <w:szCs w:val="36"/>
          <w:lang w:val="en-US" w:eastAsia="zh-CN" w:bidi="ar-SA"/>
        </w:rPr>
      </w:pPr>
      <w:r>
        <w:rPr>
          <w:rFonts w:hint="eastAsia" w:ascii="Times New Roman" w:hAnsi="Times New Roman" w:eastAsia="宋体" w:cs="Times New Roman"/>
          <w:b/>
          <w:bCs/>
          <w:color w:val="auto"/>
          <w:kern w:val="2"/>
          <w:sz w:val="28"/>
          <w:szCs w:val="36"/>
          <w:lang w:val="en-US" w:eastAsia="zh-CN" w:bidi="ar-SA"/>
        </w:rPr>
        <w:t xml:space="preserve">附件一  </w:t>
      </w:r>
    </w:p>
    <w:p w14:paraId="62AFA78E">
      <w:pPr>
        <w:rPr>
          <w:rFonts w:hint="eastAsia" w:ascii="宋体" w:hAnsi="宋体" w:eastAsia="黑体"/>
          <w:lang w:eastAsia="zh-CN"/>
        </w:rPr>
      </w:pPr>
      <w:r>
        <w:rPr>
          <w:rFonts w:hint="eastAsia" w:ascii="宋体" w:hAnsi="宋体" w:eastAsia="黑体"/>
          <w:lang w:eastAsia="zh-CN"/>
        </w:rPr>
        <w:drawing>
          <wp:inline distT="0" distB="0" distL="114300" distR="114300">
            <wp:extent cx="5602605" cy="7705090"/>
            <wp:effectExtent l="0" t="0" r="17145" b="10160"/>
            <wp:docPr id="27" name="图片 25" descr="备案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备案证明"/>
                    <pic:cNvPicPr>
                      <a:picLocks noChangeAspect="1"/>
                    </pic:cNvPicPr>
                  </pic:nvPicPr>
                  <pic:blipFill>
                    <a:blip r:embed="rId37"/>
                    <a:stretch>
                      <a:fillRect/>
                    </a:stretch>
                  </pic:blipFill>
                  <pic:spPr>
                    <a:xfrm>
                      <a:off x="0" y="0"/>
                      <a:ext cx="5602605" cy="7705090"/>
                    </a:xfrm>
                    <a:prstGeom prst="rect">
                      <a:avLst/>
                    </a:prstGeom>
                    <a:noFill/>
                    <a:ln>
                      <a:noFill/>
                    </a:ln>
                  </pic:spPr>
                </pic:pic>
              </a:graphicData>
            </a:graphic>
          </wp:inline>
        </w:drawing>
      </w:r>
    </w:p>
    <w:p w14:paraId="5CBD1950">
      <w:pPr>
        <w:adjustRightInd w:val="0"/>
        <w:snapToGrid w:val="0"/>
        <w:jc w:val="both"/>
        <w:rPr>
          <w:rFonts w:hint="eastAsia" w:ascii="Times New Roman" w:hAnsi="Times New Roman" w:eastAsia="宋体" w:cs="Times New Roman"/>
          <w:b/>
          <w:bCs/>
          <w:sz w:val="28"/>
          <w:szCs w:val="28"/>
          <w:lang w:val="en-US" w:eastAsia="zh-CN"/>
        </w:rPr>
        <w:sectPr>
          <w:pgSz w:w="11906" w:h="16838"/>
          <w:pgMar w:top="1701" w:right="1531" w:bottom="1701" w:left="1531" w:header="851" w:footer="851" w:gutter="0"/>
          <w:pgNumType w:fmt="decimal"/>
          <w:cols w:space="720" w:num="1"/>
          <w:docGrid w:linePitch="312" w:charSpace="0"/>
        </w:sectPr>
      </w:pPr>
    </w:p>
    <w:p w14:paraId="7815A8B3">
      <w:pPr>
        <w:adjustRightInd w:val="0"/>
        <w:snapToGrid w:val="0"/>
        <w:jc w:val="both"/>
        <w:rPr>
          <w:rFonts w:hint="eastAsia" w:ascii="宋体" w:hAnsi="宋体" w:eastAsia="黑体"/>
          <w:lang w:eastAsia="zh-CN"/>
        </w:rPr>
      </w:pPr>
      <w:r>
        <w:rPr>
          <w:rFonts w:hint="eastAsia" w:ascii="Times New Roman" w:hAnsi="Times New Roman" w:eastAsia="宋体" w:cs="Times New Roman"/>
          <w:b/>
          <w:bCs/>
          <w:sz w:val="28"/>
          <w:szCs w:val="28"/>
          <w:lang w:val="en-US" w:eastAsia="zh-CN"/>
        </w:rPr>
        <w:t xml:space="preserve">附件二  </w:t>
      </w:r>
    </w:p>
    <w:p w14:paraId="2F936DEC">
      <w:pPr>
        <w:rPr>
          <w:rFonts w:hint="eastAsia" w:ascii="宋体" w:hAnsi="宋体" w:eastAsia="黑体"/>
          <w:lang w:eastAsia="zh-CN"/>
        </w:rPr>
        <w:sectPr>
          <w:pgSz w:w="11906" w:h="16838"/>
          <w:pgMar w:top="1701" w:right="1531" w:bottom="1701" w:left="1531" w:header="851" w:footer="851" w:gutter="0"/>
          <w:pgNumType w:fmt="decimal"/>
          <w:cols w:space="720" w:num="1"/>
          <w:docGrid w:linePitch="312" w:charSpace="0"/>
        </w:sectPr>
      </w:pPr>
      <w:r>
        <w:rPr>
          <w:rFonts w:hint="eastAsia" w:ascii="宋体" w:hAnsi="宋体" w:eastAsia="黑体"/>
          <w:lang w:eastAsia="zh-CN"/>
        </w:rPr>
        <w:drawing>
          <wp:inline distT="0" distB="0" distL="114300" distR="114300">
            <wp:extent cx="5610860" cy="7822565"/>
            <wp:effectExtent l="0" t="0" r="8890" b="6985"/>
            <wp:docPr id="45" name="图片 26"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6" descr="第1页-1"/>
                    <pic:cNvPicPr>
                      <a:picLocks noChangeAspect="1"/>
                    </pic:cNvPicPr>
                  </pic:nvPicPr>
                  <pic:blipFill>
                    <a:blip r:embed="rId38"/>
                    <a:stretch>
                      <a:fillRect/>
                    </a:stretch>
                  </pic:blipFill>
                  <pic:spPr>
                    <a:xfrm>
                      <a:off x="0" y="0"/>
                      <a:ext cx="5610860" cy="7822565"/>
                    </a:xfrm>
                    <a:prstGeom prst="rect">
                      <a:avLst/>
                    </a:prstGeom>
                    <a:noFill/>
                    <a:ln>
                      <a:noFill/>
                    </a:ln>
                  </pic:spPr>
                </pic:pic>
              </a:graphicData>
            </a:graphic>
          </wp:inline>
        </w:drawing>
      </w:r>
    </w:p>
    <w:p w14:paraId="6F3129D0">
      <w:pPr>
        <w:adjustRightInd w:val="0"/>
        <w:snapToGrid w:val="0"/>
        <w:jc w:val="both"/>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 xml:space="preserve">附件三 </w:t>
      </w:r>
    </w:p>
    <w:p w14:paraId="6A50F476">
      <w:pPr>
        <w:rPr>
          <w:rFonts w:hint="eastAsia" w:ascii="宋体" w:hAnsi="宋体" w:eastAsia="黑体"/>
          <w:lang w:eastAsia="zh-CN"/>
        </w:rPr>
        <w:sectPr>
          <w:pgSz w:w="11906" w:h="16838"/>
          <w:pgMar w:top="1701" w:right="1531" w:bottom="1701" w:left="1531" w:header="851" w:footer="851" w:gutter="0"/>
          <w:pgNumType w:fmt="decimal"/>
          <w:cols w:space="720" w:num="1"/>
          <w:docGrid w:linePitch="312" w:charSpace="0"/>
        </w:sectPr>
      </w:pPr>
      <w:r>
        <w:rPr>
          <w:rFonts w:hint="eastAsia" w:ascii="宋体" w:hAnsi="宋体" w:eastAsia="黑体"/>
          <w:lang w:eastAsia="zh-CN"/>
        </w:rPr>
        <w:drawing>
          <wp:inline distT="0" distB="0" distL="114300" distR="114300">
            <wp:extent cx="5602605" cy="7705090"/>
            <wp:effectExtent l="0" t="0" r="17145" b="10160"/>
            <wp:docPr id="32" name="图片 27" descr="土地租赁合同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descr="土地租赁合同书"/>
                    <pic:cNvPicPr>
                      <a:picLocks noChangeAspect="1"/>
                    </pic:cNvPicPr>
                  </pic:nvPicPr>
                  <pic:blipFill>
                    <a:blip r:embed="rId39"/>
                    <a:stretch>
                      <a:fillRect/>
                    </a:stretch>
                  </pic:blipFill>
                  <pic:spPr>
                    <a:xfrm>
                      <a:off x="0" y="0"/>
                      <a:ext cx="5602605" cy="7705090"/>
                    </a:xfrm>
                    <a:prstGeom prst="rect">
                      <a:avLst/>
                    </a:prstGeom>
                    <a:noFill/>
                    <a:ln>
                      <a:noFill/>
                    </a:ln>
                  </pic:spPr>
                </pic:pic>
              </a:graphicData>
            </a:graphic>
          </wp:inline>
        </w:drawing>
      </w:r>
    </w:p>
    <w:p w14:paraId="5FBB86A8">
      <w:pPr>
        <w:adjustRightInd w:val="0"/>
        <w:snapToGrid w:val="0"/>
        <w:jc w:val="both"/>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 xml:space="preserve">附件四  </w:t>
      </w:r>
    </w:p>
    <w:p w14:paraId="1D7F27E1">
      <w:pPr>
        <w:rPr>
          <w:rFonts w:hint="eastAsia" w:ascii="宋体" w:hAnsi="宋体" w:eastAsia="黑体"/>
          <w:lang w:eastAsia="zh-CN"/>
        </w:rPr>
        <w:sectPr>
          <w:pgSz w:w="11906" w:h="16838"/>
          <w:pgMar w:top="1701" w:right="1531" w:bottom="1701" w:left="1531" w:header="851" w:footer="851" w:gutter="0"/>
          <w:pgNumType w:fmt="decimal"/>
          <w:cols w:space="720" w:num="1"/>
          <w:docGrid w:linePitch="312" w:charSpace="0"/>
        </w:sectPr>
      </w:pPr>
      <w:r>
        <w:rPr>
          <w:rFonts w:hint="eastAsia" w:ascii="宋体" w:hAnsi="宋体" w:eastAsia="黑体"/>
          <w:lang w:eastAsia="zh-CN"/>
        </w:rPr>
        <w:drawing>
          <wp:inline distT="0" distB="0" distL="114300" distR="114300">
            <wp:extent cx="5612765" cy="7780655"/>
            <wp:effectExtent l="0" t="0" r="6985" b="10795"/>
            <wp:docPr id="33" name="图片 28"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descr="委托书"/>
                    <pic:cNvPicPr>
                      <a:picLocks noChangeAspect="1"/>
                    </pic:cNvPicPr>
                  </pic:nvPicPr>
                  <pic:blipFill>
                    <a:blip r:embed="rId40"/>
                    <a:stretch>
                      <a:fillRect/>
                    </a:stretch>
                  </pic:blipFill>
                  <pic:spPr>
                    <a:xfrm>
                      <a:off x="0" y="0"/>
                      <a:ext cx="5612765" cy="7780655"/>
                    </a:xfrm>
                    <a:prstGeom prst="rect">
                      <a:avLst/>
                    </a:prstGeom>
                    <a:noFill/>
                    <a:ln>
                      <a:noFill/>
                    </a:ln>
                  </pic:spPr>
                </pic:pic>
              </a:graphicData>
            </a:graphic>
          </wp:inline>
        </w:drawing>
      </w:r>
    </w:p>
    <w:p w14:paraId="3802F277">
      <w:pPr>
        <w:adjustRightInd w:val="0"/>
        <w:snapToGrid w:val="0"/>
        <w:jc w:val="both"/>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 xml:space="preserve">附件五  </w:t>
      </w:r>
    </w:p>
    <w:p w14:paraId="163EDA27">
      <w:r>
        <w:drawing>
          <wp:inline distT="0" distB="0" distL="114300" distR="114300">
            <wp:extent cx="5598160" cy="7919085"/>
            <wp:effectExtent l="0" t="0" r="2540" b="5715"/>
            <wp:docPr id="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pic:cNvPicPr>
                      <a:picLocks noChangeAspect="1"/>
                    </pic:cNvPicPr>
                  </pic:nvPicPr>
                  <pic:blipFill>
                    <a:blip r:embed="rId41"/>
                    <a:stretch>
                      <a:fillRect/>
                    </a:stretch>
                  </pic:blipFill>
                  <pic:spPr>
                    <a:xfrm>
                      <a:off x="0" y="0"/>
                      <a:ext cx="5598160" cy="7919085"/>
                    </a:xfrm>
                    <a:prstGeom prst="rect">
                      <a:avLst/>
                    </a:prstGeom>
                    <a:noFill/>
                    <a:ln>
                      <a:noFill/>
                    </a:ln>
                  </pic:spPr>
                </pic:pic>
              </a:graphicData>
            </a:graphic>
          </wp:inline>
        </w:drawing>
      </w:r>
      <w:r>
        <w:drawing>
          <wp:inline distT="0" distB="0" distL="114300" distR="114300">
            <wp:extent cx="5598160" cy="7919085"/>
            <wp:effectExtent l="0" t="0" r="2540" b="5715"/>
            <wp:docPr id="2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0"/>
                    <pic:cNvPicPr>
                      <a:picLocks noChangeAspect="1"/>
                    </pic:cNvPicPr>
                  </pic:nvPicPr>
                  <pic:blipFill>
                    <a:blip r:embed="rId42"/>
                    <a:stretch>
                      <a:fillRect/>
                    </a:stretch>
                  </pic:blipFill>
                  <pic:spPr>
                    <a:xfrm>
                      <a:off x="0" y="0"/>
                      <a:ext cx="5598160" cy="7919085"/>
                    </a:xfrm>
                    <a:prstGeom prst="rect">
                      <a:avLst/>
                    </a:prstGeom>
                    <a:noFill/>
                    <a:ln>
                      <a:noFill/>
                    </a:ln>
                  </pic:spPr>
                </pic:pic>
              </a:graphicData>
            </a:graphic>
          </wp:inline>
        </w:drawing>
      </w:r>
    </w:p>
    <w:p w14:paraId="504D466C">
      <w:pPr>
        <w:sectPr>
          <w:pgSz w:w="11906" w:h="16838"/>
          <w:pgMar w:top="1701" w:right="1531" w:bottom="1701" w:left="1531" w:header="851" w:footer="851" w:gutter="0"/>
          <w:pgNumType w:fmt="decimal"/>
          <w:cols w:space="720" w:num="1"/>
          <w:docGrid w:linePitch="312" w:charSpace="0"/>
        </w:sectPr>
      </w:pPr>
    </w:p>
    <w:p w14:paraId="2F2D846D">
      <w:pPr>
        <w:adjustRightInd w:val="0"/>
        <w:snapToGrid w:val="0"/>
        <w:jc w:val="both"/>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 xml:space="preserve">附件六 </w:t>
      </w:r>
    </w:p>
    <w:p w14:paraId="7F3D432A">
      <w:pPr>
        <w:adjustRightInd w:val="0"/>
        <w:snapToGrid w:val="0"/>
        <w:jc w:val="both"/>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drawing>
          <wp:inline distT="0" distB="0" distL="114300" distR="114300">
            <wp:extent cx="5615940" cy="7944485"/>
            <wp:effectExtent l="0" t="0" r="3810" b="18415"/>
            <wp:docPr id="34" name="图片 31" descr="02 超低排放验收意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descr="02 超低排放验收意见_01"/>
                    <pic:cNvPicPr>
                      <a:picLocks noChangeAspect="1"/>
                    </pic:cNvPicPr>
                  </pic:nvPicPr>
                  <pic:blipFill>
                    <a:blip r:embed="rId43"/>
                    <a:stretch>
                      <a:fillRect/>
                    </a:stretch>
                  </pic:blipFill>
                  <pic:spPr>
                    <a:xfrm>
                      <a:off x="0" y="0"/>
                      <a:ext cx="5615940" cy="7944485"/>
                    </a:xfrm>
                    <a:prstGeom prst="rect">
                      <a:avLst/>
                    </a:prstGeom>
                    <a:noFill/>
                    <a:ln>
                      <a:noFill/>
                    </a:ln>
                  </pic:spPr>
                </pic:pic>
              </a:graphicData>
            </a:graphic>
          </wp:inline>
        </w:drawing>
      </w:r>
      <w:r>
        <w:rPr>
          <w:rFonts w:hint="eastAsia" w:ascii="Times New Roman" w:hAnsi="Times New Roman" w:eastAsia="宋体" w:cs="Times New Roman"/>
          <w:b/>
          <w:bCs/>
          <w:sz w:val="28"/>
          <w:szCs w:val="28"/>
          <w:lang w:val="en-US" w:eastAsia="zh-CN"/>
        </w:rPr>
        <w:t xml:space="preserve"> </w:t>
      </w:r>
    </w:p>
    <w:p w14:paraId="28C9C488">
      <w:pPr>
        <w:rPr>
          <w:rFonts w:hint="eastAsia" w:eastAsia="宋体"/>
          <w:lang w:eastAsia="zh-CN"/>
        </w:rPr>
        <w:sectPr>
          <w:pgSz w:w="11906" w:h="16838"/>
          <w:pgMar w:top="1701" w:right="1531" w:bottom="1701" w:left="1531" w:header="851" w:footer="851" w:gutter="0"/>
          <w:pgNumType w:fmt="decimal"/>
          <w:cols w:space="720" w:num="1"/>
          <w:docGrid w:linePitch="312" w:charSpace="0"/>
        </w:sectPr>
      </w:pPr>
      <w:r>
        <w:rPr>
          <w:rFonts w:hint="eastAsia" w:eastAsia="宋体"/>
          <w:lang w:eastAsia="zh-CN"/>
        </w:rPr>
        <w:drawing>
          <wp:inline distT="0" distB="0" distL="114300" distR="114300">
            <wp:extent cx="5615940" cy="7944485"/>
            <wp:effectExtent l="0" t="0" r="3810" b="18415"/>
            <wp:docPr id="44" name="图片 32" descr="02 超低排放验收意见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descr="02 超低排放验收意见_02"/>
                    <pic:cNvPicPr>
                      <a:picLocks noChangeAspect="1"/>
                    </pic:cNvPicPr>
                  </pic:nvPicPr>
                  <pic:blipFill>
                    <a:blip r:embed="rId44"/>
                    <a:stretch>
                      <a:fillRect/>
                    </a:stretch>
                  </pic:blipFill>
                  <pic:spPr>
                    <a:xfrm>
                      <a:off x="0" y="0"/>
                      <a:ext cx="5615940" cy="7944485"/>
                    </a:xfrm>
                    <a:prstGeom prst="rect">
                      <a:avLst/>
                    </a:prstGeom>
                    <a:noFill/>
                    <a:ln>
                      <a:noFill/>
                    </a:ln>
                  </pic:spPr>
                </pic:pic>
              </a:graphicData>
            </a:graphic>
          </wp:inline>
        </w:drawing>
      </w:r>
      <w:r>
        <w:rPr>
          <w:rFonts w:hint="eastAsia" w:eastAsia="宋体"/>
          <w:lang w:eastAsia="zh-CN"/>
        </w:rPr>
        <w:drawing>
          <wp:inline distT="0" distB="0" distL="114300" distR="114300">
            <wp:extent cx="5615940" cy="7944485"/>
            <wp:effectExtent l="0" t="0" r="3810" b="18415"/>
            <wp:docPr id="39" name="图片 33" descr="02 超低排放验收意见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3" descr="02 超低排放验收意见_03"/>
                    <pic:cNvPicPr>
                      <a:picLocks noChangeAspect="1"/>
                    </pic:cNvPicPr>
                  </pic:nvPicPr>
                  <pic:blipFill>
                    <a:blip r:embed="rId45"/>
                    <a:stretch>
                      <a:fillRect/>
                    </a:stretch>
                  </pic:blipFill>
                  <pic:spPr>
                    <a:xfrm>
                      <a:off x="0" y="0"/>
                      <a:ext cx="5615940" cy="7944485"/>
                    </a:xfrm>
                    <a:prstGeom prst="rect">
                      <a:avLst/>
                    </a:prstGeom>
                    <a:noFill/>
                    <a:ln>
                      <a:noFill/>
                    </a:ln>
                  </pic:spPr>
                </pic:pic>
              </a:graphicData>
            </a:graphic>
          </wp:inline>
        </w:drawing>
      </w:r>
      <w:r>
        <w:rPr>
          <w:rFonts w:hint="eastAsia" w:eastAsia="宋体"/>
          <w:lang w:eastAsia="zh-CN"/>
        </w:rPr>
        <w:drawing>
          <wp:inline distT="0" distB="0" distL="114300" distR="114300">
            <wp:extent cx="5615940" cy="7944485"/>
            <wp:effectExtent l="0" t="0" r="3810" b="18415"/>
            <wp:docPr id="35" name="图片 34" descr="02 超低排放验收意见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02 超低排放验收意见_04"/>
                    <pic:cNvPicPr>
                      <a:picLocks noChangeAspect="1"/>
                    </pic:cNvPicPr>
                  </pic:nvPicPr>
                  <pic:blipFill>
                    <a:blip r:embed="rId46"/>
                    <a:stretch>
                      <a:fillRect/>
                    </a:stretch>
                  </pic:blipFill>
                  <pic:spPr>
                    <a:xfrm>
                      <a:off x="0" y="0"/>
                      <a:ext cx="5615940" cy="7944485"/>
                    </a:xfrm>
                    <a:prstGeom prst="rect">
                      <a:avLst/>
                    </a:prstGeom>
                    <a:noFill/>
                    <a:ln>
                      <a:noFill/>
                    </a:ln>
                  </pic:spPr>
                </pic:pic>
              </a:graphicData>
            </a:graphic>
          </wp:inline>
        </w:drawing>
      </w:r>
      <w:r>
        <w:rPr>
          <w:rFonts w:hint="eastAsia" w:eastAsia="宋体"/>
          <w:lang w:eastAsia="zh-CN"/>
        </w:rPr>
        <w:drawing>
          <wp:inline distT="0" distB="0" distL="114300" distR="114300">
            <wp:extent cx="5615940" cy="7944485"/>
            <wp:effectExtent l="0" t="0" r="3810" b="18415"/>
            <wp:docPr id="40" name="图片 35" descr="02 超低排放验收意见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descr="02 超低排放验收意见_05"/>
                    <pic:cNvPicPr>
                      <a:picLocks noChangeAspect="1"/>
                    </pic:cNvPicPr>
                  </pic:nvPicPr>
                  <pic:blipFill>
                    <a:blip r:embed="rId47"/>
                    <a:stretch>
                      <a:fillRect/>
                    </a:stretch>
                  </pic:blipFill>
                  <pic:spPr>
                    <a:xfrm>
                      <a:off x="0" y="0"/>
                      <a:ext cx="5615940" cy="7944485"/>
                    </a:xfrm>
                    <a:prstGeom prst="rect">
                      <a:avLst/>
                    </a:prstGeom>
                    <a:noFill/>
                    <a:ln>
                      <a:noFill/>
                    </a:ln>
                  </pic:spPr>
                </pic:pic>
              </a:graphicData>
            </a:graphic>
          </wp:inline>
        </w:drawing>
      </w:r>
      <w:r>
        <w:rPr>
          <w:rFonts w:hint="eastAsia" w:eastAsia="宋体"/>
          <w:lang w:eastAsia="zh-CN"/>
        </w:rPr>
        <w:drawing>
          <wp:inline distT="0" distB="0" distL="114300" distR="114300">
            <wp:extent cx="5615940" cy="7944485"/>
            <wp:effectExtent l="0" t="0" r="3810" b="18415"/>
            <wp:docPr id="46" name="图片 36" descr="02 超低排放验收意见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6" descr="02 超低排放验收意见_06"/>
                    <pic:cNvPicPr>
                      <a:picLocks noChangeAspect="1"/>
                    </pic:cNvPicPr>
                  </pic:nvPicPr>
                  <pic:blipFill>
                    <a:blip r:embed="rId48"/>
                    <a:stretch>
                      <a:fillRect/>
                    </a:stretch>
                  </pic:blipFill>
                  <pic:spPr>
                    <a:xfrm>
                      <a:off x="0" y="0"/>
                      <a:ext cx="5615940" cy="7944485"/>
                    </a:xfrm>
                    <a:prstGeom prst="rect">
                      <a:avLst/>
                    </a:prstGeom>
                    <a:noFill/>
                    <a:ln>
                      <a:noFill/>
                    </a:ln>
                  </pic:spPr>
                </pic:pic>
              </a:graphicData>
            </a:graphic>
          </wp:inline>
        </w:drawing>
      </w:r>
      <w:r>
        <w:rPr>
          <w:rFonts w:hint="eastAsia" w:eastAsia="宋体"/>
          <w:lang w:eastAsia="zh-CN"/>
        </w:rPr>
        <w:drawing>
          <wp:inline distT="0" distB="0" distL="114300" distR="114300">
            <wp:extent cx="5615940" cy="7944485"/>
            <wp:effectExtent l="0" t="0" r="3810" b="18415"/>
            <wp:docPr id="41" name="图片 37" descr="02 超低排放验收意见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descr="02 超低排放验收意见_07"/>
                    <pic:cNvPicPr>
                      <a:picLocks noChangeAspect="1"/>
                    </pic:cNvPicPr>
                  </pic:nvPicPr>
                  <pic:blipFill>
                    <a:blip r:embed="rId49"/>
                    <a:stretch>
                      <a:fillRect/>
                    </a:stretch>
                  </pic:blipFill>
                  <pic:spPr>
                    <a:xfrm rot="10800000">
                      <a:off x="0" y="0"/>
                      <a:ext cx="5615940" cy="7944485"/>
                    </a:xfrm>
                    <a:prstGeom prst="rect">
                      <a:avLst/>
                    </a:prstGeom>
                    <a:noFill/>
                    <a:ln>
                      <a:noFill/>
                    </a:ln>
                  </pic:spPr>
                </pic:pic>
              </a:graphicData>
            </a:graphic>
          </wp:inline>
        </w:drawing>
      </w:r>
    </w:p>
    <w:p w14:paraId="6B6F812D">
      <w:pPr>
        <w:adjustRightInd w:val="0"/>
        <w:snapToGrid w:val="0"/>
        <w:jc w:val="both"/>
      </w:pPr>
      <w:r>
        <w:rPr>
          <w:rFonts w:hint="eastAsia" w:ascii="Times New Roman" w:hAnsi="Times New Roman" w:eastAsia="宋体" w:cs="Times New Roman"/>
          <w:b/>
          <w:bCs/>
          <w:sz w:val="28"/>
          <w:szCs w:val="28"/>
          <w:lang w:val="en-US" w:eastAsia="zh-CN"/>
        </w:rPr>
        <w:t xml:space="preserve">附件七  </w:t>
      </w:r>
    </w:p>
    <w:p w14:paraId="202B6552">
      <w:pPr>
        <w:rPr>
          <w:rFonts w:hint="eastAsia" w:eastAsia="宋体"/>
          <w:lang w:eastAsia="zh-CN"/>
        </w:rPr>
        <w:sectPr>
          <w:pgSz w:w="11906" w:h="16838"/>
          <w:pgMar w:top="1701" w:right="1531" w:bottom="1701" w:left="1531" w:header="851" w:footer="851" w:gutter="0"/>
          <w:pgNumType w:fmt="decimal"/>
          <w:cols w:space="720" w:num="1"/>
          <w:docGrid w:linePitch="312" w:charSpace="0"/>
        </w:sectPr>
      </w:pPr>
      <w:r>
        <w:rPr>
          <w:rFonts w:hint="eastAsia" w:eastAsia="宋体"/>
          <w:lang w:eastAsia="zh-CN"/>
        </w:rPr>
        <w:drawing>
          <wp:inline distT="0" distB="0" distL="114300" distR="114300">
            <wp:extent cx="5615940" cy="7944485"/>
            <wp:effectExtent l="0" t="0" r="3810" b="18415"/>
            <wp:docPr id="42" name="图片 38" descr="01 新乡县敦留店水泥有限公司减排说明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descr="01 新乡县敦留店水泥有限公司减排说明_01(1)"/>
                    <pic:cNvPicPr>
                      <a:picLocks noChangeAspect="1"/>
                    </pic:cNvPicPr>
                  </pic:nvPicPr>
                  <pic:blipFill>
                    <a:blip r:embed="rId50"/>
                    <a:stretch>
                      <a:fillRect/>
                    </a:stretch>
                  </pic:blipFill>
                  <pic:spPr>
                    <a:xfrm>
                      <a:off x="0" y="0"/>
                      <a:ext cx="5615940" cy="7944485"/>
                    </a:xfrm>
                    <a:prstGeom prst="rect">
                      <a:avLst/>
                    </a:prstGeom>
                    <a:noFill/>
                    <a:ln>
                      <a:noFill/>
                    </a:ln>
                  </pic:spPr>
                </pic:pic>
              </a:graphicData>
            </a:graphic>
          </wp:inline>
        </w:drawing>
      </w:r>
      <w:r>
        <w:rPr>
          <w:rFonts w:hint="eastAsia" w:eastAsia="宋体"/>
          <w:lang w:eastAsia="zh-CN"/>
        </w:rPr>
        <w:drawing>
          <wp:inline distT="0" distB="0" distL="114300" distR="114300">
            <wp:extent cx="5615940" cy="7944485"/>
            <wp:effectExtent l="0" t="0" r="3810" b="18415"/>
            <wp:docPr id="48" name="图片 39" descr="01 新乡县敦留店水泥有限公司减排说明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descr="01 新乡县敦留店水泥有限公司减排说明_02"/>
                    <pic:cNvPicPr>
                      <a:picLocks noChangeAspect="1"/>
                    </pic:cNvPicPr>
                  </pic:nvPicPr>
                  <pic:blipFill>
                    <a:blip r:embed="rId51"/>
                    <a:stretch>
                      <a:fillRect/>
                    </a:stretch>
                  </pic:blipFill>
                  <pic:spPr>
                    <a:xfrm>
                      <a:off x="0" y="0"/>
                      <a:ext cx="5615940" cy="7944485"/>
                    </a:xfrm>
                    <a:prstGeom prst="rect">
                      <a:avLst/>
                    </a:prstGeom>
                    <a:noFill/>
                    <a:ln>
                      <a:noFill/>
                    </a:ln>
                  </pic:spPr>
                </pic:pic>
              </a:graphicData>
            </a:graphic>
          </wp:inline>
        </w:drawing>
      </w:r>
    </w:p>
    <w:p w14:paraId="26E3C3A9">
      <w:pPr>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附件八</w:t>
      </w:r>
    </w:p>
    <w:p w14:paraId="785E4188">
      <w:pPr>
        <w:rPr>
          <w:rFonts w:hint="eastAsia" w:ascii="宋体" w:hAnsi="宋体" w:eastAsia="黑体"/>
          <w:lang w:eastAsia="zh-CN"/>
        </w:rPr>
        <w:sectPr>
          <w:pgSz w:w="11906" w:h="16838"/>
          <w:pgMar w:top="1701" w:right="1531" w:bottom="1701" w:left="1531" w:header="851" w:footer="851" w:gutter="0"/>
          <w:pgNumType w:fmt="decimal"/>
          <w:cols w:space="720" w:num="1"/>
          <w:docGrid w:linePitch="312" w:charSpace="0"/>
        </w:sectPr>
      </w:pPr>
      <w:r>
        <w:drawing>
          <wp:inline distT="0" distB="0" distL="114300" distR="114300">
            <wp:extent cx="5598160" cy="7916545"/>
            <wp:effectExtent l="0" t="0" r="2540" b="8255"/>
            <wp:docPr id="6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0"/>
                    <pic:cNvPicPr>
                      <a:picLocks noChangeAspect="1"/>
                    </pic:cNvPicPr>
                  </pic:nvPicPr>
                  <pic:blipFill>
                    <a:blip r:embed="rId52"/>
                    <a:stretch>
                      <a:fillRect/>
                    </a:stretch>
                  </pic:blipFill>
                  <pic:spPr>
                    <a:xfrm rot="10800000">
                      <a:off x="0" y="0"/>
                      <a:ext cx="5598160" cy="7916545"/>
                    </a:xfrm>
                    <a:prstGeom prst="rect">
                      <a:avLst/>
                    </a:prstGeom>
                    <a:noFill/>
                    <a:ln>
                      <a:noFill/>
                    </a:ln>
                  </pic:spPr>
                </pic:pic>
              </a:graphicData>
            </a:graphic>
          </wp:inline>
        </w:drawing>
      </w:r>
    </w:p>
    <w:p w14:paraId="1E4C5C5B">
      <w:pP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附件九</w:t>
      </w:r>
    </w:p>
    <w:p w14:paraId="14DEC2F4">
      <w:pPr>
        <w:sectPr>
          <w:pgSz w:w="11906" w:h="16838"/>
          <w:pgMar w:top="1701" w:right="1531" w:bottom="1701" w:left="1531" w:header="851" w:footer="851" w:gutter="0"/>
          <w:pgNumType w:fmt="decimal"/>
          <w:cols w:space="720" w:num="1"/>
          <w:docGrid w:linePitch="312" w:charSpace="0"/>
        </w:sectPr>
      </w:pPr>
      <w:r>
        <w:drawing>
          <wp:inline distT="0" distB="0" distL="114300" distR="114300">
            <wp:extent cx="5598160" cy="7919085"/>
            <wp:effectExtent l="0" t="0" r="2540" b="5715"/>
            <wp:docPr id="6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1"/>
                    <pic:cNvPicPr>
                      <a:picLocks noChangeAspect="1"/>
                    </pic:cNvPicPr>
                  </pic:nvPicPr>
                  <pic:blipFill>
                    <a:blip r:embed="rId53"/>
                    <a:stretch>
                      <a:fillRect/>
                    </a:stretch>
                  </pic:blipFill>
                  <pic:spPr>
                    <a:xfrm>
                      <a:off x="0" y="0"/>
                      <a:ext cx="5598160" cy="7919085"/>
                    </a:xfrm>
                    <a:prstGeom prst="rect">
                      <a:avLst/>
                    </a:prstGeom>
                    <a:noFill/>
                    <a:ln>
                      <a:noFill/>
                    </a:ln>
                  </pic:spPr>
                </pic:pic>
              </a:graphicData>
            </a:graphic>
          </wp:inline>
        </w:drawing>
      </w:r>
      <w:r>
        <w:drawing>
          <wp:inline distT="0" distB="0" distL="114300" distR="114300">
            <wp:extent cx="5247005" cy="8279765"/>
            <wp:effectExtent l="0" t="0" r="10795" b="6985"/>
            <wp:docPr id="6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2"/>
                    <pic:cNvPicPr>
                      <a:picLocks noChangeAspect="1"/>
                    </pic:cNvPicPr>
                  </pic:nvPicPr>
                  <pic:blipFill>
                    <a:blip r:embed="rId54"/>
                    <a:stretch>
                      <a:fillRect/>
                    </a:stretch>
                  </pic:blipFill>
                  <pic:spPr>
                    <a:xfrm>
                      <a:off x="0" y="0"/>
                      <a:ext cx="5247005" cy="8279765"/>
                    </a:xfrm>
                    <a:prstGeom prst="rect">
                      <a:avLst/>
                    </a:prstGeom>
                    <a:noFill/>
                    <a:ln>
                      <a:noFill/>
                    </a:ln>
                  </pic:spPr>
                </pic:pic>
              </a:graphicData>
            </a:graphic>
          </wp:inline>
        </w:drawing>
      </w:r>
      <w:r>
        <w:drawing>
          <wp:inline distT="0" distB="0" distL="114300" distR="114300">
            <wp:extent cx="5947410" cy="8279765"/>
            <wp:effectExtent l="0" t="0" r="15240" b="6985"/>
            <wp:docPr id="5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3"/>
                    <pic:cNvPicPr>
                      <a:picLocks noChangeAspect="1"/>
                    </pic:cNvPicPr>
                  </pic:nvPicPr>
                  <pic:blipFill>
                    <a:blip r:embed="rId55"/>
                    <a:stretch>
                      <a:fillRect/>
                    </a:stretch>
                  </pic:blipFill>
                  <pic:spPr>
                    <a:xfrm>
                      <a:off x="0" y="0"/>
                      <a:ext cx="5947410" cy="8279765"/>
                    </a:xfrm>
                    <a:prstGeom prst="rect">
                      <a:avLst/>
                    </a:prstGeom>
                    <a:noFill/>
                    <a:ln>
                      <a:noFill/>
                    </a:ln>
                  </pic:spPr>
                </pic:pic>
              </a:graphicData>
            </a:graphic>
          </wp:inline>
        </w:drawing>
      </w:r>
      <w:r>
        <w:drawing>
          <wp:inline distT="0" distB="0" distL="114300" distR="114300">
            <wp:extent cx="8279765" cy="4651375"/>
            <wp:effectExtent l="0" t="0" r="15875" b="6985"/>
            <wp:docPr id="5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4"/>
                    <pic:cNvPicPr>
                      <a:picLocks noChangeAspect="1"/>
                    </pic:cNvPicPr>
                  </pic:nvPicPr>
                  <pic:blipFill>
                    <a:blip r:embed="rId56"/>
                    <a:stretch>
                      <a:fillRect/>
                    </a:stretch>
                  </pic:blipFill>
                  <pic:spPr>
                    <a:xfrm rot="-5400000">
                      <a:off x="0" y="0"/>
                      <a:ext cx="8279765" cy="4651375"/>
                    </a:xfrm>
                    <a:prstGeom prst="rect">
                      <a:avLst/>
                    </a:prstGeom>
                    <a:noFill/>
                    <a:ln>
                      <a:noFill/>
                    </a:ln>
                  </pic:spPr>
                </pic:pic>
              </a:graphicData>
            </a:graphic>
          </wp:inline>
        </w:drawing>
      </w:r>
      <w:r>
        <w:drawing>
          <wp:inline distT="0" distB="0" distL="114300" distR="114300">
            <wp:extent cx="8279765" cy="5140960"/>
            <wp:effectExtent l="0" t="0" r="2540" b="6985"/>
            <wp:docPr id="5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5"/>
                    <pic:cNvPicPr>
                      <a:picLocks noChangeAspect="1"/>
                    </pic:cNvPicPr>
                  </pic:nvPicPr>
                  <pic:blipFill>
                    <a:blip r:embed="rId57"/>
                    <a:stretch>
                      <a:fillRect/>
                    </a:stretch>
                  </pic:blipFill>
                  <pic:spPr>
                    <a:xfrm rot="-5400000">
                      <a:off x="0" y="0"/>
                      <a:ext cx="8279765" cy="5140960"/>
                    </a:xfrm>
                    <a:prstGeom prst="rect">
                      <a:avLst/>
                    </a:prstGeom>
                    <a:noFill/>
                    <a:ln>
                      <a:noFill/>
                    </a:ln>
                  </pic:spPr>
                </pic:pic>
              </a:graphicData>
            </a:graphic>
          </wp:inline>
        </w:drawing>
      </w:r>
    </w:p>
    <w:p w14:paraId="0C876624">
      <w:pPr>
        <w:rPr>
          <w:rFonts w:hint="default"/>
          <w:lang w:val="en-US"/>
        </w:rPr>
      </w:pPr>
      <w:r>
        <w:rPr>
          <w:rFonts w:hint="eastAsia" w:ascii="Times New Roman" w:hAnsi="Times New Roman" w:eastAsia="宋体" w:cs="Times New Roman"/>
          <w:b/>
          <w:bCs/>
          <w:sz w:val="28"/>
          <w:szCs w:val="28"/>
          <w:lang w:val="en-US" w:eastAsia="zh-CN"/>
        </w:rPr>
        <w:t>附件十</w:t>
      </w:r>
    </w:p>
    <w:p w14:paraId="08695C34">
      <w:pPr>
        <w:sectPr>
          <w:pgSz w:w="11906" w:h="16838"/>
          <w:pgMar w:top="1701" w:right="1531" w:bottom="1701" w:left="1531" w:header="851" w:footer="851" w:gutter="0"/>
          <w:pgNumType w:fmt="decimal"/>
          <w:cols w:space="720" w:num="1"/>
          <w:docGrid w:linePitch="312" w:charSpace="0"/>
        </w:sectPr>
      </w:pPr>
      <w:r>
        <w:drawing>
          <wp:inline distT="0" distB="0" distL="114300" distR="114300">
            <wp:extent cx="5602605" cy="7706360"/>
            <wp:effectExtent l="0" t="0" r="17145" b="8890"/>
            <wp:docPr id="5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6"/>
                    <pic:cNvPicPr>
                      <a:picLocks noChangeAspect="1"/>
                    </pic:cNvPicPr>
                  </pic:nvPicPr>
                  <pic:blipFill>
                    <a:blip r:embed="rId58"/>
                    <a:stretch>
                      <a:fillRect/>
                    </a:stretch>
                  </pic:blipFill>
                  <pic:spPr>
                    <a:xfrm>
                      <a:off x="0" y="0"/>
                      <a:ext cx="5602605" cy="7706360"/>
                    </a:xfrm>
                    <a:prstGeom prst="rect">
                      <a:avLst/>
                    </a:prstGeom>
                    <a:noFill/>
                    <a:ln>
                      <a:noFill/>
                    </a:ln>
                  </pic:spPr>
                </pic:pic>
              </a:graphicData>
            </a:graphic>
          </wp:inline>
        </w:drawing>
      </w:r>
      <w:r>
        <w:drawing>
          <wp:inline distT="0" distB="0" distL="114300" distR="114300">
            <wp:extent cx="5602605" cy="7706360"/>
            <wp:effectExtent l="0" t="0" r="17145" b="8890"/>
            <wp:docPr id="5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7"/>
                    <pic:cNvPicPr>
                      <a:picLocks noChangeAspect="1"/>
                    </pic:cNvPicPr>
                  </pic:nvPicPr>
                  <pic:blipFill>
                    <a:blip r:embed="rId59"/>
                    <a:stretch>
                      <a:fillRect/>
                    </a:stretch>
                  </pic:blipFill>
                  <pic:spPr>
                    <a:xfrm>
                      <a:off x="0" y="0"/>
                      <a:ext cx="5602605" cy="7706360"/>
                    </a:xfrm>
                    <a:prstGeom prst="rect">
                      <a:avLst/>
                    </a:prstGeom>
                    <a:noFill/>
                    <a:ln>
                      <a:noFill/>
                    </a:ln>
                  </pic:spPr>
                </pic:pic>
              </a:graphicData>
            </a:graphic>
          </wp:inline>
        </w:drawing>
      </w:r>
      <w:r>
        <w:drawing>
          <wp:inline distT="0" distB="0" distL="114300" distR="114300">
            <wp:extent cx="5602605" cy="7706360"/>
            <wp:effectExtent l="0" t="0" r="17145" b="8890"/>
            <wp:docPr id="5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8"/>
                    <pic:cNvPicPr>
                      <a:picLocks noChangeAspect="1"/>
                    </pic:cNvPicPr>
                  </pic:nvPicPr>
                  <pic:blipFill>
                    <a:blip r:embed="rId60"/>
                    <a:stretch>
                      <a:fillRect/>
                    </a:stretch>
                  </pic:blipFill>
                  <pic:spPr>
                    <a:xfrm>
                      <a:off x="0" y="0"/>
                      <a:ext cx="5602605" cy="7706360"/>
                    </a:xfrm>
                    <a:prstGeom prst="rect">
                      <a:avLst/>
                    </a:prstGeom>
                    <a:noFill/>
                    <a:ln>
                      <a:noFill/>
                    </a:ln>
                  </pic:spPr>
                </pic:pic>
              </a:graphicData>
            </a:graphic>
          </wp:inline>
        </w:drawing>
      </w:r>
      <w:r>
        <w:drawing>
          <wp:inline distT="0" distB="0" distL="114300" distR="114300">
            <wp:extent cx="5602605" cy="7705090"/>
            <wp:effectExtent l="0" t="0" r="17145" b="10160"/>
            <wp:docPr id="5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9"/>
                    <pic:cNvPicPr>
                      <a:picLocks noChangeAspect="1"/>
                    </pic:cNvPicPr>
                  </pic:nvPicPr>
                  <pic:blipFill>
                    <a:blip r:embed="rId61"/>
                    <a:stretch>
                      <a:fillRect/>
                    </a:stretch>
                  </pic:blipFill>
                  <pic:spPr>
                    <a:xfrm>
                      <a:off x="0" y="0"/>
                      <a:ext cx="5602605" cy="7705090"/>
                    </a:xfrm>
                    <a:prstGeom prst="rect">
                      <a:avLst/>
                    </a:prstGeom>
                    <a:noFill/>
                    <a:ln>
                      <a:noFill/>
                    </a:ln>
                  </pic:spPr>
                </pic:pic>
              </a:graphicData>
            </a:graphic>
          </wp:inline>
        </w:drawing>
      </w:r>
    </w:p>
    <w:p w14:paraId="2D202AC5">
      <w:pP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附件十一</w:t>
      </w:r>
    </w:p>
    <w:p w14:paraId="7630E222">
      <w:pPr>
        <w:rPr>
          <w:rFonts w:hint="eastAsia" w:ascii="宋体" w:hAnsi="宋体" w:eastAsia="黑体"/>
          <w:lang w:eastAsia="zh-CN"/>
        </w:rPr>
        <w:sectPr>
          <w:pgSz w:w="11906" w:h="16838"/>
          <w:pgMar w:top="1701" w:right="1531" w:bottom="1701" w:left="1531" w:header="851" w:footer="851" w:gutter="0"/>
          <w:pgNumType w:fmt="decimal"/>
          <w:cols w:space="720" w:num="1"/>
          <w:docGrid w:linePitch="312" w:charSpace="0"/>
        </w:sectPr>
      </w:pPr>
      <w:r>
        <w:drawing>
          <wp:inline distT="0" distB="0" distL="114300" distR="114300">
            <wp:extent cx="5354955" cy="8279765"/>
            <wp:effectExtent l="0" t="0" r="17145" b="6985"/>
            <wp:docPr id="5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0"/>
                    <pic:cNvPicPr>
                      <a:picLocks noChangeAspect="1"/>
                    </pic:cNvPicPr>
                  </pic:nvPicPr>
                  <pic:blipFill>
                    <a:blip r:embed="rId62"/>
                    <a:srcRect/>
                    <a:stretch>
                      <a:fillRect/>
                    </a:stretch>
                  </pic:blipFill>
                  <pic:spPr>
                    <a:xfrm>
                      <a:off x="0" y="0"/>
                      <a:ext cx="5354955" cy="8279765"/>
                    </a:xfrm>
                    <a:prstGeom prst="rect">
                      <a:avLst/>
                    </a:prstGeom>
                    <a:noFill/>
                    <a:ln>
                      <a:noFill/>
                    </a:ln>
                  </pic:spPr>
                </pic:pic>
              </a:graphicData>
            </a:graphic>
          </wp:inline>
        </w:drawing>
      </w:r>
      <w:r>
        <w:drawing>
          <wp:inline distT="0" distB="0" distL="114300" distR="114300">
            <wp:extent cx="5335270" cy="8279765"/>
            <wp:effectExtent l="0" t="0" r="17780" b="6985"/>
            <wp:docPr id="6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1"/>
                    <pic:cNvPicPr>
                      <a:picLocks noChangeAspect="1"/>
                    </pic:cNvPicPr>
                  </pic:nvPicPr>
                  <pic:blipFill>
                    <a:blip r:embed="rId63"/>
                    <a:srcRect/>
                    <a:stretch>
                      <a:fillRect/>
                    </a:stretch>
                  </pic:blipFill>
                  <pic:spPr>
                    <a:xfrm>
                      <a:off x="0" y="0"/>
                      <a:ext cx="5335270" cy="8279765"/>
                    </a:xfrm>
                    <a:prstGeom prst="rect">
                      <a:avLst/>
                    </a:prstGeom>
                    <a:noFill/>
                    <a:ln>
                      <a:noFill/>
                    </a:ln>
                  </pic:spPr>
                </pic:pic>
              </a:graphicData>
            </a:graphic>
          </wp:inline>
        </w:drawing>
      </w:r>
      <w:r>
        <w:drawing>
          <wp:inline distT="0" distB="0" distL="114300" distR="114300">
            <wp:extent cx="5208270" cy="8279765"/>
            <wp:effectExtent l="0" t="0" r="11430" b="6985"/>
            <wp:docPr id="7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2"/>
                    <pic:cNvPicPr>
                      <a:picLocks noChangeAspect="1"/>
                    </pic:cNvPicPr>
                  </pic:nvPicPr>
                  <pic:blipFill>
                    <a:blip r:embed="rId64"/>
                    <a:srcRect/>
                    <a:stretch>
                      <a:fillRect/>
                    </a:stretch>
                  </pic:blipFill>
                  <pic:spPr>
                    <a:xfrm>
                      <a:off x="0" y="0"/>
                      <a:ext cx="5208270" cy="8279765"/>
                    </a:xfrm>
                    <a:prstGeom prst="rect">
                      <a:avLst/>
                    </a:prstGeom>
                    <a:noFill/>
                    <a:ln>
                      <a:noFill/>
                    </a:ln>
                  </pic:spPr>
                </pic:pic>
              </a:graphicData>
            </a:graphic>
          </wp:inline>
        </w:drawing>
      </w:r>
      <w:r>
        <w:drawing>
          <wp:inline distT="0" distB="0" distL="114300" distR="114300">
            <wp:extent cx="5099050" cy="8279765"/>
            <wp:effectExtent l="0" t="0" r="6350" b="6985"/>
            <wp:docPr id="6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3"/>
                    <pic:cNvPicPr>
                      <a:picLocks noChangeAspect="1"/>
                    </pic:cNvPicPr>
                  </pic:nvPicPr>
                  <pic:blipFill>
                    <a:blip r:embed="rId65"/>
                    <a:srcRect/>
                    <a:stretch>
                      <a:fillRect/>
                    </a:stretch>
                  </pic:blipFill>
                  <pic:spPr>
                    <a:xfrm>
                      <a:off x="0" y="0"/>
                      <a:ext cx="5099050" cy="8279765"/>
                    </a:xfrm>
                    <a:prstGeom prst="rect">
                      <a:avLst/>
                    </a:prstGeom>
                    <a:noFill/>
                    <a:ln>
                      <a:noFill/>
                    </a:ln>
                  </pic:spPr>
                </pic:pic>
              </a:graphicData>
            </a:graphic>
          </wp:inline>
        </w:drawing>
      </w:r>
      <w:r>
        <w:drawing>
          <wp:inline distT="0" distB="0" distL="114300" distR="114300">
            <wp:extent cx="5333365" cy="8279765"/>
            <wp:effectExtent l="0" t="0" r="635" b="6985"/>
            <wp:docPr id="6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4"/>
                    <pic:cNvPicPr>
                      <a:picLocks noChangeAspect="1"/>
                    </pic:cNvPicPr>
                  </pic:nvPicPr>
                  <pic:blipFill>
                    <a:blip r:embed="rId66"/>
                    <a:srcRect/>
                    <a:stretch>
                      <a:fillRect/>
                    </a:stretch>
                  </pic:blipFill>
                  <pic:spPr>
                    <a:xfrm>
                      <a:off x="0" y="0"/>
                      <a:ext cx="5333365" cy="8279765"/>
                    </a:xfrm>
                    <a:prstGeom prst="rect">
                      <a:avLst/>
                    </a:prstGeom>
                    <a:noFill/>
                    <a:ln>
                      <a:noFill/>
                    </a:ln>
                  </pic:spPr>
                </pic:pic>
              </a:graphicData>
            </a:graphic>
          </wp:inline>
        </w:drawing>
      </w:r>
      <w:r>
        <w:drawing>
          <wp:inline distT="0" distB="0" distL="114300" distR="114300">
            <wp:extent cx="5210175" cy="8279765"/>
            <wp:effectExtent l="0" t="0" r="9525" b="6985"/>
            <wp:docPr id="7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5"/>
                    <pic:cNvPicPr>
                      <a:picLocks noChangeAspect="1"/>
                    </pic:cNvPicPr>
                  </pic:nvPicPr>
                  <pic:blipFill>
                    <a:blip r:embed="rId67"/>
                    <a:srcRect/>
                    <a:stretch>
                      <a:fillRect/>
                    </a:stretch>
                  </pic:blipFill>
                  <pic:spPr>
                    <a:xfrm>
                      <a:off x="0" y="0"/>
                      <a:ext cx="5210175" cy="8279765"/>
                    </a:xfrm>
                    <a:prstGeom prst="rect">
                      <a:avLst/>
                    </a:prstGeom>
                    <a:noFill/>
                    <a:ln>
                      <a:noFill/>
                    </a:ln>
                  </pic:spPr>
                </pic:pic>
              </a:graphicData>
            </a:graphic>
          </wp:inline>
        </w:drawing>
      </w:r>
    </w:p>
    <w:p w14:paraId="360E2F37">
      <w:pPr>
        <w:rPr>
          <w:rFonts w:hint="eastAsia" w:ascii="宋体" w:hAnsi="宋体" w:eastAsia="黑体"/>
          <w:lang w:eastAsia="zh-CN"/>
        </w:rPr>
        <w:sectPr>
          <w:pgSz w:w="16838" w:h="11906" w:orient="landscape"/>
          <w:pgMar w:top="1531" w:right="1701" w:bottom="1531" w:left="1701" w:header="851" w:footer="851" w:gutter="0"/>
          <w:pgNumType w:fmt="decimal"/>
          <w:cols w:space="720" w:num="1"/>
          <w:docGrid w:linePitch="312" w:charSpace="0"/>
        </w:sectPr>
      </w:pPr>
      <w:r>
        <w:rPr>
          <w:rFonts w:hint="eastAsia" w:ascii="宋体" w:hAnsi="宋体" w:eastAsia="黑体"/>
          <w:lang w:eastAsia="zh-CN"/>
        </w:rPr>
        <w:drawing>
          <wp:inline distT="0" distB="0" distL="114300" distR="114300">
            <wp:extent cx="7942580" cy="5579745"/>
            <wp:effectExtent l="0" t="0" r="1270" b="1905"/>
            <wp:docPr id="62" name="图片 56"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6" descr="营业执照"/>
                    <pic:cNvPicPr>
                      <a:picLocks noChangeAspect="1"/>
                    </pic:cNvPicPr>
                  </pic:nvPicPr>
                  <pic:blipFill>
                    <a:blip r:embed="rId68"/>
                    <a:srcRect/>
                    <a:stretch>
                      <a:fillRect/>
                    </a:stretch>
                  </pic:blipFill>
                  <pic:spPr>
                    <a:xfrm>
                      <a:off x="0" y="0"/>
                      <a:ext cx="7942580" cy="5579745"/>
                    </a:xfrm>
                    <a:prstGeom prst="rect">
                      <a:avLst/>
                    </a:prstGeom>
                    <a:noFill/>
                    <a:ln>
                      <a:noFill/>
                    </a:ln>
                  </pic:spPr>
                </pic:pic>
              </a:graphicData>
            </a:graphic>
          </wp:inline>
        </w:drawing>
      </w:r>
    </w:p>
    <w:p w14:paraId="18A059C2">
      <w:pPr>
        <w:jc w:val="center"/>
        <w:rPr>
          <w:rFonts w:hint="eastAsia" w:ascii="宋体" w:hAnsi="宋体" w:eastAsia="黑体"/>
          <w:lang w:eastAsia="zh-CN"/>
        </w:rPr>
      </w:pPr>
      <w:r>
        <w:rPr>
          <w:rFonts w:hint="eastAsia" w:ascii="宋体" w:hAnsi="宋体" w:eastAsia="黑体"/>
          <w:lang w:eastAsia="zh-CN"/>
        </w:rPr>
        <w:drawing>
          <wp:inline distT="0" distB="0" distL="114300" distR="114300">
            <wp:extent cx="3360420" cy="2520315"/>
            <wp:effectExtent l="0" t="0" r="11430" b="13335"/>
            <wp:docPr id="71" name="图片 57" descr="f66737442d188e243232cb167182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7" descr="f66737442d188e243232cb167182b22"/>
                    <pic:cNvPicPr>
                      <a:picLocks noChangeAspect="1"/>
                    </pic:cNvPicPr>
                  </pic:nvPicPr>
                  <pic:blipFill>
                    <a:blip r:embed="rId69"/>
                    <a:stretch>
                      <a:fillRect/>
                    </a:stretch>
                  </pic:blipFill>
                  <pic:spPr>
                    <a:xfrm>
                      <a:off x="0" y="0"/>
                      <a:ext cx="3360420" cy="2520315"/>
                    </a:xfrm>
                    <a:prstGeom prst="rect">
                      <a:avLst/>
                    </a:prstGeom>
                    <a:noFill/>
                    <a:ln>
                      <a:noFill/>
                    </a:ln>
                  </pic:spPr>
                </pic:pic>
              </a:graphicData>
            </a:graphic>
          </wp:inline>
        </w:drawing>
      </w:r>
    </w:p>
    <w:p w14:paraId="5E48C4A8">
      <w:pPr>
        <w:jc w:val="center"/>
        <w:rPr>
          <w:rFonts w:hint="eastAsia" w:ascii="宋体" w:hAnsi="宋体" w:eastAsia="黑体"/>
          <w:lang w:eastAsia="zh-CN"/>
        </w:rPr>
      </w:pPr>
    </w:p>
    <w:p w14:paraId="5E4366F2">
      <w:pPr>
        <w:jc w:val="center"/>
        <w:rPr>
          <w:rFonts w:hint="eastAsia" w:ascii="宋体" w:hAnsi="宋体" w:eastAsia="黑体"/>
          <w:lang w:eastAsia="zh-CN"/>
        </w:rPr>
      </w:pPr>
      <w:r>
        <w:rPr>
          <w:rFonts w:hint="eastAsia" w:ascii="宋体" w:hAnsi="宋体" w:eastAsia="黑体"/>
          <w:lang w:eastAsia="zh-CN"/>
        </w:rPr>
        <w:drawing>
          <wp:inline distT="0" distB="0" distL="114300" distR="114300">
            <wp:extent cx="3361055" cy="2520315"/>
            <wp:effectExtent l="0" t="0" r="10795" b="13335"/>
            <wp:docPr id="72" name="图片 58" descr="263ea5091b2350520f74cafbfb8d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8" descr="263ea5091b2350520f74cafbfb8d35b"/>
                    <pic:cNvPicPr>
                      <a:picLocks noChangeAspect="1"/>
                    </pic:cNvPicPr>
                  </pic:nvPicPr>
                  <pic:blipFill>
                    <a:blip r:embed="rId70"/>
                    <a:stretch>
                      <a:fillRect/>
                    </a:stretch>
                  </pic:blipFill>
                  <pic:spPr>
                    <a:xfrm>
                      <a:off x="0" y="0"/>
                      <a:ext cx="3361055" cy="2520315"/>
                    </a:xfrm>
                    <a:prstGeom prst="rect">
                      <a:avLst/>
                    </a:prstGeom>
                    <a:noFill/>
                    <a:ln>
                      <a:noFill/>
                    </a:ln>
                  </pic:spPr>
                </pic:pic>
              </a:graphicData>
            </a:graphic>
          </wp:inline>
        </w:drawing>
      </w:r>
    </w:p>
    <w:p w14:paraId="7C0B25C8">
      <w:pPr>
        <w:jc w:val="center"/>
        <w:rPr>
          <w:rFonts w:hint="eastAsia" w:ascii="宋体" w:hAnsi="宋体" w:eastAsia="黑体"/>
          <w:lang w:eastAsia="zh-CN"/>
        </w:rPr>
      </w:pPr>
    </w:p>
    <w:p w14:paraId="0C797B07">
      <w:pPr>
        <w:jc w:val="center"/>
        <w:rPr>
          <w:rFonts w:hint="eastAsia" w:ascii="宋体" w:hAnsi="宋体" w:eastAsia="黑体"/>
          <w:lang w:eastAsia="zh-CN"/>
        </w:rPr>
      </w:pPr>
      <w:r>
        <w:rPr>
          <w:rFonts w:hint="eastAsia" w:ascii="宋体" w:hAnsi="宋体" w:eastAsia="黑体"/>
          <w:lang w:eastAsia="zh-CN"/>
        </w:rPr>
        <w:drawing>
          <wp:inline distT="0" distB="0" distL="114300" distR="114300">
            <wp:extent cx="3360420" cy="2520315"/>
            <wp:effectExtent l="0" t="0" r="11430" b="13335"/>
            <wp:docPr id="63" name="图片 59" descr="28421d1948deed776b1629ac451b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9" descr="28421d1948deed776b1629ac451b22e"/>
                    <pic:cNvPicPr>
                      <a:picLocks noChangeAspect="1"/>
                    </pic:cNvPicPr>
                  </pic:nvPicPr>
                  <pic:blipFill>
                    <a:blip r:embed="rId71"/>
                    <a:stretch>
                      <a:fillRect/>
                    </a:stretch>
                  </pic:blipFill>
                  <pic:spPr>
                    <a:xfrm>
                      <a:off x="0" y="0"/>
                      <a:ext cx="3360420" cy="2520315"/>
                    </a:xfrm>
                    <a:prstGeom prst="rect">
                      <a:avLst/>
                    </a:prstGeom>
                    <a:noFill/>
                    <a:ln>
                      <a:noFill/>
                    </a:ln>
                  </pic:spPr>
                </pic:pic>
              </a:graphicData>
            </a:graphic>
          </wp:inline>
        </w:drawing>
      </w:r>
    </w:p>
    <w:p w14:paraId="044CE631">
      <w:pPr>
        <w:jc w:val="center"/>
        <w:rPr>
          <w:rFonts w:hint="eastAsia" w:ascii="宋体" w:hAnsi="宋体" w:eastAsia="黑体"/>
          <w:lang w:eastAsia="zh-CN"/>
        </w:rPr>
        <w:sectPr>
          <w:pgSz w:w="11906" w:h="16838"/>
          <w:pgMar w:top="1701" w:right="1531" w:bottom="1701" w:left="1531" w:header="851" w:footer="851" w:gutter="0"/>
          <w:pgNumType w:fmt="decimal"/>
          <w:cols w:space="720" w:num="1"/>
          <w:docGrid w:linePitch="312" w:charSpace="0"/>
        </w:sect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3"/>
        <w:gridCol w:w="6803"/>
      </w:tblGrid>
      <w:tr w14:paraId="3A8B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3" w:type="dxa"/>
            <w:noWrap w:val="0"/>
            <w:vAlign w:val="center"/>
          </w:tcPr>
          <w:p w14:paraId="767E97E7">
            <w:pPr>
              <w:jc w:val="center"/>
              <w:rPr>
                <w:rFonts w:hint="eastAsia" w:ascii="宋体" w:hAnsi="宋体" w:eastAsia="黑体"/>
                <w:vertAlign w:val="baseline"/>
                <w:lang w:eastAsia="zh-CN"/>
              </w:rPr>
            </w:pPr>
            <w:r>
              <w:rPr>
                <w:rFonts w:hint="eastAsia" w:ascii="宋体" w:hAnsi="宋体" w:eastAsia="黑体"/>
                <w:vertAlign w:val="baseline"/>
                <w:lang w:eastAsia="zh-CN"/>
              </w:rPr>
              <w:drawing>
                <wp:inline distT="0" distB="0" distL="114300" distR="114300">
                  <wp:extent cx="3602990" cy="2520315"/>
                  <wp:effectExtent l="0" t="0" r="16510" b="13335"/>
                  <wp:docPr id="50" name="图片 60" descr="9293f378d52a93f47554e614fbbc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0" descr="9293f378d52a93f47554e614fbbc289"/>
                          <pic:cNvPicPr>
                            <a:picLocks noChangeAspect="1"/>
                          </pic:cNvPicPr>
                        </pic:nvPicPr>
                        <pic:blipFill>
                          <a:blip r:embed="rId72"/>
                          <a:stretch>
                            <a:fillRect/>
                          </a:stretch>
                        </pic:blipFill>
                        <pic:spPr>
                          <a:xfrm>
                            <a:off x="0" y="0"/>
                            <a:ext cx="3602990" cy="2520315"/>
                          </a:xfrm>
                          <a:prstGeom prst="rect">
                            <a:avLst/>
                          </a:prstGeom>
                          <a:noFill/>
                          <a:ln>
                            <a:noFill/>
                          </a:ln>
                        </pic:spPr>
                      </pic:pic>
                    </a:graphicData>
                  </a:graphic>
                </wp:inline>
              </w:drawing>
            </w:r>
          </w:p>
        </w:tc>
        <w:tc>
          <w:tcPr>
            <w:tcW w:w="6803" w:type="dxa"/>
            <w:noWrap w:val="0"/>
            <w:vAlign w:val="center"/>
          </w:tcPr>
          <w:p w14:paraId="12B763AA">
            <w:pPr>
              <w:jc w:val="center"/>
              <w:rPr>
                <w:rFonts w:hint="eastAsia" w:ascii="宋体" w:hAnsi="宋体" w:eastAsia="黑体"/>
                <w:vertAlign w:val="baseline"/>
                <w:lang w:eastAsia="zh-CN"/>
              </w:rPr>
            </w:pPr>
            <w:r>
              <w:rPr>
                <w:rFonts w:hint="eastAsia" w:ascii="宋体" w:hAnsi="宋体" w:eastAsia="黑体"/>
                <w:vertAlign w:val="baseline"/>
                <w:lang w:eastAsia="zh-CN"/>
              </w:rPr>
              <w:drawing>
                <wp:inline distT="0" distB="0" distL="114300" distR="114300">
                  <wp:extent cx="3602990" cy="2520315"/>
                  <wp:effectExtent l="0" t="0" r="16510" b="13335"/>
                  <wp:docPr id="51" name="图片 61" descr="f103dd8d7cce9161ebddf547a4b62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1" descr="f103dd8d7cce9161ebddf547a4b62f5"/>
                          <pic:cNvPicPr>
                            <a:picLocks noChangeAspect="1"/>
                          </pic:cNvPicPr>
                        </pic:nvPicPr>
                        <pic:blipFill>
                          <a:blip r:embed="rId73"/>
                          <a:stretch>
                            <a:fillRect/>
                          </a:stretch>
                        </pic:blipFill>
                        <pic:spPr>
                          <a:xfrm>
                            <a:off x="0" y="0"/>
                            <a:ext cx="3602990" cy="2520315"/>
                          </a:xfrm>
                          <a:prstGeom prst="rect">
                            <a:avLst/>
                          </a:prstGeom>
                          <a:noFill/>
                          <a:ln>
                            <a:noFill/>
                          </a:ln>
                        </pic:spPr>
                      </pic:pic>
                    </a:graphicData>
                  </a:graphic>
                </wp:inline>
              </w:drawing>
            </w:r>
          </w:p>
        </w:tc>
      </w:tr>
      <w:tr w14:paraId="4F00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3" w:type="dxa"/>
            <w:noWrap w:val="0"/>
            <w:vAlign w:val="center"/>
          </w:tcPr>
          <w:p w14:paraId="6AE48CEF">
            <w:pPr>
              <w:jc w:val="center"/>
              <w:rPr>
                <w:rFonts w:hint="eastAsia" w:ascii="宋体" w:hAnsi="宋体" w:eastAsia="黑体"/>
                <w:vertAlign w:val="baseline"/>
                <w:lang w:eastAsia="zh-CN"/>
              </w:rPr>
            </w:pPr>
            <w:r>
              <w:rPr>
                <w:rFonts w:hint="eastAsia" w:ascii="宋体" w:hAnsi="宋体" w:eastAsia="黑体"/>
                <w:vertAlign w:val="baseline"/>
                <w:lang w:val="en-US" w:eastAsia="zh-CN"/>
              </w:rPr>
              <w:t>厂界</w:t>
            </w:r>
            <w:r>
              <w:rPr>
                <w:rFonts w:hint="eastAsia" w:ascii="宋体" w:hAnsi="宋体" w:eastAsia="黑体"/>
                <w:vertAlign w:val="baseline"/>
                <w:lang w:eastAsia="zh-CN"/>
              </w:rPr>
              <w:t>西</w:t>
            </w:r>
            <w:r>
              <w:rPr>
                <w:rFonts w:hint="eastAsia" w:ascii="宋体" w:hAnsi="宋体" w:eastAsia="黑体"/>
                <w:vertAlign w:val="baseline"/>
                <w:lang w:val="en-US" w:eastAsia="zh-CN"/>
              </w:rPr>
              <w:t>侧</w:t>
            </w:r>
          </w:p>
        </w:tc>
        <w:tc>
          <w:tcPr>
            <w:tcW w:w="6803" w:type="dxa"/>
            <w:noWrap w:val="0"/>
            <w:vAlign w:val="center"/>
          </w:tcPr>
          <w:p w14:paraId="079AA322">
            <w:pPr>
              <w:jc w:val="center"/>
              <w:rPr>
                <w:rFonts w:hint="eastAsia" w:ascii="宋体" w:hAnsi="宋体" w:eastAsia="黑体"/>
                <w:vertAlign w:val="baseline"/>
                <w:lang w:eastAsia="zh-CN"/>
              </w:rPr>
            </w:pPr>
            <w:r>
              <w:rPr>
                <w:rFonts w:hint="eastAsia" w:ascii="宋体" w:hAnsi="宋体" w:eastAsia="黑体"/>
                <w:vertAlign w:val="baseline"/>
                <w:lang w:val="en-US" w:eastAsia="zh-CN"/>
              </w:rPr>
              <w:t>厂界</w:t>
            </w:r>
            <w:r>
              <w:rPr>
                <w:rFonts w:hint="eastAsia" w:ascii="宋体" w:hAnsi="宋体" w:eastAsia="黑体"/>
                <w:vertAlign w:val="baseline"/>
                <w:lang w:eastAsia="zh-CN"/>
              </w:rPr>
              <w:t>南</w:t>
            </w:r>
            <w:r>
              <w:rPr>
                <w:rFonts w:hint="eastAsia" w:ascii="宋体" w:hAnsi="宋体" w:eastAsia="黑体"/>
                <w:vertAlign w:val="baseline"/>
                <w:lang w:val="en-US" w:eastAsia="zh-CN"/>
              </w:rPr>
              <w:t>侧</w:t>
            </w:r>
          </w:p>
        </w:tc>
      </w:tr>
      <w:tr w14:paraId="73B0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3" w:type="dxa"/>
            <w:noWrap w:val="0"/>
            <w:vAlign w:val="center"/>
          </w:tcPr>
          <w:p w14:paraId="4E91B1F9">
            <w:pPr>
              <w:jc w:val="center"/>
              <w:rPr>
                <w:rFonts w:hint="eastAsia" w:ascii="宋体" w:hAnsi="宋体" w:eastAsia="黑体"/>
                <w:vertAlign w:val="baseline"/>
                <w:lang w:eastAsia="zh-CN"/>
              </w:rPr>
            </w:pPr>
            <w:r>
              <w:rPr>
                <w:rFonts w:hint="eastAsia" w:ascii="宋体" w:hAnsi="宋体" w:eastAsia="黑体"/>
                <w:vertAlign w:val="baseline"/>
                <w:lang w:eastAsia="zh-CN"/>
              </w:rPr>
              <w:drawing>
                <wp:inline distT="0" distB="0" distL="114300" distR="114300">
                  <wp:extent cx="3611245" cy="2520315"/>
                  <wp:effectExtent l="0" t="0" r="8255" b="13335"/>
                  <wp:docPr id="65" name="图片 62" descr="96b65946e90c303f8ab984bc37c1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2" descr="96b65946e90c303f8ab984bc37c16ab"/>
                          <pic:cNvPicPr>
                            <a:picLocks noChangeAspect="1"/>
                          </pic:cNvPicPr>
                        </pic:nvPicPr>
                        <pic:blipFill>
                          <a:blip r:embed="rId74"/>
                          <a:stretch>
                            <a:fillRect/>
                          </a:stretch>
                        </pic:blipFill>
                        <pic:spPr>
                          <a:xfrm>
                            <a:off x="0" y="0"/>
                            <a:ext cx="3611245" cy="2520315"/>
                          </a:xfrm>
                          <a:prstGeom prst="rect">
                            <a:avLst/>
                          </a:prstGeom>
                          <a:noFill/>
                          <a:ln>
                            <a:noFill/>
                          </a:ln>
                        </pic:spPr>
                      </pic:pic>
                    </a:graphicData>
                  </a:graphic>
                </wp:inline>
              </w:drawing>
            </w:r>
          </w:p>
        </w:tc>
        <w:tc>
          <w:tcPr>
            <w:tcW w:w="6803" w:type="dxa"/>
            <w:noWrap w:val="0"/>
            <w:vAlign w:val="center"/>
          </w:tcPr>
          <w:p w14:paraId="0BEA8A36">
            <w:pPr>
              <w:jc w:val="center"/>
              <w:rPr>
                <w:rFonts w:hint="eastAsia" w:ascii="宋体" w:hAnsi="宋体" w:eastAsia="黑体"/>
                <w:vertAlign w:val="baseline"/>
                <w:lang w:eastAsia="zh-CN"/>
              </w:rPr>
            </w:pPr>
            <w:r>
              <w:rPr>
                <w:rFonts w:hint="eastAsia" w:ascii="宋体" w:hAnsi="宋体" w:eastAsia="黑体"/>
                <w:vertAlign w:val="baseline"/>
                <w:lang w:eastAsia="zh-CN"/>
              </w:rPr>
              <w:drawing>
                <wp:inline distT="0" distB="0" distL="114300" distR="114300">
                  <wp:extent cx="3611880" cy="2520315"/>
                  <wp:effectExtent l="0" t="0" r="7620" b="13335"/>
                  <wp:docPr id="64" name="图片 63" descr="68b67786a9da602c6aa1c8c9ac89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68b67786a9da602c6aa1c8c9ac89a9a"/>
                          <pic:cNvPicPr>
                            <a:picLocks noChangeAspect="1"/>
                          </pic:cNvPicPr>
                        </pic:nvPicPr>
                        <pic:blipFill>
                          <a:blip r:embed="rId75"/>
                          <a:stretch>
                            <a:fillRect/>
                          </a:stretch>
                        </pic:blipFill>
                        <pic:spPr>
                          <a:xfrm>
                            <a:off x="0" y="0"/>
                            <a:ext cx="3611880" cy="2520315"/>
                          </a:xfrm>
                          <a:prstGeom prst="rect">
                            <a:avLst/>
                          </a:prstGeom>
                          <a:noFill/>
                          <a:ln>
                            <a:noFill/>
                          </a:ln>
                        </pic:spPr>
                      </pic:pic>
                    </a:graphicData>
                  </a:graphic>
                </wp:inline>
              </w:drawing>
            </w:r>
          </w:p>
        </w:tc>
      </w:tr>
      <w:tr w14:paraId="6A39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3" w:type="dxa"/>
            <w:noWrap w:val="0"/>
            <w:vAlign w:val="center"/>
          </w:tcPr>
          <w:p w14:paraId="75F96F7C">
            <w:pPr>
              <w:jc w:val="center"/>
              <w:rPr>
                <w:rFonts w:hint="eastAsia" w:ascii="宋体" w:hAnsi="宋体" w:eastAsia="黑体"/>
                <w:vertAlign w:val="baseline"/>
                <w:lang w:eastAsia="zh-CN"/>
              </w:rPr>
            </w:pPr>
            <w:r>
              <w:rPr>
                <w:rFonts w:hint="eastAsia" w:ascii="宋体" w:hAnsi="宋体" w:eastAsia="黑体"/>
                <w:vertAlign w:val="baseline"/>
                <w:lang w:val="en-US" w:eastAsia="zh-CN"/>
              </w:rPr>
              <w:t>厂界</w:t>
            </w:r>
            <w:r>
              <w:rPr>
                <w:rFonts w:hint="eastAsia" w:ascii="宋体" w:hAnsi="宋体" w:eastAsia="黑体"/>
                <w:vertAlign w:val="baseline"/>
                <w:lang w:eastAsia="zh-CN"/>
              </w:rPr>
              <w:t>北</w:t>
            </w:r>
            <w:r>
              <w:rPr>
                <w:rFonts w:hint="eastAsia" w:ascii="宋体" w:hAnsi="宋体" w:eastAsia="黑体"/>
                <w:vertAlign w:val="baseline"/>
                <w:lang w:val="en-US" w:eastAsia="zh-CN"/>
              </w:rPr>
              <w:t>侧</w:t>
            </w:r>
          </w:p>
        </w:tc>
        <w:tc>
          <w:tcPr>
            <w:tcW w:w="6803" w:type="dxa"/>
            <w:noWrap w:val="0"/>
            <w:vAlign w:val="center"/>
          </w:tcPr>
          <w:p w14:paraId="639FDC03">
            <w:pPr>
              <w:jc w:val="center"/>
              <w:rPr>
                <w:rFonts w:hint="eastAsia" w:ascii="宋体" w:hAnsi="宋体" w:eastAsia="黑体"/>
                <w:vertAlign w:val="baseline"/>
                <w:lang w:eastAsia="zh-CN"/>
              </w:rPr>
            </w:pPr>
            <w:r>
              <w:rPr>
                <w:rFonts w:hint="eastAsia" w:ascii="宋体" w:hAnsi="宋体" w:eastAsia="黑体"/>
                <w:vertAlign w:val="baseline"/>
                <w:lang w:val="en-US" w:eastAsia="zh-CN"/>
              </w:rPr>
              <w:t>厂界东侧</w:t>
            </w:r>
          </w:p>
        </w:tc>
      </w:tr>
    </w:tbl>
    <w:p w14:paraId="231A17B6">
      <w:pPr>
        <w:jc w:val="both"/>
        <w:rPr>
          <w:rFonts w:hint="eastAsia" w:ascii="宋体" w:hAnsi="宋体" w:eastAsia="黑体"/>
          <w:lang w:eastAsia="zh-CN"/>
        </w:rPr>
      </w:pPr>
    </w:p>
    <w:p w14:paraId="49E8EE84"/>
    <w:sectPr>
      <w:pgSz w:w="16838" w:h="11906" w:orient="landscape"/>
      <w:pgMar w:top="1417" w:right="1417" w:bottom="1417" w:left="1417"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仿宋_GB2312">
    <w:panose1 w:val="02000000000000000000"/>
    <w:charset w:val="86"/>
    <w:family w:val="auto"/>
    <w:pitch w:val="default"/>
    <w:sig w:usb0="A00002BF" w:usb1="184F6CFA" w:usb2="00000012"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Wingdings 2">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8FE3E">
    <w:pPr>
      <w:pStyle w:val="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53DF5">
    <w:pPr>
      <w:pStyle w:val="8"/>
      <w:framePr w:wrap="around" w:vAnchor="text" w:hAnchor="margin" w:xAlign="center" w:y="1"/>
      <w:rPr>
        <w:rStyle w:val="16"/>
      </w:rPr>
    </w:pPr>
    <w:r>
      <w:fldChar w:fldCharType="begin"/>
    </w:r>
    <w:r>
      <w:rPr>
        <w:rStyle w:val="16"/>
      </w:rPr>
      <w:instrText xml:space="preserve">PAGE  </w:instrText>
    </w:r>
    <w:r>
      <w:fldChar w:fldCharType="end"/>
    </w:r>
  </w:p>
  <w:p w14:paraId="7F16AFBB">
    <w:pPr>
      <w:pStyle w:val="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342E2">
    <w:pPr>
      <w:pStyle w:val="8"/>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E1D3C">
    <w:pPr>
      <w:pStyle w:val="8"/>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76E3D0">
                          <w:pPr>
                            <w:pStyle w:val="8"/>
                            <w:rPr>
                              <w:sz w:val="24"/>
                              <w:szCs w:val="28"/>
                            </w:rPr>
                          </w:pPr>
                          <w:r>
                            <w:rPr>
                              <w:sz w:val="24"/>
                              <w:szCs w:val="28"/>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1</w:t>
                          </w:r>
                          <w:r>
                            <w:rPr>
                              <w:sz w:val="24"/>
                              <w:szCs w:val="28"/>
                            </w:rPr>
                            <w:fldChar w:fldCharType="end"/>
                          </w:r>
                          <w:r>
                            <w:rPr>
                              <w:sz w:val="24"/>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1F76E3D0">
                    <w:pPr>
                      <w:pStyle w:val="8"/>
                      <w:rPr>
                        <w:sz w:val="24"/>
                        <w:szCs w:val="28"/>
                      </w:rPr>
                    </w:pPr>
                    <w:r>
                      <w:rPr>
                        <w:sz w:val="24"/>
                        <w:szCs w:val="28"/>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1</w:t>
                    </w:r>
                    <w:r>
                      <w:rPr>
                        <w:sz w:val="24"/>
                        <w:szCs w:val="28"/>
                      </w:rPr>
                      <w:fldChar w:fldCharType="end"/>
                    </w:r>
                    <w:r>
                      <w:rPr>
                        <w:sz w:val="24"/>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BCC73">
    <w:pPr>
      <w:pStyle w:val="8"/>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F29BF5">
                          <w:pPr>
                            <w:pStyle w:val="8"/>
                            <w:rPr>
                              <w:sz w:val="24"/>
                              <w:szCs w:val="28"/>
                            </w:rPr>
                          </w:pPr>
                          <w:r>
                            <w:rPr>
                              <w:sz w:val="24"/>
                              <w:szCs w:val="28"/>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57</w:t>
                          </w:r>
                          <w:r>
                            <w:rPr>
                              <w:sz w:val="24"/>
                              <w:szCs w:val="28"/>
                            </w:rPr>
                            <w:fldChar w:fldCharType="end"/>
                          </w:r>
                          <w:r>
                            <w:rPr>
                              <w:sz w:val="24"/>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14:paraId="0FF29BF5">
                    <w:pPr>
                      <w:pStyle w:val="8"/>
                      <w:rPr>
                        <w:sz w:val="24"/>
                        <w:szCs w:val="28"/>
                      </w:rPr>
                    </w:pPr>
                    <w:r>
                      <w:rPr>
                        <w:sz w:val="24"/>
                        <w:szCs w:val="28"/>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57</w:t>
                    </w:r>
                    <w:r>
                      <w:rPr>
                        <w:sz w:val="24"/>
                        <w:szCs w:val="28"/>
                      </w:rPr>
                      <w:fldChar w:fldCharType="end"/>
                    </w:r>
                    <w:r>
                      <w:rPr>
                        <w:sz w:val="24"/>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4EB5C">
    <w:pPr>
      <w:pStyle w:val="8"/>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621A8">
    <w:pPr>
      <w:pStyle w:val="8"/>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7069F">
    <w:pPr>
      <w:pStyle w:val="8"/>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0A8138"/>
    <w:multiLevelType w:val="singleLevel"/>
    <w:tmpl w:val="390A813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FC3424"/>
    <w:rsid w:val="04FC3424"/>
    <w:rsid w:val="20C75D9C"/>
    <w:rsid w:val="5A184997"/>
    <w:rsid w:val="7FA35E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15">
    <w:name w:val="Default Paragraph Font"/>
    <w:semiHidden/>
    <w:qFormat/>
    <w:uiPriority w:val="0"/>
  </w:style>
  <w:style w:type="table" w:default="1" w:styleId="13">
    <w:name w:val="Normal Table"/>
    <w:semiHidden/>
    <w:uiPriority w:val="0"/>
    <w:tblPr>
      <w:tblCellMar>
        <w:top w:w="0" w:type="dxa"/>
        <w:left w:w="108" w:type="dxa"/>
        <w:bottom w:w="0" w:type="dxa"/>
        <w:right w:w="108" w:type="dxa"/>
      </w:tblCellMar>
    </w:tblPr>
  </w:style>
  <w:style w:type="paragraph" w:styleId="3">
    <w:name w:val="Body Text"/>
    <w:basedOn w:val="1"/>
    <w:next w:val="4"/>
    <w:qFormat/>
    <w:uiPriority w:val="0"/>
    <w:pPr>
      <w:widowControl/>
      <w:snapToGrid w:val="0"/>
      <w:spacing w:before="60" w:after="160" w:line="259" w:lineRule="auto"/>
      <w:ind w:right="113"/>
    </w:pPr>
    <w:rPr>
      <w:kern w:val="0"/>
      <w:sz w:val="18"/>
      <w:szCs w:val="20"/>
    </w:rPr>
  </w:style>
  <w:style w:type="paragraph" w:customStyle="1" w:styleId="4">
    <w:name w:val="xl27"/>
    <w:basedOn w:val="1"/>
    <w:qFormat/>
    <w:uiPriority w:val="0"/>
    <w:pPr>
      <w:spacing w:before="100" w:after="100"/>
      <w:jc w:val="center"/>
      <w:textAlignment w:val="center"/>
    </w:pPr>
    <w:rPr>
      <w:szCs w:val="20"/>
    </w:rPr>
  </w:style>
  <w:style w:type="paragraph" w:styleId="5">
    <w:name w:val="Body Text Indent"/>
    <w:basedOn w:val="1"/>
    <w:next w:val="3"/>
    <w:qFormat/>
    <w:uiPriority w:val="0"/>
    <w:pPr>
      <w:spacing w:after="120"/>
      <w:ind w:left="420" w:leftChars="200"/>
    </w:pPr>
    <w:rPr>
      <w:kern w:val="0"/>
      <w:sz w:val="24"/>
      <w:szCs w:val="20"/>
    </w:rPr>
  </w:style>
  <w:style w:type="paragraph" w:styleId="6">
    <w:name w:val="Block Text"/>
    <w:basedOn w:val="1"/>
    <w:qFormat/>
    <w:uiPriority w:val="0"/>
    <w:pPr>
      <w:autoSpaceDE w:val="0"/>
      <w:autoSpaceDN w:val="0"/>
      <w:adjustRightInd w:val="0"/>
      <w:spacing w:before="1" w:line="537" w:lineRule="exact"/>
      <w:ind w:left="88" w:right="6"/>
    </w:pPr>
    <w:rPr>
      <w:rFonts w:cs="宋体"/>
      <w:color w:val="000000"/>
      <w:kern w:val="0"/>
      <w:sz w:val="28"/>
    </w:rPr>
  </w:style>
  <w:style w:type="paragraph" w:styleId="7">
    <w:name w:val="Plain Text"/>
    <w:basedOn w:val="1"/>
    <w:qFormat/>
    <w:uiPriority w:val="0"/>
    <w:rPr>
      <w:rFonts w:hAnsi="Courier New"/>
      <w:szCs w:val="21"/>
    </w:rPr>
  </w:style>
  <w:style w:type="paragraph" w:styleId="8">
    <w:name w:val="footer"/>
    <w:basedOn w:val="1"/>
    <w:qFormat/>
    <w:uiPriority w:val="99"/>
    <w:pPr>
      <w:tabs>
        <w:tab w:val="center" w:pos="4153"/>
        <w:tab w:val="right" w:pos="8306"/>
      </w:tabs>
      <w:snapToGrid w:val="0"/>
      <w:jc w:val="left"/>
    </w:pPr>
    <w:rPr>
      <w:kern w:val="0"/>
      <w:sz w:val="18"/>
      <w:szCs w:val="20"/>
    </w:rPr>
  </w:style>
  <w:style w:type="paragraph" w:styleId="9">
    <w:name w:val="Body Text 2"/>
    <w:basedOn w:val="1"/>
    <w:qFormat/>
    <w:uiPriority w:val="0"/>
    <w:pPr>
      <w:spacing w:line="312" w:lineRule="auto"/>
    </w:pPr>
    <w:rPr>
      <w:sz w:val="28"/>
    </w:rPr>
  </w:style>
  <w:style w:type="paragraph" w:styleId="10">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1">
    <w:name w:val="Body Text First Indent"/>
    <w:basedOn w:val="3"/>
    <w:next w:val="12"/>
    <w:qFormat/>
    <w:uiPriority w:val="0"/>
    <w:pPr>
      <w:widowControl w:val="0"/>
      <w:snapToGrid/>
      <w:spacing w:before="0" w:after="120" w:line="240" w:lineRule="auto"/>
      <w:ind w:right="0" w:firstLine="420" w:firstLineChars="100"/>
    </w:pPr>
    <w:rPr>
      <w:rFonts w:ascii="Calibri" w:hAnsi="Calibri" w:eastAsia="等线"/>
      <w:kern w:val="2"/>
      <w:sz w:val="21"/>
      <w:szCs w:val="24"/>
      <w:lang w:val="en-US" w:eastAsia="zh-CN"/>
    </w:rPr>
  </w:style>
  <w:style w:type="paragraph" w:styleId="12">
    <w:name w:val="Body Text First Indent 2"/>
    <w:basedOn w:val="5"/>
    <w:next w:val="1"/>
    <w:qFormat/>
    <w:uiPriority w:val="99"/>
    <w:pPr>
      <w:ind w:firstLine="420" w:firstLineChars="200"/>
    </w:pPr>
    <w:rPr>
      <w:kern w:val="2"/>
      <w:sz w:val="21"/>
      <w:szCs w:val="24"/>
      <w:lang w:val="en-US" w:eastAsia="zh-CN"/>
    </w:rPr>
  </w:style>
  <w:style w:type="table" w:styleId="14">
    <w:name w:val="Table Grid"/>
    <w:basedOn w:val="1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paragraph" w:customStyle="1" w:styleId="17">
    <w:name w:val="段落"/>
    <w:basedOn w:val="7"/>
    <w:qFormat/>
    <w:uiPriority w:val="0"/>
    <w:pPr>
      <w:spacing w:line="500" w:lineRule="exact"/>
      <w:ind w:firstLine="578"/>
    </w:pPr>
    <w:rPr>
      <w:rFonts w:ascii="Times New Roman" w:hAnsi="Times New Roman"/>
      <w:color w:val="auto"/>
      <w:sz w:val="28"/>
      <w:szCs w:val="24"/>
    </w:rPr>
  </w:style>
  <w:style w:type="paragraph" w:customStyle="1" w:styleId="18">
    <w:name w:val="表内 定"/>
    <w:basedOn w:val="1"/>
    <w:qFormat/>
    <w:uiPriority w:val="0"/>
    <w:rPr>
      <w:rFonts w:cs="Times New Roman"/>
      <w:color w:val="000000"/>
    </w:rPr>
  </w:style>
  <w:style w:type="paragraph" w:customStyle="1" w:styleId="19">
    <w:name w:val="Table Paragraph"/>
    <w:basedOn w:val="1"/>
    <w:qFormat/>
    <w:uiPriority w:val="1"/>
  </w:style>
  <w:style w:type="paragraph" w:customStyle="1" w:styleId="20">
    <w:name w:val="鸿达表格文字"/>
    <w:basedOn w:val="1"/>
    <w:qFormat/>
    <w:uiPriority w:val="0"/>
    <w:pPr>
      <w:contextualSpacing/>
      <w:jc w:val="center"/>
    </w:pPr>
    <w:rPr>
      <w:rFonts w:ascii="Times New Roman" w:hAnsi="Times New Roman" w:eastAsia="宋体"/>
      <w:szCs w:val="21"/>
    </w:rPr>
  </w:style>
  <w:style w:type="paragraph" w:customStyle="1" w:styleId="21">
    <w:name w:val="段"/>
    <w:qFormat/>
    <w:uiPriority w:val="0"/>
    <w:pPr>
      <w:autoSpaceDE w:val="0"/>
      <w:autoSpaceDN w:val="0"/>
      <w:ind w:firstLine="200" w:firstLineChars="200"/>
      <w:jc w:val="both"/>
    </w:pPr>
    <w:rPr>
      <w:rFonts w:ascii="宋体" w:hAnsi="Calibri" w:eastAsia="宋体" w:cs="Times New Roman"/>
      <w:sz w:val="21"/>
      <w:szCs w:val="22"/>
      <w:lang w:val="zh-CN" w:eastAsia="zh-CN" w:bidi="ar-SA"/>
    </w:rPr>
  </w:style>
  <w:style w:type="paragraph" w:customStyle="1" w:styleId="22">
    <w:name w:val="Default"/>
    <w:basedOn w:val="23"/>
    <w:next w:val="24"/>
    <w:qFormat/>
    <w:uiPriority w:val="0"/>
    <w:pPr>
      <w:widowControl w:val="0"/>
      <w:autoSpaceDE w:val="0"/>
      <w:autoSpaceDN w:val="0"/>
      <w:adjustRightInd w:val="0"/>
    </w:pPr>
    <w:rPr>
      <w:rFonts w:ascii="宋体" w:hAnsi="Calibri" w:eastAsia="等线" w:cs="宋体"/>
      <w:color w:val="000000"/>
      <w:sz w:val="24"/>
      <w:szCs w:val="24"/>
      <w:lang w:val="en-US" w:eastAsia="zh-CN" w:bidi="ar-SA"/>
    </w:rPr>
  </w:style>
  <w:style w:type="paragraph" w:customStyle="1" w:styleId="23">
    <w:name w:val="标题 段落4级"/>
    <w:qFormat/>
    <w:uiPriority w:val="0"/>
    <w:pPr>
      <w:spacing w:line="500" w:lineRule="exact"/>
      <w:outlineLvl w:val="3"/>
    </w:pPr>
    <w:rPr>
      <w:rFonts w:ascii="Times New Roman" w:hAnsi="Times New Roman" w:eastAsia="方正仿宋_GB2312" w:cs="Calibri"/>
      <w:b/>
      <w:kern w:val="2"/>
      <w:sz w:val="28"/>
      <w:szCs w:val="24"/>
      <w:lang w:val="en-US" w:eastAsia="zh-CN" w:bidi="ar-SA"/>
    </w:rPr>
  </w:style>
  <w:style w:type="paragraph" w:customStyle="1" w:styleId="24">
    <w:name w:val="Char Char Char Char Char Char1 Char Char Char Char"/>
    <w:basedOn w:val="1"/>
    <w:next w:val="1"/>
    <w:qFormat/>
    <w:uiPriority w:val="0"/>
    <w:pPr>
      <w:widowControl w:val="0"/>
      <w:autoSpaceDE/>
      <w:autoSpaceDN/>
      <w:spacing w:before="0" w:after="0" w:line="360" w:lineRule="auto"/>
      <w:ind w:left="0" w:firstLine="200"/>
      <w:jc w:val="both"/>
    </w:pPr>
    <w:rPr>
      <w:rFonts w:ascii="Times New Roman" w:eastAsia="宋体"/>
      <w:sz w:val="21"/>
    </w:rPr>
  </w:style>
  <w:style w:type="paragraph" w:customStyle="1" w:styleId="25">
    <w:name w:val="正文 首行缩进:  2 字符"/>
    <w:basedOn w:val="1"/>
    <w:semiHidden/>
    <w:qFormat/>
    <w:uiPriority w:val="0"/>
    <w:pPr>
      <w:spacing w:line="520" w:lineRule="exact"/>
      <w:ind w:firstLine="480" w:firstLineChars="200"/>
    </w:pPr>
    <w:rPr>
      <w:rFonts w:ascii="Times New Roman" w:hAnsi="Times New Roman"/>
      <w:kern w:val="44"/>
    </w:rPr>
  </w:style>
  <w:style w:type="paragraph" w:customStyle="1" w:styleId="26">
    <w:name w:val="表格"/>
    <w:basedOn w:val="1"/>
    <w:next w:val="1"/>
    <w:qFormat/>
    <w:uiPriority w:val="0"/>
    <w:pPr>
      <w:adjustRightInd w:val="0"/>
      <w:snapToGrid w:val="0"/>
      <w:spacing w:beforeLines="10" w:afterLines="10" w:line="259" w:lineRule="auto"/>
      <w:jc w:val="center"/>
    </w:pPr>
    <w:rPr>
      <w:rFonts w:ascii="宋体"/>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4.jpeg"/><Relationship Id="rId74" Type="http://schemas.openxmlformats.org/officeDocument/2006/relationships/image" Target="media/image63.jpeg"/><Relationship Id="rId73" Type="http://schemas.openxmlformats.org/officeDocument/2006/relationships/image" Target="media/image62.jpeg"/><Relationship Id="rId72" Type="http://schemas.openxmlformats.org/officeDocument/2006/relationships/image" Target="media/image61.jpeg"/><Relationship Id="rId71" Type="http://schemas.openxmlformats.org/officeDocument/2006/relationships/image" Target="media/image60.jpeg"/><Relationship Id="rId70" Type="http://schemas.openxmlformats.org/officeDocument/2006/relationships/image" Target="media/image59.jpeg"/><Relationship Id="rId7" Type="http://schemas.openxmlformats.org/officeDocument/2006/relationships/footer" Target="footer5.xml"/><Relationship Id="rId69" Type="http://schemas.openxmlformats.org/officeDocument/2006/relationships/image" Target="media/image58.jpeg"/><Relationship Id="rId68" Type="http://schemas.openxmlformats.org/officeDocument/2006/relationships/image" Target="media/image57.jpe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4.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footer" Target="footer3.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jpeg"/><Relationship Id="rId4" Type="http://schemas.openxmlformats.org/officeDocument/2006/relationships/footer" Target="footer2.xml"/><Relationship Id="rId39" Type="http://schemas.openxmlformats.org/officeDocument/2006/relationships/image" Target="media/image28.jpeg"/><Relationship Id="rId38" Type="http://schemas.openxmlformats.org/officeDocument/2006/relationships/image" Target="media/image27.pn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jpeg"/><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17337</Words>
  <Characters>19088</Characters>
  <Lines>0</Lines>
  <Paragraphs>0</Paragraphs>
  <TotalTime>14</TotalTime>
  <ScaleCrop>false</ScaleCrop>
  <LinksUpToDate>false</LinksUpToDate>
  <CharactersWithSpaces>19208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2025-04-07T02:33:00Z</dcterms:created>
  <dc:creator>Chen</dc:creator>
  <cp:lastModifiedBy>Chen</cp:lastModifiedBy>
  <dcterms:modified xsi:type="dcterms:W3CDTF">2025-04-07T08:11:59Z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79D31307371A41CA8EE4FE706F625535_11</vt:lpwstr>
  </property>
  <property fmtid="{D5CDD505-2E9C-101B-9397-08002B2CF9AE}" pid="4" name="KSOTemplateDocerSaveRecord">
    <vt:lpwstr>eyJoZGlkIjoiOTZiODJkY2ZhOTliMDU4ZTg1NjZmMDRkYzExYjM5N2IiLCJ1c2VySWQiOiI3OTQxOTM2MDUifQ==</vt:lpwstr>
  </property>
</Properties>
</file>