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53900">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b/>
          <w:bCs/>
          <w:spacing w:val="5"/>
          <w:position w:val="2"/>
          <w:sz w:val="43"/>
          <w:szCs w:val="43"/>
          <w:lang w:eastAsia="zh-CN"/>
        </w:rPr>
        <w:t>新乡县</w:t>
      </w:r>
      <w:r>
        <w:rPr>
          <w:rFonts w:hint="eastAsia" w:ascii="方正小标宋简体" w:hAnsi="方正小标宋简体" w:eastAsia="方正小标宋简体" w:cs="方正小标宋简体"/>
          <w:b/>
          <w:bCs/>
          <w:spacing w:val="5"/>
          <w:position w:val="2"/>
          <w:sz w:val="43"/>
          <w:szCs w:val="43"/>
        </w:rPr>
        <w:t>进一步优化政务服务提升行政效能推动</w:t>
      </w:r>
    </w:p>
    <w:p w14:paraId="02716059">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sz w:val="43"/>
          <w:szCs w:val="43"/>
          <w:lang w:eastAsia="zh-CN"/>
        </w:rPr>
      </w:pPr>
      <w:r>
        <w:rPr>
          <w:rFonts w:hint="eastAsia" w:ascii="方正小标宋简体" w:hAnsi="方正小标宋简体" w:eastAsia="方正小标宋简体" w:cs="方正小标宋简体"/>
          <w:b/>
          <w:bCs/>
          <w:spacing w:val="3"/>
          <w:position w:val="2"/>
          <w:sz w:val="43"/>
          <w:szCs w:val="43"/>
        </w:rPr>
        <w:t>“高效办成一件事”的实施</w:t>
      </w:r>
      <w:r>
        <w:rPr>
          <w:rFonts w:hint="eastAsia" w:ascii="方正小标宋简体" w:hAnsi="方正小标宋简体" w:eastAsia="方正小标宋简体" w:cs="方正小标宋简体"/>
          <w:b/>
          <w:bCs/>
          <w:spacing w:val="3"/>
          <w:position w:val="2"/>
          <w:sz w:val="43"/>
          <w:szCs w:val="43"/>
          <w:lang w:eastAsia="zh-CN"/>
        </w:rPr>
        <w:t>方案</w:t>
      </w:r>
    </w:p>
    <w:p w14:paraId="6042A44E">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textAlignment w:val="baseline"/>
        <w:rPr>
          <w:rFonts w:ascii="Arial"/>
          <w:sz w:val="21"/>
        </w:rPr>
      </w:pPr>
      <w:bookmarkStart w:id="0" w:name="_GoBack"/>
      <w:bookmarkEnd w:id="0"/>
    </w:p>
    <w:p w14:paraId="5C896EE6">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0"/>
        <w:textAlignment w:val="baseline"/>
        <w:rPr>
          <w:sz w:val="32"/>
          <w:szCs w:val="32"/>
        </w:rPr>
      </w:pPr>
      <w:r>
        <w:rPr>
          <w:spacing w:val="4"/>
          <w:sz w:val="32"/>
          <w:szCs w:val="32"/>
        </w:rPr>
        <w:t>为贯彻落实《国务院关于进一步优化政务服务提升行政效能</w:t>
      </w:r>
      <w:r>
        <w:rPr>
          <w:spacing w:val="-6"/>
          <w:sz w:val="32"/>
          <w:szCs w:val="32"/>
        </w:rPr>
        <w:t>推动“高效办成一件事”的指导意见》（国发〔202</w:t>
      </w:r>
      <w:r>
        <w:rPr>
          <w:spacing w:val="-7"/>
          <w:sz w:val="32"/>
          <w:szCs w:val="32"/>
        </w:rPr>
        <w:t>4〕3号）《国</w:t>
      </w:r>
      <w:r>
        <w:rPr>
          <w:spacing w:val="6"/>
          <w:sz w:val="32"/>
          <w:szCs w:val="32"/>
        </w:rPr>
        <w:t>务院办公厅关于印发&lt;“高效办成一件事”20</w:t>
      </w:r>
      <w:r>
        <w:rPr>
          <w:spacing w:val="5"/>
          <w:sz w:val="32"/>
          <w:szCs w:val="32"/>
        </w:rPr>
        <w:t>24年度新一批重点</w:t>
      </w:r>
      <w:r>
        <w:rPr>
          <w:spacing w:val="4"/>
          <w:sz w:val="32"/>
          <w:szCs w:val="32"/>
        </w:rPr>
        <w:t>事项清单&gt;的通知》（国办函〔2024〕53号</w:t>
      </w:r>
      <w:r>
        <w:rPr>
          <w:spacing w:val="3"/>
          <w:sz w:val="32"/>
          <w:szCs w:val="32"/>
        </w:rPr>
        <w:t>）《河南省人民政府</w:t>
      </w:r>
      <w:r>
        <w:rPr>
          <w:spacing w:val="13"/>
          <w:sz w:val="32"/>
          <w:szCs w:val="32"/>
        </w:rPr>
        <w:t>关于进一步优化政务服务提升行政效能推动“高效办成一件事”</w:t>
      </w:r>
      <w:r>
        <w:rPr>
          <w:spacing w:val="9"/>
          <w:sz w:val="32"/>
          <w:szCs w:val="32"/>
        </w:rPr>
        <w:t>的实施意见》（豫政〔2024〕18号</w:t>
      </w:r>
      <w:r>
        <w:rPr>
          <w:spacing w:val="-11"/>
          <w:sz w:val="32"/>
          <w:szCs w:val="32"/>
        </w:rPr>
        <w:t>）</w:t>
      </w:r>
      <w:r>
        <w:rPr>
          <w:rFonts w:hint="eastAsia"/>
          <w:spacing w:val="-11"/>
          <w:sz w:val="32"/>
          <w:szCs w:val="32"/>
          <w:lang w:eastAsia="zh-CN"/>
        </w:rPr>
        <w:t>《新乡市关于进一步优化政务服务提升行政效能推动“高效办成一件事”的实施方案》（新政〔2024〕</w:t>
      </w:r>
      <w:r>
        <w:rPr>
          <w:rFonts w:hint="eastAsia"/>
          <w:spacing w:val="-11"/>
          <w:sz w:val="32"/>
          <w:szCs w:val="32"/>
          <w:lang w:val="en-US" w:eastAsia="zh-CN"/>
        </w:rPr>
        <w:t>86</w:t>
      </w:r>
      <w:r>
        <w:rPr>
          <w:rFonts w:hint="eastAsia"/>
          <w:spacing w:val="-11"/>
          <w:sz w:val="32"/>
          <w:szCs w:val="32"/>
          <w:lang w:eastAsia="zh-CN"/>
        </w:rPr>
        <w:t>号）</w:t>
      </w:r>
      <w:r>
        <w:rPr>
          <w:rFonts w:hint="eastAsia"/>
          <w:spacing w:val="10"/>
          <w:sz w:val="32"/>
          <w:szCs w:val="32"/>
          <w:lang w:eastAsia="zh-CN"/>
        </w:rPr>
        <w:t>等文件精神，</w:t>
      </w:r>
      <w:r>
        <w:rPr>
          <w:spacing w:val="9"/>
          <w:sz w:val="32"/>
          <w:szCs w:val="32"/>
        </w:rPr>
        <w:t>推动政务服务提</w:t>
      </w:r>
      <w:r>
        <w:rPr>
          <w:spacing w:val="8"/>
          <w:sz w:val="32"/>
          <w:szCs w:val="32"/>
        </w:rPr>
        <w:t>质增效</w:t>
      </w:r>
      <w:r>
        <w:rPr>
          <w:rFonts w:hint="eastAsia"/>
          <w:spacing w:val="8"/>
          <w:sz w:val="32"/>
          <w:szCs w:val="32"/>
          <w:lang w:eastAsia="zh-CN"/>
        </w:rPr>
        <w:t>，</w:t>
      </w:r>
      <w:r>
        <w:rPr>
          <w:spacing w:val="5"/>
          <w:sz w:val="32"/>
          <w:szCs w:val="32"/>
        </w:rPr>
        <w:t>带动形成一流营商环境，结合我</w:t>
      </w:r>
      <w:r>
        <w:rPr>
          <w:rFonts w:hint="eastAsia"/>
          <w:spacing w:val="5"/>
          <w:sz w:val="32"/>
          <w:szCs w:val="32"/>
          <w:lang w:eastAsia="zh-CN"/>
        </w:rPr>
        <w:t>县</w:t>
      </w:r>
      <w:r>
        <w:rPr>
          <w:spacing w:val="5"/>
          <w:sz w:val="32"/>
          <w:szCs w:val="32"/>
        </w:rPr>
        <w:t>实际，</w:t>
      </w:r>
      <w:r>
        <w:rPr>
          <w:rFonts w:hint="eastAsia"/>
          <w:spacing w:val="5"/>
          <w:sz w:val="32"/>
          <w:szCs w:val="32"/>
          <w:lang w:eastAsia="zh-CN"/>
        </w:rPr>
        <w:t>制定</w:t>
      </w:r>
      <w:r>
        <w:rPr>
          <w:spacing w:val="5"/>
          <w:sz w:val="32"/>
          <w:szCs w:val="32"/>
        </w:rPr>
        <w:t>以下实施</w:t>
      </w:r>
      <w:r>
        <w:rPr>
          <w:rFonts w:hint="eastAsia"/>
          <w:spacing w:val="5"/>
          <w:sz w:val="32"/>
          <w:szCs w:val="32"/>
          <w:lang w:eastAsia="zh-CN"/>
        </w:rPr>
        <w:t>方案</w:t>
      </w:r>
      <w:r>
        <w:rPr>
          <w:spacing w:val="5"/>
          <w:sz w:val="32"/>
          <w:szCs w:val="32"/>
        </w:rPr>
        <w:t>，请</w:t>
      </w:r>
      <w:r>
        <w:rPr>
          <w:spacing w:val="6"/>
          <w:sz w:val="32"/>
          <w:szCs w:val="32"/>
        </w:rPr>
        <w:t>认真贯彻落实。</w:t>
      </w:r>
    </w:p>
    <w:p w14:paraId="15BB03A4">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firstLineChars="200"/>
        <w:textAlignment w:val="baseline"/>
        <w:rPr>
          <w:rFonts w:ascii="黑体" w:hAnsi="黑体" w:eastAsia="黑体" w:cs="黑体"/>
          <w:sz w:val="32"/>
          <w:szCs w:val="32"/>
        </w:rPr>
      </w:pPr>
      <w:r>
        <w:rPr>
          <w:rFonts w:ascii="黑体" w:hAnsi="黑体" w:eastAsia="黑体" w:cs="黑体"/>
          <w:spacing w:val="7"/>
          <w:sz w:val="32"/>
          <w:szCs w:val="32"/>
        </w:rPr>
        <w:t>一、总体要求</w:t>
      </w:r>
    </w:p>
    <w:p w14:paraId="47003539">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210" w:leftChars="100" w:right="0" w:firstLine="678"/>
        <w:textAlignment w:val="baseline"/>
        <w:rPr>
          <w:spacing w:val="7"/>
          <w:sz w:val="32"/>
          <w:szCs w:val="32"/>
        </w:rPr>
      </w:pPr>
      <w:r>
        <w:rPr>
          <w:spacing w:val="3"/>
          <w:sz w:val="32"/>
          <w:szCs w:val="32"/>
        </w:rPr>
        <w:t>以习近平新时代中国特色社会主义思想为指导，全面贯彻落</w:t>
      </w:r>
      <w:r>
        <w:rPr>
          <w:spacing w:val="7"/>
          <w:sz w:val="32"/>
          <w:szCs w:val="32"/>
        </w:rPr>
        <w:t>实党的二十大</w:t>
      </w:r>
      <w:r>
        <w:rPr>
          <w:rFonts w:hint="eastAsia"/>
          <w:spacing w:val="7"/>
          <w:sz w:val="32"/>
          <w:szCs w:val="32"/>
          <w:lang w:eastAsia="zh-CN"/>
        </w:rPr>
        <w:t>、党的二十届三中全会</w:t>
      </w:r>
      <w:r>
        <w:rPr>
          <w:spacing w:val="7"/>
          <w:sz w:val="32"/>
          <w:szCs w:val="32"/>
        </w:rPr>
        <w:t>精神和习近平总书记视察河南重要讲话重要指示，坚持问题导向和目标导向相结合，从企业和群众办事更加方便、</w:t>
      </w:r>
      <w:r>
        <w:rPr>
          <w:spacing w:val="5"/>
          <w:sz w:val="32"/>
          <w:szCs w:val="32"/>
        </w:rPr>
        <w:t>政府效能更加高效出发，把“高效办成一件事”作为优化政务服务、提升行政效能的重要抓手，注重改革引领和数字赋能双轮驱动，统筹发展和安全，深层次推动跨区域、跨部门、跨层级的政务信息系统互通、数据信息有序共享和业务办理高效协同，推动线上线下融合发展，实现办事方式多元化、办事流程最优化、办事材料最简化、办事成本最小化，最大限度利企便民，为高质量</w:t>
      </w:r>
      <w:r>
        <w:rPr>
          <w:spacing w:val="7"/>
          <w:sz w:val="32"/>
          <w:szCs w:val="32"/>
        </w:rPr>
        <w:t>发展提供有力支撑。</w:t>
      </w:r>
    </w:p>
    <w:p w14:paraId="558F8D53">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78"/>
        <w:textAlignment w:val="baseline"/>
        <w:rPr>
          <w:sz w:val="32"/>
          <w:szCs w:val="32"/>
        </w:rPr>
      </w:pPr>
      <w:r>
        <w:rPr>
          <w:spacing w:val="5"/>
          <w:sz w:val="32"/>
          <w:szCs w:val="32"/>
        </w:rPr>
        <w:t>2024年，推动线上线下政务服务能力整体提升,健全</w:t>
      </w:r>
      <w:r>
        <w:rPr>
          <w:spacing w:val="4"/>
          <w:sz w:val="32"/>
          <w:szCs w:val="32"/>
        </w:rPr>
        <w:t>“高效</w:t>
      </w:r>
      <w:r>
        <w:rPr>
          <w:spacing w:val="6"/>
          <w:sz w:val="32"/>
          <w:szCs w:val="32"/>
        </w:rPr>
        <w:t>办成一件事”重点事项清单管理机制和常态化</w:t>
      </w:r>
      <w:r>
        <w:rPr>
          <w:spacing w:val="5"/>
          <w:sz w:val="32"/>
          <w:szCs w:val="32"/>
        </w:rPr>
        <w:t>推进机制，依托一</w:t>
      </w:r>
      <w:r>
        <w:rPr>
          <w:spacing w:val="8"/>
          <w:sz w:val="32"/>
          <w:szCs w:val="32"/>
        </w:rPr>
        <w:t>体化政务服务平台，统一申报入口，推行一次告知、一表申请、</w:t>
      </w:r>
      <w:r>
        <w:rPr>
          <w:spacing w:val="11"/>
          <w:sz w:val="32"/>
          <w:szCs w:val="32"/>
        </w:rPr>
        <w:t>一套材料、一本指南、一窗（端）受理、一网办理</w:t>
      </w:r>
      <w:r>
        <w:rPr>
          <w:spacing w:val="10"/>
          <w:sz w:val="32"/>
          <w:szCs w:val="32"/>
        </w:rPr>
        <w:t>、限时办结、</w:t>
      </w:r>
      <w:r>
        <w:rPr>
          <w:spacing w:val="8"/>
          <w:sz w:val="32"/>
          <w:szCs w:val="32"/>
        </w:rPr>
        <w:t>统一出件，通过数据共享力争做到办理“一件事</w:t>
      </w:r>
      <w:r>
        <w:rPr>
          <w:spacing w:val="7"/>
          <w:sz w:val="32"/>
          <w:szCs w:val="32"/>
        </w:rPr>
        <w:t>”50%以上的表</w:t>
      </w:r>
      <w:r>
        <w:rPr>
          <w:spacing w:val="6"/>
          <w:sz w:val="32"/>
          <w:szCs w:val="32"/>
        </w:rPr>
        <w:t>单信息自动生成、申请材料压减60%以上、</w:t>
      </w:r>
      <w:r>
        <w:rPr>
          <w:spacing w:val="5"/>
          <w:sz w:val="32"/>
          <w:szCs w:val="32"/>
        </w:rPr>
        <w:t>办理时限压缩70%以</w:t>
      </w:r>
      <w:r>
        <w:rPr>
          <w:spacing w:val="9"/>
          <w:sz w:val="32"/>
          <w:szCs w:val="32"/>
        </w:rPr>
        <w:t>上、办理环节压缩80%以上，实现国务院部署的13个“一件事”</w:t>
      </w:r>
      <w:r>
        <w:rPr>
          <w:spacing w:val="4"/>
          <w:sz w:val="32"/>
          <w:szCs w:val="32"/>
        </w:rPr>
        <w:t>于2024年</w:t>
      </w:r>
      <w:r>
        <w:rPr>
          <w:rFonts w:hint="eastAsia"/>
          <w:spacing w:val="4"/>
          <w:sz w:val="32"/>
          <w:szCs w:val="32"/>
          <w:lang w:eastAsia="zh-CN"/>
        </w:rPr>
        <w:t>12月底以前</w:t>
      </w:r>
      <w:r>
        <w:rPr>
          <w:spacing w:val="4"/>
          <w:sz w:val="32"/>
          <w:szCs w:val="32"/>
        </w:rPr>
        <w:t>全面落地见效，并统筹推进2024年度新一</w:t>
      </w:r>
      <w:r>
        <w:rPr>
          <w:spacing w:val="9"/>
          <w:sz w:val="32"/>
          <w:szCs w:val="32"/>
        </w:rPr>
        <w:t>批重点事项清单实施。到2027年，基本形成泛在可及、智</w:t>
      </w:r>
      <w:r>
        <w:rPr>
          <w:spacing w:val="8"/>
          <w:sz w:val="32"/>
          <w:szCs w:val="32"/>
        </w:rPr>
        <w:t>慧便</w:t>
      </w:r>
      <w:r>
        <w:rPr>
          <w:spacing w:val="6"/>
          <w:sz w:val="32"/>
          <w:szCs w:val="32"/>
        </w:rPr>
        <w:t>捷、公平普惠的高效政务服务体系，实现企</w:t>
      </w:r>
      <w:r>
        <w:rPr>
          <w:spacing w:val="5"/>
          <w:sz w:val="32"/>
          <w:szCs w:val="32"/>
        </w:rPr>
        <w:t>业和个人全生命周期</w:t>
      </w:r>
      <w:r>
        <w:rPr>
          <w:spacing w:val="6"/>
          <w:sz w:val="32"/>
          <w:szCs w:val="32"/>
        </w:rPr>
        <w:t>重要阶段“一件事”重点事项落地见效，大幅</w:t>
      </w:r>
      <w:r>
        <w:rPr>
          <w:spacing w:val="5"/>
          <w:sz w:val="32"/>
          <w:szCs w:val="32"/>
        </w:rPr>
        <w:t>提升企业和群众办</w:t>
      </w:r>
      <w:r>
        <w:rPr>
          <w:spacing w:val="8"/>
          <w:sz w:val="32"/>
          <w:szCs w:val="32"/>
        </w:rPr>
        <w:t>事满意度、获得感。</w:t>
      </w:r>
    </w:p>
    <w:p w14:paraId="6927BA8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firstLineChars="200"/>
        <w:textAlignment w:val="baseline"/>
        <w:rPr>
          <w:rFonts w:ascii="黑体" w:hAnsi="黑体" w:eastAsia="黑体" w:cs="黑体"/>
          <w:sz w:val="32"/>
          <w:szCs w:val="32"/>
        </w:rPr>
      </w:pPr>
      <w:r>
        <w:rPr>
          <w:rFonts w:ascii="黑体" w:hAnsi="黑体" w:eastAsia="黑体" w:cs="黑体"/>
          <w:spacing w:val="7"/>
          <w:sz w:val="32"/>
          <w:szCs w:val="32"/>
        </w:rPr>
        <w:t>二、重点任务</w:t>
      </w:r>
    </w:p>
    <w:p w14:paraId="1E026C8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7" w:firstLineChars="200"/>
        <w:textAlignment w:val="baseline"/>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pacing w:val="6"/>
          <w:sz w:val="32"/>
          <w:szCs w:val="32"/>
        </w:rPr>
        <w:t>（一）全面畅通政务服务渠道</w:t>
      </w:r>
    </w:p>
    <w:p w14:paraId="5D22370E">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7"/>
        <w:textAlignment w:val="baseline"/>
        <w:rPr>
          <w:sz w:val="32"/>
          <w:szCs w:val="32"/>
        </w:rPr>
      </w:pPr>
      <w:r>
        <w:rPr>
          <w:rFonts w:hint="eastAsia" w:ascii="方正楷体简体" w:hAnsi="方正楷体简体" w:eastAsia="方正楷体简体" w:cs="方正楷体简体"/>
          <w:b/>
          <w:bCs/>
          <w:spacing w:val="2"/>
          <w:sz w:val="32"/>
          <w:szCs w:val="32"/>
        </w:rPr>
        <w:t>1.推进线下办事“只进一门”。</w:t>
      </w:r>
      <w:r>
        <w:rPr>
          <w:spacing w:val="2"/>
          <w:sz w:val="32"/>
          <w:szCs w:val="32"/>
        </w:rPr>
        <w:t>严格落实政务服务中心进驻</w:t>
      </w:r>
      <w:r>
        <w:rPr>
          <w:spacing w:val="5"/>
          <w:sz w:val="32"/>
          <w:szCs w:val="32"/>
        </w:rPr>
        <w:t>事项负面清单管理制度，负面清单之外的政务服务事项均应纳入</w:t>
      </w:r>
      <w:r>
        <w:rPr>
          <w:spacing w:val="-5"/>
          <w:sz w:val="32"/>
          <w:szCs w:val="32"/>
        </w:rPr>
        <w:t>政务服务中心集中办理，实现审批服务窗口、事项、人员、环节、</w:t>
      </w:r>
      <w:r>
        <w:rPr>
          <w:spacing w:val="-1"/>
          <w:sz w:val="32"/>
          <w:szCs w:val="32"/>
        </w:rPr>
        <w:t>系统“应进必进”，“一件事”综合受理窗口“应设必设”</w:t>
      </w:r>
      <w:r>
        <w:rPr>
          <w:spacing w:val="-2"/>
          <w:sz w:val="32"/>
          <w:szCs w:val="32"/>
        </w:rPr>
        <w:t>，严</w:t>
      </w:r>
      <w:r>
        <w:rPr>
          <w:spacing w:val="-4"/>
          <w:sz w:val="32"/>
          <w:szCs w:val="32"/>
        </w:rPr>
        <w:t>禁政务服务事项“明进暗不进”“体外循环”。持续强化县、</w:t>
      </w:r>
      <w:r>
        <w:rPr>
          <w:spacing w:val="5"/>
          <w:sz w:val="32"/>
          <w:szCs w:val="32"/>
        </w:rPr>
        <w:t>乡、村政务服务</w:t>
      </w:r>
      <w:r>
        <w:rPr>
          <w:rFonts w:hint="eastAsia"/>
          <w:spacing w:val="5"/>
          <w:sz w:val="32"/>
          <w:szCs w:val="32"/>
          <w:lang w:eastAsia="zh-CN"/>
        </w:rPr>
        <w:t>（便民服务）</w:t>
      </w:r>
      <w:r>
        <w:rPr>
          <w:spacing w:val="5"/>
          <w:sz w:val="32"/>
          <w:szCs w:val="32"/>
        </w:rPr>
        <w:t>场所功能，在县政务服务中心全面推行综</w:t>
      </w:r>
      <w:r>
        <w:rPr>
          <w:spacing w:val="8"/>
          <w:sz w:val="32"/>
          <w:szCs w:val="32"/>
        </w:rPr>
        <w:t>合受理服务，确需专业受理服务的，专业受理</w:t>
      </w:r>
      <w:r>
        <w:rPr>
          <w:spacing w:val="7"/>
          <w:sz w:val="32"/>
          <w:szCs w:val="32"/>
        </w:rPr>
        <w:t>服务区不超过6</w:t>
      </w:r>
      <w:r>
        <w:rPr>
          <w:spacing w:val="5"/>
          <w:sz w:val="32"/>
          <w:szCs w:val="32"/>
        </w:rPr>
        <w:t>个。推动一体化集成式自助终端向政务服务中心、便民服务</w:t>
      </w:r>
      <w:r>
        <w:rPr>
          <w:spacing w:val="-2"/>
          <w:sz w:val="32"/>
          <w:szCs w:val="32"/>
        </w:rPr>
        <w:t>中心（站）以及有条件、有需求的银行、邮</w:t>
      </w:r>
      <w:r>
        <w:rPr>
          <w:spacing w:val="-3"/>
          <w:sz w:val="32"/>
          <w:szCs w:val="32"/>
        </w:rPr>
        <w:t>政、电信网点和园区、</w:t>
      </w:r>
      <w:r>
        <w:rPr>
          <w:spacing w:val="9"/>
          <w:sz w:val="32"/>
          <w:szCs w:val="32"/>
        </w:rPr>
        <w:t>商场、楼宇等场所延伸，推行24小时服务。（</w:t>
      </w:r>
      <w:r>
        <w:rPr>
          <w:rFonts w:hint="eastAsia"/>
          <w:spacing w:val="9"/>
          <w:sz w:val="32"/>
          <w:szCs w:val="32"/>
          <w:lang w:eastAsia="zh-CN"/>
        </w:rPr>
        <w:t>县</w:t>
      </w:r>
      <w:r>
        <w:rPr>
          <w:spacing w:val="9"/>
          <w:sz w:val="32"/>
          <w:szCs w:val="32"/>
        </w:rPr>
        <w:t>行政审批</w:t>
      </w:r>
      <w:r>
        <w:rPr>
          <w:spacing w:val="8"/>
          <w:sz w:val="32"/>
          <w:szCs w:val="32"/>
        </w:rPr>
        <w:t>和政</w:t>
      </w:r>
      <w:r>
        <w:rPr>
          <w:spacing w:val="-2"/>
          <w:sz w:val="32"/>
          <w:szCs w:val="32"/>
        </w:rPr>
        <w:t>务信息管理局牵头，</w:t>
      </w:r>
      <w:r>
        <w:rPr>
          <w:rFonts w:hint="eastAsia"/>
          <w:spacing w:val="-2"/>
          <w:sz w:val="32"/>
          <w:szCs w:val="32"/>
          <w:lang w:eastAsia="zh-CN"/>
        </w:rPr>
        <w:t>县</w:t>
      </w:r>
      <w:r>
        <w:rPr>
          <w:spacing w:val="-2"/>
          <w:sz w:val="32"/>
          <w:szCs w:val="32"/>
        </w:rPr>
        <w:t>直各有关部门按职责</w:t>
      </w:r>
      <w:r>
        <w:rPr>
          <w:spacing w:val="-3"/>
          <w:sz w:val="32"/>
          <w:szCs w:val="32"/>
        </w:rPr>
        <w:t>分工负责，各</w:t>
      </w:r>
      <w:r>
        <w:rPr>
          <w:rFonts w:hint="eastAsia"/>
          <w:spacing w:val="-3"/>
          <w:sz w:val="32"/>
          <w:szCs w:val="32"/>
          <w:lang w:eastAsia="zh-CN"/>
        </w:rPr>
        <w:t>乡</w:t>
      </w:r>
      <w:r>
        <w:rPr>
          <w:rFonts w:hint="eastAsia"/>
          <w:spacing w:val="-3"/>
          <w:sz w:val="32"/>
          <w:szCs w:val="32"/>
          <w:lang w:val="en-US" w:eastAsia="zh-CN"/>
        </w:rPr>
        <w:t>(</w:t>
      </w:r>
      <w:r>
        <w:rPr>
          <w:rFonts w:hint="eastAsia"/>
          <w:spacing w:val="-3"/>
          <w:sz w:val="32"/>
          <w:szCs w:val="32"/>
          <w:lang w:eastAsia="zh-CN"/>
        </w:rPr>
        <w:t>镇</w:t>
      </w:r>
      <w:r>
        <w:rPr>
          <w:rFonts w:hint="eastAsia"/>
          <w:spacing w:val="-3"/>
          <w:sz w:val="32"/>
          <w:szCs w:val="32"/>
          <w:lang w:val="en-US" w:eastAsia="zh-CN"/>
        </w:rPr>
        <w:t>)</w:t>
      </w:r>
      <w:r>
        <w:rPr>
          <w:spacing w:val="-2"/>
          <w:sz w:val="32"/>
          <w:szCs w:val="32"/>
        </w:rPr>
        <w:t>政</w:t>
      </w:r>
      <w:r>
        <w:rPr>
          <w:spacing w:val="5"/>
          <w:sz w:val="32"/>
          <w:szCs w:val="32"/>
        </w:rPr>
        <w:t>府负责落实。以下任务均需各</w:t>
      </w:r>
      <w:r>
        <w:rPr>
          <w:rFonts w:hint="eastAsia"/>
          <w:spacing w:val="-3"/>
          <w:sz w:val="32"/>
          <w:szCs w:val="32"/>
          <w:lang w:eastAsia="zh-CN"/>
        </w:rPr>
        <w:t>乡(镇)</w:t>
      </w:r>
      <w:r>
        <w:rPr>
          <w:spacing w:val="-2"/>
          <w:sz w:val="32"/>
          <w:szCs w:val="32"/>
        </w:rPr>
        <w:t>政</w:t>
      </w:r>
      <w:r>
        <w:rPr>
          <w:spacing w:val="5"/>
          <w:sz w:val="32"/>
          <w:szCs w:val="32"/>
        </w:rPr>
        <w:t>府</w:t>
      </w:r>
      <w:r>
        <w:rPr>
          <w:spacing w:val="7"/>
          <w:sz w:val="32"/>
          <w:szCs w:val="32"/>
        </w:rPr>
        <w:t>落实，不再列出）</w:t>
      </w:r>
    </w:p>
    <w:p w14:paraId="5A0A8672">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4"/>
        <w:jc w:val="both"/>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2.推进线上办事“一网通办”。</w:t>
      </w:r>
      <w:r>
        <w:rPr>
          <w:spacing w:val="1"/>
          <w:sz w:val="32"/>
          <w:szCs w:val="32"/>
        </w:rPr>
        <w:t>推</w:t>
      </w:r>
      <w:r>
        <w:rPr>
          <w:spacing w:val="-6"/>
          <w:sz w:val="32"/>
          <w:szCs w:val="32"/>
        </w:rPr>
        <w:t>进电脑端、移动端、大厅端、自助端、热线端“五端一体”深度融合，实现事项同</w:t>
      </w:r>
      <w:r>
        <w:rPr>
          <w:spacing w:val="3"/>
          <w:sz w:val="32"/>
          <w:szCs w:val="32"/>
        </w:rPr>
        <w:t>源、服</w:t>
      </w:r>
      <w:r>
        <w:rPr>
          <w:spacing w:val="5"/>
          <w:sz w:val="32"/>
          <w:szCs w:val="32"/>
        </w:rPr>
        <w:t>务同质、业务协同。全面提升一体化政务服务平台政务服务线上线下总枢纽、总入口支撑能力，加强一体化政务服务平台统一受</w:t>
      </w:r>
      <w:r>
        <w:rPr>
          <w:spacing w:val="2"/>
          <w:sz w:val="32"/>
          <w:szCs w:val="32"/>
        </w:rPr>
        <w:t>理系统（以下简称统一受理系统）建设，以统一受理系统为</w:t>
      </w:r>
      <w:r>
        <w:rPr>
          <w:spacing w:val="1"/>
          <w:sz w:val="32"/>
          <w:szCs w:val="32"/>
        </w:rPr>
        <w:t>全</w:t>
      </w:r>
      <w:r>
        <w:rPr>
          <w:rFonts w:hint="eastAsia"/>
          <w:spacing w:val="1"/>
          <w:sz w:val="32"/>
          <w:szCs w:val="32"/>
          <w:lang w:eastAsia="zh-CN"/>
        </w:rPr>
        <w:t>县</w:t>
      </w:r>
      <w:r>
        <w:rPr>
          <w:spacing w:val="-6"/>
          <w:sz w:val="32"/>
          <w:szCs w:val="32"/>
        </w:rPr>
        <w:t>网上办理的统一入口，推动办件信息实时共享，实现办事申请“一</w:t>
      </w:r>
      <w:r>
        <w:rPr>
          <w:spacing w:val="5"/>
          <w:sz w:val="32"/>
          <w:szCs w:val="32"/>
        </w:rPr>
        <w:t>次提交”、办理结果“多端获取”。各部门存量审批业务系统要与一体化政务服务平台以接口方式进行实质性联通，推动各类政务服务事项和应用“应接尽接、应上尽上”，实现“一个平台管审批”。依托统一受理系统，推进政务服务移动端整合融通，原则上保留一个政务服务移动端，部门现有政务服务移动端</w:t>
      </w:r>
      <w:r>
        <w:rPr>
          <w:spacing w:val="-6"/>
          <w:sz w:val="32"/>
          <w:szCs w:val="32"/>
        </w:rPr>
        <w:t>承载的政务服务、便民应用等业务事项要对接至“豫事办”和“放</w:t>
      </w:r>
      <w:r>
        <w:rPr>
          <w:spacing w:val="5"/>
          <w:sz w:val="32"/>
          <w:szCs w:val="32"/>
        </w:rPr>
        <w:t>新办”。每年选取一批高频事项在一体化政务服务平台实行高标准“全程网办”。（</w:t>
      </w:r>
      <w:r>
        <w:rPr>
          <w:rFonts w:hint="eastAsia"/>
          <w:spacing w:val="5"/>
          <w:sz w:val="32"/>
          <w:szCs w:val="32"/>
          <w:lang w:eastAsia="zh-CN"/>
        </w:rPr>
        <w:t>县行政审批政务和信息管理局牵头</w:t>
      </w:r>
      <w:r>
        <w:rPr>
          <w:spacing w:val="5"/>
          <w:sz w:val="32"/>
          <w:szCs w:val="32"/>
        </w:rPr>
        <w:t>，</w:t>
      </w:r>
      <w:r>
        <w:rPr>
          <w:rFonts w:hint="eastAsia"/>
          <w:spacing w:val="5"/>
          <w:sz w:val="32"/>
          <w:szCs w:val="32"/>
          <w:lang w:eastAsia="zh-CN"/>
        </w:rPr>
        <w:t>县直各有关</w:t>
      </w:r>
      <w:r>
        <w:rPr>
          <w:spacing w:val="8"/>
          <w:sz w:val="32"/>
          <w:szCs w:val="32"/>
        </w:rPr>
        <w:t>部门按职责分工负责）</w:t>
      </w:r>
    </w:p>
    <w:p w14:paraId="156EDE51">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5"/>
        <w:jc w:val="both"/>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3.推进企业和群众诉求“一线应答”。</w:t>
      </w:r>
      <w:r>
        <w:rPr>
          <w:spacing w:val="-1"/>
          <w:sz w:val="32"/>
          <w:szCs w:val="32"/>
        </w:rPr>
        <w:t>制定12345政务服务便民热线（以下简称12345热线）运行管理细则，完善闭环办理</w:t>
      </w:r>
      <w:r>
        <w:rPr>
          <w:spacing w:val="5"/>
          <w:sz w:val="32"/>
          <w:szCs w:val="32"/>
        </w:rPr>
        <w:t>工作流程，进一步规范运行、数据分析和服务绩效考核，推动企</w:t>
      </w:r>
      <w:r>
        <w:rPr>
          <w:spacing w:val="2"/>
          <w:sz w:val="32"/>
          <w:szCs w:val="32"/>
        </w:rPr>
        <w:t>业和群众诉求从“有诉即办”向“未诉先办”转变。强化12</w:t>
      </w:r>
      <w:r>
        <w:rPr>
          <w:spacing w:val="1"/>
          <w:sz w:val="32"/>
          <w:szCs w:val="32"/>
        </w:rPr>
        <w:t>345</w:t>
      </w:r>
      <w:r>
        <w:rPr>
          <w:spacing w:val="7"/>
          <w:sz w:val="32"/>
          <w:szCs w:val="32"/>
        </w:rPr>
        <w:t>热线与110、119、120、122等紧急类热线和水电气暖等公共服</w:t>
      </w:r>
      <w:r>
        <w:rPr>
          <w:spacing w:val="3"/>
          <w:sz w:val="32"/>
          <w:szCs w:val="32"/>
        </w:rPr>
        <w:t>务类热线联动，切</w:t>
      </w:r>
      <w:r>
        <w:rPr>
          <w:spacing w:val="-6"/>
          <w:sz w:val="32"/>
          <w:szCs w:val="32"/>
        </w:rPr>
        <w:t>实提升服务质效。进一步推进12345热线与政务服务平台“好差评”评价</w:t>
      </w:r>
      <w:r>
        <w:rPr>
          <w:spacing w:val="5"/>
          <w:sz w:val="32"/>
          <w:szCs w:val="32"/>
        </w:rPr>
        <w:t>体系、政务服务中心“有诉即办”窗</w:t>
      </w:r>
      <w:r>
        <w:rPr>
          <w:spacing w:val="3"/>
          <w:sz w:val="32"/>
          <w:szCs w:val="32"/>
        </w:rPr>
        <w:t>口协同联动，不断探索新理念、新技术在12345热</w:t>
      </w:r>
      <w:r>
        <w:rPr>
          <w:spacing w:val="2"/>
          <w:sz w:val="32"/>
          <w:szCs w:val="32"/>
        </w:rPr>
        <w:t>线工作中的应</w:t>
      </w:r>
      <w:r>
        <w:rPr>
          <w:spacing w:val="5"/>
          <w:sz w:val="32"/>
          <w:szCs w:val="32"/>
        </w:rPr>
        <w:t>用，持续提升服务效能，打造便捷、高效、规范、智慧的政务服</w:t>
      </w:r>
      <w:r>
        <w:rPr>
          <w:spacing w:val="4"/>
          <w:sz w:val="32"/>
          <w:szCs w:val="32"/>
        </w:rPr>
        <w:t>务“总客服”。（</w:t>
      </w:r>
      <w:r>
        <w:rPr>
          <w:rFonts w:hint="eastAsia"/>
          <w:spacing w:val="4"/>
          <w:sz w:val="32"/>
          <w:szCs w:val="32"/>
          <w:lang w:eastAsia="zh-CN"/>
        </w:rPr>
        <w:t>县政府办</w:t>
      </w:r>
      <w:r>
        <w:rPr>
          <w:spacing w:val="4"/>
          <w:sz w:val="32"/>
          <w:szCs w:val="32"/>
        </w:rPr>
        <w:t>牵头，</w:t>
      </w:r>
      <w:r>
        <w:rPr>
          <w:rFonts w:hint="eastAsia"/>
          <w:spacing w:val="4"/>
          <w:sz w:val="32"/>
          <w:szCs w:val="32"/>
          <w:lang w:eastAsia="zh-CN"/>
        </w:rPr>
        <w:t>县</w:t>
      </w:r>
      <w:r>
        <w:rPr>
          <w:spacing w:val="4"/>
          <w:sz w:val="32"/>
          <w:szCs w:val="32"/>
        </w:rPr>
        <w:t>直各有</w:t>
      </w:r>
      <w:r>
        <w:rPr>
          <w:spacing w:val="8"/>
          <w:sz w:val="32"/>
          <w:szCs w:val="32"/>
        </w:rPr>
        <w:t>关部门按职责分工负责）</w:t>
      </w:r>
    </w:p>
    <w:p w14:paraId="31D1CB2B">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1"/>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4.推进“进门一件事”。</w:t>
      </w:r>
      <w:r>
        <w:rPr>
          <w:spacing w:val="-5"/>
          <w:sz w:val="32"/>
          <w:szCs w:val="32"/>
        </w:rPr>
        <w:t>推进“一企一档、一人一档”建设，</w:t>
      </w:r>
      <w:r>
        <w:rPr>
          <w:spacing w:val="17"/>
          <w:sz w:val="32"/>
          <w:szCs w:val="32"/>
        </w:rPr>
        <w:t>企业和群众在全</w:t>
      </w:r>
      <w:r>
        <w:rPr>
          <w:rFonts w:hint="eastAsia"/>
          <w:spacing w:val="17"/>
          <w:sz w:val="32"/>
          <w:szCs w:val="32"/>
          <w:lang w:eastAsia="zh-CN"/>
        </w:rPr>
        <w:t>县</w:t>
      </w:r>
      <w:r>
        <w:rPr>
          <w:spacing w:val="17"/>
          <w:sz w:val="32"/>
          <w:szCs w:val="32"/>
        </w:rPr>
        <w:t>任何一个线下服务场所或者一体化政务服务</w:t>
      </w:r>
      <w:r>
        <w:rPr>
          <w:spacing w:val="5"/>
          <w:sz w:val="32"/>
          <w:szCs w:val="32"/>
        </w:rPr>
        <w:t>平台办理业务后，其申请时提供的基本信息经申请人同意可以在以后办理业务时复用，实现信息“一次申报、多次复用”。（</w:t>
      </w:r>
      <w:r>
        <w:rPr>
          <w:rFonts w:hint="eastAsia"/>
          <w:spacing w:val="5"/>
          <w:sz w:val="32"/>
          <w:szCs w:val="32"/>
          <w:lang w:eastAsia="zh-CN"/>
        </w:rPr>
        <w:t>县</w:t>
      </w:r>
      <w:r>
        <w:rPr>
          <w:spacing w:val="5"/>
          <w:sz w:val="32"/>
          <w:szCs w:val="32"/>
        </w:rPr>
        <w:t>行政审批和政务信息管理局牵头，</w:t>
      </w:r>
      <w:r>
        <w:rPr>
          <w:rFonts w:hint="eastAsia"/>
          <w:spacing w:val="5"/>
          <w:sz w:val="32"/>
          <w:szCs w:val="32"/>
          <w:lang w:eastAsia="zh-CN"/>
        </w:rPr>
        <w:t>县直各有关</w:t>
      </w:r>
      <w:r>
        <w:rPr>
          <w:spacing w:val="5"/>
          <w:sz w:val="32"/>
          <w:szCs w:val="32"/>
        </w:rPr>
        <w:t>部门按职责分工负</w:t>
      </w:r>
      <w:r>
        <w:rPr>
          <w:spacing w:val="19"/>
          <w:sz w:val="32"/>
          <w:szCs w:val="32"/>
        </w:rPr>
        <w:t>责）</w:t>
      </w:r>
    </w:p>
    <w:p w14:paraId="0AC51F8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7" w:firstLineChars="200"/>
        <w:textAlignment w:val="baseline"/>
        <w:rPr>
          <w:rFonts w:hint="eastAsia" w:ascii="方正楷体简体" w:hAnsi="方正楷体简体" w:eastAsia="方正楷体简体" w:cs="方正楷体简体"/>
          <w:b/>
          <w:bCs/>
          <w:spacing w:val="6"/>
          <w:sz w:val="32"/>
          <w:szCs w:val="32"/>
        </w:rPr>
      </w:pPr>
      <w:r>
        <w:rPr>
          <w:rFonts w:hint="eastAsia" w:ascii="方正楷体简体" w:hAnsi="方正楷体简体" w:eastAsia="方正楷体简体" w:cs="方正楷体简体"/>
          <w:b/>
          <w:bCs/>
          <w:spacing w:val="6"/>
          <w:sz w:val="32"/>
          <w:szCs w:val="32"/>
        </w:rPr>
        <w:t>（二）全面创新政务服务模式</w:t>
      </w:r>
    </w:p>
    <w:p w14:paraId="48DA19BA">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4"/>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5.推进关联事项集成办。</w:t>
      </w:r>
      <w:r>
        <w:rPr>
          <w:spacing w:val="3"/>
          <w:sz w:val="32"/>
          <w:szCs w:val="32"/>
        </w:rPr>
        <w:t>依托一体化政务服务平</w:t>
      </w:r>
      <w:r>
        <w:rPr>
          <w:spacing w:val="2"/>
          <w:sz w:val="32"/>
          <w:szCs w:val="32"/>
        </w:rPr>
        <w:t>台，对需要</w:t>
      </w:r>
      <w:r>
        <w:rPr>
          <w:spacing w:val="6"/>
          <w:sz w:val="32"/>
          <w:szCs w:val="32"/>
        </w:rPr>
        <w:t>跨部门或者跨层级办理，关联</w:t>
      </w:r>
      <w:r>
        <w:rPr>
          <w:spacing w:val="-6"/>
          <w:sz w:val="32"/>
          <w:szCs w:val="32"/>
        </w:rPr>
        <w:t>性强、办理量大、办理时间相对集中的多个事项集成办理，实行“一件事一次办”“一类事一站办”。《“高效办成一件事”2024年度重点事项清单》确定的</w:t>
      </w:r>
      <w:r>
        <w:rPr>
          <w:rFonts w:hint="eastAsia"/>
          <w:spacing w:val="-6"/>
          <w:sz w:val="32"/>
          <w:szCs w:val="32"/>
          <w:lang w:eastAsia="zh-CN"/>
        </w:rPr>
        <w:t>县</w:t>
      </w:r>
      <w:r>
        <w:rPr>
          <w:spacing w:val="-6"/>
          <w:sz w:val="32"/>
          <w:szCs w:val="32"/>
        </w:rPr>
        <w:t>级牵头部门、联办部门要明确各自职</w:t>
      </w:r>
      <w:r>
        <w:rPr>
          <w:spacing w:val="5"/>
          <w:sz w:val="32"/>
          <w:szCs w:val="32"/>
        </w:rPr>
        <w:t>责，强化部</w:t>
      </w:r>
      <w:r>
        <w:rPr>
          <w:spacing w:val="4"/>
          <w:sz w:val="32"/>
          <w:szCs w:val="32"/>
        </w:rPr>
        <w:t>门政策、业务、系统</w:t>
      </w:r>
      <w:r>
        <w:rPr>
          <w:spacing w:val="5"/>
          <w:sz w:val="32"/>
          <w:szCs w:val="32"/>
        </w:rPr>
        <w:t>协同和数据共享。要规范审批行为，没有法律、法规或者国务院决定依据，不</w:t>
      </w:r>
      <w:r>
        <w:rPr>
          <w:spacing w:val="-6"/>
          <w:sz w:val="32"/>
          <w:szCs w:val="32"/>
        </w:rPr>
        <w:t>得增加申请材料，不得将中介服务事项作为办理行政审批的条件；没有法律、法规、规章依据，不得增设政务服务事项的办理条件和环节。要以并联审</w:t>
      </w:r>
      <w:r>
        <w:rPr>
          <w:spacing w:val="5"/>
          <w:sz w:val="32"/>
          <w:szCs w:val="32"/>
        </w:rPr>
        <w:t>批为基础，重构跨部门办理业务流程，优化前后置环节，推动申请表单多表合一、线上一网</w:t>
      </w:r>
      <w:r>
        <w:rPr>
          <w:spacing w:val="4"/>
          <w:sz w:val="32"/>
          <w:szCs w:val="32"/>
        </w:rPr>
        <w:t>申请、材料一次提交、线上线下联动。“高效办成一件事”事项</w:t>
      </w:r>
      <w:r>
        <w:rPr>
          <w:spacing w:val="5"/>
          <w:sz w:val="32"/>
          <w:szCs w:val="32"/>
        </w:rPr>
        <w:t>办理系统建设、部门相关业务系统升级改造和整合对接、业务梳理、培训推广等费用，由财政安排经费予以保障。（</w:t>
      </w:r>
      <w:r>
        <w:rPr>
          <w:rFonts w:hint="eastAsia"/>
          <w:spacing w:val="5"/>
          <w:sz w:val="32"/>
          <w:szCs w:val="32"/>
          <w:lang w:eastAsia="zh-CN"/>
        </w:rPr>
        <w:t>县</w:t>
      </w:r>
      <w:r>
        <w:rPr>
          <w:spacing w:val="5"/>
          <w:sz w:val="32"/>
          <w:szCs w:val="32"/>
        </w:rPr>
        <w:t>发改委、</w:t>
      </w:r>
      <w:r>
        <w:rPr>
          <w:rFonts w:hint="eastAsia"/>
          <w:spacing w:val="5"/>
          <w:sz w:val="32"/>
          <w:szCs w:val="32"/>
          <w:lang w:eastAsia="zh-CN"/>
        </w:rPr>
        <w:t>教体</w:t>
      </w:r>
      <w:r>
        <w:rPr>
          <w:spacing w:val="5"/>
          <w:sz w:val="32"/>
          <w:szCs w:val="32"/>
        </w:rPr>
        <w:t>局、人社局、</w:t>
      </w:r>
      <w:r>
        <w:rPr>
          <w:rFonts w:hint="eastAsia"/>
          <w:spacing w:val="5"/>
          <w:sz w:val="32"/>
          <w:szCs w:val="32"/>
          <w:lang w:val="en-US" w:eastAsia="zh-CN"/>
        </w:rPr>
        <w:t>自然资源局</w:t>
      </w:r>
      <w:r>
        <w:rPr>
          <w:spacing w:val="5"/>
          <w:sz w:val="32"/>
          <w:szCs w:val="32"/>
        </w:rPr>
        <w:t>、</w:t>
      </w:r>
      <w:r>
        <w:rPr>
          <w:rFonts w:hint="eastAsia"/>
          <w:spacing w:val="5"/>
          <w:sz w:val="32"/>
          <w:szCs w:val="32"/>
          <w:lang w:eastAsia="zh-CN"/>
        </w:rPr>
        <w:t>住建城管</w:t>
      </w:r>
      <w:r>
        <w:rPr>
          <w:spacing w:val="5"/>
          <w:sz w:val="32"/>
          <w:szCs w:val="32"/>
        </w:rPr>
        <w:t>局、交通局、卫健委、市场监管局、行政审批和政务信息管理局、残联等牵头部门</w:t>
      </w:r>
      <w:r>
        <w:rPr>
          <w:spacing w:val="9"/>
          <w:sz w:val="32"/>
          <w:szCs w:val="32"/>
        </w:rPr>
        <w:t>及</w:t>
      </w:r>
      <w:r>
        <w:rPr>
          <w:rFonts w:hint="eastAsia"/>
          <w:spacing w:val="9"/>
          <w:sz w:val="32"/>
          <w:szCs w:val="32"/>
          <w:lang w:eastAsia="zh-CN"/>
        </w:rPr>
        <w:t>县直各有关</w:t>
      </w:r>
      <w:r>
        <w:rPr>
          <w:spacing w:val="9"/>
          <w:sz w:val="32"/>
          <w:szCs w:val="32"/>
        </w:rPr>
        <w:t>部门按职责分工负责）</w:t>
      </w:r>
    </w:p>
    <w:p w14:paraId="777A9997">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3"/>
        <w:jc w:val="both"/>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6.推进容缺事项承诺办。</w:t>
      </w:r>
      <w:r>
        <w:rPr>
          <w:spacing w:val="3"/>
          <w:sz w:val="32"/>
          <w:szCs w:val="32"/>
        </w:rPr>
        <w:t>以政务服务部门清楚告知</w:t>
      </w:r>
      <w:r>
        <w:rPr>
          <w:spacing w:val="2"/>
          <w:sz w:val="32"/>
          <w:szCs w:val="32"/>
        </w:rPr>
        <w:t>、企业和</w:t>
      </w:r>
      <w:r>
        <w:rPr>
          <w:spacing w:val="6"/>
          <w:sz w:val="32"/>
          <w:szCs w:val="32"/>
        </w:rPr>
        <w:t>群众诚信守诺为基础，对风险可控、纠错成本</w:t>
      </w:r>
      <w:r>
        <w:rPr>
          <w:spacing w:val="5"/>
          <w:sz w:val="32"/>
          <w:szCs w:val="32"/>
        </w:rPr>
        <w:t>低且能够通过事中</w:t>
      </w:r>
      <w:r>
        <w:rPr>
          <w:spacing w:val="6"/>
          <w:sz w:val="32"/>
          <w:szCs w:val="32"/>
        </w:rPr>
        <w:t>事后监管有效纠错、防范风险的政务服务事项</w:t>
      </w:r>
      <w:r>
        <w:rPr>
          <w:spacing w:val="5"/>
          <w:sz w:val="32"/>
          <w:szCs w:val="32"/>
        </w:rPr>
        <w:t>，推行“告知承诺+容缺办理”审批服务模式。推动“信用+”审批服务创新，利用</w:t>
      </w:r>
      <w:r>
        <w:rPr>
          <w:spacing w:val="6"/>
          <w:sz w:val="32"/>
          <w:szCs w:val="32"/>
        </w:rPr>
        <w:t>系统智能比对申请人信用信息，重塑申请、受</w:t>
      </w:r>
      <w:r>
        <w:rPr>
          <w:spacing w:val="5"/>
          <w:sz w:val="32"/>
          <w:szCs w:val="32"/>
        </w:rPr>
        <w:t>理、审核、批准等</w:t>
      </w:r>
      <w:r>
        <w:rPr>
          <w:spacing w:val="9"/>
          <w:sz w:val="32"/>
          <w:szCs w:val="32"/>
        </w:rPr>
        <w:t>流程，打造</w:t>
      </w:r>
      <w:r>
        <w:rPr>
          <w:spacing w:val="-6"/>
          <w:sz w:val="32"/>
          <w:szCs w:val="32"/>
        </w:rPr>
        <w:t>一批“信用+秒批”应用场景。建立差异化的告知承诺事后核查和风险防范机制，加强审批、监管、执法等部门协同。（</w:t>
      </w:r>
      <w:r>
        <w:rPr>
          <w:rFonts w:hint="eastAsia"/>
          <w:spacing w:val="-6"/>
          <w:sz w:val="32"/>
          <w:szCs w:val="32"/>
          <w:lang w:eastAsia="zh-CN"/>
        </w:rPr>
        <w:t>县</w:t>
      </w:r>
      <w:r>
        <w:rPr>
          <w:spacing w:val="-6"/>
          <w:sz w:val="32"/>
          <w:szCs w:val="32"/>
        </w:rPr>
        <w:t>市场监管局、人社局</w:t>
      </w:r>
      <w:r>
        <w:rPr>
          <w:spacing w:val="5"/>
          <w:sz w:val="32"/>
          <w:szCs w:val="32"/>
        </w:rPr>
        <w:t>、司法局、发改委、行政审批和政务信</w:t>
      </w:r>
      <w:r>
        <w:rPr>
          <w:spacing w:val="9"/>
          <w:sz w:val="32"/>
          <w:szCs w:val="32"/>
        </w:rPr>
        <w:t>息管理局牵头，</w:t>
      </w:r>
      <w:r>
        <w:rPr>
          <w:rFonts w:hint="eastAsia"/>
          <w:spacing w:val="9"/>
          <w:sz w:val="32"/>
          <w:szCs w:val="32"/>
          <w:lang w:eastAsia="zh-CN"/>
        </w:rPr>
        <w:t>县直各有关</w:t>
      </w:r>
      <w:r>
        <w:rPr>
          <w:spacing w:val="9"/>
          <w:sz w:val="32"/>
          <w:szCs w:val="32"/>
        </w:rPr>
        <w:t>部门按职责分工负责）</w:t>
      </w:r>
    </w:p>
    <w:p w14:paraId="348DC11D">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7" w:firstLineChars="200"/>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7.推进异地事项跨域办。</w:t>
      </w:r>
      <w:r>
        <w:rPr>
          <w:spacing w:val="3"/>
          <w:sz w:val="32"/>
          <w:szCs w:val="32"/>
        </w:rPr>
        <w:t>完善“跨域</w:t>
      </w:r>
      <w:r>
        <w:rPr>
          <w:spacing w:val="-6"/>
          <w:sz w:val="32"/>
          <w:szCs w:val="32"/>
        </w:rPr>
        <w:t>通办”服务模式和工作机制，推动政务服务场所按需开设远程虚拟窗口，运用远程身份核验、音视频交互、屏幕共享等技术，</w:t>
      </w:r>
      <w:r>
        <w:rPr>
          <w:spacing w:val="5"/>
          <w:sz w:val="32"/>
          <w:szCs w:val="32"/>
        </w:rPr>
        <w:t>为企业和群众提供远</w:t>
      </w:r>
      <w:r>
        <w:rPr>
          <w:spacing w:val="7"/>
          <w:sz w:val="32"/>
          <w:szCs w:val="32"/>
        </w:rPr>
        <w:t>程帮办服务。通过“异地收</w:t>
      </w:r>
      <w:r>
        <w:rPr>
          <w:spacing w:val="5"/>
          <w:sz w:val="32"/>
          <w:szCs w:val="32"/>
        </w:rPr>
        <w:t>件、属地受理”“辅助申报”“快递申报”等多种方式，实现政务服务事项跨区、跨层级收件。（</w:t>
      </w:r>
      <w:r>
        <w:rPr>
          <w:rFonts w:hint="eastAsia"/>
          <w:spacing w:val="5"/>
          <w:sz w:val="32"/>
          <w:szCs w:val="32"/>
          <w:lang w:eastAsia="zh-CN"/>
        </w:rPr>
        <w:t>县行政审批和政务信息管理局</w:t>
      </w:r>
      <w:r>
        <w:rPr>
          <w:spacing w:val="9"/>
          <w:sz w:val="32"/>
          <w:szCs w:val="32"/>
        </w:rPr>
        <w:t>牵头，</w:t>
      </w:r>
      <w:r>
        <w:rPr>
          <w:rFonts w:hint="eastAsia"/>
          <w:spacing w:val="9"/>
          <w:sz w:val="32"/>
          <w:szCs w:val="32"/>
          <w:lang w:eastAsia="zh-CN"/>
        </w:rPr>
        <w:t>县直各有关</w:t>
      </w:r>
      <w:r>
        <w:rPr>
          <w:spacing w:val="9"/>
          <w:sz w:val="32"/>
          <w:szCs w:val="32"/>
        </w:rPr>
        <w:t>部门按职责分工负责）</w:t>
      </w:r>
    </w:p>
    <w:p w14:paraId="3F0F6D90">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7"/>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8.推进政策服务免申办。</w:t>
      </w:r>
      <w:r>
        <w:rPr>
          <w:spacing w:val="3"/>
          <w:sz w:val="32"/>
          <w:szCs w:val="32"/>
        </w:rPr>
        <w:t>持续</w:t>
      </w:r>
      <w:r>
        <w:rPr>
          <w:spacing w:val="-6"/>
          <w:sz w:val="32"/>
          <w:szCs w:val="32"/>
        </w:rPr>
        <w:t>优化惠企政策免申即享平台功能，建立政策资金联动和多部门政策联审机制。全面梳理行政给付、资金补贴扶持、税收优惠等政策</w:t>
      </w:r>
      <w:r>
        <w:rPr>
          <w:spacing w:val="5"/>
          <w:sz w:val="32"/>
          <w:szCs w:val="32"/>
        </w:rPr>
        <w:t>条件和适用规则，及时动态调整政策清单，梳理数据共享需求清单，通过数据共享、自动比对、智能审批等，实现基于政策条件颗粒化、市场主体数据结构</w:t>
      </w:r>
      <w:r>
        <w:rPr>
          <w:spacing w:val="9"/>
          <w:sz w:val="32"/>
          <w:szCs w:val="32"/>
        </w:rPr>
        <w:t>化、审批流程标准化的惠企政策“免申即享</w:t>
      </w:r>
      <w:r>
        <w:rPr>
          <w:spacing w:val="8"/>
          <w:sz w:val="32"/>
          <w:szCs w:val="32"/>
        </w:rPr>
        <w:t>”。分级梳理惠农、</w:t>
      </w:r>
      <w:r>
        <w:rPr>
          <w:spacing w:val="5"/>
          <w:sz w:val="32"/>
          <w:szCs w:val="32"/>
        </w:rPr>
        <w:t>助学、助医、养老、育幼、扶弱、助残等惠民政策，编制惠民政策清单和政策</w:t>
      </w:r>
      <w:r>
        <w:rPr>
          <w:spacing w:val="-6"/>
          <w:sz w:val="32"/>
          <w:szCs w:val="32"/>
        </w:rPr>
        <w:t>指南，依托省一体化政务服务平台，运用大数据分析比对，精准识别符合条件的用户身份，实现相关群体优待政策“免申即享”，通过惠民惠</w:t>
      </w:r>
      <w:r>
        <w:rPr>
          <w:spacing w:val="5"/>
          <w:sz w:val="32"/>
          <w:szCs w:val="32"/>
        </w:rPr>
        <w:t>农财政补贴资金“一卡通”等实现补贴资金直接</w:t>
      </w:r>
      <w:r>
        <w:rPr>
          <w:spacing w:val="-6"/>
          <w:sz w:val="32"/>
          <w:szCs w:val="32"/>
        </w:rPr>
        <w:t>拨付。（</w:t>
      </w:r>
      <w:r>
        <w:rPr>
          <w:rFonts w:hint="eastAsia"/>
          <w:spacing w:val="-6"/>
          <w:sz w:val="32"/>
          <w:szCs w:val="32"/>
          <w:lang w:eastAsia="zh-CN"/>
        </w:rPr>
        <w:t>县</w:t>
      </w:r>
      <w:r>
        <w:rPr>
          <w:spacing w:val="-6"/>
          <w:sz w:val="32"/>
          <w:szCs w:val="32"/>
        </w:rPr>
        <w:t>发改委、财政局、行政审批和政务信息管理局牵头，</w:t>
      </w:r>
      <w:r>
        <w:rPr>
          <w:rFonts w:hint="eastAsia"/>
          <w:spacing w:val="-6"/>
          <w:sz w:val="32"/>
          <w:szCs w:val="32"/>
          <w:lang w:eastAsia="zh-CN"/>
        </w:rPr>
        <w:t>县教体</w:t>
      </w:r>
      <w:r>
        <w:rPr>
          <w:spacing w:val="-6"/>
          <w:sz w:val="32"/>
          <w:szCs w:val="32"/>
        </w:rPr>
        <w:t>局、科技局、工信局</w:t>
      </w:r>
      <w:r>
        <w:rPr>
          <w:spacing w:val="5"/>
          <w:sz w:val="32"/>
          <w:szCs w:val="32"/>
        </w:rPr>
        <w:t>、民政局、</w:t>
      </w:r>
      <w:r>
        <w:rPr>
          <w:rFonts w:hint="eastAsia"/>
          <w:spacing w:val="5"/>
          <w:sz w:val="32"/>
          <w:szCs w:val="32"/>
          <w:lang w:eastAsia="zh-CN"/>
        </w:rPr>
        <w:t>住建城管</w:t>
      </w:r>
      <w:r>
        <w:rPr>
          <w:spacing w:val="5"/>
          <w:sz w:val="32"/>
          <w:szCs w:val="32"/>
        </w:rPr>
        <w:t>局、农业</w:t>
      </w:r>
      <w:r>
        <w:rPr>
          <w:sz w:val="32"/>
          <w:szCs w:val="32"/>
        </w:rPr>
        <w:t>农村局、卫健委、医保局、税务局、残联等部门按职责分工</w:t>
      </w:r>
      <w:r>
        <w:rPr>
          <w:spacing w:val="-1"/>
          <w:sz w:val="32"/>
          <w:szCs w:val="32"/>
        </w:rPr>
        <w:t>负责）</w:t>
      </w:r>
    </w:p>
    <w:p w14:paraId="3DAB09E0">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333" w:firstLineChars="100"/>
        <w:textAlignment w:val="baseline"/>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pacing w:val="6"/>
          <w:sz w:val="32"/>
          <w:szCs w:val="32"/>
        </w:rPr>
        <w:t>（三）全面强化政务服务数字赋能。</w:t>
      </w:r>
    </w:p>
    <w:p w14:paraId="198C60EC">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1"/>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9.着力提升政务数据共享质效。</w:t>
      </w:r>
      <w:r>
        <w:rPr>
          <w:spacing w:val="2"/>
          <w:sz w:val="32"/>
          <w:szCs w:val="32"/>
        </w:rPr>
        <w:t>发挥政务数据共享协调机制</w:t>
      </w:r>
      <w:r>
        <w:rPr>
          <w:spacing w:val="5"/>
          <w:sz w:val="32"/>
          <w:szCs w:val="32"/>
        </w:rPr>
        <w:t>作用，深入开展政务数据直达基层工作，依托国家和省、市政</w:t>
      </w:r>
      <w:r>
        <w:rPr>
          <w:spacing w:val="8"/>
          <w:sz w:val="32"/>
          <w:szCs w:val="32"/>
        </w:rPr>
        <w:t>务数据共享交换平台，加快推进数据目录注册、数据资源管理、</w:t>
      </w:r>
      <w:r>
        <w:rPr>
          <w:spacing w:val="5"/>
          <w:sz w:val="32"/>
          <w:szCs w:val="32"/>
        </w:rPr>
        <w:t>数据供需对接、数据资源申请、数据异议处理、数据创新应用等工作，提高数据供需对接、共享效率，推动政务数据资源按需归</w:t>
      </w:r>
      <w:r>
        <w:rPr>
          <w:spacing w:val="-2"/>
          <w:sz w:val="32"/>
          <w:szCs w:val="32"/>
        </w:rPr>
        <w:t>集、及时发布，共享应用，逐步实现政府部</w:t>
      </w:r>
      <w:r>
        <w:rPr>
          <w:spacing w:val="-3"/>
          <w:sz w:val="32"/>
          <w:szCs w:val="32"/>
        </w:rPr>
        <w:t>门核发的材料免提交、</w:t>
      </w:r>
      <w:r>
        <w:rPr>
          <w:spacing w:val="5"/>
          <w:sz w:val="32"/>
          <w:szCs w:val="32"/>
        </w:rPr>
        <w:t>有电子证照的实体证照免提交、能通过数据共享核验的证明材料免提交。强化数据安全，依法依规共享使用政务数据，切实保护政务数据管理活动中涉及的国家秘密、商业秘密、个人信息等内容。（</w:t>
      </w:r>
      <w:r>
        <w:rPr>
          <w:rFonts w:hint="eastAsia"/>
          <w:spacing w:val="5"/>
          <w:sz w:val="32"/>
          <w:szCs w:val="32"/>
          <w:lang w:eastAsia="zh-CN"/>
        </w:rPr>
        <w:t>县行政审批和政务信息管理局</w:t>
      </w:r>
      <w:r>
        <w:rPr>
          <w:spacing w:val="5"/>
          <w:sz w:val="32"/>
          <w:szCs w:val="32"/>
        </w:rPr>
        <w:t>牵头，</w:t>
      </w:r>
      <w:r>
        <w:rPr>
          <w:rFonts w:hint="eastAsia"/>
          <w:spacing w:val="5"/>
          <w:sz w:val="32"/>
          <w:szCs w:val="32"/>
          <w:lang w:eastAsia="zh-CN"/>
        </w:rPr>
        <w:t>县直各有关</w:t>
      </w:r>
      <w:r>
        <w:rPr>
          <w:spacing w:val="5"/>
          <w:sz w:val="32"/>
          <w:szCs w:val="32"/>
        </w:rPr>
        <w:t>部门按职</w:t>
      </w:r>
      <w:r>
        <w:rPr>
          <w:spacing w:val="6"/>
          <w:sz w:val="32"/>
          <w:szCs w:val="32"/>
        </w:rPr>
        <w:t>责分工负责）</w:t>
      </w:r>
    </w:p>
    <w:p w14:paraId="64B645B6">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333" w:firstLineChars="100"/>
        <w:textAlignment w:val="baseline"/>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pacing w:val="6"/>
          <w:sz w:val="32"/>
          <w:szCs w:val="32"/>
        </w:rPr>
        <w:t>（四）全面推动政务服务扩面增效</w:t>
      </w:r>
    </w:p>
    <w:p w14:paraId="6CB98347">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3"/>
        <w:jc w:val="both"/>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10.增强帮办代办能力。</w:t>
      </w:r>
      <w:r>
        <w:rPr>
          <w:spacing w:val="8"/>
          <w:sz w:val="32"/>
          <w:szCs w:val="32"/>
        </w:rPr>
        <w:t>健全线上线下一体、县</w:t>
      </w:r>
      <w:r>
        <w:rPr>
          <w:rFonts w:hint="eastAsia"/>
          <w:spacing w:val="8"/>
          <w:sz w:val="32"/>
          <w:szCs w:val="32"/>
          <w:lang w:eastAsia="zh-CN"/>
        </w:rPr>
        <w:t>乡</w:t>
      </w:r>
      <w:r>
        <w:rPr>
          <w:spacing w:val="8"/>
          <w:sz w:val="32"/>
          <w:szCs w:val="32"/>
        </w:rPr>
        <w:t>联动的帮</w:t>
      </w:r>
      <w:r>
        <w:rPr>
          <w:spacing w:val="-2"/>
          <w:sz w:val="32"/>
          <w:szCs w:val="32"/>
        </w:rPr>
        <w:t>办代办体系，全面推行“进门有引导、办事有辅导、全程有帮</w:t>
      </w:r>
      <w:r>
        <w:rPr>
          <w:spacing w:val="-3"/>
          <w:sz w:val="32"/>
          <w:szCs w:val="32"/>
        </w:rPr>
        <w:t>办、</w:t>
      </w:r>
      <w:r>
        <w:rPr>
          <w:spacing w:val="5"/>
          <w:sz w:val="32"/>
          <w:szCs w:val="32"/>
        </w:rPr>
        <w:t>进度随时查、服务可评价、结果免费寄”等服务规范。明确帮办代办人员配置、工作职责、责任边界、服务内容，提升帮办代办响应率、解决率和满意度。依托一体化政务服务平台完善在线咨询辅导系统，提供线上高频服务事项专业人工帮办代办，推行语音唤起、预约、办理和问答式引导等智能帮办服务，解决在线操作、材料上传、业务办理等方面问题。做优做细线下帮办代办工作，为老年人、残疾人等特殊群体提供陪同办、代理办、优先办等服务。（</w:t>
      </w:r>
      <w:r>
        <w:rPr>
          <w:rFonts w:hint="eastAsia"/>
          <w:spacing w:val="5"/>
          <w:sz w:val="32"/>
          <w:szCs w:val="32"/>
          <w:lang w:eastAsia="zh-CN"/>
        </w:rPr>
        <w:t>县</w:t>
      </w:r>
      <w:r>
        <w:rPr>
          <w:spacing w:val="5"/>
          <w:sz w:val="32"/>
          <w:szCs w:val="32"/>
        </w:rPr>
        <w:t>行政审批和政务信息管理局牵头，</w:t>
      </w:r>
      <w:r>
        <w:rPr>
          <w:rFonts w:hint="eastAsia"/>
          <w:spacing w:val="5"/>
          <w:sz w:val="32"/>
          <w:szCs w:val="32"/>
          <w:lang w:eastAsia="zh-CN"/>
        </w:rPr>
        <w:t>县直各有关</w:t>
      </w:r>
      <w:r>
        <w:rPr>
          <w:spacing w:val="5"/>
          <w:sz w:val="32"/>
          <w:szCs w:val="32"/>
        </w:rPr>
        <w:t>部门按</w:t>
      </w:r>
      <w:r>
        <w:rPr>
          <w:spacing w:val="7"/>
          <w:sz w:val="32"/>
          <w:szCs w:val="32"/>
        </w:rPr>
        <w:t>职责分工负责）</w:t>
      </w:r>
    </w:p>
    <w:p w14:paraId="3A110204">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333" w:firstLineChars="100"/>
        <w:textAlignment w:val="baseline"/>
        <w:rPr>
          <w:rFonts w:ascii="Arial"/>
          <w:spacing w:val="-6"/>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11.丰富公共服务供给。</w:t>
      </w:r>
      <w:r>
        <w:rPr>
          <w:rFonts w:hint="eastAsia"/>
          <w:spacing w:val="8"/>
          <w:sz w:val="32"/>
          <w:szCs w:val="32"/>
          <w:lang w:val="en-US" w:eastAsia="en-US"/>
        </w:rPr>
        <w:t>在</w:t>
      </w:r>
      <w:r>
        <w:rPr>
          <w:spacing w:val="8"/>
          <w:sz w:val="32"/>
          <w:szCs w:val="32"/>
        </w:rPr>
        <w:t>优化</w:t>
      </w:r>
      <w:r>
        <w:rPr>
          <w:spacing w:val="-6"/>
          <w:sz w:val="32"/>
          <w:szCs w:val="32"/>
        </w:rPr>
        <w:t>公共教育、劳动就业、社会</w:t>
      </w:r>
    </w:p>
    <w:p w14:paraId="3467A9E7">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hanging="3"/>
        <w:jc w:val="both"/>
        <w:textAlignment w:val="baseline"/>
        <w:rPr>
          <w:sz w:val="32"/>
          <w:szCs w:val="32"/>
        </w:rPr>
      </w:pPr>
      <w:r>
        <w:rPr>
          <w:spacing w:val="-6"/>
          <w:sz w:val="32"/>
          <w:szCs w:val="32"/>
        </w:rPr>
        <w:t>保障、医疗卫生、养老服务、托育服务、住房保障等领域公共服务的基础上，推动与企业和群众生产生活密切相关的水电气热、网络通信等服务事项纳入政务服务中心、接入政务服务平台。推进水电气热过户和不动产登记、水电气网报装和投资建设审批等关联事项跨领域、跨层级</w:t>
      </w:r>
      <w:r>
        <w:rPr>
          <w:spacing w:val="6"/>
          <w:sz w:val="32"/>
          <w:szCs w:val="32"/>
        </w:rPr>
        <w:t>集成办理。（</w:t>
      </w:r>
      <w:r>
        <w:rPr>
          <w:rFonts w:hint="eastAsia"/>
          <w:spacing w:val="6"/>
          <w:sz w:val="32"/>
          <w:szCs w:val="32"/>
          <w:lang w:eastAsia="zh-CN"/>
        </w:rPr>
        <w:t>县</w:t>
      </w:r>
      <w:r>
        <w:rPr>
          <w:spacing w:val="6"/>
          <w:sz w:val="32"/>
          <w:szCs w:val="32"/>
        </w:rPr>
        <w:t>发改委、</w:t>
      </w:r>
      <w:r>
        <w:rPr>
          <w:rFonts w:hint="eastAsia"/>
          <w:spacing w:val="6"/>
          <w:sz w:val="32"/>
          <w:szCs w:val="32"/>
          <w:lang w:eastAsia="zh-CN"/>
        </w:rPr>
        <w:t>教体</w:t>
      </w:r>
      <w:r>
        <w:rPr>
          <w:spacing w:val="6"/>
          <w:sz w:val="32"/>
          <w:szCs w:val="32"/>
        </w:rPr>
        <w:t>局、卫健委、人社局、民政</w:t>
      </w:r>
      <w:r>
        <w:rPr>
          <w:spacing w:val="5"/>
          <w:sz w:val="32"/>
          <w:szCs w:val="32"/>
        </w:rPr>
        <w:t>局、</w:t>
      </w:r>
      <w:r>
        <w:rPr>
          <w:rFonts w:hint="eastAsia"/>
          <w:spacing w:val="5"/>
          <w:sz w:val="32"/>
          <w:szCs w:val="32"/>
          <w:lang w:eastAsia="zh-CN"/>
        </w:rPr>
        <w:t>住建城管</w:t>
      </w:r>
      <w:r>
        <w:rPr>
          <w:spacing w:val="5"/>
          <w:sz w:val="32"/>
          <w:szCs w:val="32"/>
        </w:rPr>
        <w:t>局、</w:t>
      </w:r>
      <w:r>
        <w:rPr>
          <w:rFonts w:hint="eastAsia"/>
          <w:spacing w:val="5"/>
          <w:sz w:val="32"/>
          <w:szCs w:val="32"/>
          <w:lang w:eastAsia="zh-CN"/>
        </w:rPr>
        <w:t>供电公司</w:t>
      </w:r>
      <w:r>
        <w:rPr>
          <w:spacing w:val="5"/>
          <w:sz w:val="32"/>
          <w:szCs w:val="32"/>
        </w:rPr>
        <w:t>、行政审批和政务信息管</w:t>
      </w:r>
      <w:r>
        <w:rPr>
          <w:spacing w:val="9"/>
          <w:sz w:val="32"/>
          <w:szCs w:val="32"/>
        </w:rPr>
        <w:t>理局等部门牵头，</w:t>
      </w:r>
      <w:r>
        <w:rPr>
          <w:rFonts w:hint="eastAsia"/>
          <w:spacing w:val="9"/>
          <w:sz w:val="32"/>
          <w:szCs w:val="32"/>
          <w:lang w:eastAsia="zh-CN"/>
        </w:rPr>
        <w:t>县直各有关</w:t>
      </w:r>
      <w:r>
        <w:rPr>
          <w:spacing w:val="9"/>
          <w:sz w:val="32"/>
          <w:szCs w:val="32"/>
        </w:rPr>
        <w:t>部门按职责分工负责）</w:t>
      </w:r>
    </w:p>
    <w:p w14:paraId="0CA52D43">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7"/>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12.拓展增值服务内容。</w:t>
      </w:r>
      <w:r>
        <w:rPr>
          <w:spacing w:val="8"/>
          <w:sz w:val="32"/>
          <w:szCs w:val="32"/>
        </w:rPr>
        <w:t>依托线</w:t>
      </w:r>
      <w:r>
        <w:rPr>
          <w:spacing w:val="-6"/>
          <w:sz w:val="32"/>
          <w:szCs w:val="32"/>
        </w:rPr>
        <w:t>上线下政务服务渠道，打造一批定制化、套餐式、模块化的涉企服务和精准化、个性化的“一</w:t>
      </w:r>
      <w:r>
        <w:rPr>
          <w:spacing w:val="5"/>
          <w:sz w:val="32"/>
          <w:szCs w:val="32"/>
        </w:rPr>
        <w:t>类事”场景。逐步推行证照到期、延续和市场主体年度报告等提示服务。探索统筹行业协会、市场化专业服务机构等涉企服务资</w:t>
      </w:r>
      <w:r>
        <w:rPr>
          <w:spacing w:val="-2"/>
          <w:sz w:val="32"/>
          <w:szCs w:val="32"/>
        </w:rPr>
        <w:t>源，一站式提供政策推荐、咨询、解读、申报等</w:t>
      </w:r>
      <w:r>
        <w:rPr>
          <w:spacing w:val="-3"/>
          <w:sz w:val="32"/>
          <w:szCs w:val="32"/>
        </w:rPr>
        <w:t>政策服务，公证、</w:t>
      </w:r>
      <w:r>
        <w:rPr>
          <w:spacing w:val="5"/>
          <w:sz w:val="32"/>
          <w:szCs w:val="32"/>
        </w:rPr>
        <w:t>合规指导、纠纷调解等法律服务，融资担保、经营状况查询、产业基金对接、上市培育等金融服务，人才认定、住房安居、资金补助等人才服务，科技企业培育、产学研对接等科创服务，外贸资源对接、报关退税咨询、汇率避险指导等国际贸易服务。（</w:t>
      </w:r>
      <w:r>
        <w:rPr>
          <w:rFonts w:hint="eastAsia"/>
          <w:spacing w:val="5"/>
          <w:sz w:val="32"/>
          <w:szCs w:val="32"/>
          <w:lang w:eastAsia="zh-CN"/>
        </w:rPr>
        <w:t>县</w:t>
      </w:r>
      <w:r>
        <w:rPr>
          <w:spacing w:val="5"/>
          <w:sz w:val="32"/>
          <w:szCs w:val="32"/>
        </w:rPr>
        <w:t>委组织部、金融</w:t>
      </w:r>
      <w:r>
        <w:rPr>
          <w:rFonts w:hint="eastAsia"/>
          <w:spacing w:val="5"/>
          <w:sz w:val="32"/>
          <w:szCs w:val="32"/>
          <w:lang w:eastAsia="zh-CN"/>
        </w:rPr>
        <w:t>服务中心</w:t>
      </w:r>
      <w:r>
        <w:rPr>
          <w:spacing w:val="5"/>
          <w:sz w:val="32"/>
          <w:szCs w:val="32"/>
        </w:rPr>
        <w:t>、发改委、司法局、人社局、市场监管局、</w:t>
      </w:r>
      <w:r>
        <w:rPr>
          <w:rFonts w:hint="eastAsia"/>
          <w:spacing w:val="5"/>
          <w:sz w:val="32"/>
          <w:szCs w:val="32"/>
          <w:lang w:eastAsia="zh-CN"/>
        </w:rPr>
        <w:t>住建城管</w:t>
      </w:r>
      <w:r>
        <w:rPr>
          <w:spacing w:val="5"/>
          <w:sz w:val="32"/>
          <w:szCs w:val="32"/>
        </w:rPr>
        <w:t>局、工信局、科技局、商务局、行政审批和政务信息管</w:t>
      </w:r>
      <w:r>
        <w:rPr>
          <w:spacing w:val="9"/>
          <w:sz w:val="32"/>
          <w:szCs w:val="32"/>
        </w:rPr>
        <w:t>理局等部门牵头，</w:t>
      </w:r>
      <w:r>
        <w:rPr>
          <w:rFonts w:hint="eastAsia"/>
          <w:spacing w:val="9"/>
          <w:sz w:val="32"/>
          <w:szCs w:val="32"/>
          <w:lang w:eastAsia="zh-CN"/>
        </w:rPr>
        <w:t>县直各有关</w:t>
      </w:r>
      <w:r>
        <w:rPr>
          <w:spacing w:val="9"/>
          <w:sz w:val="32"/>
          <w:szCs w:val="32"/>
        </w:rPr>
        <w:t>部门按职责分工负责）</w:t>
      </w:r>
    </w:p>
    <w:p w14:paraId="4168013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333" w:firstLineChars="100"/>
        <w:textAlignment w:val="baseline"/>
        <w:rPr>
          <w:rFonts w:ascii="楷体" w:hAnsi="楷体" w:eastAsia="楷体" w:cs="楷体"/>
          <w:b/>
          <w:bCs/>
          <w:sz w:val="32"/>
          <w:szCs w:val="32"/>
        </w:rPr>
      </w:pPr>
      <w:r>
        <w:rPr>
          <w:rFonts w:ascii="楷体" w:hAnsi="楷体" w:eastAsia="楷体" w:cs="楷体"/>
          <w:b/>
          <w:bCs/>
          <w:spacing w:val="6"/>
          <w:sz w:val="32"/>
          <w:szCs w:val="32"/>
        </w:rPr>
        <w:t>（五）全面夯实政务服务工作基础</w:t>
      </w:r>
    </w:p>
    <w:p w14:paraId="0BED591D">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13.健全政务服务标准体系。</w:t>
      </w:r>
      <w:r>
        <w:rPr>
          <w:spacing w:val="8"/>
          <w:sz w:val="32"/>
          <w:szCs w:val="32"/>
        </w:rPr>
        <w:t>进一步加强政务服务标准制定</w:t>
      </w:r>
      <w:r>
        <w:rPr>
          <w:spacing w:val="3"/>
          <w:sz w:val="32"/>
          <w:szCs w:val="32"/>
        </w:rPr>
        <w:t>与推广工作，推进12345热线诉求分类标准、12345热线工单处</w:t>
      </w:r>
      <w:r>
        <w:rPr>
          <w:spacing w:val="5"/>
          <w:sz w:val="32"/>
          <w:szCs w:val="32"/>
        </w:rPr>
        <w:t>理规范、政务服务事项管理办法、政务服务中心建设规范、政务服务中心窗口管理规范等标准制定、修订工作。（</w:t>
      </w:r>
      <w:r>
        <w:rPr>
          <w:rFonts w:hint="eastAsia"/>
          <w:spacing w:val="5"/>
          <w:sz w:val="32"/>
          <w:szCs w:val="32"/>
          <w:lang w:eastAsia="zh-CN"/>
        </w:rPr>
        <w:t>县政府办、</w:t>
      </w:r>
      <w:r>
        <w:rPr>
          <w:spacing w:val="5"/>
          <w:sz w:val="32"/>
          <w:szCs w:val="32"/>
        </w:rPr>
        <w:t>行政审批和政务信息管理局、市场监管局牵头，</w:t>
      </w:r>
      <w:r>
        <w:rPr>
          <w:rFonts w:hint="eastAsia"/>
          <w:spacing w:val="5"/>
          <w:sz w:val="32"/>
          <w:szCs w:val="32"/>
          <w:lang w:eastAsia="zh-CN"/>
        </w:rPr>
        <w:t>县直各有关</w:t>
      </w:r>
      <w:r>
        <w:rPr>
          <w:spacing w:val="5"/>
          <w:sz w:val="32"/>
          <w:szCs w:val="32"/>
        </w:rPr>
        <w:t>部门按职责分工</w:t>
      </w:r>
      <w:r>
        <w:rPr>
          <w:spacing w:val="15"/>
          <w:sz w:val="32"/>
          <w:szCs w:val="32"/>
        </w:rPr>
        <w:t>负责）</w:t>
      </w:r>
    </w:p>
    <w:p w14:paraId="55D6FECD">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3"/>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14.强化政务服务制度供给。</w:t>
      </w:r>
      <w:r>
        <w:rPr>
          <w:spacing w:val="8"/>
          <w:sz w:val="32"/>
          <w:szCs w:val="32"/>
        </w:rPr>
        <w:t>发挥法治引领和保障作用，贯</w:t>
      </w:r>
      <w:r>
        <w:rPr>
          <w:spacing w:val="5"/>
          <w:sz w:val="32"/>
          <w:szCs w:val="32"/>
        </w:rPr>
        <w:t>彻落实《新乡市政务服务条例》，及时组织修订和清理行政规范性文件中与政务服务改革不相适应的规定，为“高效办成一件事”提供法治支撑。（</w:t>
      </w:r>
      <w:r>
        <w:rPr>
          <w:rFonts w:hint="eastAsia"/>
          <w:spacing w:val="5"/>
          <w:sz w:val="32"/>
          <w:szCs w:val="32"/>
          <w:lang w:eastAsia="zh-CN"/>
        </w:rPr>
        <w:t>县行政审批和政务信息管理局</w:t>
      </w:r>
      <w:r>
        <w:rPr>
          <w:spacing w:val="5"/>
          <w:sz w:val="32"/>
          <w:szCs w:val="32"/>
        </w:rPr>
        <w:t>、司法局和</w:t>
      </w:r>
      <w:r>
        <w:rPr>
          <w:rFonts w:hint="eastAsia"/>
          <w:spacing w:val="5"/>
          <w:sz w:val="32"/>
          <w:szCs w:val="32"/>
          <w:lang w:eastAsia="zh-CN"/>
        </w:rPr>
        <w:t>县</w:t>
      </w:r>
      <w:r>
        <w:rPr>
          <w:spacing w:val="5"/>
          <w:sz w:val="32"/>
          <w:szCs w:val="32"/>
        </w:rPr>
        <w:t>直</w:t>
      </w:r>
      <w:r>
        <w:rPr>
          <w:spacing w:val="9"/>
          <w:sz w:val="32"/>
          <w:szCs w:val="32"/>
        </w:rPr>
        <w:t>各有关部门按职责分工牵头负责）</w:t>
      </w:r>
    </w:p>
    <w:p w14:paraId="2559C662">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textAlignment w:val="baseline"/>
        <w:rPr>
          <w:sz w:val="32"/>
          <w:szCs w:val="32"/>
        </w:rPr>
      </w:pPr>
      <w:r>
        <w:rPr>
          <w:rFonts w:hint="eastAsia" w:ascii="方正楷体简体" w:hAnsi="方正楷体简体" w:eastAsia="方正楷体简体" w:cs="方正楷体简体"/>
          <w:b/>
          <w:bCs/>
          <w:snapToGrid w:val="0"/>
          <w:color w:val="000000"/>
          <w:spacing w:val="6"/>
          <w:kern w:val="0"/>
          <w:sz w:val="32"/>
          <w:szCs w:val="32"/>
          <w:lang w:val="en-US" w:eastAsia="en-US" w:bidi="ar-SA"/>
        </w:rPr>
        <w:t>15.健全政务服务工作体系。</w:t>
      </w:r>
      <w:r>
        <w:rPr>
          <w:spacing w:val="5"/>
          <w:sz w:val="32"/>
          <w:szCs w:val="32"/>
        </w:rPr>
        <w:t>推</w:t>
      </w:r>
      <w:r>
        <w:rPr>
          <w:spacing w:val="-6"/>
          <w:sz w:val="32"/>
          <w:szCs w:val="32"/>
        </w:rPr>
        <w:t>进县、乡、村</w:t>
      </w:r>
      <w:r>
        <w:rPr>
          <w:rFonts w:hint="eastAsia"/>
          <w:spacing w:val="-6"/>
          <w:sz w:val="32"/>
          <w:szCs w:val="32"/>
          <w:lang w:eastAsia="zh-CN"/>
        </w:rPr>
        <w:t>三</w:t>
      </w:r>
      <w:r>
        <w:rPr>
          <w:spacing w:val="-6"/>
          <w:sz w:val="32"/>
          <w:szCs w:val="32"/>
        </w:rPr>
        <w:t>级政务服务</w:t>
      </w:r>
      <w:r>
        <w:rPr>
          <w:rFonts w:hint="eastAsia"/>
          <w:spacing w:val="-6"/>
          <w:sz w:val="32"/>
          <w:szCs w:val="32"/>
          <w:lang w:eastAsia="zh-CN"/>
        </w:rPr>
        <w:t>（便民服务）</w:t>
      </w:r>
      <w:r>
        <w:rPr>
          <w:spacing w:val="-6"/>
          <w:sz w:val="32"/>
          <w:szCs w:val="32"/>
        </w:rPr>
        <w:t>体系建设，完善一体联动、高效便捷、权责</w:t>
      </w:r>
      <w:r>
        <w:rPr>
          <w:spacing w:val="-3"/>
          <w:sz w:val="32"/>
          <w:szCs w:val="32"/>
        </w:rPr>
        <w:t>清晰的工作机制。</w:t>
      </w:r>
      <w:r>
        <w:rPr>
          <w:spacing w:val="5"/>
          <w:sz w:val="32"/>
          <w:szCs w:val="32"/>
        </w:rPr>
        <w:t>加强窗口从业人员配备、管理、培训和考核，出台激励奖励措施，实行政务服务窗口人员由政府统一配备或者统一划转，由政务服务中心、便民服务中心管理，推进职业化发展。创新政务服务人才引进、培养、选拔和评价机制，持续提升干部队伍法治思维、服务意识和数字素养，强化政务服务专业化队伍建设。建立行政机关新录用公务员到政务服务中心、便民服务中心（站）见学机制。（</w:t>
      </w:r>
      <w:r>
        <w:rPr>
          <w:rFonts w:hint="eastAsia"/>
          <w:spacing w:val="5"/>
          <w:sz w:val="32"/>
          <w:szCs w:val="32"/>
          <w:lang w:eastAsia="zh-CN"/>
        </w:rPr>
        <w:t>县行政审批和政务信息管理局</w:t>
      </w:r>
      <w:r>
        <w:rPr>
          <w:spacing w:val="5"/>
          <w:sz w:val="32"/>
          <w:szCs w:val="32"/>
        </w:rPr>
        <w:t>、人社</w:t>
      </w:r>
      <w:r>
        <w:rPr>
          <w:spacing w:val="9"/>
          <w:sz w:val="32"/>
          <w:szCs w:val="32"/>
        </w:rPr>
        <w:t>局、</w:t>
      </w:r>
      <w:r>
        <w:rPr>
          <w:rFonts w:hint="eastAsia"/>
          <w:spacing w:val="9"/>
          <w:sz w:val="32"/>
          <w:szCs w:val="32"/>
          <w:lang w:val="en-US" w:eastAsia="zh-CN"/>
        </w:rPr>
        <w:t>县</w:t>
      </w:r>
      <w:r>
        <w:rPr>
          <w:spacing w:val="9"/>
          <w:sz w:val="32"/>
          <w:szCs w:val="32"/>
        </w:rPr>
        <w:t>委组织部牵头，</w:t>
      </w:r>
      <w:r>
        <w:rPr>
          <w:rFonts w:hint="eastAsia"/>
          <w:spacing w:val="9"/>
          <w:sz w:val="32"/>
          <w:szCs w:val="32"/>
          <w:lang w:eastAsia="zh-CN"/>
        </w:rPr>
        <w:t>县直各有关</w:t>
      </w:r>
      <w:r>
        <w:rPr>
          <w:spacing w:val="9"/>
          <w:sz w:val="32"/>
          <w:szCs w:val="32"/>
        </w:rPr>
        <w:t>部门按职责分工负责）</w:t>
      </w:r>
    </w:p>
    <w:p w14:paraId="5D0A519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4" w:firstLineChars="200"/>
        <w:textAlignment w:val="baseline"/>
        <w:outlineLvl w:val="1"/>
        <w:rPr>
          <w:rFonts w:ascii="黑体" w:hAnsi="黑体" w:eastAsia="黑体" w:cs="黑体"/>
          <w:sz w:val="32"/>
          <w:szCs w:val="32"/>
        </w:rPr>
      </w:pPr>
      <w:r>
        <w:rPr>
          <w:rFonts w:ascii="黑体" w:hAnsi="黑体" w:eastAsia="黑体" w:cs="黑体"/>
          <w:spacing w:val="6"/>
          <w:sz w:val="32"/>
          <w:szCs w:val="32"/>
        </w:rPr>
        <w:t>三、保障措施</w:t>
      </w:r>
    </w:p>
    <w:p w14:paraId="26F585C6">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textAlignment w:val="baseline"/>
        <w:rPr>
          <w:sz w:val="32"/>
          <w:szCs w:val="32"/>
        </w:rPr>
      </w:pPr>
      <w:r>
        <w:rPr>
          <w:rFonts w:hint="eastAsia" w:ascii="方正楷体简体" w:hAnsi="方正楷体简体" w:eastAsia="方正楷体简体" w:cs="方正楷体简体"/>
          <w:b/>
          <w:bCs/>
          <w:spacing w:val="4"/>
          <w:sz w:val="32"/>
          <w:szCs w:val="32"/>
        </w:rPr>
        <w:t>（一）加强组织实施。</w:t>
      </w:r>
      <w:r>
        <w:rPr>
          <w:rFonts w:hint="eastAsia"/>
          <w:spacing w:val="-6"/>
          <w:sz w:val="32"/>
          <w:szCs w:val="32"/>
          <w:lang w:eastAsia="zh-CN"/>
        </w:rPr>
        <w:t>县</w:t>
      </w:r>
      <w:r>
        <w:rPr>
          <w:spacing w:val="-6"/>
          <w:sz w:val="32"/>
          <w:szCs w:val="32"/>
        </w:rPr>
        <w:t>政府办公室要加强统筹协调，推动“高效办成一件事”工作不断深化，保障重点事项落地见效</w:t>
      </w:r>
      <w:r>
        <w:rPr>
          <w:spacing w:val="4"/>
          <w:sz w:val="32"/>
          <w:szCs w:val="32"/>
        </w:rPr>
        <w:t>。</w:t>
      </w:r>
      <w:r>
        <w:rPr>
          <w:rFonts w:hint="eastAsia"/>
          <w:spacing w:val="4"/>
          <w:sz w:val="32"/>
          <w:szCs w:val="32"/>
          <w:lang w:eastAsia="zh-CN"/>
        </w:rPr>
        <w:t>县</w:t>
      </w:r>
      <w:r>
        <w:rPr>
          <w:spacing w:val="5"/>
          <w:sz w:val="32"/>
          <w:szCs w:val="32"/>
        </w:rPr>
        <w:t>行政审批和政务信息管理局要强化工作统筹、交流学习和技术保障，定期召开会议，跟踪工作进展、收集反映问题、通报交流情况、总结经验</w:t>
      </w:r>
      <w:r>
        <w:rPr>
          <w:spacing w:val="-6"/>
          <w:sz w:val="32"/>
          <w:szCs w:val="32"/>
        </w:rPr>
        <w:t>做法，重大问题及时报告</w:t>
      </w:r>
      <w:r>
        <w:rPr>
          <w:rFonts w:hint="eastAsia"/>
          <w:spacing w:val="-6"/>
          <w:sz w:val="32"/>
          <w:szCs w:val="32"/>
          <w:lang w:eastAsia="zh-CN"/>
        </w:rPr>
        <w:t>县</w:t>
      </w:r>
      <w:r>
        <w:rPr>
          <w:spacing w:val="-6"/>
          <w:sz w:val="32"/>
          <w:szCs w:val="32"/>
        </w:rPr>
        <w:t>政府。重点事项的</w:t>
      </w:r>
      <w:r>
        <w:rPr>
          <w:rFonts w:hint="eastAsia"/>
          <w:spacing w:val="-6"/>
          <w:sz w:val="32"/>
          <w:szCs w:val="32"/>
          <w:lang w:eastAsia="zh-CN"/>
        </w:rPr>
        <w:t>县</w:t>
      </w:r>
      <w:r>
        <w:rPr>
          <w:spacing w:val="-6"/>
          <w:sz w:val="32"/>
          <w:szCs w:val="32"/>
        </w:rPr>
        <w:t>级牵头部门要强化主体责任，主要负责人为“一件事”事项落地见效的第一责任人，分管负责人为直</w:t>
      </w:r>
      <w:r>
        <w:rPr>
          <w:spacing w:val="5"/>
          <w:sz w:val="32"/>
          <w:szCs w:val="32"/>
        </w:rPr>
        <w:t>接责任人。组建由牵头单位分管副</w:t>
      </w:r>
      <w:r>
        <w:rPr>
          <w:rFonts w:hint="eastAsia"/>
          <w:spacing w:val="5"/>
          <w:sz w:val="32"/>
          <w:szCs w:val="32"/>
          <w:lang w:eastAsia="zh-CN"/>
        </w:rPr>
        <w:t>县</w:t>
      </w:r>
      <w:r>
        <w:rPr>
          <w:spacing w:val="5"/>
          <w:sz w:val="32"/>
          <w:szCs w:val="32"/>
        </w:rPr>
        <w:t>长任组长，牵头部门、联办部门主要领导、分管领导参加</w:t>
      </w:r>
      <w:r>
        <w:rPr>
          <w:spacing w:val="7"/>
          <w:sz w:val="32"/>
          <w:szCs w:val="32"/>
        </w:rPr>
        <w:t>的工作专班负责工作推进。</w:t>
      </w:r>
    </w:p>
    <w:p w14:paraId="1EB97020">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textAlignment w:val="baseline"/>
        <w:rPr>
          <w:sz w:val="32"/>
          <w:szCs w:val="32"/>
        </w:rPr>
      </w:pPr>
      <w:r>
        <w:rPr>
          <w:rFonts w:hint="eastAsia" w:ascii="方正楷体简体" w:hAnsi="方正楷体简体" w:eastAsia="方正楷体简体" w:cs="方正楷体简体"/>
          <w:b/>
          <w:bCs/>
          <w:spacing w:val="4"/>
          <w:sz w:val="32"/>
          <w:szCs w:val="32"/>
        </w:rPr>
        <w:t>（二）强化协同配合。</w:t>
      </w:r>
      <w:r>
        <w:rPr>
          <w:spacing w:val="-6"/>
          <w:sz w:val="32"/>
          <w:szCs w:val="32"/>
        </w:rPr>
        <w:t>重点事项的牵头部门要主动会同联办部门强化条块联动，编制实施方案，明确目标任务、工作措施和职责分工，有序做好流程优化、工作</w:t>
      </w:r>
      <w:r>
        <w:rPr>
          <w:spacing w:val="5"/>
          <w:sz w:val="32"/>
          <w:szCs w:val="32"/>
        </w:rPr>
        <w:t>规程和办事指南编制、系统对接、信息共享、联动审批、业务培训等工作，高效协调解决工作推进中的难题，确保“高效办成一件事”工作有序推进、取得实效。工作推进中要重视</w:t>
      </w:r>
      <w:r>
        <w:rPr>
          <w:rFonts w:hint="eastAsia"/>
          <w:spacing w:val="5"/>
          <w:sz w:val="32"/>
          <w:szCs w:val="32"/>
          <w:lang w:eastAsia="zh-CN"/>
        </w:rPr>
        <w:t>上下</w:t>
      </w:r>
      <w:r>
        <w:rPr>
          <w:spacing w:val="5"/>
          <w:sz w:val="32"/>
          <w:szCs w:val="32"/>
        </w:rPr>
        <w:t>联动，建立跨部门跨层级协同配合</w:t>
      </w:r>
      <w:r>
        <w:rPr>
          <w:spacing w:val="7"/>
          <w:sz w:val="32"/>
          <w:szCs w:val="32"/>
        </w:rPr>
        <w:t>机制，确保“高效办成一件事”工作有效推进、就近可办。</w:t>
      </w:r>
    </w:p>
    <w:p w14:paraId="4B94497A">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3"/>
        <w:textAlignment w:val="baseline"/>
        <w:rPr>
          <w:sz w:val="32"/>
          <w:szCs w:val="32"/>
        </w:rPr>
      </w:pPr>
      <w:r>
        <w:rPr>
          <w:rFonts w:hint="eastAsia" w:ascii="方正楷体简体" w:hAnsi="方正楷体简体" w:eastAsia="方正楷体简体" w:cs="方正楷体简体"/>
          <w:b/>
          <w:bCs/>
          <w:spacing w:val="4"/>
          <w:sz w:val="32"/>
          <w:szCs w:val="32"/>
        </w:rPr>
        <w:t>（三）建立长效机制。</w:t>
      </w:r>
      <w:r>
        <w:rPr>
          <w:spacing w:val="4"/>
          <w:sz w:val="32"/>
          <w:szCs w:val="32"/>
        </w:rPr>
        <w:t>建立“高效办成一件事”重点事项清</w:t>
      </w:r>
      <w:r>
        <w:rPr>
          <w:spacing w:val="7"/>
          <w:sz w:val="32"/>
          <w:szCs w:val="32"/>
        </w:rPr>
        <w:t>单管理机制和常态化推进机制，鼓励从我</w:t>
      </w:r>
      <w:r>
        <w:rPr>
          <w:rFonts w:hint="eastAsia"/>
          <w:spacing w:val="7"/>
          <w:sz w:val="32"/>
          <w:szCs w:val="32"/>
          <w:lang w:eastAsia="zh-CN"/>
        </w:rPr>
        <w:t>县</w:t>
      </w:r>
      <w:r>
        <w:rPr>
          <w:spacing w:val="7"/>
          <w:sz w:val="32"/>
          <w:szCs w:val="32"/>
        </w:rPr>
        <w:t>实际出发改革创新、</w:t>
      </w:r>
      <w:r>
        <w:rPr>
          <w:spacing w:val="5"/>
          <w:sz w:val="32"/>
          <w:szCs w:val="32"/>
        </w:rPr>
        <w:t>大胆探索，力争重点领域、重点事项取得更大突破。建立“高效办成一件事”效果评价办法和定期通报制度，对应用成效开展评</w:t>
      </w:r>
      <w:r>
        <w:rPr>
          <w:spacing w:val="7"/>
          <w:sz w:val="32"/>
          <w:szCs w:val="32"/>
        </w:rPr>
        <w:t>估评价和整改提升。</w:t>
      </w:r>
    </w:p>
    <w:p w14:paraId="5870903A">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9"/>
        <w:textAlignment w:val="baseline"/>
        <w:rPr>
          <w:sz w:val="32"/>
          <w:szCs w:val="32"/>
        </w:rPr>
      </w:pPr>
      <w:r>
        <w:rPr>
          <w:rFonts w:hint="eastAsia" w:ascii="方正楷体简体" w:hAnsi="方正楷体简体" w:eastAsia="方正楷体简体" w:cs="方正楷体简体"/>
          <w:b/>
          <w:bCs/>
          <w:spacing w:val="4"/>
          <w:sz w:val="32"/>
          <w:szCs w:val="32"/>
        </w:rPr>
        <w:t>（四）加强宣传推广。</w:t>
      </w:r>
      <w:r>
        <w:rPr>
          <w:spacing w:val="4"/>
          <w:sz w:val="32"/>
          <w:szCs w:val="32"/>
        </w:rPr>
        <w:t>采取多种形式做好“高效办成一件事”</w:t>
      </w:r>
      <w:r>
        <w:rPr>
          <w:spacing w:val="5"/>
          <w:sz w:val="32"/>
          <w:szCs w:val="32"/>
        </w:rPr>
        <w:t>政策解读和舆论引导，充分调动各级、各部门和有关方面的积极性、主动性、创造性，积极引导企业和群众使用“一件事”模式</w:t>
      </w:r>
      <w:r>
        <w:rPr>
          <w:spacing w:val="8"/>
          <w:sz w:val="32"/>
          <w:szCs w:val="32"/>
        </w:rPr>
        <w:t>办理业务，不断提升企业和群众获得感、满意度。</w:t>
      </w:r>
    </w:p>
    <w:p w14:paraId="791B1F9A">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308" w:firstLineChars="100"/>
        <w:textAlignment w:val="baseline"/>
      </w:pPr>
      <w:r>
        <w:rPr>
          <w:spacing w:val="-1"/>
        </w:rPr>
        <w:t>附件：1.“高效办成一件事”2024年度重点</w:t>
      </w:r>
      <w:r>
        <w:rPr>
          <w:spacing w:val="-2"/>
        </w:rPr>
        <w:t>事项清单</w:t>
      </w:r>
    </w:p>
    <w:p w14:paraId="4748A0FE">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1216" w:firstLineChars="400"/>
        <w:textAlignment w:val="baseline"/>
      </w:pPr>
      <w:r>
        <w:rPr>
          <w:spacing w:val="-3"/>
        </w:rPr>
        <w:t>2.“高效办成一件事”工作专班组成</w:t>
      </w:r>
    </w:p>
    <w:p w14:paraId="6299FF75">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1272" w:firstLineChars="400"/>
        <w:textAlignment w:val="baseline"/>
      </w:pPr>
      <w:r>
        <w:rPr>
          <w:spacing w:val="4"/>
        </w:rPr>
        <w:t>3.“高效办成一件事”运行管理办法</w:t>
      </w:r>
    </w:p>
    <w:p w14:paraId="15E77FFE">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textAlignment w:val="baseline"/>
        <w:sectPr>
          <w:footerReference r:id="rId5" w:type="default"/>
          <w:pgSz w:w="11906" w:h="16839"/>
          <w:pgMar w:top="1431" w:right="1465" w:bottom="1136" w:left="1612" w:header="0" w:footer="883" w:gutter="0"/>
          <w:pgBorders>
            <w:top w:val="none" w:sz="0" w:space="0"/>
            <w:left w:val="none" w:sz="0" w:space="0"/>
            <w:bottom w:val="none" w:sz="0" w:space="0"/>
            <w:right w:val="none" w:sz="0" w:space="0"/>
          </w:pgBorders>
          <w:pgNumType w:fmt="decimal"/>
          <w:cols w:space="720" w:num="1"/>
        </w:sectPr>
      </w:pPr>
    </w:p>
    <w:p w14:paraId="39A0831E">
      <w:pPr>
        <w:keepNext w:val="0"/>
        <w:keepLines w:val="0"/>
        <w:pageBreakBefore w:val="0"/>
        <w:widowControl w:val="0"/>
        <w:kinsoku w:val="0"/>
        <w:wordWrap/>
        <w:overflowPunct/>
        <w:topLinePunct w:val="0"/>
        <w:autoSpaceDE w:val="0"/>
        <w:autoSpaceDN w:val="0"/>
        <w:bidi w:val="0"/>
        <w:adjustRightInd w:val="0"/>
        <w:snapToGrid w:val="0"/>
        <w:spacing w:before="101" w:line="230" w:lineRule="auto"/>
        <w:ind w:left="97"/>
        <w:textAlignment w:val="baseline"/>
        <w:rPr>
          <w:rFonts w:ascii="黑体" w:hAnsi="黑体" w:eastAsia="黑体" w:cs="黑体"/>
          <w:sz w:val="31"/>
          <w:szCs w:val="31"/>
        </w:rPr>
      </w:pPr>
      <w:r>
        <w:rPr>
          <w:rFonts w:ascii="黑体" w:hAnsi="黑体" w:eastAsia="黑体" w:cs="黑体"/>
          <w:spacing w:val="-4"/>
          <w:sz w:val="31"/>
          <w:szCs w:val="31"/>
        </w:rPr>
        <w:t>附件1</w:t>
      </w:r>
    </w:p>
    <w:p w14:paraId="2E3BBE13">
      <w:pPr>
        <w:keepNext w:val="0"/>
        <w:keepLines w:val="0"/>
        <w:pageBreakBefore w:val="0"/>
        <w:widowControl w:val="0"/>
        <w:kinsoku w:val="0"/>
        <w:wordWrap/>
        <w:overflowPunct/>
        <w:topLinePunct w:val="0"/>
        <w:autoSpaceDE w:val="0"/>
        <w:autoSpaceDN w:val="0"/>
        <w:bidi w:val="0"/>
        <w:adjustRightInd w:val="0"/>
        <w:snapToGrid w:val="0"/>
        <w:spacing w:before="211" w:line="224" w:lineRule="auto"/>
        <w:ind w:left="2837"/>
        <w:textAlignment w:val="baseline"/>
        <w:rPr>
          <w:rFonts w:hint="eastAsia" w:ascii="方正小标宋简体" w:hAnsi="方正小标宋简体" w:eastAsia="方正小标宋简体" w:cs="方正小标宋简体"/>
          <w:b/>
          <w:bCs/>
          <w:spacing w:val="2"/>
          <w:sz w:val="43"/>
          <w:szCs w:val="43"/>
        </w:rPr>
      </w:pPr>
      <w:r>
        <w:rPr>
          <w:rFonts w:hint="eastAsia" w:ascii="方正小标宋简体" w:hAnsi="方正小标宋简体" w:eastAsia="方正小标宋简体" w:cs="方正小标宋简体"/>
          <w:b/>
          <w:bCs/>
          <w:spacing w:val="2"/>
          <w:sz w:val="43"/>
          <w:szCs w:val="43"/>
        </w:rPr>
        <w:t>“高效办成一件事”2024年度重点事项清单</w:t>
      </w:r>
    </w:p>
    <w:p w14:paraId="12F81ECE">
      <w:pPr>
        <w:pStyle w:val="2"/>
        <w:rPr>
          <w:rFonts w:hint="eastAsia"/>
        </w:rPr>
      </w:pPr>
    </w:p>
    <w:p w14:paraId="60384CBE">
      <w:pPr>
        <w:keepNext w:val="0"/>
        <w:keepLines w:val="0"/>
        <w:pageBreakBefore w:val="0"/>
        <w:widowControl w:val="0"/>
        <w:kinsoku w:val="0"/>
        <w:wordWrap/>
        <w:overflowPunct/>
        <w:topLinePunct w:val="0"/>
        <w:autoSpaceDE w:val="0"/>
        <w:autoSpaceDN w:val="0"/>
        <w:bidi w:val="0"/>
        <w:adjustRightInd w:val="0"/>
        <w:snapToGrid w:val="0"/>
        <w:spacing w:before="14"/>
        <w:textAlignment w:val="baseline"/>
      </w:pPr>
    </w:p>
    <w:tbl>
      <w:tblPr>
        <w:tblStyle w:val="7"/>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439"/>
        <w:gridCol w:w="4648"/>
        <w:gridCol w:w="1589"/>
        <w:gridCol w:w="2797"/>
        <w:gridCol w:w="1422"/>
        <w:gridCol w:w="1467"/>
      </w:tblGrid>
      <w:tr w14:paraId="451D6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Align w:val="top"/>
          </w:tcPr>
          <w:p w14:paraId="21F773AB">
            <w:pPr>
              <w:keepNext w:val="0"/>
              <w:keepLines w:val="0"/>
              <w:pageBreakBefore w:val="0"/>
              <w:widowControl w:val="0"/>
              <w:kinsoku w:val="0"/>
              <w:wordWrap/>
              <w:overflowPunct/>
              <w:topLinePunct w:val="0"/>
              <w:autoSpaceDE w:val="0"/>
              <w:autoSpaceDN w:val="0"/>
              <w:bidi w:val="0"/>
              <w:adjustRightInd w:val="0"/>
              <w:snapToGrid w:val="0"/>
              <w:spacing w:before="245" w:line="223" w:lineRule="auto"/>
              <w:ind w:left="129"/>
              <w:textAlignment w:val="baseline"/>
              <w:rPr>
                <w:rFonts w:hint="eastAsia" w:ascii="黑体" w:hAnsi="黑体" w:eastAsia="黑体" w:cs="黑体"/>
                <w:sz w:val="24"/>
                <w:szCs w:val="24"/>
              </w:rPr>
            </w:pPr>
            <w:r>
              <w:rPr>
                <w:rFonts w:hint="eastAsia" w:ascii="黑体" w:hAnsi="黑体" w:eastAsia="黑体" w:cs="黑体"/>
                <w:spacing w:val="-5"/>
                <w:sz w:val="24"/>
                <w:szCs w:val="24"/>
              </w:rPr>
              <w:t>序号</w:t>
            </w:r>
          </w:p>
        </w:tc>
        <w:tc>
          <w:tcPr>
            <w:tcW w:w="1439" w:type="dxa"/>
            <w:vAlign w:val="top"/>
          </w:tcPr>
          <w:p w14:paraId="62F76352">
            <w:pPr>
              <w:keepNext w:val="0"/>
              <w:keepLines w:val="0"/>
              <w:pageBreakBefore w:val="0"/>
              <w:widowControl w:val="0"/>
              <w:kinsoku w:val="0"/>
              <w:wordWrap/>
              <w:overflowPunct/>
              <w:topLinePunct w:val="0"/>
              <w:autoSpaceDE w:val="0"/>
              <w:autoSpaceDN w:val="0"/>
              <w:bidi w:val="0"/>
              <w:adjustRightInd w:val="0"/>
              <w:snapToGrid w:val="0"/>
              <w:spacing w:before="63" w:line="252" w:lineRule="auto"/>
              <w:ind w:left="486" w:right="3" w:hanging="351"/>
              <w:textAlignment w:val="baseline"/>
              <w:rPr>
                <w:rFonts w:hint="eastAsia" w:ascii="黑体" w:hAnsi="黑体" w:eastAsia="黑体" w:cs="黑体"/>
                <w:sz w:val="24"/>
                <w:szCs w:val="24"/>
              </w:rPr>
            </w:pPr>
            <w:r>
              <w:rPr>
                <w:rFonts w:hint="eastAsia" w:ascii="黑体" w:hAnsi="黑体" w:eastAsia="黑体" w:cs="黑体"/>
                <w:spacing w:val="18"/>
                <w:sz w:val="24"/>
                <w:szCs w:val="24"/>
              </w:rPr>
              <w:t>“一件事”</w:t>
            </w:r>
            <w:r>
              <w:rPr>
                <w:rFonts w:hint="eastAsia" w:ascii="黑体" w:hAnsi="黑体" w:eastAsia="黑体" w:cs="黑体"/>
                <w:spacing w:val="-6"/>
                <w:sz w:val="24"/>
                <w:szCs w:val="24"/>
              </w:rPr>
              <w:t>名称</w:t>
            </w:r>
          </w:p>
        </w:tc>
        <w:tc>
          <w:tcPr>
            <w:tcW w:w="4648" w:type="dxa"/>
            <w:vAlign w:val="top"/>
          </w:tcPr>
          <w:p w14:paraId="35296EB9">
            <w:pPr>
              <w:keepNext w:val="0"/>
              <w:keepLines w:val="0"/>
              <w:pageBreakBefore w:val="0"/>
              <w:widowControl w:val="0"/>
              <w:kinsoku w:val="0"/>
              <w:wordWrap/>
              <w:overflowPunct/>
              <w:topLinePunct w:val="0"/>
              <w:autoSpaceDE w:val="0"/>
              <w:autoSpaceDN w:val="0"/>
              <w:bidi w:val="0"/>
              <w:adjustRightInd w:val="0"/>
              <w:snapToGrid w:val="0"/>
              <w:spacing w:before="244" w:line="222" w:lineRule="auto"/>
              <w:ind w:left="1854"/>
              <w:textAlignment w:val="baseline"/>
              <w:rPr>
                <w:rFonts w:hint="eastAsia" w:ascii="黑体" w:hAnsi="黑体" w:eastAsia="黑体" w:cs="黑体"/>
                <w:sz w:val="24"/>
                <w:szCs w:val="24"/>
              </w:rPr>
            </w:pPr>
            <w:r>
              <w:rPr>
                <w:rFonts w:hint="eastAsia" w:ascii="黑体" w:hAnsi="黑体" w:eastAsia="黑体" w:cs="黑体"/>
                <w:spacing w:val="-4"/>
                <w:sz w:val="24"/>
                <w:szCs w:val="24"/>
              </w:rPr>
              <w:t>具体事项</w:t>
            </w:r>
          </w:p>
        </w:tc>
        <w:tc>
          <w:tcPr>
            <w:tcW w:w="1589" w:type="dxa"/>
            <w:vAlign w:val="top"/>
          </w:tcPr>
          <w:p w14:paraId="1394A90D">
            <w:pPr>
              <w:keepNext w:val="0"/>
              <w:keepLines w:val="0"/>
              <w:pageBreakBefore w:val="0"/>
              <w:widowControl w:val="0"/>
              <w:kinsoku w:val="0"/>
              <w:wordWrap/>
              <w:overflowPunct/>
              <w:topLinePunct w:val="0"/>
              <w:autoSpaceDE w:val="0"/>
              <w:autoSpaceDN w:val="0"/>
              <w:bidi w:val="0"/>
              <w:adjustRightInd w:val="0"/>
              <w:snapToGrid w:val="0"/>
              <w:spacing w:before="244" w:line="221" w:lineRule="auto"/>
              <w:ind w:left="320"/>
              <w:textAlignment w:val="baseline"/>
              <w:rPr>
                <w:rFonts w:hint="eastAsia" w:ascii="黑体" w:hAnsi="黑体" w:eastAsia="黑体" w:cs="黑体"/>
                <w:sz w:val="24"/>
                <w:szCs w:val="24"/>
              </w:rPr>
            </w:pPr>
            <w:r>
              <w:rPr>
                <w:rFonts w:hint="eastAsia" w:ascii="黑体" w:hAnsi="黑体" w:eastAsia="黑体" w:cs="黑体"/>
                <w:spacing w:val="-3"/>
                <w:sz w:val="24"/>
                <w:szCs w:val="24"/>
              </w:rPr>
              <w:t>牵头部门</w:t>
            </w:r>
          </w:p>
        </w:tc>
        <w:tc>
          <w:tcPr>
            <w:tcW w:w="2797" w:type="dxa"/>
            <w:vAlign w:val="top"/>
          </w:tcPr>
          <w:p w14:paraId="1629008B">
            <w:pPr>
              <w:keepNext w:val="0"/>
              <w:keepLines w:val="0"/>
              <w:pageBreakBefore w:val="0"/>
              <w:widowControl w:val="0"/>
              <w:kinsoku w:val="0"/>
              <w:wordWrap/>
              <w:overflowPunct/>
              <w:topLinePunct w:val="0"/>
              <w:autoSpaceDE w:val="0"/>
              <w:autoSpaceDN w:val="0"/>
              <w:bidi w:val="0"/>
              <w:adjustRightInd w:val="0"/>
              <w:snapToGrid w:val="0"/>
              <w:spacing w:before="244" w:line="221" w:lineRule="auto"/>
              <w:ind w:left="928"/>
              <w:textAlignment w:val="baseline"/>
              <w:rPr>
                <w:rFonts w:hint="eastAsia" w:ascii="黑体" w:hAnsi="黑体" w:eastAsia="黑体" w:cs="黑体"/>
                <w:sz w:val="24"/>
                <w:szCs w:val="24"/>
              </w:rPr>
            </w:pPr>
            <w:r>
              <w:rPr>
                <w:rFonts w:hint="eastAsia" w:ascii="黑体" w:hAnsi="黑体" w:eastAsia="黑体" w:cs="黑体"/>
                <w:spacing w:val="-3"/>
                <w:sz w:val="24"/>
                <w:szCs w:val="24"/>
              </w:rPr>
              <w:t>联办部门</w:t>
            </w:r>
          </w:p>
        </w:tc>
        <w:tc>
          <w:tcPr>
            <w:tcW w:w="1422" w:type="dxa"/>
            <w:vAlign w:val="top"/>
          </w:tcPr>
          <w:p w14:paraId="3307F0BB">
            <w:pPr>
              <w:keepNext w:val="0"/>
              <w:keepLines w:val="0"/>
              <w:pageBreakBefore w:val="0"/>
              <w:widowControl w:val="0"/>
              <w:kinsoku w:val="0"/>
              <w:wordWrap/>
              <w:overflowPunct/>
              <w:topLinePunct w:val="0"/>
              <w:autoSpaceDE w:val="0"/>
              <w:autoSpaceDN w:val="0"/>
              <w:bidi w:val="0"/>
              <w:adjustRightInd w:val="0"/>
              <w:snapToGrid w:val="0"/>
              <w:spacing w:before="244" w:line="221" w:lineRule="auto"/>
              <w:ind w:left="240"/>
              <w:textAlignment w:val="baseline"/>
              <w:rPr>
                <w:rFonts w:hint="eastAsia" w:ascii="黑体" w:hAnsi="黑体" w:eastAsia="黑体" w:cs="黑体"/>
                <w:sz w:val="24"/>
                <w:szCs w:val="24"/>
              </w:rPr>
            </w:pPr>
            <w:r>
              <w:rPr>
                <w:rFonts w:hint="eastAsia" w:ascii="黑体" w:hAnsi="黑体" w:eastAsia="黑体" w:cs="黑体"/>
                <w:spacing w:val="-3"/>
                <w:sz w:val="24"/>
                <w:szCs w:val="24"/>
              </w:rPr>
              <w:t>完成时限</w:t>
            </w:r>
          </w:p>
        </w:tc>
        <w:tc>
          <w:tcPr>
            <w:tcW w:w="1467" w:type="dxa"/>
            <w:vAlign w:val="top"/>
          </w:tcPr>
          <w:p w14:paraId="33D63BF8">
            <w:pPr>
              <w:keepNext w:val="0"/>
              <w:keepLines w:val="0"/>
              <w:pageBreakBefore w:val="0"/>
              <w:widowControl w:val="0"/>
              <w:kinsoku w:val="0"/>
              <w:wordWrap/>
              <w:overflowPunct/>
              <w:topLinePunct w:val="0"/>
              <w:autoSpaceDE w:val="0"/>
              <w:autoSpaceDN w:val="0"/>
              <w:bidi w:val="0"/>
              <w:adjustRightInd w:val="0"/>
              <w:snapToGrid w:val="0"/>
              <w:spacing w:before="244" w:line="221" w:lineRule="auto"/>
              <w:ind w:left="140"/>
              <w:textAlignment w:val="baseline"/>
              <w:rPr>
                <w:rFonts w:hint="eastAsia" w:ascii="黑体" w:hAnsi="黑体" w:eastAsia="黑体" w:cs="黑体"/>
                <w:sz w:val="24"/>
                <w:szCs w:val="24"/>
              </w:rPr>
            </w:pPr>
            <w:r>
              <w:rPr>
                <w:rFonts w:hint="eastAsia" w:ascii="黑体" w:hAnsi="黑体" w:eastAsia="黑体" w:cs="黑体"/>
                <w:spacing w:val="-2"/>
                <w:sz w:val="24"/>
                <w:szCs w:val="24"/>
              </w:rPr>
              <w:t>牵头</w:t>
            </w:r>
            <w:r>
              <w:rPr>
                <w:rFonts w:hint="eastAsia" w:ascii="黑体" w:hAnsi="黑体" w:eastAsia="黑体" w:cs="黑体"/>
                <w:spacing w:val="-2"/>
                <w:sz w:val="24"/>
                <w:szCs w:val="24"/>
                <w:lang w:eastAsia="zh-CN"/>
              </w:rPr>
              <w:t>县</w:t>
            </w:r>
            <w:r>
              <w:rPr>
                <w:rFonts w:hint="eastAsia" w:ascii="黑体" w:hAnsi="黑体" w:eastAsia="黑体" w:cs="黑体"/>
                <w:spacing w:val="-2"/>
                <w:sz w:val="24"/>
                <w:szCs w:val="24"/>
              </w:rPr>
              <w:t>领导</w:t>
            </w:r>
          </w:p>
        </w:tc>
      </w:tr>
      <w:tr w14:paraId="3BAAA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Merge w:val="restart"/>
            <w:tcBorders>
              <w:bottom w:val="nil"/>
            </w:tcBorders>
            <w:vAlign w:val="top"/>
          </w:tcPr>
          <w:p w14:paraId="53242537">
            <w:pPr>
              <w:pStyle w:val="8"/>
              <w:keepNext w:val="0"/>
              <w:keepLines w:val="0"/>
              <w:pageBreakBefore w:val="0"/>
              <w:widowControl w:val="0"/>
              <w:kinsoku w:val="0"/>
              <w:wordWrap/>
              <w:overflowPunct/>
              <w:topLinePunct w:val="0"/>
              <w:autoSpaceDE w:val="0"/>
              <w:autoSpaceDN w:val="0"/>
              <w:bidi w:val="0"/>
              <w:adjustRightInd w:val="0"/>
              <w:snapToGrid w:val="0"/>
              <w:spacing w:line="273" w:lineRule="auto"/>
              <w:textAlignment w:val="baseline"/>
              <w:rPr>
                <w:rFonts w:hint="eastAsia" w:ascii="仿宋_GB2312" w:hAnsi="仿宋_GB2312" w:eastAsia="仿宋_GB2312" w:cs="仿宋_GB2312"/>
              </w:rPr>
            </w:pPr>
          </w:p>
          <w:p w14:paraId="14B076ED">
            <w:pPr>
              <w:pStyle w:val="8"/>
              <w:keepNext w:val="0"/>
              <w:keepLines w:val="0"/>
              <w:pageBreakBefore w:val="0"/>
              <w:widowControl w:val="0"/>
              <w:kinsoku w:val="0"/>
              <w:wordWrap/>
              <w:overflowPunct/>
              <w:topLinePunct w:val="0"/>
              <w:autoSpaceDE w:val="0"/>
              <w:autoSpaceDN w:val="0"/>
              <w:bidi w:val="0"/>
              <w:adjustRightInd w:val="0"/>
              <w:snapToGrid w:val="0"/>
              <w:spacing w:line="273" w:lineRule="auto"/>
              <w:textAlignment w:val="baseline"/>
              <w:rPr>
                <w:rFonts w:hint="eastAsia" w:ascii="仿宋_GB2312" w:hAnsi="仿宋_GB2312" w:eastAsia="仿宋_GB2312" w:cs="仿宋_GB2312"/>
              </w:rPr>
            </w:pPr>
          </w:p>
          <w:p w14:paraId="50E931ED">
            <w:pPr>
              <w:pStyle w:val="8"/>
              <w:keepNext w:val="0"/>
              <w:keepLines w:val="0"/>
              <w:pageBreakBefore w:val="0"/>
              <w:widowControl w:val="0"/>
              <w:kinsoku w:val="0"/>
              <w:wordWrap/>
              <w:overflowPunct/>
              <w:topLinePunct w:val="0"/>
              <w:autoSpaceDE w:val="0"/>
              <w:autoSpaceDN w:val="0"/>
              <w:bidi w:val="0"/>
              <w:adjustRightInd w:val="0"/>
              <w:snapToGrid w:val="0"/>
              <w:spacing w:line="273" w:lineRule="auto"/>
              <w:textAlignment w:val="baseline"/>
              <w:rPr>
                <w:rFonts w:hint="eastAsia" w:ascii="仿宋_GB2312" w:hAnsi="仿宋_GB2312" w:eastAsia="仿宋_GB2312" w:cs="仿宋_GB2312"/>
              </w:rPr>
            </w:pPr>
          </w:p>
          <w:p w14:paraId="20666C44">
            <w:pPr>
              <w:pStyle w:val="8"/>
              <w:keepNext w:val="0"/>
              <w:keepLines w:val="0"/>
              <w:pageBreakBefore w:val="0"/>
              <w:widowControl w:val="0"/>
              <w:kinsoku w:val="0"/>
              <w:wordWrap/>
              <w:overflowPunct/>
              <w:topLinePunct w:val="0"/>
              <w:autoSpaceDE w:val="0"/>
              <w:autoSpaceDN w:val="0"/>
              <w:bidi w:val="0"/>
              <w:adjustRightInd w:val="0"/>
              <w:snapToGrid w:val="0"/>
              <w:spacing w:line="273" w:lineRule="auto"/>
              <w:textAlignment w:val="baseline"/>
              <w:rPr>
                <w:rFonts w:hint="eastAsia" w:ascii="仿宋_GB2312" w:hAnsi="仿宋_GB2312" w:eastAsia="仿宋_GB2312" w:cs="仿宋_GB2312"/>
              </w:rPr>
            </w:pPr>
          </w:p>
          <w:p w14:paraId="4A04A39E">
            <w:pPr>
              <w:pStyle w:val="8"/>
              <w:keepNext w:val="0"/>
              <w:keepLines w:val="0"/>
              <w:pageBreakBefore w:val="0"/>
              <w:widowControl w:val="0"/>
              <w:kinsoku w:val="0"/>
              <w:wordWrap/>
              <w:overflowPunct/>
              <w:topLinePunct w:val="0"/>
              <w:autoSpaceDE w:val="0"/>
              <w:autoSpaceDN w:val="0"/>
              <w:bidi w:val="0"/>
              <w:adjustRightInd w:val="0"/>
              <w:snapToGrid w:val="0"/>
              <w:spacing w:line="273" w:lineRule="auto"/>
              <w:textAlignment w:val="baseline"/>
              <w:rPr>
                <w:rFonts w:hint="eastAsia" w:ascii="仿宋_GB2312" w:hAnsi="仿宋_GB2312" w:eastAsia="仿宋_GB2312" w:cs="仿宋_GB2312"/>
              </w:rPr>
            </w:pPr>
          </w:p>
          <w:p w14:paraId="6D3F2B01">
            <w:pPr>
              <w:keepNext w:val="0"/>
              <w:keepLines w:val="0"/>
              <w:pageBreakBefore w:val="0"/>
              <w:widowControl w:val="0"/>
              <w:kinsoku w:val="0"/>
              <w:wordWrap/>
              <w:overflowPunct/>
              <w:topLinePunct w:val="0"/>
              <w:autoSpaceDE w:val="0"/>
              <w:autoSpaceDN w:val="0"/>
              <w:bidi w:val="0"/>
              <w:adjustRightInd w:val="0"/>
              <w:snapToGrid w:val="0"/>
              <w:spacing w:before="95" w:line="167" w:lineRule="auto"/>
              <w:ind w:left="321"/>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439" w:type="dxa"/>
            <w:vMerge w:val="restart"/>
            <w:tcBorders>
              <w:bottom w:val="nil"/>
            </w:tcBorders>
            <w:vAlign w:val="top"/>
          </w:tcPr>
          <w:p w14:paraId="51156D55">
            <w:pPr>
              <w:pStyle w:val="8"/>
              <w:keepNext w:val="0"/>
              <w:keepLines w:val="0"/>
              <w:pageBreakBefore w:val="0"/>
              <w:widowControl w:val="0"/>
              <w:kinsoku w:val="0"/>
              <w:wordWrap/>
              <w:overflowPunct/>
              <w:topLinePunct w:val="0"/>
              <w:autoSpaceDE w:val="0"/>
              <w:autoSpaceDN w:val="0"/>
              <w:bidi w:val="0"/>
              <w:adjustRightInd w:val="0"/>
              <w:snapToGrid w:val="0"/>
              <w:spacing w:line="282" w:lineRule="auto"/>
              <w:textAlignment w:val="baseline"/>
              <w:rPr>
                <w:rFonts w:hint="eastAsia" w:ascii="仿宋_GB2312" w:hAnsi="仿宋_GB2312" w:eastAsia="仿宋_GB2312" w:cs="仿宋_GB2312"/>
              </w:rPr>
            </w:pPr>
          </w:p>
          <w:p w14:paraId="46B58F75">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2AF13997">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04CEB16C">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4B95A7D0">
            <w:pPr>
              <w:keepNext w:val="0"/>
              <w:keepLines w:val="0"/>
              <w:pageBreakBefore w:val="0"/>
              <w:widowControl w:val="0"/>
              <w:kinsoku w:val="0"/>
              <w:wordWrap/>
              <w:overflowPunct/>
              <w:topLinePunct w:val="0"/>
              <w:autoSpaceDE w:val="0"/>
              <w:autoSpaceDN w:val="0"/>
              <w:bidi w:val="0"/>
              <w:adjustRightInd w:val="0"/>
              <w:snapToGrid w:val="0"/>
              <w:spacing w:before="95" w:line="251" w:lineRule="auto"/>
              <w:ind w:left="106" w:firstLine="5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w w:val="94"/>
                <w:sz w:val="22"/>
                <w:szCs w:val="22"/>
              </w:rPr>
              <w:t>企业信息变</w:t>
            </w:r>
            <w:r>
              <w:rPr>
                <w:rFonts w:hint="eastAsia" w:ascii="仿宋_GB2312" w:hAnsi="仿宋_GB2312" w:eastAsia="仿宋_GB2312" w:cs="仿宋_GB2312"/>
                <w:spacing w:val="-2"/>
                <w:sz w:val="22"/>
                <w:szCs w:val="22"/>
              </w:rPr>
              <w:t>更“一件事”</w:t>
            </w:r>
          </w:p>
        </w:tc>
        <w:tc>
          <w:tcPr>
            <w:tcW w:w="4648" w:type="dxa"/>
            <w:vAlign w:val="top"/>
          </w:tcPr>
          <w:p w14:paraId="79187B98">
            <w:pPr>
              <w:keepNext w:val="0"/>
              <w:keepLines w:val="0"/>
              <w:pageBreakBefore w:val="0"/>
              <w:widowControl w:val="0"/>
              <w:kinsoku w:val="0"/>
              <w:wordWrap/>
              <w:overflowPunct/>
              <w:topLinePunct w:val="0"/>
              <w:autoSpaceDE w:val="0"/>
              <w:autoSpaceDN w:val="0"/>
              <w:bidi w:val="0"/>
              <w:adjustRightInd w:val="0"/>
              <w:snapToGrid w:val="0"/>
              <w:spacing w:before="131" w:line="202" w:lineRule="auto"/>
              <w:ind w:left="166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企业变更登记</w:t>
            </w:r>
          </w:p>
        </w:tc>
        <w:tc>
          <w:tcPr>
            <w:tcW w:w="1589" w:type="dxa"/>
            <w:vMerge w:val="restart"/>
            <w:tcBorders>
              <w:bottom w:val="nil"/>
            </w:tcBorders>
            <w:vAlign w:val="top"/>
          </w:tcPr>
          <w:p w14:paraId="7D3B558C">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6FDB7F18">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797525BF">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26BFD814">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35850D54">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2E2F9412">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13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市场监管局</w:t>
            </w:r>
          </w:p>
        </w:tc>
        <w:tc>
          <w:tcPr>
            <w:tcW w:w="2797" w:type="dxa"/>
            <w:vAlign w:val="top"/>
          </w:tcPr>
          <w:p w14:paraId="5F0321BF">
            <w:pPr>
              <w:keepNext w:val="0"/>
              <w:keepLines w:val="0"/>
              <w:pageBreakBefore w:val="0"/>
              <w:widowControl w:val="0"/>
              <w:kinsoku w:val="0"/>
              <w:wordWrap/>
              <w:overflowPunct/>
              <w:topLinePunct w:val="0"/>
              <w:autoSpaceDE w:val="0"/>
              <w:autoSpaceDN w:val="0"/>
              <w:bidi w:val="0"/>
              <w:adjustRightInd w:val="0"/>
              <w:snapToGrid w:val="0"/>
              <w:spacing w:before="132" w:line="202" w:lineRule="auto"/>
              <w:ind w:left="74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市场监管局</w:t>
            </w:r>
          </w:p>
        </w:tc>
        <w:tc>
          <w:tcPr>
            <w:tcW w:w="1422" w:type="dxa"/>
            <w:vMerge w:val="restart"/>
            <w:tcBorders>
              <w:bottom w:val="nil"/>
            </w:tcBorders>
            <w:vAlign w:val="top"/>
          </w:tcPr>
          <w:p w14:paraId="519B365B">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04A11CAD">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7EA7E708">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66901300">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57036F96">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64D43461">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259"/>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top"/>
          </w:tcPr>
          <w:p w14:paraId="4EDAA6E2">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7E26DE40">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2BE9FC9A">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4C0C2A30">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6023925D">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052B7152">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03"/>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宋云天</w:t>
            </w:r>
          </w:p>
        </w:tc>
      </w:tr>
      <w:tr w14:paraId="2B790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Merge w:val="continue"/>
            <w:tcBorders>
              <w:top w:val="nil"/>
              <w:bottom w:val="nil"/>
            </w:tcBorders>
            <w:vAlign w:val="top"/>
          </w:tcPr>
          <w:p w14:paraId="52DE8B5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7177A9C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22D699FD">
            <w:pPr>
              <w:keepNext w:val="0"/>
              <w:keepLines w:val="0"/>
              <w:pageBreakBefore w:val="0"/>
              <w:widowControl w:val="0"/>
              <w:kinsoku w:val="0"/>
              <w:wordWrap/>
              <w:overflowPunct/>
              <w:topLinePunct w:val="0"/>
              <w:autoSpaceDE w:val="0"/>
              <w:autoSpaceDN w:val="0"/>
              <w:bidi w:val="0"/>
              <w:adjustRightInd w:val="0"/>
              <w:snapToGrid w:val="0"/>
              <w:spacing w:before="134" w:line="201" w:lineRule="auto"/>
              <w:ind w:left="166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企业印章刻制</w:t>
            </w:r>
          </w:p>
        </w:tc>
        <w:tc>
          <w:tcPr>
            <w:tcW w:w="1589" w:type="dxa"/>
            <w:vMerge w:val="continue"/>
            <w:tcBorders>
              <w:top w:val="nil"/>
              <w:bottom w:val="nil"/>
            </w:tcBorders>
            <w:vAlign w:val="top"/>
          </w:tcPr>
          <w:p w14:paraId="01358F1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6C64CAA8">
            <w:pPr>
              <w:keepNext w:val="0"/>
              <w:keepLines w:val="0"/>
              <w:pageBreakBefore w:val="0"/>
              <w:widowControl w:val="0"/>
              <w:kinsoku w:val="0"/>
              <w:wordWrap/>
              <w:overflowPunct/>
              <w:topLinePunct w:val="0"/>
              <w:autoSpaceDE w:val="0"/>
              <w:autoSpaceDN w:val="0"/>
              <w:bidi w:val="0"/>
              <w:adjustRightInd w:val="0"/>
              <w:snapToGrid w:val="0"/>
              <w:spacing w:before="134" w:line="202" w:lineRule="auto"/>
              <w:ind w:left="96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w:t>
            </w:r>
            <w:r>
              <w:rPr>
                <w:rFonts w:hint="eastAsia" w:ascii="仿宋_GB2312" w:hAnsi="仿宋_GB2312" w:eastAsia="仿宋_GB2312" w:cs="仿宋_GB2312"/>
                <w:spacing w:val="-2"/>
                <w:sz w:val="22"/>
                <w:szCs w:val="22"/>
              </w:rPr>
              <w:t>公安局</w:t>
            </w:r>
          </w:p>
        </w:tc>
        <w:tc>
          <w:tcPr>
            <w:tcW w:w="1422" w:type="dxa"/>
            <w:vMerge w:val="continue"/>
            <w:tcBorders>
              <w:top w:val="nil"/>
              <w:bottom w:val="nil"/>
            </w:tcBorders>
            <w:vAlign w:val="top"/>
          </w:tcPr>
          <w:p w14:paraId="236394E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CE03DB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C315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Merge w:val="continue"/>
            <w:tcBorders>
              <w:top w:val="nil"/>
              <w:bottom w:val="nil"/>
            </w:tcBorders>
            <w:vAlign w:val="top"/>
          </w:tcPr>
          <w:p w14:paraId="71D302D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32ADC9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4A8D26E1">
            <w:pPr>
              <w:keepNext w:val="0"/>
              <w:keepLines w:val="0"/>
              <w:pageBreakBefore w:val="0"/>
              <w:widowControl w:val="0"/>
              <w:kinsoku w:val="0"/>
              <w:wordWrap/>
              <w:overflowPunct/>
              <w:topLinePunct w:val="0"/>
              <w:autoSpaceDE w:val="0"/>
              <w:autoSpaceDN w:val="0"/>
              <w:bidi w:val="0"/>
              <w:adjustRightInd w:val="0"/>
              <w:snapToGrid w:val="0"/>
              <w:spacing w:before="133" w:line="201" w:lineRule="auto"/>
              <w:ind w:left="166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基本账户变更</w:t>
            </w:r>
          </w:p>
        </w:tc>
        <w:tc>
          <w:tcPr>
            <w:tcW w:w="1589" w:type="dxa"/>
            <w:vMerge w:val="continue"/>
            <w:tcBorders>
              <w:top w:val="nil"/>
              <w:bottom w:val="nil"/>
            </w:tcBorders>
            <w:vAlign w:val="top"/>
          </w:tcPr>
          <w:p w14:paraId="0CC5C2E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3A75B79D">
            <w:pPr>
              <w:keepNext w:val="0"/>
              <w:keepLines w:val="0"/>
              <w:pageBreakBefore w:val="0"/>
              <w:widowControl w:val="0"/>
              <w:kinsoku w:val="0"/>
              <w:wordWrap/>
              <w:overflowPunct/>
              <w:topLinePunct w:val="0"/>
              <w:autoSpaceDE w:val="0"/>
              <w:autoSpaceDN w:val="0"/>
              <w:bidi w:val="0"/>
              <w:adjustRightInd w:val="0"/>
              <w:snapToGrid w:val="0"/>
              <w:spacing w:before="134" w:line="201" w:lineRule="auto"/>
              <w:ind w:left="74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新乡金融监管支局</w:t>
            </w:r>
          </w:p>
        </w:tc>
        <w:tc>
          <w:tcPr>
            <w:tcW w:w="1422" w:type="dxa"/>
            <w:vMerge w:val="continue"/>
            <w:tcBorders>
              <w:top w:val="nil"/>
              <w:bottom w:val="nil"/>
            </w:tcBorders>
            <w:vAlign w:val="top"/>
          </w:tcPr>
          <w:p w14:paraId="44434B5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78957EA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6828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725" w:type="dxa"/>
            <w:vMerge w:val="continue"/>
            <w:tcBorders>
              <w:top w:val="nil"/>
              <w:bottom w:val="nil"/>
            </w:tcBorders>
            <w:vAlign w:val="top"/>
          </w:tcPr>
          <w:p w14:paraId="7B1D637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1C335B2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45156EDC">
            <w:pPr>
              <w:keepNext w:val="0"/>
              <w:keepLines w:val="0"/>
              <w:pageBreakBefore w:val="0"/>
              <w:widowControl w:val="0"/>
              <w:kinsoku w:val="0"/>
              <w:wordWrap/>
              <w:overflowPunct/>
              <w:topLinePunct w:val="0"/>
              <w:autoSpaceDE w:val="0"/>
              <w:autoSpaceDN w:val="0"/>
              <w:bidi w:val="0"/>
              <w:adjustRightInd w:val="0"/>
              <w:snapToGrid w:val="0"/>
              <w:spacing w:before="136" w:line="201" w:lineRule="auto"/>
              <w:ind w:left="144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税控设备变更发行</w:t>
            </w:r>
          </w:p>
        </w:tc>
        <w:tc>
          <w:tcPr>
            <w:tcW w:w="1589" w:type="dxa"/>
            <w:vMerge w:val="continue"/>
            <w:tcBorders>
              <w:top w:val="nil"/>
              <w:bottom w:val="nil"/>
            </w:tcBorders>
            <w:vAlign w:val="top"/>
          </w:tcPr>
          <w:p w14:paraId="5B931CC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2C44B8DA">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96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w:t>
            </w:r>
            <w:r>
              <w:rPr>
                <w:rFonts w:hint="eastAsia" w:ascii="仿宋_GB2312" w:hAnsi="仿宋_GB2312" w:eastAsia="仿宋_GB2312" w:cs="仿宋_GB2312"/>
                <w:spacing w:val="-2"/>
                <w:sz w:val="22"/>
                <w:szCs w:val="22"/>
              </w:rPr>
              <w:t>税务局</w:t>
            </w:r>
          </w:p>
        </w:tc>
        <w:tc>
          <w:tcPr>
            <w:tcW w:w="1422" w:type="dxa"/>
            <w:vMerge w:val="continue"/>
            <w:tcBorders>
              <w:top w:val="nil"/>
              <w:bottom w:val="nil"/>
            </w:tcBorders>
            <w:vAlign w:val="top"/>
          </w:tcPr>
          <w:p w14:paraId="07BACEF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1166876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83D7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64866C1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58E6066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06E8035D">
            <w:pPr>
              <w:keepNext w:val="0"/>
              <w:keepLines w:val="0"/>
              <w:pageBreakBefore w:val="0"/>
              <w:widowControl w:val="0"/>
              <w:kinsoku w:val="0"/>
              <w:wordWrap/>
              <w:overflowPunct/>
              <w:topLinePunct w:val="0"/>
              <w:autoSpaceDE w:val="0"/>
              <w:autoSpaceDN w:val="0"/>
              <w:bidi w:val="0"/>
              <w:adjustRightInd w:val="0"/>
              <w:snapToGrid w:val="0"/>
              <w:spacing w:before="136" w:line="201" w:lineRule="auto"/>
              <w:ind w:left="144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社会保险登记变更</w:t>
            </w:r>
          </w:p>
        </w:tc>
        <w:tc>
          <w:tcPr>
            <w:tcW w:w="1589" w:type="dxa"/>
            <w:vMerge w:val="continue"/>
            <w:tcBorders>
              <w:top w:val="nil"/>
              <w:bottom w:val="nil"/>
            </w:tcBorders>
            <w:vAlign w:val="top"/>
          </w:tcPr>
          <w:p w14:paraId="445BF27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618130B">
            <w:pPr>
              <w:keepNext w:val="0"/>
              <w:keepLines w:val="0"/>
              <w:pageBreakBefore w:val="0"/>
              <w:widowControl w:val="0"/>
              <w:kinsoku w:val="0"/>
              <w:wordWrap/>
              <w:overflowPunct/>
              <w:topLinePunct w:val="0"/>
              <w:autoSpaceDE w:val="0"/>
              <w:autoSpaceDN w:val="0"/>
              <w:bidi w:val="0"/>
              <w:adjustRightInd w:val="0"/>
              <w:snapToGrid w:val="0"/>
              <w:spacing w:before="136" w:line="202" w:lineRule="auto"/>
              <w:ind w:left="96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w:t>
            </w:r>
            <w:r>
              <w:rPr>
                <w:rFonts w:hint="eastAsia" w:ascii="仿宋_GB2312" w:hAnsi="仿宋_GB2312" w:eastAsia="仿宋_GB2312" w:cs="仿宋_GB2312"/>
                <w:spacing w:val="-2"/>
                <w:sz w:val="22"/>
                <w:szCs w:val="22"/>
              </w:rPr>
              <w:t>人社局</w:t>
            </w:r>
          </w:p>
        </w:tc>
        <w:tc>
          <w:tcPr>
            <w:tcW w:w="1422" w:type="dxa"/>
            <w:vMerge w:val="continue"/>
            <w:tcBorders>
              <w:top w:val="nil"/>
              <w:bottom w:val="nil"/>
            </w:tcBorders>
            <w:vAlign w:val="top"/>
          </w:tcPr>
          <w:p w14:paraId="530EEAB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2900E95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A3FB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25" w:type="dxa"/>
            <w:vMerge w:val="continue"/>
            <w:tcBorders>
              <w:top w:val="nil"/>
            </w:tcBorders>
            <w:vAlign w:val="top"/>
          </w:tcPr>
          <w:p w14:paraId="04377AD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42BEAB1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CA9C543">
            <w:pPr>
              <w:keepNext w:val="0"/>
              <w:keepLines w:val="0"/>
              <w:pageBreakBefore w:val="0"/>
              <w:widowControl w:val="0"/>
              <w:kinsoku w:val="0"/>
              <w:wordWrap/>
              <w:overflowPunct/>
              <w:topLinePunct w:val="0"/>
              <w:autoSpaceDE w:val="0"/>
              <w:autoSpaceDN w:val="0"/>
              <w:bidi w:val="0"/>
              <w:adjustRightInd w:val="0"/>
              <w:snapToGrid w:val="0"/>
              <w:spacing w:before="134" w:line="201" w:lineRule="auto"/>
              <w:ind w:left="89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住房公积金企业缴存登记变更</w:t>
            </w:r>
          </w:p>
        </w:tc>
        <w:tc>
          <w:tcPr>
            <w:tcW w:w="1589" w:type="dxa"/>
            <w:vMerge w:val="continue"/>
            <w:tcBorders>
              <w:top w:val="nil"/>
            </w:tcBorders>
            <w:vAlign w:val="top"/>
          </w:tcPr>
          <w:p w14:paraId="625D7B6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03C6B593">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30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住房公积金管理中心</w:t>
            </w:r>
          </w:p>
        </w:tc>
        <w:tc>
          <w:tcPr>
            <w:tcW w:w="1422" w:type="dxa"/>
            <w:vMerge w:val="continue"/>
            <w:tcBorders>
              <w:top w:val="nil"/>
            </w:tcBorders>
            <w:vAlign w:val="top"/>
          </w:tcPr>
          <w:p w14:paraId="7642B49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565A15D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9604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trPr>
        <w:tc>
          <w:tcPr>
            <w:tcW w:w="725" w:type="dxa"/>
            <w:vMerge w:val="restart"/>
            <w:tcBorders>
              <w:bottom w:val="nil"/>
            </w:tcBorders>
            <w:vAlign w:val="top"/>
          </w:tcPr>
          <w:p w14:paraId="43CC8AF8">
            <w:pPr>
              <w:pStyle w:val="8"/>
              <w:keepNext w:val="0"/>
              <w:keepLines w:val="0"/>
              <w:pageBreakBefore w:val="0"/>
              <w:widowControl w:val="0"/>
              <w:kinsoku w:val="0"/>
              <w:wordWrap/>
              <w:overflowPunct/>
              <w:topLinePunct w:val="0"/>
              <w:autoSpaceDE w:val="0"/>
              <w:autoSpaceDN w:val="0"/>
              <w:bidi w:val="0"/>
              <w:adjustRightInd w:val="0"/>
              <w:snapToGrid w:val="0"/>
              <w:spacing w:line="302" w:lineRule="auto"/>
              <w:textAlignment w:val="baseline"/>
              <w:rPr>
                <w:rFonts w:hint="eastAsia" w:ascii="仿宋_GB2312" w:hAnsi="仿宋_GB2312" w:eastAsia="仿宋_GB2312" w:cs="仿宋_GB2312"/>
              </w:rPr>
            </w:pPr>
          </w:p>
          <w:p w14:paraId="453C7327">
            <w:pPr>
              <w:pStyle w:val="8"/>
              <w:keepNext w:val="0"/>
              <w:keepLines w:val="0"/>
              <w:pageBreakBefore w:val="0"/>
              <w:widowControl w:val="0"/>
              <w:kinsoku w:val="0"/>
              <w:wordWrap/>
              <w:overflowPunct/>
              <w:topLinePunct w:val="0"/>
              <w:autoSpaceDE w:val="0"/>
              <w:autoSpaceDN w:val="0"/>
              <w:bidi w:val="0"/>
              <w:adjustRightInd w:val="0"/>
              <w:snapToGrid w:val="0"/>
              <w:spacing w:line="303" w:lineRule="auto"/>
              <w:textAlignment w:val="baseline"/>
              <w:rPr>
                <w:rFonts w:hint="eastAsia" w:ascii="仿宋_GB2312" w:hAnsi="仿宋_GB2312" w:eastAsia="仿宋_GB2312" w:cs="仿宋_GB2312"/>
              </w:rPr>
            </w:pPr>
          </w:p>
          <w:p w14:paraId="55F726BB">
            <w:pPr>
              <w:pStyle w:val="8"/>
              <w:keepNext w:val="0"/>
              <w:keepLines w:val="0"/>
              <w:pageBreakBefore w:val="0"/>
              <w:widowControl w:val="0"/>
              <w:kinsoku w:val="0"/>
              <w:wordWrap/>
              <w:overflowPunct/>
              <w:topLinePunct w:val="0"/>
              <w:autoSpaceDE w:val="0"/>
              <w:autoSpaceDN w:val="0"/>
              <w:bidi w:val="0"/>
              <w:adjustRightInd w:val="0"/>
              <w:snapToGrid w:val="0"/>
              <w:spacing w:line="303" w:lineRule="auto"/>
              <w:textAlignment w:val="baseline"/>
              <w:rPr>
                <w:rFonts w:hint="eastAsia" w:ascii="仿宋_GB2312" w:hAnsi="仿宋_GB2312" w:eastAsia="仿宋_GB2312" w:cs="仿宋_GB2312"/>
              </w:rPr>
            </w:pPr>
          </w:p>
          <w:p w14:paraId="30AA2E50">
            <w:pPr>
              <w:keepNext w:val="0"/>
              <w:keepLines w:val="0"/>
              <w:pageBreakBefore w:val="0"/>
              <w:widowControl w:val="0"/>
              <w:kinsoku w:val="0"/>
              <w:wordWrap/>
              <w:overflowPunct/>
              <w:topLinePunct w:val="0"/>
              <w:autoSpaceDE w:val="0"/>
              <w:autoSpaceDN w:val="0"/>
              <w:bidi w:val="0"/>
              <w:adjustRightInd w:val="0"/>
              <w:snapToGrid w:val="0"/>
              <w:spacing w:before="94" w:line="167" w:lineRule="auto"/>
              <w:ind w:left="31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439" w:type="dxa"/>
            <w:vMerge w:val="restart"/>
            <w:tcBorders>
              <w:bottom w:val="nil"/>
            </w:tcBorders>
            <w:vAlign w:val="top"/>
          </w:tcPr>
          <w:p w14:paraId="30451C13">
            <w:pPr>
              <w:pStyle w:val="8"/>
              <w:keepNext w:val="0"/>
              <w:keepLines w:val="0"/>
              <w:pageBreakBefore w:val="0"/>
              <w:widowControl w:val="0"/>
              <w:kinsoku w:val="0"/>
              <w:wordWrap/>
              <w:overflowPunct/>
              <w:topLinePunct w:val="0"/>
              <w:autoSpaceDE w:val="0"/>
              <w:autoSpaceDN w:val="0"/>
              <w:bidi w:val="0"/>
              <w:adjustRightInd w:val="0"/>
              <w:snapToGrid w:val="0"/>
              <w:spacing w:line="336" w:lineRule="auto"/>
              <w:textAlignment w:val="baseline"/>
              <w:rPr>
                <w:rFonts w:hint="eastAsia" w:ascii="仿宋_GB2312" w:hAnsi="仿宋_GB2312" w:eastAsia="仿宋_GB2312" w:cs="仿宋_GB2312"/>
              </w:rPr>
            </w:pPr>
          </w:p>
          <w:p w14:paraId="130A754A">
            <w:pPr>
              <w:pStyle w:val="8"/>
              <w:keepNext w:val="0"/>
              <w:keepLines w:val="0"/>
              <w:pageBreakBefore w:val="0"/>
              <w:widowControl w:val="0"/>
              <w:kinsoku w:val="0"/>
              <w:wordWrap/>
              <w:overflowPunct/>
              <w:topLinePunct w:val="0"/>
              <w:autoSpaceDE w:val="0"/>
              <w:autoSpaceDN w:val="0"/>
              <w:bidi w:val="0"/>
              <w:adjustRightInd w:val="0"/>
              <w:snapToGrid w:val="0"/>
              <w:spacing w:line="337" w:lineRule="auto"/>
              <w:textAlignment w:val="baseline"/>
              <w:rPr>
                <w:rFonts w:hint="eastAsia" w:ascii="仿宋_GB2312" w:hAnsi="仿宋_GB2312" w:eastAsia="仿宋_GB2312" w:cs="仿宋_GB2312"/>
              </w:rPr>
            </w:pPr>
          </w:p>
          <w:p w14:paraId="183FEDCC">
            <w:pPr>
              <w:keepNext w:val="0"/>
              <w:keepLines w:val="0"/>
              <w:pageBreakBefore w:val="0"/>
              <w:widowControl w:val="0"/>
              <w:kinsoku w:val="0"/>
              <w:wordWrap/>
              <w:overflowPunct/>
              <w:topLinePunct w:val="0"/>
              <w:autoSpaceDE w:val="0"/>
              <w:autoSpaceDN w:val="0"/>
              <w:bidi w:val="0"/>
              <w:adjustRightInd w:val="0"/>
              <w:snapToGrid w:val="0"/>
              <w:spacing w:before="94" w:line="252" w:lineRule="auto"/>
              <w:ind w:left="106" w:firstLine="6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w w:val="94"/>
                <w:sz w:val="22"/>
                <w:szCs w:val="22"/>
              </w:rPr>
              <w:t>开办运输企</w:t>
            </w:r>
            <w:r>
              <w:rPr>
                <w:rFonts w:hint="eastAsia" w:ascii="仿宋_GB2312" w:hAnsi="仿宋_GB2312" w:eastAsia="仿宋_GB2312" w:cs="仿宋_GB2312"/>
                <w:spacing w:val="-2"/>
                <w:sz w:val="22"/>
                <w:szCs w:val="22"/>
              </w:rPr>
              <w:t>业“一件事”</w:t>
            </w:r>
          </w:p>
        </w:tc>
        <w:tc>
          <w:tcPr>
            <w:tcW w:w="4648" w:type="dxa"/>
            <w:vAlign w:val="top"/>
          </w:tcPr>
          <w:p w14:paraId="191EFBFC">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122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企业营业执照信息核验</w:t>
            </w:r>
          </w:p>
        </w:tc>
        <w:tc>
          <w:tcPr>
            <w:tcW w:w="1589" w:type="dxa"/>
            <w:vMerge w:val="restart"/>
            <w:tcBorders>
              <w:bottom w:val="nil"/>
            </w:tcBorders>
            <w:vAlign w:val="top"/>
          </w:tcPr>
          <w:p w14:paraId="31F8D3AD">
            <w:pPr>
              <w:pStyle w:val="8"/>
              <w:keepNext w:val="0"/>
              <w:keepLines w:val="0"/>
              <w:pageBreakBefore w:val="0"/>
              <w:widowControl w:val="0"/>
              <w:kinsoku w:val="0"/>
              <w:wordWrap/>
              <w:overflowPunct/>
              <w:topLinePunct w:val="0"/>
              <w:autoSpaceDE w:val="0"/>
              <w:autoSpaceDN w:val="0"/>
              <w:bidi w:val="0"/>
              <w:adjustRightInd w:val="0"/>
              <w:snapToGrid w:val="0"/>
              <w:spacing w:line="290" w:lineRule="auto"/>
              <w:textAlignment w:val="baseline"/>
              <w:rPr>
                <w:rFonts w:hint="eastAsia" w:ascii="仿宋_GB2312" w:hAnsi="仿宋_GB2312" w:eastAsia="仿宋_GB2312" w:cs="仿宋_GB2312"/>
              </w:rPr>
            </w:pPr>
          </w:p>
          <w:p w14:paraId="66713E36">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267DCB09">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065E3EF2">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13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县交通局</w:t>
            </w:r>
          </w:p>
        </w:tc>
        <w:tc>
          <w:tcPr>
            <w:tcW w:w="2797" w:type="dxa"/>
            <w:vAlign w:val="top"/>
          </w:tcPr>
          <w:p w14:paraId="12AA4AC7">
            <w:pPr>
              <w:keepNext w:val="0"/>
              <w:keepLines w:val="0"/>
              <w:pageBreakBefore w:val="0"/>
              <w:widowControl w:val="0"/>
              <w:kinsoku w:val="0"/>
              <w:wordWrap/>
              <w:overflowPunct/>
              <w:topLinePunct w:val="0"/>
              <w:autoSpaceDE w:val="0"/>
              <w:autoSpaceDN w:val="0"/>
              <w:bidi w:val="0"/>
              <w:adjustRightInd w:val="0"/>
              <w:snapToGrid w:val="0"/>
              <w:spacing w:before="135" w:line="202" w:lineRule="auto"/>
              <w:ind w:left="74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市场监管局</w:t>
            </w:r>
          </w:p>
        </w:tc>
        <w:tc>
          <w:tcPr>
            <w:tcW w:w="1422" w:type="dxa"/>
            <w:vMerge w:val="restart"/>
            <w:tcBorders>
              <w:bottom w:val="nil"/>
            </w:tcBorders>
            <w:vAlign w:val="top"/>
          </w:tcPr>
          <w:p w14:paraId="3B216BB9">
            <w:pPr>
              <w:pStyle w:val="8"/>
              <w:keepNext w:val="0"/>
              <w:keepLines w:val="0"/>
              <w:pageBreakBefore w:val="0"/>
              <w:widowControl w:val="0"/>
              <w:kinsoku w:val="0"/>
              <w:wordWrap/>
              <w:overflowPunct/>
              <w:topLinePunct w:val="0"/>
              <w:autoSpaceDE w:val="0"/>
              <w:autoSpaceDN w:val="0"/>
              <w:bidi w:val="0"/>
              <w:adjustRightInd w:val="0"/>
              <w:snapToGrid w:val="0"/>
              <w:spacing w:line="290" w:lineRule="auto"/>
              <w:textAlignment w:val="baseline"/>
              <w:rPr>
                <w:rFonts w:hint="eastAsia" w:ascii="仿宋_GB2312" w:hAnsi="仿宋_GB2312" w:eastAsia="仿宋_GB2312" w:cs="仿宋_GB2312"/>
              </w:rPr>
            </w:pPr>
          </w:p>
          <w:p w14:paraId="780D7CA7">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2F131D66">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30BDA6CB">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259"/>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top"/>
          </w:tcPr>
          <w:p w14:paraId="0BFD8489">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303044E5">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3698C08C">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1669C44B">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41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宋云天</w:t>
            </w:r>
          </w:p>
        </w:tc>
      </w:tr>
      <w:tr w14:paraId="14B21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25" w:type="dxa"/>
            <w:vMerge w:val="continue"/>
            <w:tcBorders>
              <w:top w:val="nil"/>
              <w:bottom w:val="nil"/>
            </w:tcBorders>
            <w:vAlign w:val="top"/>
          </w:tcPr>
          <w:p w14:paraId="149EB29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A20924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1FE039B">
            <w:pPr>
              <w:keepNext w:val="0"/>
              <w:keepLines w:val="0"/>
              <w:pageBreakBefore w:val="0"/>
              <w:widowControl w:val="0"/>
              <w:kinsoku w:val="0"/>
              <w:wordWrap/>
              <w:overflowPunct/>
              <w:topLinePunct w:val="0"/>
              <w:autoSpaceDE w:val="0"/>
              <w:autoSpaceDN w:val="0"/>
              <w:bidi w:val="0"/>
              <w:adjustRightInd w:val="0"/>
              <w:snapToGrid w:val="0"/>
              <w:spacing w:before="80" w:line="197" w:lineRule="auto"/>
              <w:ind w:left="12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道路货物运输经营许可（危险货物道路运输经</w:t>
            </w:r>
          </w:p>
          <w:p w14:paraId="5C9A46EC">
            <w:pPr>
              <w:keepNext w:val="0"/>
              <w:keepLines w:val="0"/>
              <w:pageBreakBefore w:val="0"/>
              <w:widowControl w:val="0"/>
              <w:kinsoku w:val="0"/>
              <w:wordWrap/>
              <w:overflowPunct/>
              <w:topLinePunct w:val="0"/>
              <w:autoSpaceDE w:val="0"/>
              <w:autoSpaceDN w:val="0"/>
              <w:bidi w:val="0"/>
              <w:adjustRightInd w:val="0"/>
              <w:snapToGrid w:val="0"/>
              <w:spacing w:before="89" w:line="201" w:lineRule="auto"/>
              <w:ind w:left="11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营、使用总质量4500千克及以下普通货运车辆</w:t>
            </w:r>
          </w:p>
          <w:p w14:paraId="2E89FF6E">
            <w:pPr>
              <w:keepNext w:val="0"/>
              <w:keepLines w:val="0"/>
              <w:pageBreakBefore w:val="0"/>
              <w:widowControl w:val="0"/>
              <w:kinsoku w:val="0"/>
              <w:wordWrap/>
              <w:overflowPunct/>
              <w:topLinePunct w:val="0"/>
              <w:autoSpaceDE w:val="0"/>
              <w:autoSpaceDN w:val="0"/>
              <w:bidi w:val="0"/>
              <w:adjustRightInd w:val="0"/>
              <w:snapToGrid w:val="0"/>
              <w:spacing w:before="84" w:line="197" w:lineRule="auto"/>
              <w:ind w:left="1001"/>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从事普通货运经营的除外）</w:t>
            </w:r>
          </w:p>
        </w:tc>
        <w:tc>
          <w:tcPr>
            <w:tcW w:w="1589" w:type="dxa"/>
            <w:vMerge w:val="continue"/>
            <w:tcBorders>
              <w:top w:val="nil"/>
              <w:bottom w:val="nil"/>
            </w:tcBorders>
            <w:vAlign w:val="top"/>
          </w:tcPr>
          <w:p w14:paraId="7BD86F3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restart"/>
            <w:tcBorders>
              <w:bottom w:val="nil"/>
            </w:tcBorders>
            <w:vAlign w:val="top"/>
          </w:tcPr>
          <w:p w14:paraId="3F1AE371">
            <w:pPr>
              <w:pStyle w:val="8"/>
              <w:keepNext w:val="0"/>
              <w:keepLines w:val="0"/>
              <w:pageBreakBefore w:val="0"/>
              <w:widowControl w:val="0"/>
              <w:kinsoku w:val="0"/>
              <w:wordWrap/>
              <w:overflowPunct/>
              <w:topLinePunct w:val="0"/>
              <w:autoSpaceDE w:val="0"/>
              <w:autoSpaceDN w:val="0"/>
              <w:bidi w:val="0"/>
              <w:adjustRightInd w:val="0"/>
              <w:snapToGrid w:val="0"/>
              <w:spacing w:line="306" w:lineRule="auto"/>
              <w:textAlignment w:val="baseline"/>
              <w:rPr>
                <w:rFonts w:hint="eastAsia" w:ascii="仿宋_GB2312" w:hAnsi="仿宋_GB2312" w:eastAsia="仿宋_GB2312" w:cs="仿宋_GB2312"/>
              </w:rPr>
            </w:pPr>
          </w:p>
          <w:p w14:paraId="0C76DF57">
            <w:pPr>
              <w:pStyle w:val="8"/>
              <w:keepNext w:val="0"/>
              <w:keepLines w:val="0"/>
              <w:pageBreakBefore w:val="0"/>
              <w:widowControl w:val="0"/>
              <w:kinsoku w:val="0"/>
              <w:wordWrap/>
              <w:overflowPunct/>
              <w:topLinePunct w:val="0"/>
              <w:autoSpaceDE w:val="0"/>
              <w:autoSpaceDN w:val="0"/>
              <w:bidi w:val="0"/>
              <w:adjustRightInd w:val="0"/>
              <w:snapToGrid w:val="0"/>
              <w:spacing w:line="307" w:lineRule="auto"/>
              <w:textAlignment w:val="baseline"/>
              <w:rPr>
                <w:rFonts w:hint="eastAsia" w:ascii="仿宋_GB2312" w:hAnsi="仿宋_GB2312" w:eastAsia="仿宋_GB2312" w:cs="仿宋_GB2312"/>
              </w:rPr>
            </w:pPr>
          </w:p>
          <w:p w14:paraId="5A2F230C">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74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县交通局</w:t>
            </w:r>
          </w:p>
        </w:tc>
        <w:tc>
          <w:tcPr>
            <w:tcW w:w="1422" w:type="dxa"/>
            <w:vMerge w:val="continue"/>
            <w:tcBorders>
              <w:top w:val="nil"/>
              <w:bottom w:val="nil"/>
            </w:tcBorders>
            <w:vAlign w:val="top"/>
          </w:tcPr>
          <w:p w14:paraId="03F3808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6CFD50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5712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25" w:type="dxa"/>
            <w:vMerge w:val="continue"/>
            <w:tcBorders>
              <w:top w:val="nil"/>
            </w:tcBorders>
            <w:vAlign w:val="top"/>
          </w:tcPr>
          <w:p w14:paraId="1C0EEA1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0B5AAEE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06C40C38">
            <w:pPr>
              <w:keepNext w:val="0"/>
              <w:keepLines w:val="0"/>
              <w:pageBreakBefore w:val="0"/>
              <w:widowControl w:val="0"/>
              <w:kinsoku w:val="0"/>
              <w:wordWrap/>
              <w:overflowPunct/>
              <w:topLinePunct w:val="0"/>
              <w:autoSpaceDE w:val="0"/>
              <w:autoSpaceDN w:val="0"/>
              <w:bidi w:val="0"/>
              <w:adjustRightInd w:val="0"/>
              <w:snapToGrid w:val="0"/>
              <w:spacing w:before="108" w:line="201" w:lineRule="auto"/>
              <w:ind w:left="23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普通道路货物运输车辆《道路运输证》办理</w:t>
            </w:r>
          </w:p>
        </w:tc>
        <w:tc>
          <w:tcPr>
            <w:tcW w:w="1589" w:type="dxa"/>
            <w:vMerge w:val="continue"/>
            <w:tcBorders>
              <w:top w:val="nil"/>
            </w:tcBorders>
            <w:vAlign w:val="top"/>
          </w:tcPr>
          <w:p w14:paraId="4395A1D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tcBorders>
            <w:vAlign w:val="top"/>
          </w:tcPr>
          <w:p w14:paraId="1FAF871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tcBorders>
            <w:vAlign w:val="top"/>
          </w:tcPr>
          <w:p w14:paraId="6B4782E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04D8414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bl>
    <w:p w14:paraId="1113376E">
      <w:pPr>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ascii="Arial"/>
          <w:sz w:val="21"/>
        </w:rPr>
      </w:pPr>
    </w:p>
    <w:p w14:paraId="7C7CAEDF">
      <w:pPr>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ascii="Arial"/>
          <w:sz w:val="21"/>
        </w:rPr>
      </w:pPr>
    </w:p>
    <w:p w14:paraId="714BE42C">
      <w:pPr>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ascii="Arial"/>
          <w:sz w:val="21"/>
        </w:rPr>
      </w:pPr>
    </w:p>
    <w:p w14:paraId="32FB1095">
      <w:pPr>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ascii="Arial"/>
          <w:sz w:val="21"/>
        </w:rPr>
      </w:pPr>
    </w:p>
    <w:p w14:paraId="0A99AF66">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3BF18281">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66C9C4C3">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2029BBE4">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545D71B9">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tbl>
      <w:tblPr>
        <w:tblStyle w:val="7"/>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439"/>
        <w:gridCol w:w="4648"/>
        <w:gridCol w:w="1589"/>
        <w:gridCol w:w="2797"/>
        <w:gridCol w:w="1422"/>
        <w:gridCol w:w="1467"/>
      </w:tblGrid>
      <w:tr w14:paraId="77F27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Align w:val="top"/>
          </w:tcPr>
          <w:p w14:paraId="7FA121FF">
            <w:pPr>
              <w:keepNext w:val="0"/>
              <w:keepLines w:val="0"/>
              <w:pageBreakBefore w:val="0"/>
              <w:widowControl w:val="0"/>
              <w:kinsoku w:val="0"/>
              <w:wordWrap/>
              <w:overflowPunct/>
              <w:topLinePunct w:val="0"/>
              <w:autoSpaceDE w:val="0"/>
              <w:autoSpaceDN w:val="0"/>
              <w:bidi w:val="0"/>
              <w:adjustRightInd w:val="0"/>
              <w:snapToGrid w:val="0"/>
              <w:spacing w:before="245" w:line="223" w:lineRule="auto"/>
              <w:ind w:left="129"/>
              <w:textAlignment w:val="baseline"/>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14:paraId="37264B38">
            <w:pPr>
              <w:keepNext w:val="0"/>
              <w:keepLines w:val="0"/>
              <w:pageBreakBefore w:val="0"/>
              <w:widowControl w:val="0"/>
              <w:kinsoku w:val="0"/>
              <w:wordWrap/>
              <w:overflowPunct/>
              <w:topLinePunct w:val="0"/>
              <w:autoSpaceDE w:val="0"/>
              <w:autoSpaceDN w:val="0"/>
              <w:bidi w:val="0"/>
              <w:adjustRightInd w:val="0"/>
              <w:snapToGrid w:val="0"/>
              <w:spacing w:before="66" w:line="251" w:lineRule="auto"/>
              <w:ind w:left="486" w:right="3" w:hanging="351"/>
              <w:textAlignment w:val="baseline"/>
              <w:rPr>
                <w:rFonts w:ascii="黑体" w:hAnsi="黑体" w:eastAsia="黑体" w:cs="黑体"/>
                <w:sz w:val="24"/>
                <w:szCs w:val="24"/>
              </w:rPr>
            </w:pPr>
            <w:r>
              <w:rPr>
                <w:rFonts w:ascii="黑体" w:hAnsi="黑体" w:eastAsia="黑体" w:cs="黑体"/>
                <w:spacing w:val="18"/>
                <w:sz w:val="24"/>
                <w:szCs w:val="24"/>
              </w:rPr>
              <w:t>“一件事”</w:t>
            </w:r>
            <w:r>
              <w:rPr>
                <w:rFonts w:ascii="黑体" w:hAnsi="黑体" w:eastAsia="黑体" w:cs="黑体"/>
                <w:spacing w:val="-6"/>
                <w:sz w:val="24"/>
                <w:szCs w:val="24"/>
              </w:rPr>
              <w:t>名称</w:t>
            </w:r>
          </w:p>
        </w:tc>
        <w:tc>
          <w:tcPr>
            <w:tcW w:w="4648" w:type="dxa"/>
            <w:vAlign w:val="top"/>
          </w:tcPr>
          <w:p w14:paraId="617EEC3D">
            <w:pPr>
              <w:keepNext w:val="0"/>
              <w:keepLines w:val="0"/>
              <w:pageBreakBefore w:val="0"/>
              <w:widowControl w:val="0"/>
              <w:kinsoku w:val="0"/>
              <w:wordWrap/>
              <w:overflowPunct/>
              <w:topLinePunct w:val="0"/>
              <w:autoSpaceDE w:val="0"/>
              <w:autoSpaceDN w:val="0"/>
              <w:bidi w:val="0"/>
              <w:adjustRightInd w:val="0"/>
              <w:snapToGrid w:val="0"/>
              <w:spacing w:before="245" w:line="222" w:lineRule="auto"/>
              <w:ind w:left="1854"/>
              <w:textAlignment w:val="baseline"/>
              <w:rPr>
                <w:rFonts w:ascii="黑体" w:hAnsi="黑体" w:eastAsia="黑体" w:cs="黑体"/>
                <w:sz w:val="24"/>
                <w:szCs w:val="24"/>
              </w:rPr>
            </w:pPr>
            <w:r>
              <w:rPr>
                <w:rFonts w:ascii="黑体" w:hAnsi="黑体" w:eastAsia="黑体" w:cs="黑体"/>
                <w:spacing w:val="-4"/>
                <w:sz w:val="24"/>
                <w:szCs w:val="24"/>
              </w:rPr>
              <w:t>具体事项</w:t>
            </w:r>
          </w:p>
        </w:tc>
        <w:tc>
          <w:tcPr>
            <w:tcW w:w="1589" w:type="dxa"/>
            <w:vAlign w:val="top"/>
          </w:tcPr>
          <w:p w14:paraId="76C3999B">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320"/>
              <w:textAlignment w:val="baseline"/>
              <w:rPr>
                <w:rFonts w:ascii="黑体" w:hAnsi="黑体" w:eastAsia="黑体" w:cs="黑体"/>
                <w:sz w:val="24"/>
                <w:szCs w:val="24"/>
              </w:rPr>
            </w:pPr>
            <w:r>
              <w:rPr>
                <w:rFonts w:ascii="黑体" w:hAnsi="黑体" w:eastAsia="黑体" w:cs="黑体"/>
                <w:spacing w:val="-3"/>
                <w:sz w:val="24"/>
                <w:szCs w:val="24"/>
              </w:rPr>
              <w:t>牵头部门</w:t>
            </w:r>
          </w:p>
        </w:tc>
        <w:tc>
          <w:tcPr>
            <w:tcW w:w="2797" w:type="dxa"/>
            <w:vAlign w:val="top"/>
          </w:tcPr>
          <w:p w14:paraId="07A479FD">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928"/>
              <w:textAlignment w:val="baseline"/>
              <w:rPr>
                <w:rFonts w:ascii="黑体" w:hAnsi="黑体" w:eastAsia="黑体" w:cs="黑体"/>
                <w:sz w:val="24"/>
                <w:szCs w:val="24"/>
              </w:rPr>
            </w:pPr>
            <w:r>
              <w:rPr>
                <w:rFonts w:ascii="黑体" w:hAnsi="黑体" w:eastAsia="黑体" w:cs="黑体"/>
                <w:spacing w:val="-3"/>
                <w:sz w:val="24"/>
                <w:szCs w:val="24"/>
              </w:rPr>
              <w:t>联办部门</w:t>
            </w:r>
          </w:p>
        </w:tc>
        <w:tc>
          <w:tcPr>
            <w:tcW w:w="1422" w:type="dxa"/>
            <w:vAlign w:val="top"/>
          </w:tcPr>
          <w:p w14:paraId="1304AC2C">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240"/>
              <w:textAlignment w:val="baseline"/>
              <w:rPr>
                <w:rFonts w:ascii="黑体" w:hAnsi="黑体" w:eastAsia="黑体" w:cs="黑体"/>
                <w:sz w:val="24"/>
                <w:szCs w:val="24"/>
              </w:rPr>
            </w:pPr>
            <w:r>
              <w:rPr>
                <w:rFonts w:ascii="黑体" w:hAnsi="黑体" w:eastAsia="黑体" w:cs="黑体"/>
                <w:spacing w:val="-3"/>
                <w:sz w:val="24"/>
                <w:szCs w:val="24"/>
              </w:rPr>
              <w:t>完成时限</w:t>
            </w:r>
          </w:p>
        </w:tc>
        <w:tc>
          <w:tcPr>
            <w:tcW w:w="1467" w:type="dxa"/>
            <w:vAlign w:val="top"/>
          </w:tcPr>
          <w:p w14:paraId="4016A29D">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140"/>
              <w:textAlignment w:val="baseline"/>
              <w:rPr>
                <w:rFonts w:ascii="黑体" w:hAnsi="黑体" w:eastAsia="黑体" w:cs="黑体"/>
                <w:sz w:val="24"/>
                <w:szCs w:val="24"/>
              </w:rPr>
            </w:pPr>
            <w:r>
              <w:rPr>
                <w:rFonts w:ascii="黑体" w:hAnsi="黑体" w:eastAsia="黑体" w:cs="黑体"/>
                <w:spacing w:val="-2"/>
                <w:sz w:val="24"/>
                <w:szCs w:val="24"/>
              </w:rPr>
              <w:t>牵头</w:t>
            </w:r>
            <w:r>
              <w:rPr>
                <w:rFonts w:hint="eastAsia" w:ascii="黑体" w:hAnsi="黑体" w:eastAsia="黑体" w:cs="黑体"/>
                <w:spacing w:val="-2"/>
                <w:sz w:val="24"/>
                <w:szCs w:val="24"/>
                <w:lang w:eastAsia="zh-CN"/>
              </w:rPr>
              <w:t>县</w:t>
            </w:r>
            <w:r>
              <w:rPr>
                <w:rFonts w:ascii="黑体" w:hAnsi="黑体" w:eastAsia="黑体" w:cs="黑体"/>
                <w:spacing w:val="-2"/>
                <w:sz w:val="24"/>
                <w:szCs w:val="24"/>
              </w:rPr>
              <w:t>领导</w:t>
            </w:r>
          </w:p>
        </w:tc>
      </w:tr>
      <w:tr w14:paraId="6F6B5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restart"/>
            <w:tcBorders>
              <w:bottom w:val="nil"/>
            </w:tcBorders>
            <w:vAlign w:val="top"/>
          </w:tcPr>
          <w:p w14:paraId="2EB0580C">
            <w:pPr>
              <w:pStyle w:val="8"/>
              <w:keepNext w:val="0"/>
              <w:keepLines w:val="0"/>
              <w:pageBreakBefore w:val="0"/>
              <w:widowControl w:val="0"/>
              <w:kinsoku w:val="0"/>
              <w:wordWrap/>
              <w:overflowPunct/>
              <w:topLinePunct w:val="0"/>
              <w:autoSpaceDE w:val="0"/>
              <w:autoSpaceDN w:val="0"/>
              <w:bidi w:val="0"/>
              <w:adjustRightInd w:val="0"/>
              <w:snapToGrid w:val="0"/>
              <w:spacing w:line="245" w:lineRule="auto"/>
              <w:textAlignment w:val="baseline"/>
              <w:rPr>
                <w:rFonts w:hint="eastAsia" w:ascii="仿宋_GB2312" w:hAnsi="仿宋_GB2312" w:eastAsia="仿宋_GB2312" w:cs="仿宋_GB2312"/>
              </w:rPr>
            </w:pPr>
          </w:p>
          <w:p w14:paraId="4155E142">
            <w:pPr>
              <w:pStyle w:val="8"/>
              <w:keepNext w:val="0"/>
              <w:keepLines w:val="0"/>
              <w:pageBreakBefore w:val="0"/>
              <w:widowControl w:val="0"/>
              <w:kinsoku w:val="0"/>
              <w:wordWrap/>
              <w:overflowPunct/>
              <w:topLinePunct w:val="0"/>
              <w:autoSpaceDE w:val="0"/>
              <w:autoSpaceDN w:val="0"/>
              <w:bidi w:val="0"/>
              <w:adjustRightInd w:val="0"/>
              <w:snapToGrid w:val="0"/>
              <w:spacing w:line="246" w:lineRule="auto"/>
              <w:textAlignment w:val="baseline"/>
              <w:rPr>
                <w:rFonts w:hint="eastAsia" w:ascii="仿宋_GB2312" w:hAnsi="仿宋_GB2312" w:eastAsia="仿宋_GB2312" w:cs="仿宋_GB2312"/>
              </w:rPr>
            </w:pPr>
          </w:p>
          <w:p w14:paraId="3AC151CA">
            <w:pPr>
              <w:pStyle w:val="8"/>
              <w:keepNext w:val="0"/>
              <w:keepLines w:val="0"/>
              <w:pageBreakBefore w:val="0"/>
              <w:widowControl w:val="0"/>
              <w:kinsoku w:val="0"/>
              <w:wordWrap/>
              <w:overflowPunct/>
              <w:topLinePunct w:val="0"/>
              <w:autoSpaceDE w:val="0"/>
              <w:autoSpaceDN w:val="0"/>
              <w:bidi w:val="0"/>
              <w:adjustRightInd w:val="0"/>
              <w:snapToGrid w:val="0"/>
              <w:spacing w:line="246" w:lineRule="auto"/>
              <w:textAlignment w:val="baseline"/>
              <w:rPr>
                <w:rFonts w:hint="eastAsia" w:ascii="仿宋_GB2312" w:hAnsi="仿宋_GB2312" w:eastAsia="仿宋_GB2312" w:cs="仿宋_GB2312"/>
              </w:rPr>
            </w:pPr>
          </w:p>
          <w:p w14:paraId="47CB03E4">
            <w:pPr>
              <w:keepNext w:val="0"/>
              <w:keepLines w:val="0"/>
              <w:pageBreakBefore w:val="0"/>
              <w:widowControl w:val="0"/>
              <w:kinsoku w:val="0"/>
              <w:wordWrap/>
              <w:overflowPunct/>
              <w:topLinePunct w:val="0"/>
              <w:autoSpaceDE w:val="0"/>
              <w:autoSpaceDN w:val="0"/>
              <w:bidi w:val="0"/>
              <w:adjustRightInd w:val="0"/>
              <w:snapToGrid w:val="0"/>
              <w:spacing w:before="94" w:line="166" w:lineRule="auto"/>
              <w:ind w:left="31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439" w:type="dxa"/>
            <w:vMerge w:val="restart"/>
            <w:tcBorders>
              <w:bottom w:val="nil"/>
            </w:tcBorders>
            <w:vAlign w:val="top"/>
          </w:tcPr>
          <w:p w14:paraId="50629FBE">
            <w:pPr>
              <w:pStyle w:val="8"/>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hint="eastAsia" w:ascii="仿宋_GB2312" w:hAnsi="仿宋_GB2312" w:eastAsia="仿宋_GB2312" w:cs="仿宋_GB2312"/>
              </w:rPr>
            </w:pPr>
          </w:p>
          <w:p w14:paraId="78B7C25B">
            <w:pPr>
              <w:pStyle w:val="8"/>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hint="eastAsia" w:ascii="仿宋_GB2312" w:hAnsi="仿宋_GB2312" w:eastAsia="仿宋_GB2312" w:cs="仿宋_GB2312"/>
              </w:rPr>
            </w:pPr>
          </w:p>
          <w:p w14:paraId="0D06D8E1">
            <w:pPr>
              <w:keepNext w:val="0"/>
              <w:keepLines w:val="0"/>
              <w:pageBreakBefore w:val="0"/>
              <w:widowControl w:val="0"/>
              <w:kinsoku w:val="0"/>
              <w:wordWrap/>
              <w:overflowPunct/>
              <w:topLinePunct w:val="0"/>
              <w:autoSpaceDE w:val="0"/>
              <w:autoSpaceDN w:val="0"/>
              <w:bidi w:val="0"/>
              <w:adjustRightInd w:val="0"/>
              <w:snapToGrid w:val="0"/>
              <w:spacing w:before="94" w:line="251" w:lineRule="auto"/>
              <w:ind w:left="166" w:right="58" w:firstLine="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开办餐饮店</w:t>
            </w:r>
            <w:r>
              <w:rPr>
                <w:rFonts w:hint="eastAsia" w:ascii="仿宋_GB2312" w:hAnsi="仿宋_GB2312" w:eastAsia="仿宋_GB2312" w:cs="仿宋_GB2312"/>
                <w:spacing w:val="18"/>
                <w:sz w:val="22"/>
                <w:szCs w:val="22"/>
              </w:rPr>
              <w:t>“一件事”</w:t>
            </w:r>
          </w:p>
        </w:tc>
        <w:tc>
          <w:tcPr>
            <w:tcW w:w="4648" w:type="dxa"/>
            <w:vAlign w:val="top"/>
          </w:tcPr>
          <w:p w14:paraId="7C32BC7C">
            <w:pPr>
              <w:keepNext w:val="0"/>
              <w:keepLines w:val="0"/>
              <w:pageBreakBefore w:val="0"/>
              <w:widowControl w:val="0"/>
              <w:kinsoku w:val="0"/>
              <w:wordWrap/>
              <w:overflowPunct/>
              <w:topLinePunct w:val="0"/>
              <w:autoSpaceDE w:val="0"/>
              <w:autoSpaceDN w:val="0"/>
              <w:bidi w:val="0"/>
              <w:adjustRightInd w:val="0"/>
              <w:snapToGrid w:val="0"/>
              <w:spacing w:before="104" w:line="201" w:lineRule="auto"/>
              <w:ind w:left="122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企业营业执照信息核验</w:t>
            </w:r>
          </w:p>
        </w:tc>
        <w:tc>
          <w:tcPr>
            <w:tcW w:w="1589" w:type="dxa"/>
            <w:vMerge w:val="restart"/>
            <w:tcBorders>
              <w:bottom w:val="nil"/>
            </w:tcBorders>
            <w:vAlign w:val="top"/>
          </w:tcPr>
          <w:p w14:paraId="59B18651">
            <w:pPr>
              <w:pStyle w:val="8"/>
              <w:keepNext w:val="0"/>
              <w:keepLines w:val="0"/>
              <w:pageBreakBefore w:val="0"/>
              <w:widowControl w:val="0"/>
              <w:kinsoku w:val="0"/>
              <w:wordWrap/>
              <w:overflowPunct/>
              <w:topLinePunct w:val="0"/>
              <w:autoSpaceDE w:val="0"/>
              <w:autoSpaceDN w:val="0"/>
              <w:bidi w:val="0"/>
              <w:adjustRightInd w:val="0"/>
              <w:snapToGrid w:val="0"/>
              <w:spacing w:line="350" w:lineRule="auto"/>
              <w:textAlignment w:val="baseline"/>
              <w:rPr>
                <w:rFonts w:hint="eastAsia" w:ascii="仿宋_GB2312" w:hAnsi="仿宋_GB2312" w:eastAsia="仿宋_GB2312" w:cs="仿宋_GB2312"/>
              </w:rPr>
            </w:pPr>
          </w:p>
          <w:p w14:paraId="5E975D5D">
            <w:pPr>
              <w:pStyle w:val="8"/>
              <w:keepNext w:val="0"/>
              <w:keepLines w:val="0"/>
              <w:pageBreakBefore w:val="0"/>
              <w:widowControl w:val="0"/>
              <w:kinsoku w:val="0"/>
              <w:wordWrap/>
              <w:overflowPunct/>
              <w:topLinePunct w:val="0"/>
              <w:autoSpaceDE w:val="0"/>
              <w:autoSpaceDN w:val="0"/>
              <w:bidi w:val="0"/>
              <w:adjustRightInd w:val="0"/>
              <w:snapToGrid w:val="0"/>
              <w:spacing w:line="351" w:lineRule="auto"/>
              <w:textAlignment w:val="baseline"/>
              <w:rPr>
                <w:rFonts w:hint="eastAsia" w:ascii="仿宋_GB2312" w:hAnsi="仿宋_GB2312" w:eastAsia="仿宋_GB2312" w:cs="仿宋_GB2312"/>
              </w:rPr>
            </w:pPr>
          </w:p>
          <w:p w14:paraId="2A7BCD13">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13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市场监管局</w:t>
            </w:r>
          </w:p>
        </w:tc>
        <w:tc>
          <w:tcPr>
            <w:tcW w:w="2797" w:type="dxa"/>
            <w:vMerge w:val="restart"/>
            <w:tcBorders>
              <w:bottom w:val="nil"/>
            </w:tcBorders>
            <w:vAlign w:val="top"/>
          </w:tcPr>
          <w:p w14:paraId="2D6EC91E">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0457A470">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74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市场监管局</w:t>
            </w:r>
          </w:p>
        </w:tc>
        <w:tc>
          <w:tcPr>
            <w:tcW w:w="1422" w:type="dxa"/>
            <w:vMerge w:val="restart"/>
            <w:tcBorders>
              <w:bottom w:val="nil"/>
            </w:tcBorders>
            <w:vAlign w:val="top"/>
          </w:tcPr>
          <w:p w14:paraId="1074B6DB">
            <w:pPr>
              <w:pStyle w:val="8"/>
              <w:keepNext w:val="0"/>
              <w:keepLines w:val="0"/>
              <w:pageBreakBefore w:val="0"/>
              <w:widowControl w:val="0"/>
              <w:kinsoku w:val="0"/>
              <w:wordWrap/>
              <w:overflowPunct/>
              <w:topLinePunct w:val="0"/>
              <w:autoSpaceDE w:val="0"/>
              <w:autoSpaceDN w:val="0"/>
              <w:bidi w:val="0"/>
              <w:adjustRightInd w:val="0"/>
              <w:snapToGrid w:val="0"/>
              <w:spacing w:line="350" w:lineRule="auto"/>
              <w:textAlignment w:val="baseline"/>
              <w:rPr>
                <w:rFonts w:hint="eastAsia" w:ascii="仿宋_GB2312" w:hAnsi="仿宋_GB2312" w:eastAsia="仿宋_GB2312" w:cs="仿宋_GB2312"/>
              </w:rPr>
            </w:pPr>
          </w:p>
          <w:p w14:paraId="1FF34D40">
            <w:pPr>
              <w:pStyle w:val="8"/>
              <w:keepNext w:val="0"/>
              <w:keepLines w:val="0"/>
              <w:pageBreakBefore w:val="0"/>
              <w:widowControl w:val="0"/>
              <w:kinsoku w:val="0"/>
              <w:wordWrap/>
              <w:overflowPunct/>
              <w:topLinePunct w:val="0"/>
              <w:autoSpaceDE w:val="0"/>
              <w:autoSpaceDN w:val="0"/>
              <w:bidi w:val="0"/>
              <w:adjustRightInd w:val="0"/>
              <w:snapToGrid w:val="0"/>
              <w:spacing w:line="351" w:lineRule="auto"/>
              <w:textAlignment w:val="baseline"/>
              <w:rPr>
                <w:rFonts w:hint="eastAsia" w:ascii="仿宋_GB2312" w:hAnsi="仿宋_GB2312" w:eastAsia="仿宋_GB2312" w:cs="仿宋_GB2312"/>
              </w:rPr>
            </w:pPr>
          </w:p>
          <w:p w14:paraId="66089643">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259"/>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top"/>
          </w:tcPr>
          <w:p w14:paraId="2840FC7D">
            <w:pPr>
              <w:pStyle w:val="8"/>
              <w:keepNext w:val="0"/>
              <w:keepLines w:val="0"/>
              <w:pageBreakBefore w:val="0"/>
              <w:widowControl w:val="0"/>
              <w:kinsoku w:val="0"/>
              <w:wordWrap/>
              <w:overflowPunct/>
              <w:topLinePunct w:val="0"/>
              <w:autoSpaceDE w:val="0"/>
              <w:autoSpaceDN w:val="0"/>
              <w:bidi w:val="0"/>
              <w:adjustRightInd w:val="0"/>
              <w:snapToGrid w:val="0"/>
              <w:spacing w:line="350" w:lineRule="auto"/>
              <w:textAlignment w:val="baseline"/>
              <w:rPr>
                <w:rFonts w:hint="eastAsia" w:ascii="仿宋_GB2312" w:hAnsi="仿宋_GB2312" w:eastAsia="仿宋_GB2312" w:cs="仿宋_GB2312"/>
              </w:rPr>
            </w:pPr>
          </w:p>
          <w:p w14:paraId="4F0F800D">
            <w:pPr>
              <w:pStyle w:val="8"/>
              <w:keepNext w:val="0"/>
              <w:keepLines w:val="0"/>
              <w:pageBreakBefore w:val="0"/>
              <w:widowControl w:val="0"/>
              <w:kinsoku w:val="0"/>
              <w:wordWrap/>
              <w:overflowPunct/>
              <w:topLinePunct w:val="0"/>
              <w:autoSpaceDE w:val="0"/>
              <w:autoSpaceDN w:val="0"/>
              <w:bidi w:val="0"/>
              <w:adjustRightInd w:val="0"/>
              <w:snapToGrid w:val="0"/>
              <w:spacing w:line="351" w:lineRule="auto"/>
              <w:textAlignment w:val="baseline"/>
              <w:rPr>
                <w:rFonts w:hint="eastAsia" w:ascii="仿宋_GB2312" w:hAnsi="仿宋_GB2312" w:eastAsia="仿宋_GB2312" w:cs="仿宋_GB2312"/>
              </w:rPr>
            </w:pPr>
          </w:p>
          <w:p w14:paraId="0EF31F5D">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0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宋云天</w:t>
            </w:r>
          </w:p>
        </w:tc>
      </w:tr>
      <w:tr w14:paraId="46F6F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1F8E7B8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381BAF1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2F98B79">
            <w:pPr>
              <w:keepNext w:val="0"/>
              <w:keepLines w:val="0"/>
              <w:pageBreakBefore w:val="0"/>
              <w:widowControl w:val="0"/>
              <w:kinsoku w:val="0"/>
              <w:wordWrap/>
              <w:overflowPunct/>
              <w:topLinePunct w:val="0"/>
              <w:autoSpaceDE w:val="0"/>
              <w:autoSpaceDN w:val="0"/>
              <w:bidi w:val="0"/>
              <w:adjustRightInd w:val="0"/>
              <w:snapToGrid w:val="0"/>
              <w:spacing w:before="104" w:line="201" w:lineRule="auto"/>
              <w:ind w:left="1661"/>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食品经营许可</w:t>
            </w:r>
          </w:p>
        </w:tc>
        <w:tc>
          <w:tcPr>
            <w:tcW w:w="1589" w:type="dxa"/>
            <w:vMerge w:val="continue"/>
            <w:tcBorders>
              <w:top w:val="nil"/>
              <w:bottom w:val="nil"/>
            </w:tcBorders>
            <w:vAlign w:val="top"/>
          </w:tcPr>
          <w:p w14:paraId="4FAA8FE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tcBorders>
            <w:vAlign w:val="top"/>
          </w:tcPr>
          <w:p w14:paraId="258A720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5C1A39B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15E86A8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BEDD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25" w:type="dxa"/>
            <w:vMerge w:val="continue"/>
            <w:tcBorders>
              <w:top w:val="nil"/>
              <w:bottom w:val="nil"/>
            </w:tcBorders>
            <w:vAlign w:val="top"/>
          </w:tcPr>
          <w:p w14:paraId="462C17B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0B66A2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7EB847E">
            <w:pPr>
              <w:keepNext w:val="0"/>
              <w:keepLines w:val="0"/>
              <w:pageBreakBefore w:val="0"/>
              <w:widowControl w:val="0"/>
              <w:kinsoku w:val="0"/>
              <w:wordWrap/>
              <w:overflowPunct/>
              <w:topLinePunct w:val="0"/>
              <w:autoSpaceDE w:val="0"/>
              <w:autoSpaceDN w:val="0"/>
              <w:bidi w:val="0"/>
              <w:adjustRightInd w:val="0"/>
              <w:snapToGrid w:val="0"/>
              <w:spacing w:before="105" w:line="201" w:lineRule="auto"/>
              <w:ind w:left="100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户外招牌设施设置规范管理</w:t>
            </w:r>
          </w:p>
        </w:tc>
        <w:tc>
          <w:tcPr>
            <w:tcW w:w="1589" w:type="dxa"/>
            <w:vMerge w:val="continue"/>
            <w:tcBorders>
              <w:top w:val="nil"/>
              <w:bottom w:val="nil"/>
            </w:tcBorders>
            <w:vAlign w:val="top"/>
          </w:tcPr>
          <w:p w14:paraId="11E8940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E58823A">
            <w:pPr>
              <w:keepNext w:val="0"/>
              <w:keepLines w:val="0"/>
              <w:pageBreakBefore w:val="0"/>
              <w:widowControl w:val="0"/>
              <w:kinsoku w:val="0"/>
              <w:wordWrap/>
              <w:overflowPunct/>
              <w:topLinePunct w:val="0"/>
              <w:autoSpaceDE w:val="0"/>
              <w:autoSpaceDN w:val="0"/>
              <w:bidi w:val="0"/>
              <w:adjustRightInd w:val="0"/>
              <w:snapToGrid w:val="0"/>
              <w:spacing w:before="105" w:line="202" w:lineRule="auto"/>
              <w:ind w:firstLine="648" w:firstLineChars="30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县住建城管</w:t>
            </w:r>
            <w:r>
              <w:rPr>
                <w:rFonts w:hint="eastAsia" w:ascii="仿宋_GB2312" w:hAnsi="仿宋_GB2312" w:eastAsia="仿宋_GB2312" w:cs="仿宋_GB2312"/>
                <w:spacing w:val="-2"/>
                <w:sz w:val="22"/>
                <w:szCs w:val="22"/>
              </w:rPr>
              <w:t>局</w:t>
            </w:r>
          </w:p>
        </w:tc>
        <w:tc>
          <w:tcPr>
            <w:tcW w:w="1422" w:type="dxa"/>
            <w:vMerge w:val="continue"/>
            <w:tcBorders>
              <w:top w:val="nil"/>
              <w:bottom w:val="nil"/>
            </w:tcBorders>
            <w:vAlign w:val="top"/>
          </w:tcPr>
          <w:p w14:paraId="693F9BF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B4A1D5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FE76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25" w:type="dxa"/>
            <w:vMerge w:val="continue"/>
            <w:tcBorders>
              <w:top w:val="nil"/>
            </w:tcBorders>
            <w:vAlign w:val="top"/>
          </w:tcPr>
          <w:p w14:paraId="6F546A6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0E031C7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495895D">
            <w:pPr>
              <w:keepNext w:val="0"/>
              <w:keepLines w:val="0"/>
              <w:pageBreakBefore w:val="0"/>
              <w:widowControl w:val="0"/>
              <w:kinsoku w:val="0"/>
              <w:wordWrap/>
              <w:overflowPunct/>
              <w:topLinePunct w:val="0"/>
              <w:autoSpaceDE w:val="0"/>
              <w:autoSpaceDN w:val="0"/>
              <w:bidi w:val="0"/>
              <w:adjustRightInd w:val="0"/>
              <w:snapToGrid w:val="0"/>
              <w:spacing w:before="105" w:line="201" w:lineRule="auto"/>
              <w:ind w:left="12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公众聚集场所投入使用、营业前消防安全检查</w:t>
            </w:r>
          </w:p>
        </w:tc>
        <w:tc>
          <w:tcPr>
            <w:tcW w:w="1589" w:type="dxa"/>
            <w:vMerge w:val="continue"/>
            <w:tcBorders>
              <w:top w:val="nil"/>
            </w:tcBorders>
            <w:vAlign w:val="top"/>
          </w:tcPr>
          <w:p w14:paraId="689052D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EB4D51A">
            <w:pPr>
              <w:keepNext w:val="0"/>
              <w:keepLines w:val="0"/>
              <w:pageBreakBefore w:val="0"/>
              <w:widowControl w:val="0"/>
              <w:kinsoku w:val="0"/>
              <w:wordWrap/>
              <w:overflowPunct/>
              <w:topLinePunct w:val="0"/>
              <w:autoSpaceDE w:val="0"/>
              <w:autoSpaceDN w:val="0"/>
              <w:bidi w:val="0"/>
              <w:adjustRightInd w:val="0"/>
              <w:snapToGrid w:val="0"/>
              <w:spacing w:before="105" w:line="201" w:lineRule="auto"/>
              <w:ind w:left="63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消防救援</w:t>
            </w:r>
            <w:r>
              <w:rPr>
                <w:rFonts w:hint="eastAsia" w:ascii="仿宋_GB2312" w:hAnsi="仿宋_GB2312" w:eastAsia="仿宋_GB2312" w:cs="仿宋_GB2312"/>
                <w:spacing w:val="-1"/>
                <w:sz w:val="22"/>
                <w:szCs w:val="22"/>
                <w:lang w:eastAsia="zh-CN"/>
              </w:rPr>
              <w:t>大</w:t>
            </w:r>
            <w:r>
              <w:rPr>
                <w:rFonts w:hint="eastAsia" w:ascii="仿宋_GB2312" w:hAnsi="仿宋_GB2312" w:eastAsia="仿宋_GB2312" w:cs="仿宋_GB2312"/>
                <w:spacing w:val="-1"/>
                <w:sz w:val="22"/>
                <w:szCs w:val="22"/>
              </w:rPr>
              <w:t>队</w:t>
            </w:r>
          </w:p>
        </w:tc>
        <w:tc>
          <w:tcPr>
            <w:tcW w:w="1422" w:type="dxa"/>
            <w:vMerge w:val="continue"/>
            <w:tcBorders>
              <w:top w:val="nil"/>
            </w:tcBorders>
            <w:vAlign w:val="top"/>
          </w:tcPr>
          <w:p w14:paraId="332BFE6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78BDD4D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7276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restart"/>
            <w:tcBorders>
              <w:bottom w:val="nil"/>
            </w:tcBorders>
            <w:vAlign w:val="top"/>
          </w:tcPr>
          <w:p w14:paraId="59BB8472">
            <w:pPr>
              <w:pStyle w:val="8"/>
              <w:keepNext w:val="0"/>
              <w:keepLines w:val="0"/>
              <w:pageBreakBefore w:val="0"/>
              <w:widowControl w:val="0"/>
              <w:kinsoku w:val="0"/>
              <w:wordWrap/>
              <w:overflowPunct/>
              <w:topLinePunct w:val="0"/>
              <w:autoSpaceDE w:val="0"/>
              <w:autoSpaceDN w:val="0"/>
              <w:bidi w:val="0"/>
              <w:adjustRightInd w:val="0"/>
              <w:snapToGrid w:val="0"/>
              <w:spacing w:line="285" w:lineRule="auto"/>
              <w:textAlignment w:val="baseline"/>
              <w:rPr>
                <w:rFonts w:hint="eastAsia" w:ascii="仿宋_GB2312" w:hAnsi="仿宋_GB2312" w:eastAsia="仿宋_GB2312" w:cs="仿宋_GB2312"/>
              </w:rPr>
            </w:pPr>
          </w:p>
          <w:p w14:paraId="248D18F7">
            <w:pPr>
              <w:pStyle w:val="8"/>
              <w:keepNext w:val="0"/>
              <w:keepLines w:val="0"/>
              <w:pageBreakBefore w:val="0"/>
              <w:widowControl w:val="0"/>
              <w:kinsoku w:val="0"/>
              <w:wordWrap/>
              <w:overflowPunct/>
              <w:topLinePunct w:val="0"/>
              <w:autoSpaceDE w:val="0"/>
              <w:autoSpaceDN w:val="0"/>
              <w:bidi w:val="0"/>
              <w:adjustRightInd w:val="0"/>
              <w:snapToGrid w:val="0"/>
              <w:spacing w:line="285" w:lineRule="auto"/>
              <w:textAlignment w:val="baseline"/>
              <w:rPr>
                <w:rFonts w:hint="eastAsia" w:ascii="仿宋_GB2312" w:hAnsi="仿宋_GB2312" w:eastAsia="仿宋_GB2312" w:cs="仿宋_GB2312"/>
              </w:rPr>
            </w:pPr>
          </w:p>
          <w:p w14:paraId="24D45C60">
            <w:pPr>
              <w:pStyle w:val="8"/>
              <w:keepNext w:val="0"/>
              <w:keepLines w:val="0"/>
              <w:pageBreakBefore w:val="0"/>
              <w:widowControl w:val="0"/>
              <w:kinsoku w:val="0"/>
              <w:wordWrap/>
              <w:overflowPunct/>
              <w:topLinePunct w:val="0"/>
              <w:autoSpaceDE w:val="0"/>
              <w:autoSpaceDN w:val="0"/>
              <w:bidi w:val="0"/>
              <w:adjustRightInd w:val="0"/>
              <w:snapToGrid w:val="0"/>
              <w:spacing w:line="285" w:lineRule="auto"/>
              <w:textAlignment w:val="baseline"/>
              <w:rPr>
                <w:rFonts w:hint="eastAsia" w:ascii="仿宋_GB2312" w:hAnsi="仿宋_GB2312" w:eastAsia="仿宋_GB2312" w:cs="仿宋_GB2312"/>
              </w:rPr>
            </w:pPr>
          </w:p>
          <w:p w14:paraId="2976AE74">
            <w:pPr>
              <w:pStyle w:val="8"/>
              <w:keepNext w:val="0"/>
              <w:keepLines w:val="0"/>
              <w:pageBreakBefore w:val="0"/>
              <w:widowControl w:val="0"/>
              <w:kinsoku w:val="0"/>
              <w:wordWrap/>
              <w:overflowPunct/>
              <w:topLinePunct w:val="0"/>
              <w:autoSpaceDE w:val="0"/>
              <w:autoSpaceDN w:val="0"/>
              <w:bidi w:val="0"/>
              <w:adjustRightInd w:val="0"/>
              <w:snapToGrid w:val="0"/>
              <w:spacing w:line="286" w:lineRule="auto"/>
              <w:textAlignment w:val="baseline"/>
              <w:rPr>
                <w:rFonts w:hint="eastAsia" w:ascii="仿宋_GB2312" w:hAnsi="仿宋_GB2312" w:eastAsia="仿宋_GB2312" w:cs="仿宋_GB2312"/>
              </w:rPr>
            </w:pPr>
          </w:p>
          <w:p w14:paraId="3B6AF61D">
            <w:pPr>
              <w:keepNext w:val="0"/>
              <w:keepLines w:val="0"/>
              <w:pageBreakBefore w:val="0"/>
              <w:widowControl w:val="0"/>
              <w:kinsoku w:val="0"/>
              <w:wordWrap/>
              <w:overflowPunct/>
              <w:topLinePunct w:val="0"/>
              <w:autoSpaceDE w:val="0"/>
              <w:autoSpaceDN w:val="0"/>
              <w:bidi w:val="0"/>
              <w:adjustRightInd w:val="0"/>
              <w:snapToGrid w:val="0"/>
              <w:spacing w:before="94" w:line="167" w:lineRule="auto"/>
              <w:ind w:left="31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439" w:type="dxa"/>
            <w:vMerge w:val="restart"/>
            <w:tcBorders>
              <w:bottom w:val="nil"/>
            </w:tcBorders>
            <w:vAlign w:val="top"/>
          </w:tcPr>
          <w:p w14:paraId="70341EF6">
            <w:pPr>
              <w:pStyle w:val="8"/>
              <w:keepNext w:val="0"/>
              <w:keepLines w:val="0"/>
              <w:pageBreakBefore w:val="0"/>
              <w:widowControl w:val="0"/>
              <w:kinsoku w:val="0"/>
              <w:wordWrap/>
              <w:overflowPunct/>
              <w:topLinePunct w:val="0"/>
              <w:autoSpaceDE w:val="0"/>
              <w:autoSpaceDN w:val="0"/>
              <w:bidi w:val="0"/>
              <w:adjustRightInd w:val="0"/>
              <w:snapToGrid w:val="0"/>
              <w:spacing w:line="354" w:lineRule="auto"/>
              <w:textAlignment w:val="baseline"/>
              <w:rPr>
                <w:rFonts w:hint="eastAsia" w:ascii="仿宋_GB2312" w:hAnsi="仿宋_GB2312" w:eastAsia="仿宋_GB2312" w:cs="仿宋_GB2312"/>
              </w:rPr>
            </w:pPr>
          </w:p>
          <w:p w14:paraId="38C0AAB1">
            <w:pPr>
              <w:pStyle w:val="8"/>
              <w:keepNext w:val="0"/>
              <w:keepLines w:val="0"/>
              <w:pageBreakBefore w:val="0"/>
              <w:widowControl w:val="0"/>
              <w:kinsoku w:val="0"/>
              <w:wordWrap/>
              <w:overflowPunct/>
              <w:topLinePunct w:val="0"/>
              <w:autoSpaceDE w:val="0"/>
              <w:autoSpaceDN w:val="0"/>
              <w:bidi w:val="0"/>
              <w:adjustRightInd w:val="0"/>
              <w:snapToGrid w:val="0"/>
              <w:spacing w:line="354" w:lineRule="auto"/>
              <w:textAlignment w:val="baseline"/>
              <w:rPr>
                <w:rFonts w:hint="eastAsia" w:ascii="仿宋_GB2312" w:hAnsi="仿宋_GB2312" w:eastAsia="仿宋_GB2312" w:cs="仿宋_GB2312"/>
              </w:rPr>
            </w:pPr>
          </w:p>
          <w:p w14:paraId="091A4AC7">
            <w:pPr>
              <w:keepNext w:val="0"/>
              <w:keepLines w:val="0"/>
              <w:pageBreakBefore w:val="0"/>
              <w:widowControl w:val="0"/>
              <w:kinsoku w:val="0"/>
              <w:wordWrap/>
              <w:overflowPunct/>
              <w:topLinePunct w:val="0"/>
              <w:autoSpaceDE w:val="0"/>
              <w:autoSpaceDN w:val="0"/>
              <w:bidi w:val="0"/>
              <w:adjustRightInd w:val="0"/>
              <w:snapToGrid w:val="0"/>
              <w:spacing w:before="94" w:line="251" w:lineRule="auto"/>
              <w:ind w:left="166" w:right="58" w:firstLine="8"/>
              <w:textAlignment w:val="baseline"/>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水电气网联</w:t>
            </w:r>
          </w:p>
          <w:p w14:paraId="2E82A089">
            <w:pPr>
              <w:keepNext w:val="0"/>
              <w:keepLines w:val="0"/>
              <w:pageBreakBefore w:val="0"/>
              <w:widowControl w:val="0"/>
              <w:kinsoku w:val="0"/>
              <w:wordWrap/>
              <w:overflowPunct/>
              <w:topLinePunct w:val="0"/>
              <w:autoSpaceDE w:val="0"/>
              <w:autoSpaceDN w:val="0"/>
              <w:bidi w:val="0"/>
              <w:adjustRightInd w:val="0"/>
              <w:snapToGrid w:val="0"/>
              <w:spacing w:before="94" w:line="251" w:lineRule="auto"/>
              <w:ind w:left="166" w:right="58" w:firstLine="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合报装“一件事”</w:t>
            </w:r>
          </w:p>
        </w:tc>
        <w:tc>
          <w:tcPr>
            <w:tcW w:w="4648" w:type="dxa"/>
            <w:vAlign w:val="top"/>
          </w:tcPr>
          <w:p w14:paraId="17662F9F">
            <w:pPr>
              <w:keepNext w:val="0"/>
              <w:keepLines w:val="0"/>
              <w:pageBreakBefore w:val="0"/>
              <w:widowControl w:val="0"/>
              <w:kinsoku w:val="0"/>
              <w:wordWrap/>
              <w:overflowPunct/>
              <w:topLinePunct w:val="0"/>
              <w:autoSpaceDE w:val="0"/>
              <w:autoSpaceDN w:val="0"/>
              <w:bidi w:val="0"/>
              <w:adjustRightInd w:val="0"/>
              <w:snapToGrid w:val="0"/>
              <w:spacing w:before="279" w:line="201" w:lineRule="auto"/>
              <w:ind w:left="78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水电气网接入外线工程联合审批</w:t>
            </w:r>
          </w:p>
        </w:tc>
        <w:tc>
          <w:tcPr>
            <w:tcW w:w="1589" w:type="dxa"/>
            <w:vMerge w:val="restart"/>
            <w:tcBorders>
              <w:bottom w:val="nil"/>
            </w:tcBorders>
            <w:vAlign w:val="top"/>
          </w:tcPr>
          <w:p w14:paraId="66932900">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1E58D286">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4786EEB1">
            <w:pPr>
              <w:pStyle w:val="8"/>
              <w:keepNext w:val="0"/>
              <w:keepLines w:val="0"/>
              <w:pageBreakBefore w:val="0"/>
              <w:widowControl w:val="0"/>
              <w:kinsoku w:val="0"/>
              <w:wordWrap/>
              <w:overflowPunct/>
              <w:topLinePunct w:val="0"/>
              <w:autoSpaceDE w:val="0"/>
              <w:autoSpaceDN w:val="0"/>
              <w:bidi w:val="0"/>
              <w:adjustRightInd w:val="0"/>
              <w:snapToGrid w:val="0"/>
              <w:spacing w:line="277" w:lineRule="auto"/>
              <w:textAlignment w:val="baseline"/>
              <w:rPr>
                <w:rFonts w:hint="eastAsia" w:ascii="仿宋_GB2312" w:hAnsi="仿宋_GB2312" w:eastAsia="仿宋_GB2312" w:cs="仿宋_GB2312"/>
              </w:rPr>
            </w:pPr>
          </w:p>
          <w:p w14:paraId="0DEA9828">
            <w:pPr>
              <w:pStyle w:val="8"/>
              <w:keepNext w:val="0"/>
              <w:keepLines w:val="0"/>
              <w:pageBreakBefore w:val="0"/>
              <w:widowControl w:val="0"/>
              <w:kinsoku w:val="0"/>
              <w:wordWrap/>
              <w:overflowPunct/>
              <w:topLinePunct w:val="0"/>
              <w:autoSpaceDE w:val="0"/>
              <w:autoSpaceDN w:val="0"/>
              <w:bidi w:val="0"/>
              <w:adjustRightInd w:val="0"/>
              <w:snapToGrid w:val="0"/>
              <w:spacing w:line="277" w:lineRule="auto"/>
              <w:textAlignment w:val="baseline"/>
              <w:rPr>
                <w:rFonts w:hint="eastAsia" w:ascii="仿宋_GB2312" w:hAnsi="仿宋_GB2312" w:eastAsia="仿宋_GB2312" w:cs="仿宋_GB2312"/>
              </w:rPr>
            </w:pPr>
          </w:p>
          <w:p w14:paraId="3984BF20">
            <w:pPr>
              <w:keepNext w:val="0"/>
              <w:keepLines w:val="0"/>
              <w:pageBreakBefore w:val="0"/>
              <w:widowControl w:val="0"/>
              <w:kinsoku w:val="0"/>
              <w:wordWrap/>
              <w:overflowPunct/>
              <w:topLinePunct w:val="0"/>
              <w:autoSpaceDE w:val="0"/>
              <w:autoSpaceDN w:val="0"/>
              <w:bidi w:val="0"/>
              <w:adjustRightInd w:val="0"/>
              <w:snapToGrid w:val="0"/>
              <w:spacing w:before="94" w:line="202" w:lineRule="auto"/>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县住建城管</w:t>
            </w:r>
            <w:r>
              <w:rPr>
                <w:rFonts w:hint="eastAsia" w:ascii="仿宋_GB2312" w:hAnsi="仿宋_GB2312" w:eastAsia="仿宋_GB2312" w:cs="仿宋_GB2312"/>
                <w:spacing w:val="-2"/>
                <w:sz w:val="22"/>
                <w:szCs w:val="22"/>
              </w:rPr>
              <w:t>局</w:t>
            </w:r>
          </w:p>
        </w:tc>
        <w:tc>
          <w:tcPr>
            <w:tcW w:w="2797" w:type="dxa"/>
            <w:vAlign w:val="top"/>
          </w:tcPr>
          <w:p w14:paraId="598AE6A4">
            <w:pPr>
              <w:keepNext w:val="0"/>
              <w:keepLines w:val="0"/>
              <w:pageBreakBefore w:val="0"/>
              <w:widowControl w:val="0"/>
              <w:kinsoku w:val="0"/>
              <w:wordWrap/>
              <w:overflowPunct/>
              <w:topLinePunct w:val="0"/>
              <w:autoSpaceDE w:val="0"/>
              <w:autoSpaceDN w:val="0"/>
              <w:bidi w:val="0"/>
              <w:adjustRightInd w:val="0"/>
              <w:snapToGrid w:val="0"/>
              <w:spacing w:before="79" w:line="227" w:lineRule="auto"/>
              <w:ind w:left="521" w:right="102" w:hanging="408"/>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县住建城管</w:t>
            </w:r>
            <w:r>
              <w:rPr>
                <w:rFonts w:hint="eastAsia" w:ascii="仿宋_GB2312" w:hAnsi="仿宋_GB2312" w:eastAsia="仿宋_GB2312" w:cs="仿宋_GB2312"/>
                <w:spacing w:val="-2"/>
                <w:sz w:val="22"/>
                <w:szCs w:val="22"/>
              </w:rPr>
              <w:t>局</w:t>
            </w:r>
            <w:r>
              <w:rPr>
                <w:rFonts w:hint="eastAsia" w:ascii="仿宋_GB2312" w:hAnsi="仿宋_GB2312" w:eastAsia="仿宋_GB2312" w:cs="仿宋_GB2312"/>
                <w:spacing w:val="-1"/>
                <w:sz w:val="22"/>
                <w:szCs w:val="22"/>
              </w:rPr>
              <w:t>、</w:t>
            </w:r>
            <w:r>
              <w:rPr>
                <w:rFonts w:hint="eastAsia" w:ascii="仿宋_GB2312" w:hAnsi="仿宋_GB2312" w:eastAsia="仿宋_GB2312" w:cs="仿宋_GB2312"/>
                <w:spacing w:val="-1"/>
                <w:sz w:val="22"/>
                <w:szCs w:val="22"/>
                <w:lang w:eastAsia="zh-CN"/>
              </w:rPr>
              <w:t>自然资源局、交通局、公安局、水利局</w:t>
            </w:r>
          </w:p>
        </w:tc>
        <w:tc>
          <w:tcPr>
            <w:tcW w:w="1422" w:type="dxa"/>
            <w:vMerge w:val="restart"/>
            <w:tcBorders>
              <w:bottom w:val="nil"/>
            </w:tcBorders>
            <w:vAlign w:val="top"/>
          </w:tcPr>
          <w:p w14:paraId="17C81A8D">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1DB60700">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7300EA39">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0130C22D">
            <w:pPr>
              <w:pStyle w:val="8"/>
              <w:keepNext w:val="0"/>
              <w:keepLines w:val="0"/>
              <w:pageBreakBefore w:val="0"/>
              <w:widowControl w:val="0"/>
              <w:kinsoku w:val="0"/>
              <w:wordWrap/>
              <w:overflowPunct/>
              <w:topLinePunct w:val="0"/>
              <w:autoSpaceDE w:val="0"/>
              <w:autoSpaceDN w:val="0"/>
              <w:bidi w:val="0"/>
              <w:adjustRightInd w:val="0"/>
              <w:snapToGrid w:val="0"/>
              <w:spacing w:line="277" w:lineRule="auto"/>
              <w:textAlignment w:val="baseline"/>
              <w:rPr>
                <w:rFonts w:hint="eastAsia" w:ascii="仿宋_GB2312" w:hAnsi="仿宋_GB2312" w:eastAsia="仿宋_GB2312" w:cs="仿宋_GB2312"/>
              </w:rPr>
            </w:pPr>
          </w:p>
          <w:p w14:paraId="59088DD0">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259"/>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top"/>
          </w:tcPr>
          <w:p w14:paraId="6B72DBC3">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209D40CD">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24DD5514">
            <w:pPr>
              <w:pStyle w:val="8"/>
              <w:keepNext w:val="0"/>
              <w:keepLines w:val="0"/>
              <w:pageBreakBefore w:val="0"/>
              <w:widowControl w:val="0"/>
              <w:kinsoku w:val="0"/>
              <w:wordWrap/>
              <w:overflowPunct/>
              <w:topLinePunct w:val="0"/>
              <w:autoSpaceDE w:val="0"/>
              <w:autoSpaceDN w:val="0"/>
              <w:bidi w:val="0"/>
              <w:adjustRightInd w:val="0"/>
              <w:snapToGrid w:val="0"/>
              <w:spacing w:line="277" w:lineRule="auto"/>
              <w:textAlignment w:val="baseline"/>
              <w:rPr>
                <w:rFonts w:hint="eastAsia" w:ascii="仿宋_GB2312" w:hAnsi="仿宋_GB2312" w:eastAsia="仿宋_GB2312" w:cs="仿宋_GB2312"/>
              </w:rPr>
            </w:pPr>
          </w:p>
          <w:p w14:paraId="335C4D57">
            <w:pPr>
              <w:pStyle w:val="8"/>
              <w:keepNext w:val="0"/>
              <w:keepLines w:val="0"/>
              <w:pageBreakBefore w:val="0"/>
              <w:widowControl w:val="0"/>
              <w:kinsoku w:val="0"/>
              <w:wordWrap/>
              <w:overflowPunct/>
              <w:topLinePunct w:val="0"/>
              <w:autoSpaceDE w:val="0"/>
              <w:autoSpaceDN w:val="0"/>
              <w:bidi w:val="0"/>
              <w:adjustRightInd w:val="0"/>
              <w:snapToGrid w:val="0"/>
              <w:spacing w:line="277" w:lineRule="auto"/>
              <w:textAlignment w:val="baseline"/>
              <w:rPr>
                <w:rFonts w:hint="eastAsia" w:ascii="仿宋_GB2312" w:hAnsi="仿宋_GB2312" w:eastAsia="仿宋_GB2312" w:cs="仿宋_GB2312"/>
              </w:rPr>
            </w:pPr>
          </w:p>
          <w:p w14:paraId="30952495">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1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宋云天</w:t>
            </w:r>
          </w:p>
        </w:tc>
      </w:tr>
      <w:tr w14:paraId="0CF5B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2971F9E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2F31AD5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25CC9CB">
            <w:pPr>
              <w:keepNext w:val="0"/>
              <w:keepLines w:val="0"/>
              <w:pageBreakBefore w:val="0"/>
              <w:widowControl w:val="0"/>
              <w:kinsoku w:val="0"/>
              <w:wordWrap/>
              <w:overflowPunct/>
              <w:topLinePunct w:val="0"/>
              <w:autoSpaceDE w:val="0"/>
              <w:autoSpaceDN w:val="0"/>
              <w:bidi w:val="0"/>
              <w:adjustRightInd w:val="0"/>
              <w:snapToGrid w:val="0"/>
              <w:spacing w:before="108" w:line="201" w:lineRule="auto"/>
              <w:ind w:left="188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供电报装</w:t>
            </w:r>
          </w:p>
        </w:tc>
        <w:tc>
          <w:tcPr>
            <w:tcW w:w="1589" w:type="dxa"/>
            <w:vMerge w:val="continue"/>
            <w:tcBorders>
              <w:top w:val="nil"/>
              <w:bottom w:val="nil"/>
            </w:tcBorders>
            <w:vAlign w:val="top"/>
          </w:tcPr>
          <w:p w14:paraId="5E224A9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1D341E7B">
            <w:pPr>
              <w:keepNext w:val="0"/>
              <w:keepLines w:val="0"/>
              <w:pageBreakBefore w:val="0"/>
              <w:widowControl w:val="0"/>
              <w:kinsoku w:val="0"/>
              <w:wordWrap/>
              <w:overflowPunct/>
              <w:topLinePunct w:val="0"/>
              <w:autoSpaceDE w:val="0"/>
              <w:autoSpaceDN w:val="0"/>
              <w:bidi w:val="0"/>
              <w:adjustRightInd w:val="0"/>
              <w:snapToGrid w:val="0"/>
              <w:spacing w:before="107" w:line="202" w:lineRule="auto"/>
              <w:ind w:left="741"/>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新乡</w:t>
            </w: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供电公司</w:t>
            </w:r>
          </w:p>
        </w:tc>
        <w:tc>
          <w:tcPr>
            <w:tcW w:w="1422" w:type="dxa"/>
            <w:vMerge w:val="continue"/>
            <w:tcBorders>
              <w:top w:val="nil"/>
              <w:bottom w:val="nil"/>
            </w:tcBorders>
            <w:vAlign w:val="top"/>
          </w:tcPr>
          <w:p w14:paraId="727A495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32E0CF5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21982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20A4555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2ABFEDB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2FA7BC84">
            <w:pPr>
              <w:keepNext w:val="0"/>
              <w:keepLines w:val="0"/>
              <w:pageBreakBefore w:val="0"/>
              <w:widowControl w:val="0"/>
              <w:kinsoku w:val="0"/>
              <w:wordWrap/>
              <w:overflowPunct/>
              <w:topLinePunct w:val="0"/>
              <w:autoSpaceDE w:val="0"/>
              <w:autoSpaceDN w:val="0"/>
              <w:bidi w:val="0"/>
              <w:adjustRightInd w:val="0"/>
              <w:snapToGrid w:val="0"/>
              <w:spacing w:before="107" w:line="201" w:lineRule="auto"/>
              <w:ind w:left="188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燃气报装</w:t>
            </w:r>
          </w:p>
        </w:tc>
        <w:tc>
          <w:tcPr>
            <w:tcW w:w="1589" w:type="dxa"/>
            <w:vMerge w:val="continue"/>
            <w:tcBorders>
              <w:top w:val="nil"/>
              <w:bottom w:val="nil"/>
            </w:tcBorders>
            <w:vAlign w:val="top"/>
          </w:tcPr>
          <w:p w14:paraId="126CB33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EE169CE">
            <w:pPr>
              <w:keepNext w:val="0"/>
              <w:keepLines w:val="0"/>
              <w:pageBreakBefore w:val="0"/>
              <w:widowControl w:val="0"/>
              <w:kinsoku w:val="0"/>
              <w:wordWrap/>
              <w:overflowPunct/>
              <w:topLinePunct w:val="0"/>
              <w:autoSpaceDE w:val="0"/>
              <w:autoSpaceDN w:val="0"/>
              <w:bidi w:val="0"/>
              <w:adjustRightInd w:val="0"/>
              <w:snapToGrid w:val="0"/>
              <w:spacing w:before="107" w:line="202" w:lineRule="auto"/>
              <w:ind w:firstLine="648" w:firstLineChars="30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县住建城管</w:t>
            </w:r>
            <w:r>
              <w:rPr>
                <w:rFonts w:hint="eastAsia" w:ascii="仿宋_GB2312" w:hAnsi="仿宋_GB2312" w:eastAsia="仿宋_GB2312" w:cs="仿宋_GB2312"/>
                <w:spacing w:val="-2"/>
                <w:sz w:val="22"/>
                <w:szCs w:val="22"/>
              </w:rPr>
              <w:t>局</w:t>
            </w:r>
          </w:p>
        </w:tc>
        <w:tc>
          <w:tcPr>
            <w:tcW w:w="1422" w:type="dxa"/>
            <w:vMerge w:val="continue"/>
            <w:tcBorders>
              <w:top w:val="nil"/>
              <w:bottom w:val="nil"/>
            </w:tcBorders>
            <w:vAlign w:val="top"/>
          </w:tcPr>
          <w:p w14:paraId="648A607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FC3B88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5A1D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3291A80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77F8481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5688A67">
            <w:pPr>
              <w:keepNext w:val="0"/>
              <w:keepLines w:val="0"/>
              <w:pageBreakBefore w:val="0"/>
              <w:widowControl w:val="0"/>
              <w:kinsoku w:val="0"/>
              <w:wordWrap/>
              <w:overflowPunct/>
              <w:topLinePunct w:val="0"/>
              <w:autoSpaceDE w:val="0"/>
              <w:autoSpaceDN w:val="0"/>
              <w:bidi w:val="0"/>
              <w:adjustRightInd w:val="0"/>
              <w:snapToGrid w:val="0"/>
              <w:spacing w:before="107" w:line="201" w:lineRule="auto"/>
              <w:ind w:left="177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供排水报装</w:t>
            </w:r>
          </w:p>
        </w:tc>
        <w:tc>
          <w:tcPr>
            <w:tcW w:w="1589" w:type="dxa"/>
            <w:vMerge w:val="continue"/>
            <w:tcBorders>
              <w:top w:val="nil"/>
              <w:bottom w:val="nil"/>
            </w:tcBorders>
            <w:vAlign w:val="top"/>
          </w:tcPr>
          <w:p w14:paraId="1A0D5C7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58715053">
            <w:pPr>
              <w:keepNext w:val="0"/>
              <w:keepLines w:val="0"/>
              <w:pageBreakBefore w:val="0"/>
              <w:widowControl w:val="0"/>
              <w:kinsoku w:val="0"/>
              <w:wordWrap/>
              <w:overflowPunct/>
              <w:topLinePunct w:val="0"/>
              <w:autoSpaceDE w:val="0"/>
              <w:autoSpaceDN w:val="0"/>
              <w:bidi w:val="0"/>
              <w:adjustRightInd w:val="0"/>
              <w:snapToGrid w:val="0"/>
              <w:spacing w:before="106" w:line="202" w:lineRule="auto"/>
              <w:ind w:firstLine="648" w:firstLineChars="30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县住建城管</w:t>
            </w:r>
            <w:r>
              <w:rPr>
                <w:rFonts w:hint="eastAsia" w:ascii="仿宋_GB2312" w:hAnsi="仿宋_GB2312" w:eastAsia="仿宋_GB2312" w:cs="仿宋_GB2312"/>
                <w:spacing w:val="-2"/>
                <w:sz w:val="22"/>
                <w:szCs w:val="22"/>
              </w:rPr>
              <w:t>局</w:t>
            </w:r>
          </w:p>
        </w:tc>
        <w:tc>
          <w:tcPr>
            <w:tcW w:w="1422" w:type="dxa"/>
            <w:vMerge w:val="continue"/>
            <w:tcBorders>
              <w:top w:val="nil"/>
              <w:bottom w:val="nil"/>
            </w:tcBorders>
            <w:vAlign w:val="top"/>
          </w:tcPr>
          <w:p w14:paraId="5BAB15C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1387591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2EDC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tcBorders>
            <w:vAlign w:val="top"/>
          </w:tcPr>
          <w:p w14:paraId="53DD98D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583F9E6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F384B9C">
            <w:pPr>
              <w:keepNext w:val="0"/>
              <w:keepLines w:val="0"/>
              <w:pageBreakBefore w:val="0"/>
              <w:widowControl w:val="0"/>
              <w:kinsoku w:val="0"/>
              <w:wordWrap/>
              <w:overflowPunct/>
              <w:topLinePunct w:val="0"/>
              <w:autoSpaceDE w:val="0"/>
              <w:autoSpaceDN w:val="0"/>
              <w:bidi w:val="0"/>
              <w:adjustRightInd w:val="0"/>
              <w:snapToGrid w:val="0"/>
              <w:spacing w:before="108" w:line="201" w:lineRule="auto"/>
              <w:ind w:left="188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通信报装</w:t>
            </w:r>
          </w:p>
        </w:tc>
        <w:tc>
          <w:tcPr>
            <w:tcW w:w="1589" w:type="dxa"/>
            <w:vMerge w:val="continue"/>
            <w:tcBorders>
              <w:top w:val="nil"/>
            </w:tcBorders>
            <w:vAlign w:val="top"/>
          </w:tcPr>
          <w:p w14:paraId="1345E98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3CAA7D2B">
            <w:pPr>
              <w:keepNext w:val="0"/>
              <w:keepLines w:val="0"/>
              <w:pageBreakBefore w:val="0"/>
              <w:widowControl w:val="0"/>
              <w:kinsoku w:val="0"/>
              <w:wordWrap/>
              <w:overflowPunct/>
              <w:topLinePunct w:val="0"/>
              <w:autoSpaceDE w:val="0"/>
              <w:autoSpaceDN w:val="0"/>
              <w:bidi w:val="0"/>
              <w:adjustRightInd w:val="0"/>
              <w:snapToGrid w:val="0"/>
              <w:spacing w:before="107" w:line="202" w:lineRule="auto"/>
              <w:ind w:firstLine="654" w:firstLineChars="30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网络运营商</w:t>
            </w:r>
          </w:p>
        </w:tc>
        <w:tc>
          <w:tcPr>
            <w:tcW w:w="1422" w:type="dxa"/>
            <w:vMerge w:val="continue"/>
            <w:tcBorders>
              <w:top w:val="nil"/>
            </w:tcBorders>
            <w:vAlign w:val="top"/>
          </w:tcPr>
          <w:p w14:paraId="2030903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57BF773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9630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restart"/>
            <w:tcBorders>
              <w:bottom w:val="nil"/>
            </w:tcBorders>
            <w:vAlign w:val="top"/>
          </w:tcPr>
          <w:p w14:paraId="154A22DC">
            <w:pPr>
              <w:pStyle w:val="8"/>
              <w:keepNext w:val="0"/>
              <w:keepLines w:val="0"/>
              <w:pageBreakBefore w:val="0"/>
              <w:widowControl w:val="0"/>
              <w:kinsoku w:val="0"/>
              <w:wordWrap/>
              <w:overflowPunct/>
              <w:topLinePunct w:val="0"/>
              <w:autoSpaceDE w:val="0"/>
              <w:autoSpaceDN w:val="0"/>
              <w:bidi w:val="0"/>
              <w:adjustRightInd w:val="0"/>
              <w:snapToGrid w:val="0"/>
              <w:spacing w:line="271" w:lineRule="auto"/>
              <w:textAlignment w:val="baseline"/>
              <w:rPr>
                <w:rFonts w:hint="eastAsia" w:ascii="仿宋_GB2312" w:hAnsi="仿宋_GB2312" w:eastAsia="仿宋_GB2312" w:cs="仿宋_GB2312"/>
              </w:rPr>
            </w:pPr>
          </w:p>
          <w:p w14:paraId="7178AF1D">
            <w:pPr>
              <w:pStyle w:val="8"/>
              <w:keepNext w:val="0"/>
              <w:keepLines w:val="0"/>
              <w:pageBreakBefore w:val="0"/>
              <w:widowControl w:val="0"/>
              <w:kinsoku w:val="0"/>
              <w:wordWrap/>
              <w:overflowPunct/>
              <w:topLinePunct w:val="0"/>
              <w:autoSpaceDE w:val="0"/>
              <w:autoSpaceDN w:val="0"/>
              <w:bidi w:val="0"/>
              <w:adjustRightInd w:val="0"/>
              <w:snapToGrid w:val="0"/>
              <w:spacing w:line="271" w:lineRule="auto"/>
              <w:textAlignment w:val="baseline"/>
              <w:rPr>
                <w:rFonts w:hint="eastAsia" w:ascii="仿宋_GB2312" w:hAnsi="仿宋_GB2312" w:eastAsia="仿宋_GB2312" w:cs="仿宋_GB2312"/>
              </w:rPr>
            </w:pPr>
          </w:p>
          <w:p w14:paraId="5A05D85E">
            <w:pPr>
              <w:pStyle w:val="8"/>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hint="eastAsia" w:ascii="仿宋_GB2312" w:hAnsi="仿宋_GB2312" w:eastAsia="仿宋_GB2312" w:cs="仿宋_GB2312"/>
              </w:rPr>
            </w:pPr>
          </w:p>
          <w:p w14:paraId="2C60722E">
            <w:pPr>
              <w:pStyle w:val="8"/>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hint="eastAsia" w:ascii="仿宋_GB2312" w:hAnsi="仿宋_GB2312" w:eastAsia="仿宋_GB2312" w:cs="仿宋_GB2312"/>
              </w:rPr>
            </w:pPr>
          </w:p>
          <w:p w14:paraId="18896884">
            <w:pPr>
              <w:keepNext w:val="0"/>
              <w:keepLines w:val="0"/>
              <w:pageBreakBefore w:val="0"/>
              <w:widowControl w:val="0"/>
              <w:kinsoku w:val="0"/>
              <w:wordWrap/>
              <w:overflowPunct/>
              <w:topLinePunct w:val="0"/>
              <w:autoSpaceDE w:val="0"/>
              <w:autoSpaceDN w:val="0"/>
              <w:bidi w:val="0"/>
              <w:adjustRightInd w:val="0"/>
              <w:snapToGrid w:val="0"/>
              <w:spacing w:before="94" w:line="164" w:lineRule="auto"/>
              <w:ind w:left="31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439" w:type="dxa"/>
            <w:vMerge w:val="restart"/>
            <w:tcBorders>
              <w:bottom w:val="nil"/>
            </w:tcBorders>
            <w:vAlign w:val="top"/>
          </w:tcPr>
          <w:p w14:paraId="0FC92381">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036C091C">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45D21622">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1B1C6299">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107"/>
              <w:textAlignment w:val="baseline"/>
              <w:rPr>
                <w:rFonts w:hint="eastAsia" w:ascii="仿宋_GB2312" w:hAnsi="仿宋_GB2312" w:eastAsia="仿宋_GB2312" w:cs="仿宋_GB2312"/>
                <w:color w:val="auto"/>
                <w:sz w:val="22"/>
                <w:szCs w:val="22"/>
              </w:rPr>
            </w:pPr>
            <w:r>
              <w:rPr>
                <w:rFonts w:hint="eastAsia" w:ascii="仿宋_GB2312" w:hAnsi="仿宋_GB2312" w:eastAsia="仿宋_GB2312" w:cs="仿宋_GB2312"/>
                <w:spacing w:val="-2"/>
                <w:sz w:val="22"/>
                <w:szCs w:val="22"/>
              </w:rPr>
              <w:t>信用修复“</w:t>
            </w:r>
            <w:r>
              <w:rPr>
                <w:rFonts w:hint="eastAsia" w:ascii="仿宋_GB2312" w:hAnsi="仿宋_GB2312" w:eastAsia="仿宋_GB2312" w:cs="仿宋_GB2312"/>
                <w:color w:val="auto"/>
                <w:spacing w:val="-8"/>
                <w:w w:val="96"/>
                <w:sz w:val="22"/>
                <w:szCs w:val="22"/>
              </w:rPr>
              <w:t>一</w:t>
            </w:r>
          </w:p>
          <w:p w14:paraId="3F981CAC">
            <w:pPr>
              <w:keepNext w:val="0"/>
              <w:keepLines w:val="0"/>
              <w:pageBreakBefore w:val="0"/>
              <w:widowControl w:val="0"/>
              <w:kinsoku w:val="0"/>
              <w:wordWrap/>
              <w:overflowPunct/>
              <w:topLinePunct w:val="0"/>
              <w:autoSpaceDE w:val="0"/>
              <w:autoSpaceDN w:val="0"/>
              <w:bidi w:val="0"/>
              <w:adjustRightInd w:val="0"/>
              <w:snapToGrid w:val="0"/>
              <w:spacing w:before="84" w:line="203" w:lineRule="auto"/>
              <w:ind w:left="38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color w:val="auto"/>
                <w:spacing w:val="29"/>
                <w:sz w:val="22"/>
                <w:szCs w:val="22"/>
              </w:rPr>
              <w:t>件事”</w:t>
            </w:r>
          </w:p>
        </w:tc>
        <w:tc>
          <w:tcPr>
            <w:tcW w:w="4648" w:type="dxa"/>
            <w:vAlign w:val="top"/>
          </w:tcPr>
          <w:p w14:paraId="1F19DB52">
            <w:pPr>
              <w:keepNext w:val="0"/>
              <w:keepLines w:val="0"/>
              <w:pageBreakBefore w:val="0"/>
              <w:widowControl w:val="0"/>
              <w:kinsoku w:val="0"/>
              <w:wordWrap/>
              <w:overflowPunct/>
              <w:topLinePunct w:val="0"/>
              <w:autoSpaceDE w:val="0"/>
              <w:autoSpaceDN w:val="0"/>
              <w:bidi w:val="0"/>
              <w:adjustRightInd w:val="0"/>
              <w:snapToGrid w:val="0"/>
              <w:spacing w:before="79" w:line="227" w:lineRule="auto"/>
              <w:ind w:left="785" w:right="120" w:hanging="65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统筹在“信用中国”网站及地方信用平台网站</w:t>
            </w:r>
            <w:r>
              <w:rPr>
                <w:rFonts w:hint="eastAsia" w:ascii="仿宋_GB2312" w:hAnsi="仿宋_GB2312" w:eastAsia="仿宋_GB2312" w:cs="仿宋_GB2312"/>
                <w:spacing w:val="-1"/>
                <w:sz w:val="22"/>
                <w:szCs w:val="22"/>
              </w:rPr>
              <w:t>建立相关失信信息信用修复指引</w:t>
            </w:r>
          </w:p>
        </w:tc>
        <w:tc>
          <w:tcPr>
            <w:tcW w:w="1589" w:type="dxa"/>
            <w:vMerge w:val="restart"/>
            <w:tcBorders>
              <w:bottom w:val="nil"/>
            </w:tcBorders>
            <w:vAlign w:val="top"/>
          </w:tcPr>
          <w:p w14:paraId="28159DA4">
            <w:pPr>
              <w:pStyle w:val="8"/>
              <w:keepNext w:val="0"/>
              <w:keepLines w:val="0"/>
              <w:pageBreakBefore w:val="0"/>
              <w:widowControl w:val="0"/>
              <w:kinsoku w:val="0"/>
              <w:wordWrap/>
              <w:overflowPunct/>
              <w:topLinePunct w:val="0"/>
              <w:autoSpaceDE w:val="0"/>
              <w:autoSpaceDN w:val="0"/>
              <w:bidi w:val="0"/>
              <w:adjustRightInd w:val="0"/>
              <w:snapToGrid w:val="0"/>
              <w:spacing w:line="261" w:lineRule="auto"/>
              <w:textAlignment w:val="baseline"/>
              <w:rPr>
                <w:rFonts w:hint="eastAsia" w:ascii="仿宋_GB2312" w:hAnsi="仿宋_GB2312" w:eastAsia="仿宋_GB2312" w:cs="仿宋_GB2312"/>
              </w:rPr>
            </w:pPr>
          </w:p>
          <w:p w14:paraId="6BBD2348">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7D932898">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79B3ED5C">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5D971CBE">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35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w:t>
            </w:r>
            <w:r>
              <w:rPr>
                <w:rFonts w:hint="eastAsia" w:ascii="仿宋_GB2312" w:hAnsi="仿宋_GB2312" w:eastAsia="仿宋_GB2312" w:cs="仿宋_GB2312"/>
                <w:spacing w:val="-2"/>
                <w:sz w:val="22"/>
                <w:szCs w:val="22"/>
              </w:rPr>
              <w:t>发改委</w:t>
            </w:r>
          </w:p>
        </w:tc>
        <w:tc>
          <w:tcPr>
            <w:tcW w:w="2797" w:type="dxa"/>
            <w:vAlign w:val="top"/>
          </w:tcPr>
          <w:p w14:paraId="2B20135C">
            <w:pPr>
              <w:keepNext w:val="0"/>
              <w:keepLines w:val="0"/>
              <w:pageBreakBefore w:val="0"/>
              <w:widowControl w:val="0"/>
              <w:kinsoku w:val="0"/>
              <w:wordWrap/>
              <w:overflowPunct/>
              <w:topLinePunct w:val="0"/>
              <w:autoSpaceDE w:val="0"/>
              <w:autoSpaceDN w:val="0"/>
              <w:bidi w:val="0"/>
              <w:adjustRightInd w:val="0"/>
              <w:snapToGrid w:val="0"/>
              <w:spacing w:before="279" w:line="202" w:lineRule="auto"/>
              <w:ind w:left="96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w:t>
            </w:r>
            <w:r>
              <w:rPr>
                <w:rFonts w:hint="eastAsia" w:ascii="仿宋_GB2312" w:hAnsi="仿宋_GB2312" w:eastAsia="仿宋_GB2312" w:cs="仿宋_GB2312"/>
                <w:spacing w:val="-2"/>
                <w:sz w:val="22"/>
                <w:szCs w:val="22"/>
              </w:rPr>
              <w:t>发改委</w:t>
            </w:r>
          </w:p>
        </w:tc>
        <w:tc>
          <w:tcPr>
            <w:tcW w:w="1422" w:type="dxa"/>
            <w:vMerge w:val="restart"/>
            <w:tcBorders>
              <w:bottom w:val="nil"/>
            </w:tcBorders>
            <w:vAlign w:val="top"/>
          </w:tcPr>
          <w:p w14:paraId="1AAD3213">
            <w:pPr>
              <w:pStyle w:val="8"/>
              <w:keepNext w:val="0"/>
              <w:keepLines w:val="0"/>
              <w:pageBreakBefore w:val="0"/>
              <w:widowControl w:val="0"/>
              <w:kinsoku w:val="0"/>
              <w:wordWrap/>
              <w:overflowPunct/>
              <w:topLinePunct w:val="0"/>
              <w:autoSpaceDE w:val="0"/>
              <w:autoSpaceDN w:val="0"/>
              <w:bidi w:val="0"/>
              <w:adjustRightInd w:val="0"/>
              <w:snapToGrid w:val="0"/>
              <w:spacing w:line="261" w:lineRule="auto"/>
              <w:textAlignment w:val="baseline"/>
              <w:rPr>
                <w:rFonts w:hint="eastAsia" w:ascii="仿宋_GB2312" w:hAnsi="仿宋_GB2312" w:eastAsia="仿宋_GB2312" w:cs="仿宋_GB2312"/>
              </w:rPr>
            </w:pPr>
          </w:p>
          <w:p w14:paraId="17FCE3BF">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6BE091CE">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45A2354F">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26FB9B46">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259"/>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top"/>
          </w:tcPr>
          <w:p w14:paraId="5EA2CE11">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172F622A">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27A0BEE5">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6FD8D640">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1C7F6AC8">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03"/>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许万银</w:t>
            </w:r>
          </w:p>
        </w:tc>
      </w:tr>
      <w:tr w14:paraId="03976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43C7EF5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2D1CF29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1EE76F4">
            <w:pPr>
              <w:keepNext w:val="0"/>
              <w:keepLines w:val="0"/>
              <w:pageBreakBefore w:val="0"/>
              <w:widowControl w:val="0"/>
              <w:kinsoku w:val="0"/>
              <w:wordWrap/>
              <w:overflowPunct/>
              <w:topLinePunct w:val="0"/>
              <w:autoSpaceDE w:val="0"/>
              <w:autoSpaceDN w:val="0"/>
              <w:bidi w:val="0"/>
              <w:adjustRightInd w:val="0"/>
              <w:snapToGrid w:val="0"/>
              <w:spacing w:before="109" w:line="201" w:lineRule="auto"/>
              <w:ind w:left="144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行政处罚信息修复</w:t>
            </w:r>
          </w:p>
        </w:tc>
        <w:tc>
          <w:tcPr>
            <w:tcW w:w="1589" w:type="dxa"/>
            <w:vMerge w:val="continue"/>
            <w:tcBorders>
              <w:top w:val="nil"/>
              <w:bottom w:val="nil"/>
            </w:tcBorders>
            <w:vAlign w:val="top"/>
          </w:tcPr>
          <w:p w14:paraId="6724E5A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52EBCDBE">
            <w:pPr>
              <w:keepNext w:val="0"/>
              <w:keepLines w:val="0"/>
              <w:pageBreakBefore w:val="0"/>
              <w:widowControl w:val="0"/>
              <w:kinsoku w:val="0"/>
              <w:wordWrap/>
              <w:overflowPunct/>
              <w:topLinePunct w:val="0"/>
              <w:autoSpaceDE w:val="0"/>
              <w:autoSpaceDN w:val="0"/>
              <w:bidi w:val="0"/>
              <w:adjustRightInd w:val="0"/>
              <w:snapToGrid w:val="0"/>
              <w:spacing w:before="108" w:line="202" w:lineRule="auto"/>
              <w:ind w:left="19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发改委、市场监管局等</w:t>
            </w:r>
          </w:p>
        </w:tc>
        <w:tc>
          <w:tcPr>
            <w:tcW w:w="1422" w:type="dxa"/>
            <w:vMerge w:val="continue"/>
            <w:tcBorders>
              <w:top w:val="nil"/>
              <w:bottom w:val="nil"/>
            </w:tcBorders>
            <w:vAlign w:val="top"/>
          </w:tcPr>
          <w:p w14:paraId="14F67B3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63999BF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C644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725" w:type="dxa"/>
            <w:vMerge w:val="continue"/>
            <w:tcBorders>
              <w:top w:val="nil"/>
              <w:bottom w:val="nil"/>
            </w:tcBorders>
            <w:vAlign w:val="top"/>
          </w:tcPr>
          <w:p w14:paraId="6D8A92F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782EB81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A607276">
            <w:pPr>
              <w:keepNext w:val="0"/>
              <w:keepLines w:val="0"/>
              <w:pageBreakBefore w:val="0"/>
              <w:widowControl w:val="0"/>
              <w:kinsoku w:val="0"/>
              <w:wordWrap/>
              <w:overflowPunct/>
              <w:topLinePunct w:val="0"/>
              <w:autoSpaceDE w:val="0"/>
              <w:autoSpaceDN w:val="0"/>
              <w:bidi w:val="0"/>
              <w:adjustRightInd w:val="0"/>
              <w:snapToGrid w:val="0"/>
              <w:spacing w:before="108" w:line="201" w:lineRule="auto"/>
              <w:ind w:left="122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异常经营名录信息修复</w:t>
            </w:r>
          </w:p>
        </w:tc>
        <w:tc>
          <w:tcPr>
            <w:tcW w:w="1589" w:type="dxa"/>
            <w:vMerge w:val="continue"/>
            <w:tcBorders>
              <w:top w:val="nil"/>
              <w:bottom w:val="nil"/>
            </w:tcBorders>
            <w:vAlign w:val="top"/>
          </w:tcPr>
          <w:p w14:paraId="4CEDB9C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62406DCE">
            <w:pPr>
              <w:keepNext w:val="0"/>
              <w:keepLines w:val="0"/>
              <w:pageBreakBefore w:val="0"/>
              <w:widowControl w:val="0"/>
              <w:kinsoku w:val="0"/>
              <w:wordWrap/>
              <w:overflowPunct/>
              <w:topLinePunct w:val="0"/>
              <w:autoSpaceDE w:val="0"/>
              <w:autoSpaceDN w:val="0"/>
              <w:bidi w:val="0"/>
              <w:adjustRightInd w:val="0"/>
              <w:snapToGrid w:val="0"/>
              <w:spacing w:before="108" w:line="202" w:lineRule="auto"/>
              <w:ind w:left="74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市场监管局</w:t>
            </w:r>
          </w:p>
        </w:tc>
        <w:tc>
          <w:tcPr>
            <w:tcW w:w="1422" w:type="dxa"/>
            <w:vMerge w:val="continue"/>
            <w:tcBorders>
              <w:top w:val="nil"/>
              <w:bottom w:val="nil"/>
            </w:tcBorders>
            <w:vAlign w:val="top"/>
          </w:tcPr>
          <w:p w14:paraId="0C38992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E8FB5A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5F40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25" w:type="dxa"/>
            <w:vMerge w:val="continue"/>
            <w:tcBorders>
              <w:top w:val="nil"/>
            </w:tcBorders>
            <w:vAlign w:val="top"/>
          </w:tcPr>
          <w:p w14:paraId="3D1AA16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0F713F4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0A86F1C">
            <w:pPr>
              <w:keepNext w:val="0"/>
              <w:keepLines w:val="0"/>
              <w:pageBreakBefore w:val="0"/>
              <w:widowControl w:val="0"/>
              <w:kinsoku w:val="0"/>
              <w:wordWrap/>
              <w:overflowPunct/>
              <w:topLinePunct w:val="0"/>
              <w:autoSpaceDE w:val="0"/>
              <w:autoSpaceDN w:val="0"/>
              <w:bidi w:val="0"/>
              <w:adjustRightInd w:val="0"/>
              <w:snapToGrid w:val="0"/>
              <w:spacing w:before="280" w:line="201" w:lineRule="auto"/>
              <w:ind w:left="100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严重失信主体名单信息修复</w:t>
            </w:r>
          </w:p>
        </w:tc>
        <w:tc>
          <w:tcPr>
            <w:tcW w:w="1589" w:type="dxa"/>
            <w:vMerge w:val="continue"/>
            <w:tcBorders>
              <w:top w:val="nil"/>
            </w:tcBorders>
            <w:vAlign w:val="top"/>
          </w:tcPr>
          <w:p w14:paraId="5846DA2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71DB55AA">
            <w:pPr>
              <w:keepNext w:val="0"/>
              <w:keepLines w:val="0"/>
              <w:pageBreakBefore w:val="0"/>
              <w:widowControl w:val="0"/>
              <w:kinsoku w:val="0"/>
              <w:wordWrap/>
              <w:overflowPunct/>
              <w:topLinePunct w:val="0"/>
              <w:autoSpaceDE w:val="0"/>
              <w:autoSpaceDN w:val="0"/>
              <w:bidi w:val="0"/>
              <w:adjustRightInd w:val="0"/>
              <w:snapToGrid w:val="0"/>
              <w:spacing w:before="79" w:line="228" w:lineRule="auto"/>
              <w:ind w:left="960" w:right="183" w:hanging="77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设列严重失信主体名单的</w:t>
            </w:r>
            <w:r>
              <w:rPr>
                <w:rFonts w:hint="eastAsia" w:ascii="仿宋_GB2312" w:hAnsi="仿宋_GB2312" w:eastAsia="仿宋_GB2312" w:cs="仿宋_GB2312"/>
                <w:spacing w:val="-1"/>
                <w:sz w:val="22"/>
                <w:szCs w:val="22"/>
              </w:rPr>
              <w:t>有关部门</w:t>
            </w:r>
          </w:p>
        </w:tc>
        <w:tc>
          <w:tcPr>
            <w:tcW w:w="1422" w:type="dxa"/>
            <w:vMerge w:val="continue"/>
            <w:tcBorders>
              <w:top w:val="nil"/>
            </w:tcBorders>
            <w:vAlign w:val="top"/>
          </w:tcPr>
          <w:p w14:paraId="5893C5D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34CB14C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bl>
    <w:p w14:paraId="6DB22234">
      <w:pPr>
        <w:keepNext w:val="0"/>
        <w:keepLines w:val="0"/>
        <w:pageBreakBefore w:val="0"/>
        <w:widowControl w:val="0"/>
        <w:kinsoku w:val="0"/>
        <w:wordWrap/>
        <w:overflowPunct/>
        <w:topLinePunct w:val="0"/>
        <w:autoSpaceDE w:val="0"/>
        <w:autoSpaceDN w:val="0"/>
        <w:bidi w:val="0"/>
        <w:adjustRightInd w:val="0"/>
        <w:snapToGrid w:val="0"/>
        <w:spacing w:line="264" w:lineRule="auto"/>
        <w:textAlignment w:val="baseline"/>
        <w:rPr>
          <w:rFonts w:hint="eastAsia" w:ascii="仿宋_GB2312" w:hAnsi="仿宋_GB2312" w:eastAsia="仿宋_GB2312" w:cs="仿宋_GB2312"/>
          <w:sz w:val="21"/>
        </w:rPr>
      </w:pPr>
    </w:p>
    <w:p w14:paraId="1D30A84A">
      <w:pPr>
        <w:keepNext w:val="0"/>
        <w:keepLines w:val="0"/>
        <w:pageBreakBefore w:val="0"/>
        <w:widowControl w:val="0"/>
        <w:kinsoku w:val="0"/>
        <w:wordWrap/>
        <w:overflowPunct/>
        <w:topLinePunct w:val="0"/>
        <w:autoSpaceDE w:val="0"/>
        <w:autoSpaceDN w:val="0"/>
        <w:bidi w:val="0"/>
        <w:adjustRightInd w:val="0"/>
        <w:snapToGrid w:val="0"/>
        <w:spacing w:line="264" w:lineRule="auto"/>
        <w:textAlignment w:val="baseline"/>
        <w:rPr>
          <w:rFonts w:ascii="Arial"/>
          <w:sz w:val="21"/>
        </w:rPr>
      </w:pPr>
    </w:p>
    <w:p w14:paraId="016C85FF">
      <w:pPr>
        <w:keepNext w:val="0"/>
        <w:keepLines w:val="0"/>
        <w:pageBreakBefore w:val="0"/>
        <w:widowControl w:val="0"/>
        <w:kinsoku w:val="0"/>
        <w:wordWrap/>
        <w:overflowPunct/>
        <w:topLinePunct w:val="0"/>
        <w:autoSpaceDE w:val="0"/>
        <w:autoSpaceDN w:val="0"/>
        <w:bidi w:val="0"/>
        <w:adjustRightInd w:val="0"/>
        <w:snapToGrid w:val="0"/>
        <w:spacing w:line="265" w:lineRule="auto"/>
        <w:textAlignment w:val="baseline"/>
        <w:rPr>
          <w:rFonts w:ascii="Arial"/>
          <w:sz w:val="21"/>
        </w:rPr>
      </w:pPr>
    </w:p>
    <w:p w14:paraId="6FF9BAFF">
      <w:pPr>
        <w:keepNext w:val="0"/>
        <w:keepLines w:val="0"/>
        <w:pageBreakBefore w:val="0"/>
        <w:widowControl w:val="0"/>
        <w:kinsoku w:val="0"/>
        <w:wordWrap/>
        <w:overflowPunct/>
        <w:topLinePunct w:val="0"/>
        <w:autoSpaceDE w:val="0"/>
        <w:autoSpaceDN w:val="0"/>
        <w:bidi w:val="0"/>
        <w:adjustRightInd w:val="0"/>
        <w:snapToGrid w:val="0"/>
        <w:spacing w:line="265" w:lineRule="auto"/>
        <w:textAlignment w:val="baseline"/>
        <w:rPr>
          <w:rFonts w:ascii="Arial"/>
          <w:sz w:val="21"/>
        </w:rPr>
      </w:pPr>
    </w:p>
    <w:p w14:paraId="3EA5FDA6">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5A0495DB">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0CCF0AFA">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501CC645">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tbl>
      <w:tblPr>
        <w:tblStyle w:val="7"/>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439"/>
        <w:gridCol w:w="4648"/>
        <w:gridCol w:w="1589"/>
        <w:gridCol w:w="2797"/>
        <w:gridCol w:w="1422"/>
        <w:gridCol w:w="1467"/>
      </w:tblGrid>
      <w:tr w14:paraId="7053D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Align w:val="top"/>
          </w:tcPr>
          <w:p w14:paraId="5D7B184C">
            <w:pPr>
              <w:keepNext w:val="0"/>
              <w:keepLines w:val="0"/>
              <w:pageBreakBefore w:val="0"/>
              <w:widowControl w:val="0"/>
              <w:kinsoku w:val="0"/>
              <w:wordWrap/>
              <w:overflowPunct/>
              <w:topLinePunct w:val="0"/>
              <w:autoSpaceDE w:val="0"/>
              <w:autoSpaceDN w:val="0"/>
              <w:bidi w:val="0"/>
              <w:adjustRightInd w:val="0"/>
              <w:snapToGrid w:val="0"/>
              <w:spacing w:before="245" w:line="223" w:lineRule="auto"/>
              <w:ind w:left="129"/>
              <w:textAlignment w:val="baseline"/>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14:paraId="07CF01BA">
            <w:pPr>
              <w:keepNext w:val="0"/>
              <w:keepLines w:val="0"/>
              <w:pageBreakBefore w:val="0"/>
              <w:widowControl w:val="0"/>
              <w:kinsoku w:val="0"/>
              <w:wordWrap/>
              <w:overflowPunct/>
              <w:topLinePunct w:val="0"/>
              <w:autoSpaceDE w:val="0"/>
              <w:autoSpaceDN w:val="0"/>
              <w:bidi w:val="0"/>
              <w:adjustRightInd w:val="0"/>
              <w:snapToGrid w:val="0"/>
              <w:spacing w:before="66" w:line="251" w:lineRule="auto"/>
              <w:ind w:left="486" w:right="3" w:hanging="351"/>
              <w:textAlignment w:val="baseline"/>
              <w:rPr>
                <w:rFonts w:ascii="黑体" w:hAnsi="黑体" w:eastAsia="黑体" w:cs="黑体"/>
                <w:sz w:val="24"/>
                <w:szCs w:val="24"/>
              </w:rPr>
            </w:pPr>
            <w:r>
              <w:rPr>
                <w:rFonts w:ascii="黑体" w:hAnsi="黑体" w:eastAsia="黑体" w:cs="黑体"/>
                <w:spacing w:val="18"/>
                <w:sz w:val="24"/>
                <w:szCs w:val="24"/>
              </w:rPr>
              <w:t>“一件事”</w:t>
            </w:r>
            <w:r>
              <w:rPr>
                <w:rFonts w:ascii="黑体" w:hAnsi="黑体" w:eastAsia="黑体" w:cs="黑体"/>
                <w:spacing w:val="-6"/>
                <w:sz w:val="24"/>
                <w:szCs w:val="24"/>
              </w:rPr>
              <w:t>名称</w:t>
            </w:r>
          </w:p>
        </w:tc>
        <w:tc>
          <w:tcPr>
            <w:tcW w:w="4648" w:type="dxa"/>
            <w:vAlign w:val="top"/>
          </w:tcPr>
          <w:p w14:paraId="53CAE2FC">
            <w:pPr>
              <w:keepNext w:val="0"/>
              <w:keepLines w:val="0"/>
              <w:pageBreakBefore w:val="0"/>
              <w:widowControl w:val="0"/>
              <w:kinsoku w:val="0"/>
              <w:wordWrap/>
              <w:overflowPunct/>
              <w:topLinePunct w:val="0"/>
              <w:autoSpaceDE w:val="0"/>
              <w:autoSpaceDN w:val="0"/>
              <w:bidi w:val="0"/>
              <w:adjustRightInd w:val="0"/>
              <w:snapToGrid w:val="0"/>
              <w:spacing w:before="245" w:line="222" w:lineRule="auto"/>
              <w:ind w:left="1854"/>
              <w:textAlignment w:val="baseline"/>
              <w:rPr>
                <w:rFonts w:ascii="黑体" w:hAnsi="黑体" w:eastAsia="黑体" w:cs="黑体"/>
                <w:sz w:val="24"/>
                <w:szCs w:val="24"/>
              </w:rPr>
            </w:pPr>
            <w:r>
              <w:rPr>
                <w:rFonts w:ascii="黑体" w:hAnsi="黑体" w:eastAsia="黑体" w:cs="黑体"/>
                <w:spacing w:val="-4"/>
                <w:sz w:val="24"/>
                <w:szCs w:val="24"/>
              </w:rPr>
              <w:t>具体事项</w:t>
            </w:r>
          </w:p>
        </w:tc>
        <w:tc>
          <w:tcPr>
            <w:tcW w:w="1589" w:type="dxa"/>
            <w:vAlign w:val="top"/>
          </w:tcPr>
          <w:p w14:paraId="293A6647">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320"/>
              <w:textAlignment w:val="baseline"/>
              <w:rPr>
                <w:rFonts w:ascii="黑体" w:hAnsi="黑体" w:eastAsia="黑体" w:cs="黑体"/>
                <w:sz w:val="24"/>
                <w:szCs w:val="24"/>
              </w:rPr>
            </w:pPr>
            <w:r>
              <w:rPr>
                <w:rFonts w:ascii="黑体" w:hAnsi="黑体" w:eastAsia="黑体" w:cs="黑体"/>
                <w:spacing w:val="-3"/>
                <w:sz w:val="24"/>
                <w:szCs w:val="24"/>
              </w:rPr>
              <w:t>牵头部门</w:t>
            </w:r>
          </w:p>
        </w:tc>
        <w:tc>
          <w:tcPr>
            <w:tcW w:w="2797" w:type="dxa"/>
            <w:vAlign w:val="top"/>
          </w:tcPr>
          <w:p w14:paraId="379A927C">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928"/>
              <w:textAlignment w:val="baseline"/>
              <w:rPr>
                <w:rFonts w:ascii="黑体" w:hAnsi="黑体" w:eastAsia="黑体" w:cs="黑体"/>
                <w:sz w:val="24"/>
                <w:szCs w:val="24"/>
              </w:rPr>
            </w:pPr>
            <w:r>
              <w:rPr>
                <w:rFonts w:ascii="黑体" w:hAnsi="黑体" w:eastAsia="黑体" w:cs="黑体"/>
                <w:spacing w:val="-3"/>
                <w:sz w:val="24"/>
                <w:szCs w:val="24"/>
              </w:rPr>
              <w:t>联办部门</w:t>
            </w:r>
          </w:p>
        </w:tc>
        <w:tc>
          <w:tcPr>
            <w:tcW w:w="1422" w:type="dxa"/>
            <w:vAlign w:val="top"/>
          </w:tcPr>
          <w:p w14:paraId="1BBF71CC">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240"/>
              <w:textAlignment w:val="baseline"/>
              <w:rPr>
                <w:rFonts w:ascii="黑体" w:hAnsi="黑体" w:eastAsia="黑体" w:cs="黑体"/>
                <w:sz w:val="24"/>
                <w:szCs w:val="24"/>
              </w:rPr>
            </w:pPr>
            <w:r>
              <w:rPr>
                <w:rFonts w:ascii="黑体" w:hAnsi="黑体" w:eastAsia="黑体" w:cs="黑体"/>
                <w:spacing w:val="-3"/>
                <w:sz w:val="24"/>
                <w:szCs w:val="24"/>
              </w:rPr>
              <w:t>完成时限</w:t>
            </w:r>
          </w:p>
        </w:tc>
        <w:tc>
          <w:tcPr>
            <w:tcW w:w="1467" w:type="dxa"/>
            <w:vAlign w:val="top"/>
          </w:tcPr>
          <w:p w14:paraId="24550AEE">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140"/>
              <w:textAlignment w:val="baseline"/>
              <w:rPr>
                <w:rFonts w:ascii="黑体" w:hAnsi="黑体" w:eastAsia="黑体" w:cs="黑体"/>
                <w:sz w:val="24"/>
                <w:szCs w:val="24"/>
              </w:rPr>
            </w:pPr>
            <w:r>
              <w:rPr>
                <w:rFonts w:ascii="黑体" w:hAnsi="黑体" w:eastAsia="黑体" w:cs="黑体"/>
                <w:spacing w:val="-2"/>
                <w:sz w:val="24"/>
                <w:szCs w:val="24"/>
              </w:rPr>
              <w:t>牵头</w:t>
            </w:r>
            <w:r>
              <w:rPr>
                <w:rFonts w:hint="eastAsia" w:ascii="黑体" w:hAnsi="黑体" w:eastAsia="黑体" w:cs="黑体"/>
                <w:spacing w:val="-2"/>
                <w:sz w:val="24"/>
                <w:szCs w:val="24"/>
                <w:lang w:eastAsia="zh-CN"/>
              </w:rPr>
              <w:t>县领导</w:t>
            </w:r>
          </w:p>
        </w:tc>
      </w:tr>
      <w:tr w14:paraId="35479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restart"/>
            <w:tcBorders>
              <w:bottom w:val="single" w:color="000000" w:sz="2" w:space="0"/>
              <w:right w:val="single" w:color="000000" w:sz="4" w:space="0"/>
            </w:tcBorders>
            <w:vAlign w:val="top"/>
          </w:tcPr>
          <w:p w14:paraId="6CA2A81D">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6A2FFC8F">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3433D050">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7AC15AC8">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6E35A123">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5ABA2FAA">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3712A205">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33FF6386">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3FFD549A">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5C6CEBA2">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3461B26A">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726FAAF4">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66A0D742">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1D489D0D">
            <w:pPr>
              <w:keepNext w:val="0"/>
              <w:keepLines w:val="0"/>
              <w:pageBreakBefore w:val="0"/>
              <w:widowControl w:val="0"/>
              <w:kinsoku w:val="0"/>
              <w:wordWrap/>
              <w:overflowPunct/>
              <w:topLinePunct w:val="0"/>
              <w:autoSpaceDE w:val="0"/>
              <w:autoSpaceDN w:val="0"/>
              <w:bidi w:val="0"/>
              <w:adjustRightInd w:val="0"/>
              <w:snapToGrid w:val="0"/>
              <w:spacing w:before="95" w:line="166" w:lineRule="auto"/>
              <w:ind w:left="31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1439" w:type="dxa"/>
            <w:vMerge w:val="restart"/>
            <w:tcBorders>
              <w:left w:val="single" w:color="000000" w:sz="4" w:space="0"/>
              <w:bottom w:val="single" w:color="000000" w:sz="2" w:space="0"/>
              <w:right w:val="single" w:color="000000" w:sz="4" w:space="0"/>
            </w:tcBorders>
            <w:vAlign w:val="top"/>
          </w:tcPr>
          <w:p w14:paraId="6E20FBEC">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1707CABB">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0766E6A5">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0F5205EE">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0B35540E">
            <w:pPr>
              <w:pStyle w:val="8"/>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hint="eastAsia" w:ascii="仿宋_GB2312" w:hAnsi="仿宋_GB2312" w:eastAsia="仿宋_GB2312" w:cs="仿宋_GB2312"/>
              </w:rPr>
            </w:pPr>
          </w:p>
          <w:p w14:paraId="701B1A37">
            <w:pPr>
              <w:pStyle w:val="8"/>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hint="eastAsia" w:ascii="仿宋_GB2312" w:hAnsi="仿宋_GB2312" w:eastAsia="仿宋_GB2312" w:cs="仿宋_GB2312"/>
              </w:rPr>
            </w:pPr>
          </w:p>
          <w:p w14:paraId="6DC081F7">
            <w:pPr>
              <w:pStyle w:val="8"/>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hint="eastAsia" w:ascii="仿宋_GB2312" w:hAnsi="仿宋_GB2312" w:eastAsia="仿宋_GB2312" w:cs="仿宋_GB2312"/>
              </w:rPr>
            </w:pPr>
          </w:p>
          <w:p w14:paraId="6B5DD1CF">
            <w:pPr>
              <w:pStyle w:val="8"/>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hint="eastAsia" w:ascii="仿宋_GB2312" w:hAnsi="仿宋_GB2312" w:eastAsia="仿宋_GB2312" w:cs="仿宋_GB2312"/>
              </w:rPr>
            </w:pPr>
          </w:p>
          <w:p w14:paraId="315BE3FB">
            <w:pPr>
              <w:pStyle w:val="8"/>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hint="eastAsia" w:ascii="仿宋_GB2312" w:hAnsi="仿宋_GB2312" w:eastAsia="仿宋_GB2312" w:cs="仿宋_GB2312"/>
              </w:rPr>
            </w:pPr>
          </w:p>
          <w:p w14:paraId="78C4C9D1">
            <w:pPr>
              <w:pStyle w:val="8"/>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hint="eastAsia" w:ascii="仿宋_GB2312" w:hAnsi="仿宋_GB2312" w:eastAsia="仿宋_GB2312" w:cs="仿宋_GB2312"/>
              </w:rPr>
            </w:pPr>
          </w:p>
          <w:p w14:paraId="582BBE00">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17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企业上市合</w:t>
            </w:r>
          </w:p>
          <w:p w14:paraId="5657EBD2">
            <w:pPr>
              <w:keepNext w:val="0"/>
              <w:keepLines w:val="0"/>
              <w:pageBreakBefore w:val="0"/>
              <w:widowControl w:val="0"/>
              <w:kinsoku w:val="0"/>
              <w:wordWrap/>
              <w:overflowPunct/>
              <w:topLinePunct w:val="0"/>
              <w:autoSpaceDE w:val="0"/>
              <w:autoSpaceDN w:val="0"/>
              <w:bidi w:val="0"/>
              <w:adjustRightInd w:val="0"/>
              <w:snapToGrid w:val="0"/>
              <w:spacing w:before="84" w:line="201" w:lineRule="auto"/>
              <w:ind w:left="17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法合规信息</w:t>
            </w:r>
          </w:p>
          <w:p w14:paraId="23B3120F">
            <w:pPr>
              <w:keepNext w:val="0"/>
              <w:keepLines w:val="0"/>
              <w:pageBreakBefore w:val="0"/>
              <w:widowControl w:val="0"/>
              <w:kinsoku w:val="0"/>
              <w:wordWrap/>
              <w:overflowPunct/>
              <w:topLinePunct w:val="0"/>
              <w:autoSpaceDE w:val="0"/>
              <w:autoSpaceDN w:val="0"/>
              <w:bidi w:val="0"/>
              <w:adjustRightInd w:val="0"/>
              <w:snapToGrid w:val="0"/>
              <w:spacing w:before="84" w:line="201" w:lineRule="auto"/>
              <w:ind w:left="17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核查“一件</w:t>
            </w:r>
          </w:p>
          <w:p w14:paraId="7ABF9C7F">
            <w:pPr>
              <w:keepNext w:val="0"/>
              <w:keepLines w:val="0"/>
              <w:pageBreakBefore w:val="0"/>
              <w:widowControl w:val="0"/>
              <w:kinsoku w:val="0"/>
              <w:wordWrap/>
              <w:overflowPunct/>
              <w:topLinePunct w:val="0"/>
              <w:autoSpaceDE w:val="0"/>
              <w:autoSpaceDN w:val="0"/>
              <w:bidi w:val="0"/>
              <w:adjustRightInd w:val="0"/>
              <w:snapToGrid w:val="0"/>
              <w:spacing w:before="81" w:line="204" w:lineRule="auto"/>
              <w:ind w:left="49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4"/>
                <w:sz w:val="22"/>
                <w:szCs w:val="22"/>
              </w:rPr>
              <w:t>事”</w:t>
            </w:r>
          </w:p>
        </w:tc>
        <w:tc>
          <w:tcPr>
            <w:tcW w:w="4648" w:type="dxa"/>
            <w:tcBorders>
              <w:left w:val="single" w:color="000000" w:sz="4" w:space="0"/>
              <w:bottom w:val="single" w:color="000000" w:sz="2" w:space="0"/>
              <w:right w:val="single" w:color="000000" w:sz="4" w:space="0"/>
            </w:tcBorders>
            <w:vAlign w:val="top"/>
          </w:tcPr>
          <w:p w14:paraId="7034C435">
            <w:pPr>
              <w:keepNext w:val="0"/>
              <w:keepLines w:val="0"/>
              <w:pageBreakBefore w:val="0"/>
              <w:widowControl w:val="0"/>
              <w:kinsoku w:val="0"/>
              <w:wordWrap/>
              <w:overflowPunct/>
              <w:topLinePunct w:val="0"/>
              <w:autoSpaceDE w:val="0"/>
              <w:autoSpaceDN w:val="0"/>
              <w:bidi w:val="0"/>
              <w:adjustRightInd w:val="0"/>
              <w:snapToGrid w:val="0"/>
              <w:spacing w:before="76" w:line="228" w:lineRule="auto"/>
              <w:ind w:left="1884" w:right="120" w:hanging="175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统筹相关申请核查信息的受理、分派、汇总和结果送达</w:t>
            </w:r>
          </w:p>
        </w:tc>
        <w:tc>
          <w:tcPr>
            <w:tcW w:w="1589" w:type="dxa"/>
            <w:vMerge w:val="restart"/>
            <w:tcBorders>
              <w:left w:val="single" w:color="000000" w:sz="4" w:space="0"/>
              <w:bottom w:val="single" w:color="000000" w:sz="2" w:space="0"/>
              <w:right w:val="single" w:color="000000" w:sz="4" w:space="0"/>
            </w:tcBorders>
            <w:vAlign w:val="top"/>
          </w:tcPr>
          <w:p w14:paraId="6CEC65A7">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44650A49">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7F6EA96E">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07DEEB8A">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4BD03642">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222658CE">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0BCDC79E">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5F2D472A">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497A3295">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5DA3B265">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54FE4EF4">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478B478E">
            <w:pPr>
              <w:keepNext w:val="0"/>
              <w:keepLines w:val="0"/>
              <w:pageBreakBefore w:val="0"/>
              <w:widowControl w:val="0"/>
              <w:kinsoku w:val="0"/>
              <w:wordWrap/>
              <w:overflowPunct/>
              <w:topLinePunct w:val="0"/>
              <w:autoSpaceDE w:val="0"/>
              <w:autoSpaceDN w:val="0"/>
              <w:bidi w:val="0"/>
              <w:adjustRightInd w:val="0"/>
              <w:snapToGrid w:val="0"/>
              <w:spacing w:before="94" w:line="252" w:lineRule="auto"/>
              <w:ind w:left="136" w:right="132"/>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发改委、行政审批和政务</w:t>
            </w:r>
            <w:r>
              <w:rPr>
                <w:rFonts w:hint="eastAsia" w:ascii="仿宋_GB2312" w:hAnsi="仿宋_GB2312" w:eastAsia="仿宋_GB2312" w:cs="仿宋_GB2312"/>
                <w:spacing w:val="21"/>
                <w:sz w:val="22"/>
                <w:szCs w:val="22"/>
              </w:rPr>
              <w:t>信息管理局</w:t>
            </w:r>
          </w:p>
        </w:tc>
        <w:tc>
          <w:tcPr>
            <w:tcW w:w="2797" w:type="dxa"/>
            <w:tcBorders>
              <w:left w:val="single" w:color="000000" w:sz="4" w:space="0"/>
              <w:bottom w:val="single" w:color="000000" w:sz="2" w:space="0"/>
              <w:right w:val="single" w:color="000000" w:sz="4" w:space="0"/>
            </w:tcBorders>
            <w:vAlign w:val="top"/>
          </w:tcPr>
          <w:p w14:paraId="4EBD5FDF">
            <w:pPr>
              <w:keepNext w:val="0"/>
              <w:keepLines w:val="0"/>
              <w:pageBreakBefore w:val="0"/>
              <w:widowControl w:val="0"/>
              <w:kinsoku w:val="0"/>
              <w:wordWrap/>
              <w:overflowPunct/>
              <w:topLinePunct w:val="0"/>
              <w:autoSpaceDE w:val="0"/>
              <w:autoSpaceDN w:val="0"/>
              <w:bidi w:val="0"/>
              <w:adjustRightInd w:val="0"/>
              <w:snapToGrid w:val="0"/>
              <w:spacing w:before="76" w:line="228" w:lineRule="auto"/>
              <w:ind w:left="850" w:right="102" w:hanging="73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lang w:eastAsia="zh-CN"/>
              </w:rPr>
              <w:t>县</w:t>
            </w:r>
            <w:r>
              <w:rPr>
                <w:rFonts w:hint="eastAsia" w:ascii="仿宋_GB2312" w:hAnsi="仿宋_GB2312" w:eastAsia="仿宋_GB2312" w:cs="仿宋_GB2312"/>
                <w:spacing w:val="-6"/>
                <w:sz w:val="22"/>
                <w:szCs w:val="22"/>
              </w:rPr>
              <w:t>发改委、行政审批和政务</w:t>
            </w:r>
            <w:r>
              <w:rPr>
                <w:rFonts w:hint="eastAsia" w:ascii="仿宋_GB2312" w:hAnsi="仿宋_GB2312" w:eastAsia="仿宋_GB2312" w:cs="仿宋_GB2312"/>
                <w:spacing w:val="-1"/>
                <w:sz w:val="22"/>
                <w:szCs w:val="22"/>
              </w:rPr>
              <w:t>信息管理局</w:t>
            </w:r>
          </w:p>
        </w:tc>
        <w:tc>
          <w:tcPr>
            <w:tcW w:w="1422" w:type="dxa"/>
            <w:vMerge w:val="restart"/>
            <w:tcBorders>
              <w:left w:val="single" w:color="000000" w:sz="4" w:space="0"/>
              <w:bottom w:val="single" w:color="000000" w:sz="2" w:space="0"/>
              <w:right w:val="single" w:color="000000" w:sz="4" w:space="0"/>
            </w:tcBorders>
            <w:vAlign w:val="top"/>
          </w:tcPr>
          <w:p w14:paraId="72883E9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p w14:paraId="38F6158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p w14:paraId="5A809E55">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3213C501">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6317EE64">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65E4584A">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74A26A87">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017E2464">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51B47F4A">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06AACD65">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0AAC570E">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25A97F28">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12C81A6D">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1D7C208A">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259"/>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left w:val="single" w:color="000000" w:sz="4" w:space="0"/>
              <w:bottom w:val="single" w:color="000000" w:sz="2" w:space="0"/>
            </w:tcBorders>
            <w:vAlign w:val="top"/>
          </w:tcPr>
          <w:p w14:paraId="5952EFB6">
            <w:pPr>
              <w:pStyle w:val="8"/>
              <w:keepNext w:val="0"/>
              <w:keepLines w:val="0"/>
              <w:pageBreakBefore w:val="0"/>
              <w:widowControl w:val="0"/>
              <w:kinsoku w:val="0"/>
              <w:wordWrap/>
              <w:overflowPunct/>
              <w:topLinePunct w:val="0"/>
              <w:autoSpaceDE w:val="0"/>
              <w:autoSpaceDN w:val="0"/>
              <w:bidi w:val="0"/>
              <w:adjustRightInd w:val="0"/>
              <w:snapToGrid w:val="0"/>
              <w:spacing w:line="256" w:lineRule="auto"/>
              <w:textAlignment w:val="baseline"/>
              <w:rPr>
                <w:rFonts w:hint="eastAsia" w:ascii="仿宋_GB2312" w:hAnsi="仿宋_GB2312" w:eastAsia="仿宋_GB2312" w:cs="仿宋_GB2312"/>
              </w:rPr>
            </w:pPr>
          </w:p>
          <w:p w14:paraId="5C084944">
            <w:pPr>
              <w:pStyle w:val="8"/>
              <w:keepNext w:val="0"/>
              <w:keepLines w:val="0"/>
              <w:pageBreakBefore w:val="0"/>
              <w:widowControl w:val="0"/>
              <w:kinsoku w:val="0"/>
              <w:wordWrap/>
              <w:overflowPunct/>
              <w:topLinePunct w:val="0"/>
              <w:autoSpaceDE w:val="0"/>
              <w:autoSpaceDN w:val="0"/>
              <w:bidi w:val="0"/>
              <w:adjustRightInd w:val="0"/>
              <w:snapToGrid w:val="0"/>
              <w:spacing w:line="256" w:lineRule="auto"/>
              <w:textAlignment w:val="baseline"/>
              <w:rPr>
                <w:rFonts w:hint="eastAsia" w:ascii="仿宋_GB2312" w:hAnsi="仿宋_GB2312" w:eastAsia="仿宋_GB2312" w:cs="仿宋_GB2312"/>
              </w:rPr>
            </w:pPr>
          </w:p>
          <w:p w14:paraId="2E7233AD">
            <w:pPr>
              <w:pStyle w:val="8"/>
              <w:keepNext w:val="0"/>
              <w:keepLines w:val="0"/>
              <w:pageBreakBefore w:val="0"/>
              <w:widowControl w:val="0"/>
              <w:kinsoku w:val="0"/>
              <w:wordWrap/>
              <w:overflowPunct/>
              <w:topLinePunct w:val="0"/>
              <w:autoSpaceDE w:val="0"/>
              <w:autoSpaceDN w:val="0"/>
              <w:bidi w:val="0"/>
              <w:adjustRightInd w:val="0"/>
              <w:snapToGrid w:val="0"/>
              <w:spacing w:line="256" w:lineRule="auto"/>
              <w:textAlignment w:val="baseline"/>
              <w:rPr>
                <w:rFonts w:hint="eastAsia" w:ascii="仿宋_GB2312" w:hAnsi="仿宋_GB2312" w:eastAsia="仿宋_GB2312" w:cs="仿宋_GB2312"/>
              </w:rPr>
            </w:pPr>
          </w:p>
          <w:p w14:paraId="058D9D38">
            <w:pPr>
              <w:pStyle w:val="8"/>
              <w:keepNext w:val="0"/>
              <w:keepLines w:val="0"/>
              <w:pageBreakBefore w:val="0"/>
              <w:widowControl w:val="0"/>
              <w:kinsoku w:val="0"/>
              <w:wordWrap/>
              <w:overflowPunct/>
              <w:topLinePunct w:val="0"/>
              <w:autoSpaceDE w:val="0"/>
              <w:autoSpaceDN w:val="0"/>
              <w:bidi w:val="0"/>
              <w:adjustRightInd w:val="0"/>
              <w:snapToGrid w:val="0"/>
              <w:spacing w:line="256" w:lineRule="auto"/>
              <w:textAlignment w:val="baseline"/>
              <w:rPr>
                <w:rFonts w:hint="eastAsia" w:ascii="仿宋_GB2312" w:hAnsi="仿宋_GB2312" w:eastAsia="仿宋_GB2312" w:cs="仿宋_GB2312"/>
              </w:rPr>
            </w:pPr>
          </w:p>
          <w:p w14:paraId="79B7C129">
            <w:pPr>
              <w:pStyle w:val="8"/>
              <w:keepNext w:val="0"/>
              <w:keepLines w:val="0"/>
              <w:pageBreakBefore w:val="0"/>
              <w:widowControl w:val="0"/>
              <w:kinsoku w:val="0"/>
              <w:wordWrap/>
              <w:overflowPunct/>
              <w:topLinePunct w:val="0"/>
              <w:autoSpaceDE w:val="0"/>
              <w:autoSpaceDN w:val="0"/>
              <w:bidi w:val="0"/>
              <w:adjustRightInd w:val="0"/>
              <w:snapToGrid w:val="0"/>
              <w:spacing w:line="256" w:lineRule="auto"/>
              <w:textAlignment w:val="baseline"/>
              <w:rPr>
                <w:rFonts w:hint="eastAsia" w:ascii="仿宋_GB2312" w:hAnsi="仿宋_GB2312" w:eastAsia="仿宋_GB2312" w:cs="仿宋_GB2312"/>
              </w:rPr>
            </w:pPr>
          </w:p>
          <w:p w14:paraId="4DA7D637">
            <w:pPr>
              <w:pStyle w:val="8"/>
              <w:keepNext w:val="0"/>
              <w:keepLines w:val="0"/>
              <w:pageBreakBefore w:val="0"/>
              <w:widowControl w:val="0"/>
              <w:kinsoku w:val="0"/>
              <w:wordWrap/>
              <w:overflowPunct/>
              <w:topLinePunct w:val="0"/>
              <w:autoSpaceDE w:val="0"/>
              <w:autoSpaceDN w:val="0"/>
              <w:bidi w:val="0"/>
              <w:adjustRightInd w:val="0"/>
              <w:snapToGrid w:val="0"/>
              <w:spacing w:line="256" w:lineRule="auto"/>
              <w:textAlignment w:val="baseline"/>
              <w:rPr>
                <w:rFonts w:hint="eastAsia" w:ascii="仿宋_GB2312" w:hAnsi="仿宋_GB2312" w:eastAsia="仿宋_GB2312" w:cs="仿宋_GB2312"/>
              </w:rPr>
            </w:pPr>
          </w:p>
          <w:p w14:paraId="05636873">
            <w:pPr>
              <w:pStyle w:val="8"/>
              <w:keepNext w:val="0"/>
              <w:keepLines w:val="0"/>
              <w:pageBreakBefore w:val="0"/>
              <w:widowControl w:val="0"/>
              <w:kinsoku w:val="0"/>
              <w:wordWrap/>
              <w:overflowPunct/>
              <w:topLinePunct w:val="0"/>
              <w:autoSpaceDE w:val="0"/>
              <w:autoSpaceDN w:val="0"/>
              <w:bidi w:val="0"/>
              <w:adjustRightInd w:val="0"/>
              <w:snapToGrid w:val="0"/>
              <w:spacing w:line="256" w:lineRule="auto"/>
              <w:textAlignment w:val="baseline"/>
              <w:rPr>
                <w:rFonts w:hint="eastAsia" w:ascii="仿宋_GB2312" w:hAnsi="仿宋_GB2312" w:eastAsia="仿宋_GB2312" w:cs="仿宋_GB2312"/>
              </w:rPr>
            </w:pPr>
          </w:p>
          <w:p w14:paraId="2AF133B8">
            <w:pPr>
              <w:pStyle w:val="8"/>
              <w:keepNext w:val="0"/>
              <w:keepLines w:val="0"/>
              <w:pageBreakBefore w:val="0"/>
              <w:widowControl w:val="0"/>
              <w:kinsoku w:val="0"/>
              <w:wordWrap/>
              <w:overflowPunct/>
              <w:topLinePunct w:val="0"/>
              <w:autoSpaceDE w:val="0"/>
              <w:autoSpaceDN w:val="0"/>
              <w:bidi w:val="0"/>
              <w:adjustRightInd w:val="0"/>
              <w:snapToGrid w:val="0"/>
              <w:spacing w:line="256" w:lineRule="auto"/>
              <w:textAlignment w:val="baseline"/>
              <w:rPr>
                <w:rFonts w:hint="eastAsia" w:ascii="仿宋_GB2312" w:hAnsi="仿宋_GB2312" w:eastAsia="仿宋_GB2312" w:cs="仿宋_GB2312"/>
              </w:rPr>
            </w:pPr>
          </w:p>
          <w:p w14:paraId="3EDD554E">
            <w:pPr>
              <w:pStyle w:val="8"/>
              <w:keepNext w:val="0"/>
              <w:keepLines w:val="0"/>
              <w:pageBreakBefore w:val="0"/>
              <w:widowControl w:val="0"/>
              <w:kinsoku w:val="0"/>
              <w:wordWrap/>
              <w:overflowPunct/>
              <w:topLinePunct w:val="0"/>
              <w:autoSpaceDE w:val="0"/>
              <w:autoSpaceDN w:val="0"/>
              <w:bidi w:val="0"/>
              <w:adjustRightInd w:val="0"/>
              <w:snapToGrid w:val="0"/>
              <w:spacing w:line="257" w:lineRule="auto"/>
              <w:textAlignment w:val="baseline"/>
              <w:rPr>
                <w:rFonts w:hint="eastAsia" w:ascii="仿宋_GB2312" w:hAnsi="仿宋_GB2312" w:eastAsia="仿宋_GB2312" w:cs="仿宋_GB2312"/>
              </w:rPr>
            </w:pPr>
          </w:p>
          <w:p w14:paraId="121D661A">
            <w:pPr>
              <w:pStyle w:val="8"/>
              <w:keepNext w:val="0"/>
              <w:keepLines w:val="0"/>
              <w:pageBreakBefore w:val="0"/>
              <w:widowControl w:val="0"/>
              <w:kinsoku w:val="0"/>
              <w:wordWrap/>
              <w:overflowPunct/>
              <w:topLinePunct w:val="0"/>
              <w:autoSpaceDE w:val="0"/>
              <w:autoSpaceDN w:val="0"/>
              <w:bidi w:val="0"/>
              <w:adjustRightInd w:val="0"/>
              <w:snapToGrid w:val="0"/>
              <w:spacing w:line="257" w:lineRule="auto"/>
              <w:textAlignment w:val="baseline"/>
              <w:rPr>
                <w:rFonts w:hint="eastAsia" w:ascii="仿宋_GB2312" w:hAnsi="仿宋_GB2312" w:eastAsia="仿宋_GB2312" w:cs="仿宋_GB2312"/>
              </w:rPr>
            </w:pPr>
          </w:p>
          <w:p w14:paraId="2386F720">
            <w:pPr>
              <w:pStyle w:val="8"/>
              <w:keepNext w:val="0"/>
              <w:keepLines w:val="0"/>
              <w:pageBreakBefore w:val="0"/>
              <w:widowControl w:val="0"/>
              <w:kinsoku w:val="0"/>
              <w:wordWrap/>
              <w:overflowPunct/>
              <w:topLinePunct w:val="0"/>
              <w:autoSpaceDE w:val="0"/>
              <w:autoSpaceDN w:val="0"/>
              <w:bidi w:val="0"/>
              <w:adjustRightInd w:val="0"/>
              <w:snapToGrid w:val="0"/>
              <w:spacing w:line="257" w:lineRule="auto"/>
              <w:textAlignment w:val="baseline"/>
              <w:rPr>
                <w:rFonts w:hint="eastAsia" w:ascii="仿宋_GB2312" w:hAnsi="仿宋_GB2312" w:eastAsia="仿宋_GB2312" w:cs="仿宋_GB2312"/>
              </w:rPr>
            </w:pPr>
          </w:p>
          <w:p w14:paraId="7FB6D871">
            <w:pPr>
              <w:pStyle w:val="8"/>
              <w:keepNext w:val="0"/>
              <w:keepLines w:val="0"/>
              <w:pageBreakBefore w:val="0"/>
              <w:widowControl w:val="0"/>
              <w:kinsoku w:val="0"/>
              <w:wordWrap/>
              <w:overflowPunct/>
              <w:topLinePunct w:val="0"/>
              <w:autoSpaceDE w:val="0"/>
              <w:autoSpaceDN w:val="0"/>
              <w:bidi w:val="0"/>
              <w:adjustRightInd w:val="0"/>
              <w:snapToGrid w:val="0"/>
              <w:spacing w:line="257" w:lineRule="auto"/>
              <w:textAlignment w:val="baseline"/>
              <w:rPr>
                <w:rFonts w:hint="eastAsia" w:ascii="仿宋_GB2312" w:hAnsi="仿宋_GB2312" w:eastAsia="仿宋_GB2312" w:cs="仿宋_GB2312"/>
              </w:rPr>
            </w:pPr>
          </w:p>
          <w:p w14:paraId="77737EDE">
            <w:pPr>
              <w:pStyle w:val="8"/>
              <w:keepNext w:val="0"/>
              <w:keepLines w:val="0"/>
              <w:pageBreakBefore w:val="0"/>
              <w:widowControl w:val="0"/>
              <w:kinsoku w:val="0"/>
              <w:wordWrap/>
              <w:overflowPunct/>
              <w:topLinePunct w:val="0"/>
              <w:autoSpaceDE w:val="0"/>
              <w:autoSpaceDN w:val="0"/>
              <w:bidi w:val="0"/>
              <w:adjustRightInd w:val="0"/>
              <w:snapToGrid w:val="0"/>
              <w:spacing w:line="257" w:lineRule="auto"/>
              <w:textAlignment w:val="baseline"/>
              <w:rPr>
                <w:rFonts w:hint="eastAsia" w:ascii="仿宋_GB2312" w:hAnsi="仿宋_GB2312" w:eastAsia="仿宋_GB2312" w:cs="仿宋_GB2312"/>
              </w:rPr>
            </w:pPr>
          </w:p>
          <w:p w14:paraId="7C3537F8">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03"/>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许万银</w:t>
            </w:r>
            <w:r>
              <w:rPr>
                <w:rFonts w:hint="eastAsia" w:ascii="仿宋_GB2312" w:hAnsi="仿宋_GB2312" w:eastAsia="仿宋_GB2312" w:cs="仿宋_GB2312"/>
                <w:spacing w:val="-2"/>
                <w:sz w:val="22"/>
                <w:szCs w:val="22"/>
                <w:lang w:val="en-US" w:eastAsia="zh-CN"/>
              </w:rPr>
              <w:t xml:space="preserve">  </w:t>
            </w:r>
          </w:p>
        </w:tc>
      </w:tr>
      <w:tr w14:paraId="6DF6D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Merge w:val="continue"/>
            <w:tcBorders>
              <w:top w:val="single" w:color="000000" w:sz="2" w:space="0"/>
              <w:bottom w:val="nil"/>
            </w:tcBorders>
            <w:vAlign w:val="top"/>
          </w:tcPr>
          <w:p w14:paraId="7658F36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single" w:color="000000" w:sz="2" w:space="0"/>
              <w:bottom w:val="nil"/>
            </w:tcBorders>
            <w:vAlign w:val="top"/>
          </w:tcPr>
          <w:p w14:paraId="0E0804E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op w:val="single" w:color="000000" w:sz="2" w:space="0"/>
            </w:tcBorders>
            <w:vAlign w:val="top"/>
          </w:tcPr>
          <w:p w14:paraId="29B99F9C">
            <w:pPr>
              <w:keepNext w:val="0"/>
              <w:keepLines w:val="0"/>
              <w:pageBreakBefore w:val="0"/>
              <w:widowControl w:val="0"/>
              <w:kinsoku w:val="0"/>
              <w:wordWrap/>
              <w:overflowPunct/>
              <w:topLinePunct w:val="0"/>
              <w:autoSpaceDE w:val="0"/>
              <w:autoSpaceDN w:val="0"/>
              <w:bidi w:val="0"/>
              <w:adjustRightInd w:val="0"/>
              <w:snapToGrid w:val="0"/>
              <w:spacing w:before="133" w:line="201" w:lineRule="auto"/>
              <w:ind w:left="45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企业城市管理领域无违法违规信息核查</w:t>
            </w:r>
          </w:p>
        </w:tc>
        <w:tc>
          <w:tcPr>
            <w:tcW w:w="1589" w:type="dxa"/>
            <w:vMerge w:val="continue"/>
            <w:tcBorders>
              <w:top w:val="single" w:color="000000" w:sz="2" w:space="0"/>
              <w:bottom w:val="nil"/>
            </w:tcBorders>
            <w:vAlign w:val="top"/>
          </w:tcPr>
          <w:p w14:paraId="11E3A02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op w:val="single" w:color="000000" w:sz="2" w:space="0"/>
            </w:tcBorders>
            <w:vAlign w:val="top"/>
          </w:tcPr>
          <w:p w14:paraId="79C89A62">
            <w:pPr>
              <w:keepNext w:val="0"/>
              <w:keepLines w:val="0"/>
              <w:pageBreakBefore w:val="0"/>
              <w:widowControl w:val="0"/>
              <w:kinsoku w:val="0"/>
              <w:wordWrap/>
              <w:overflowPunct/>
              <w:topLinePunct w:val="0"/>
              <w:autoSpaceDE w:val="0"/>
              <w:autoSpaceDN w:val="0"/>
              <w:bidi w:val="0"/>
              <w:adjustRightInd w:val="0"/>
              <w:snapToGrid w:val="0"/>
              <w:spacing w:before="133" w:line="202" w:lineRule="auto"/>
              <w:ind w:firstLine="648" w:firstLineChars="300"/>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县住建城管局</w:t>
            </w:r>
          </w:p>
        </w:tc>
        <w:tc>
          <w:tcPr>
            <w:tcW w:w="1422" w:type="dxa"/>
            <w:vMerge w:val="continue"/>
            <w:tcBorders>
              <w:top w:val="single" w:color="000000" w:sz="2" w:space="0"/>
              <w:bottom w:val="nil"/>
            </w:tcBorders>
            <w:vAlign w:val="top"/>
          </w:tcPr>
          <w:p w14:paraId="56AD3DA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single" w:color="000000" w:sz="2" w:space="0"/>
              <w:bottom w:val="nil"/>
            </w:tcBorders>
            <w:vAlign w:val="top"/>
          </w:tcPr>
          <w:p w14:paraId="6D45208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2409C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2EF4890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74F0A13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F7A7C9C">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23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企业规划自然资源领域无违法违规信息核查</w:t>
            </w:r>
          </w:p>
        </w:tc>
        <w:tc>
          <w:tcPr>
            <w:tcW w:w="1589" w:type="dxa"/>
            <w:vMerge w:val="continue"/>
            <w:tcBorders>
              <w:top w:val="nil"/>
              <w:bottom w:val="nil"/>
            </w:tcBorders>
            <w:vAlign w:val="top"/>
          </w:tcPr>
          <w:p w14:paraId="5F5609A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7EB074EA">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74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县自然资源局</w:t>
            </w:r>
          </w:p>
        </w:tc>
        <w:tc>
          <w:tcPr>
            <w:tcW w:w="1422" w:type="dxa"/>
            <w:vMerge w:val="continue"/>
            <w:tcBorders>
              <w:top w:val="nil"/>
              <w:bottom w:val="nil"/>
            </w:tcBorders>
            <w:vAlign w:val="top"/>
          </w:tcPr>
          <w:p w14:paraId="430EA06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1DAC443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1AED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6C09007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1A80E6B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577BD95">
            <w:pPr>
              <w:keepNext w:val="0"/>
              <w:keepLines w:val="0"/>
              <w:pageBreakBefore w:val="0"/>
              <w:widowControl w:val="0"/>
              <w:kinsoku w:val="0"/>
              <w:wordWrap/>
              <w:overflowPunct/>
              <w:topLinePunct w:val="0"/>
              <w:autoSpaceDE w:val="0"/>
              <w:autoSpaceDN w:val="0"/>
              <w:bidi w:val="0"/>
              <w:adjustRightInd w:val="0"/>
              <w:snapToGrid w:val="0"/>
              <w:spacing w:before="133" w:line="201" w:lineRule="auto"/>
              <w:ind w:left="56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企业违反劳动保障法律法规信息核查</w:t>
            </w:r>
          </w:p>
        </w:tc>
        <w:tc>
          <w:tcPr>
            <w:tcW w:w="1589" w:type="dxa"/>
            <w:vMerge w:val="continue"/>
            <w:tcBorders>
              <w:top w:val="nil"/>
              <w:bottom w:val="nil"/>
            </w:tcBorders>
            <w:vAlign w:val="top"/>
          </w:tcPr>
          <w:p w14:paraId="19D5420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2CDB969C">
            <w:pPr>
              <w:keepNext w:val="0"/>
              <w:keepLines w:val="0"/>
              <w:pageBreakBefore w:val="0"/>
              <w:widowControl w:val="0"/>
              <w:kinsoku w:val="0"/>
              <w:wordWrap/>
              <w:overflowPunct/>
              <w:topLinePunct w:val="0"/>
              <w:autoSpaceDE w:val="0"/>
              <w:autoSpaceDN w:val="0"/>
              <w:bidi w:val="0"/>
              <w:adjustRightInd w:val="0"/>
              <w:snapToGrid w:val="0"/>
              <w:spacing w:before="133"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continue"/>
            <w:tcBorders>
              <w:top w:val="nil"/>
              <w:bottom w:val="nil"/>
            </w:tcBorders>
            <w:vAlign w:val="top"/>
          </w:tcPr>
          <w:p w14:paraId="0900428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5DCBFD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9BDE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720632F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55055A2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3D3248D">
            <w:pPr>
              <w:keepNext w:val="0"/>
              <w:keepLines w:val="0"/>
              <w:pageBreakBefore w:val="0"/>
              <w:widowControl w:val="0"/>
              <w:kinsoku w:val="0"/>
              <w:wordWrap/>
              <w:overflowPunct/>
              <w:topLinePunct w:val="0"/>
              <w:autoSpaceDE w:val="0"/>
              <w:autoSpaceDN w:val="0"/>
              <w:bidi w:val="0"/>
              <w:adjustRightInd w:val="0"/>
              <w:snapToGrid w:val="0"/>
              <w:spacing w:before="134" w:line="201" w:lineRule="auto"/>
              <w:ind w:left="23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企业生态环境保护领域无违法违规信息核查</w:t>
            </w:r>
          </w:p>
        </w:tc>
        <w:tc>
          <w:tcPr>
            <w:tcW w:w="1589" w:type="dxa"/>
            <w:vMerge w:val="continue"/>
            <w:tcBorders>
              <w:top w:val="nil"/>
              <w:bottom w:val="nil"/>
            </w:tcBorders>
            <w:vAlign w:val="top"/>
          </w:tcPr>
          <w:p w14:paraId="6B023F0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562A92E1">
            <w:pPr>
              <w:keepNext w:val="0"/>
              <w:keepLines w:val="0"/>
              <w:pageBreakBefore w:val="0"/>
              <w:widowControl w:val="0"/>
              <w:kinsoku w:val="0"/>
              <w:wordWrap/>
              <w:overflowPunct/>
              <w:topLinePunct w:val="0"/>
              <w:autoSpaceDE w:val="0"/>
              <w:autoSpaceDN w:val="0"/>
              <w:bidi w:val="0"/>
              <w:adjustRightInd w:val="0"/>
              <w:snapToGrid w:val="0"/>
              <w:spacing w:before="133" w:line="202" w:lineRule="auto"/>
              <w:ind w:left="74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县生态环境分局</w:t>
            </w:r>
          </w:p>
        </w:tc>
        <w:tc>
          <w:tcPr>
            <w:tcW w:w="1422" w:type="dxa"/>
            <w:vMerge w:val="continue"/>
            <w:tcBorders>
              <w:top w:val="nil"/>
              <w:bottom w:val="nil"/>
            </w:tcBorders>
            <w:vAlign w:val="top"/>
          </w:tcPr>
          <w:p w14:paraId="5E597D8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40F6FF7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5974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7DA2C0E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204ABB4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21893A32">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45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企业市场监管领域无违法违规信息核查</w:t>
            </w:r>
          </w:p>
        </w:tc>
        <w:tc>
          <w:tcPr>
            <w:tcW w:w="1589" w:type="dxa"/>
            <w:vMerge w:val="continue"/>
            <w:tcBorders>
              <w:top w:val="nil"/>
              <w:bottom w:val="nil"/>
            </w:tcBorders>
            <w:vAlign w:val="top"/>
          </w:tcPr>
          <w:p w14:paraId="1F81C00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776C96B">
            <w:pPr>
              <w:keepNext w:val="0"/>
              <w:keepLines w:val="0"/>
              <w:pageBreakBefore w:val="0"/>
              <w:widowControl w:val="0"/>
              <w:kinsoku w:val="0"/>
              <w:wordWrap/>
              <w:overflowPunct/>
              <w:topLinePunct w:val="0"/>
              <w:autoSpaceDE w:val="0"/>
              <w:autoSpaceDN w:val="0"/>
              <w:bidi w:val="0"/>
              <w:adjustRightInd w:val="0"/>
              <w:snapToGrid w:val="0"/>
              <w:spacing w:before="134" w:line="202" w:lineRule="auto"/>
              <w:ind w:left="74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县市场监管局</w:t>
            </w:r>
          </w:p>
        </w:tc>
        <w:tc>
          <w:tcPr>
            <w:tcW w:w="1422" w:type="dxa"/>
            <w:vMerge w:val="continue"/>
            <w:tcBorders>
              <w:top w:val="nil"/>
              <w:bottom w:val="nil"/>
            </w:tcBorders>
            <w:vAlign w:val="top"/>
          </w:tcPr>
          <w:p w14:paraId="1CB5D74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184C9A4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30B5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295BD42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0518C0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5554067">
            <w:pPr>
              <w:keepNext w:val="0"/>
              <w:keepLines w:val="0"/>
              <w:pageBreakBefore w:val="0"/>
              <w:widowControl w:val="0"/>
              <w:kinsoku w:val="0"/>
              <w:wordWrap/>
              <w:overflowPunct/>
              <w:topLinePunct w:val="0"/>
              <w:autoSpaceDE w:val="0"/>
              <w:autoSpaceDN w:val="0"/>
              <w:bidi w:val="0"/>
              <w:adjustRightInd w:val="0"/>
              <w:snapToGrid w:val="0"/>
              <w:spacing w:before="132" w:line="201" w:lineRule="auto"/>
              <w:ind w:left="12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企业卫生和人员健康领域无违法违规信息核查</w:t>
            </w:r>
          </w:p>
        </w:tc>
        <w:tc>
          <w:tcPr>
            <w:tcW w:w="1589" w:type="dxa"/>
            <w:vMerge w:val="continue"/>
            <w:tcBorders>
              <w:top w:val="nil"/>
              <w:bottom w:val="nil"/>
            </w:tcBorders>
            <w:vAlign w:val="top"/>
          </w:tcPr>
          <w:p w14:paraId="608AA57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677F5563">
            <w:pPr>
              <w:keepNext w:val="0"/>
              <w:keepLines w:val="0"/>
              <w:pageBreakBefore w:val="0"/>
              <w:widowControl w:val="0"/>
              <w:kinsoku w:val="0"/>
              <w:wordWrap/>
              <w:overflowPunct/>
              <w:topLinePunct w:val="0"/>
              <w:autoSpaceDE w:val="0"/>
              <w:autoSpaceDN w:val="0"/>
              <w:bidi w:val="0"/>
              <w:adjustRightInd w:val="0"/>
              <w:snapToGrid w:val="0"/>
              <w:spacing w:before="132"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县卫健委</w:t>
            </w:r>
          </w:p>
        </w:tc>
        <w:tc>
          <w:tcPr>
            <w:tcW w:w="1422" w:type="dxa"/>
            <w:vMerge w:val="continue"/>
            <w:tcBorders>
              <w:top w:val="nil"/>
              <w:bottom w:val="nil"/>
            </w:tcBorders>
            <w:vAlign w:val="top"/>
          </w:tcPr>
          <w:p w14:paraId="4385412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78AFAE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2A446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continue"/>
            <w:tcBorders>
              <w:top w:val="nil"/>
              <w:bottom w:val="nil"/>
            </w:tcBorders>
            <w:vAlign w:val="top"/>
          </w:tcPr>
          <w:p w14:paraId="1F0F328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5BE0B32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FC3E1C3">
            <w:pPr>
              <w:keepNext w:val="0"/>
              <w:keepLines w:val="0"/>
              <w:pageBreakBefore w:val="0"/>
              <w:widowControl w:val="0"/>
              <w:kinsoku w:val="0"/>
              <w:wordWrap/>
              <w:overflowPunct/>
              <w:topLinePunct w:val="0"/>
              <w:autoSpaceDE w:val="0"/>
              <w:autoSpaceDN w:val="0"/>
              <w:bidi w:val="0"/>
              <w:adjustRightInd w:val="0"/>
              <w:snapToGrid w:val="0"/>
              <w:spacing w:before="79" w:line="201" w:lineRule="auto"/>
              <w:ind w:left="12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企业文化和旅游市场领域无违法违规信息核查</w:t>
            </w:r>
          </w:p>
          <w:p w14:paraId="75D1C027">
            <w:pPr>
              <w:keepNext w:val="0"/>
              <w:keepLines w:val="0"/>
              <w:pageBreakBefore w:val="0"/>
              <w:widowControl w:val="0"/>
              <w:kinsoku w:val="0"/>
              <w:wordWrap/>
              <w:overflowPunct/>
              <w:topLinePunct w:val="0"/>
              <w:autoSpaceDE w:val="0"/>
              <w:autoSpaceDN w:val="0"/>
              <w:bidi w:val="0"/>
              <w:adjustRightInd w:val="0"/>
              <w:snapToGrid w:val="0"/>
              <w:spacing w:before="83" w:line="197" w:lineRule="auto"/>
              <w:ind w:left="1321"/>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（条件成熟时纳入）</w:t>
            </w:r>
          </w:p>
        </w:tc>
        <w:tc>
          <w:tcPr>
            <w:tcW w:w="1589" w:type="dxa"/>
            <w:vMerge w:val="continue"/>
            <w:tcBorders>
              <w:top w:val="nil"/>
              <w:bottom w:val="nil"/>
            </w:tcBorders>
            <w:vAlign w:val="top"/>
          </w:tcPr>
          <w:p w14:paraId="3096ED4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EAEDAF4">
            <w:pPr>
              <w:keepNext w:val="0"/>
              <w:keepLines w:val="0"/>
              <w:pageBreakBefore w:val="0"/>
              <w:widowControl w:val="0"/>
              <w:kinsoku w:val="0"/>
              <w:wordWrap/>
              <w:overflowPunct/>
              <w:topLinePunct w:val="0"/>
              <w:autoSpaceDE w:val="0"/>
              <w:autoSpaceDN w:val="0"/>
              <w:bidi w:val="0"/>
              <w:adjustRightInd w:val="0"/>
              <w:snapToGrid w:val="0"/>
              <w:spacing w:before="278"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县文旅局</w:t>
            </w:r>
          </w:p>
        </w:tc>
        <w:tc>
          <w:tcPr>
            <w:tcW w:w="1422" w:type="dxa"/>
            <w:vMerge w:val="continue"/>
            <w:tcBorders>
              <w:top w:val="nil"/>
              <w:bottom w:val="nil"/>
            </w:tcBorders>
            <w:vAlign w:val="top"/>
          </w:tcPr>
          <w:p w14:paraId="123F8D3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7CA2188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CC11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25" w:type="dxa"/>
            <w:vMerge w:val="continue"/>
            <w:tcBorders>
              <w:top w:val="nil"/>
              <w:bottom w:val="nil"/>
            </w:tcBorders>
            <w:vAlign w:val="top"/>
          </w:tcPr>
          <w:p w14:paraId="52D1EB7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5F38DD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BAC83F4">
            <w:pPr>
              <w:keepNext w:val="0"/>
              <w:keepLines w:val="0"/>
              <w:pageBreakBefore w:val="0"/>
              <w:widowControl w:val="0"/>
              <w:kinsoku w:val="0"/>
              <w:wordWrap/>
              <w:overflowPunct/>
              <w:topLinePunct w:val="0"/>
              <w:autoSpaceDE w:val="0"/>
              <w:autoSpaceDN w:val="0"/>
              <w:bidi w:val="0"/>
              <w:adjustRightInd w:val="0"/>
              <w:snapToGrid w:val="0"/>
              <w:spacing w:before="131" w:line="201" w:lineRule="auto"/>
              <w:ind w:left="45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企业应急管理领域无违法违规信息核查</w:t>
            </w:r>
          </w:p>
        </w:tc>
        <w:tc>
          <w:tcPr>
            <w:tcW w:w="1589" w:type="dxa"/>
            <w:vMerge w:val="continue"/>
            <w:tcBorders>
              <w:top w:val="nil"/>
              <w:bottom w:val="nil"/>
            </w:tcBorders>
            <w:vAlign w:val="top"/>
          </w:tcPr>
          <w:p w14:paraId="7C0ECAD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0B19FCC1">
            <w:pPr>
              <w:keepNext w:val="0"/>
              <w:keepLines w:val="0"/>
              <w:pageBreakBefore w:val="0"/>
              <w:widowControl w:val="0"/>
              <w:kinsoku w:val="0"/>
              <w:wordWrap/>
              <w:overflowPunct/>
              <w:topLinePunct w:val="0"/>
              <w:autoSpaceDE w:val="0"/>
              <w:autoSpaceDN w:val="0"/>
              <w:bidi w:val="0"/>
              <w:adjustRightInd w:val="0"/>
              <w:snapToGrid w:val="0"/>
              <w:spacing w:before="131"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县应急局</w:t>
            </w:r>
          </w:p>
        </w:tc>
        <w:tc>
          <w:tcPr>
            <w:tcW w:w="1422" w:type="dxa"/>
            <w:vMerge w:val="continue"/>
            <w:tcBorders>
              <w:top w:val="nil"/>
              <w:bottom w:val="nil"/>
            </w:tcBorders>
            <w:vAlign w:val="top"/>
          </w:tcPr>
          <w:p w14:paraId="0639056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48466A5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13AA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continue"/>
            <w:tcBorders>
              <w:top w:val="nil"/>
              <w:bottom w:val="nil"/>
            </w:tcBorders>
            <w:vAlign w:val="top"/>
          </w:tcPr>
          <w:p w14:paraId="605715D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C2876C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0B9C6EF0">
            <w:pPr>
              <w:keepNext w:val="0"/>
              <w:keepLines w:val="0"/>
              <w:pageBreakBefore w:val="0"/>
              <w:widowControl w:val="0"/>
              <w:kinsoku w:val="0"/>
              <w:wordWrap/>
              <w:overflowPunct/>
              <w:topLinePunct w:val="0"/>
              <w:autoSpaceDE w:val="0"/>
              <w:autoSpaceDN w:val="0"/>
              <w:bidi w:val="0"/>
              <w:adjustRightInd w:val="0"/>
              <w:snapToGrid w:val="0"/>
              <w:spacing w:before="279" w:line="201" w:lineRule="auto"/>
              <w:ind w:left="12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企业住房、工程建设领域无违法违规信息核查</w:t>
            </w:r>
          </w:p>
        </w:tc>
        <w:tc>
          <w:tcPr>
            <w:tcW w:w="1589" w:type="dxa"/>
            <w:vMerge w:val="continue"/>
            <w:tcBorders>
              <w:top w:val="nil"/>
              <w:bottom w:val="nil"/>
            </w:tcBorders>
            <w:vAlign w:val="top"/>
          </w:tcPr>
          <w:p w14:paraId="05F29F1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31B8E0D1">
            <w:pPr>
              <w:keepNext w:val="0"/>
              <w:keepLines w:val="0"/>
              <w:pageBreakBefore w:val="0"/>
              <w:widowControl w:val="0"/>
              <w:kinsoku w:val="0"/>
              <w:wordWrap/>
              <w:overflowPunct/>
              <w:topLinePunct w:val="0"/>
              <w:autoSpaceDE w:val="0"/>
              <w:autoSpaceDN w:val="0"/>
              <w:bidi w:val="0"/>
              <w:adjustRightInd w:val="0"/>
              <w:snapToGrid w:val="0"/>
              <w:spacing w:before="79" w:line="227" w:lineRule="auto"/>
              <w:ind w:left="1075" w:right="102" w:hanging="96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lang w:eastAsia="zh-CN"/>
              </w:rPr>
              <w:t>县</w:t>
            </w:r>
            <w:r>
              <w:rPr>
                <w:rFonts w:hint="eastAsia" w:ascii="仿宋_GB2312" w:hAnsi="仿宋_GB2312" w:eastAsia="仿宋_GB2312" w:cs="仿宋_GB2312"/>
                <w:spacing w:val="-6"/>
                <w:sz w:val="22"/>
                <w:szCs w:val="22"/>
              </w:rPr>
              <w:t>住建局、不动产登记和交</w:t>
            </w:r>
            <w:r>
              <w:rPr>
                <w:rFonts w:hint="eastAsia" w:ascii="仿宋_GB2312" w:hAnsi="仿宋_GB2312" w:eastAsia="仿宋_GB2312" w:cs="仿宋_GB2312"/>
                <w:spacing w:val="-3"/>
                <w:sz w:val="22"/>
                <w:szCs w:val="22"/>
              </w:rPr>
              <w:t>易中心</w:t>
            </w:r>
          </w:p>
        </w:tc>
        <w:tc>
          <w:tcPr>
            <w:tcW w:w="1422" w:type="dxa"/>
            <w:vMerge w:val="continue"/>
            <w:tcBorders>
              <w:top w:val="nil"/>
              <w:bottom w:val="nil"/>
            </w:tcBorders>
            <w:vAlign w:val="top"/>
          </w:tcPr>
          <w:p w14:paraId="2306214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DF93F9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3F04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25" w:type="dxa"/>
            <w:vMerge w:val="continue"/>
            <w:tcBorders>
              <w:top w:val="nil"/>
              <w:bottom w:val="nil"/>
            </w:tcBorders>
            <w:vAlign w:val="top"/>
          </w:tcPr>
          <w:p w14:paraId="1FC04B7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3BA660B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EE77000">
            <w:pPr>
              <w:keepNext w:val="0"/>
              <w:keepLines w:val="0"/>
              <w:pageBreakBefore w:val="0"/>
              <w:widowControl w:val="0"/>
              <w:kinsoku w:val="0"/>
              <w:wordWrap/>
              <w:overflowPunct/>
              <w:topLinePunct w:val="0"/>
              <w:autoSpaceDE w:val="0"/>
              <w:autoSpaceDN w:val="0"/>
              <w:bidi w:val="0"/>
              <w:adjustRightInd w:val="0"/>
              <w:snapToGrid w:val="0"/>
              <w:spacing w:before="132" w:line="201" w:lineRule="auto"/>
              <w:ind w:left="67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企业人员住房公积金缴存信息核查</w:t>
            </w:r>
          </w:p>
        </w:tc>
        <w:tc>
          <w:tcPr>
            <w:tcW w:w="1589" w:type="dxa"/>
            <w:vMerge w:val="continue"/>
            <w:tcBorders>
              <w:top w:val="nil"/>
              <w:bottom w:val="nil"/>
            </w:tcBorders>
            <w:vAlign w:val="top"/>
          </w:tcPr>
          <w:p w14:paraId="7102F84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17F97E56">
            <w:pPr>
              <w:keepNext w:val="0"/>
              <w:keepLines w:val="0"/>
              <w:pageBreakBefore w:val="0"/>
              <w:widowControl w:val="0"/>
              <w:kinsoku w:val="0"/>
              <w:wordWrap/>
              <w:overflowPunct/>
              <w:topLinePunct w:val="0"/>
              <w:autoSpaceDE w:val="0"/>
              <w:autoSpaceDN w:val="0"/>
              <w:bidi w:val="0"/>
              <w:adjustRightInd w:val="0"/>
              <w:snapToGrid w:val="0"/>
              <w:spacing w:before="179" w:line="201" w:lineRule="auto"/>
              <w:ind w:left="30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县住房公积金管理中心</w:t>
            </w:r>
          </w:p>
        </w:tc>
        <w:tc>
          <w:tcPr>
            <w:tcW w:w="1422" w:type="dxa"/>
            <w:vMerge w:val="continue"/>
            <w:tcBorders>
              <w:top w:val="nil"/>
              <w:bottom w:val="nil"/>
            </w:tcBorders>
            <w:vAlign w:val="top"/>
          </w:tcPr>
          <w:p w14:paraId="38B01E5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2787A4E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A0F7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25" w:type="dxa"/>
            <w:vMerge w:val="continue"/>
            <w:tcBorders>
              <w:top w:val="nil"/>
              <w:bottom w:val="single" w:color="000000" w:sz="2" w:space="0"/>
            </w:tcBorders>
            <w:vAlign w:val="top"/>
          </w:tcPr>
          <w:p w14:paraId="76B4AC7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single" w:color="000000" w:sz="2" w:space="0"/>
            </w:tcBorders>
            <w:vAlign w:val="top"/>
          </w:tcPr>
          <w:p w14:paraId="5E7096B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64C7FA4">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67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企业科技领域无违法违规信息核查</w:t>
            </w:r>
          </w:p>
        </w:tc>
        <w:tc>
          <w:tcPr>
            <w:tcW w:w="1589" w:type="dxa"/>
            <w:vMerge w:val="continue"/>
            <w:tcBorders>
              <w:top w:val="nil"/>
              <w:bottom w:val="single" w:color="000000" w:sz="2" w:space="0"/>
            </w:tcBorders>
            <w:vAlign w:val="top"/>
          </w:tcPr>
          <w:p w14:paraId="6D0EA35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5A48C4DE">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县科技局</w:t>
            </w:r>
          </w:p>
        </w:tc>
        <w:tc>
          <w:tcPr>
            <w:tcW w:w="1422" w:type="dxa"/>
            <w:vMerge w:val="continue"/>
            <w:tcBorders>
              <w:top w:val="nil"/>
              <w:bottom w:val="single" w:color="000000" w:sz="2" w:space="0"/>
            </w:tcBorders>
            <w:vAlign w:val="top"/>
          </w:tcPr>
          <w:p w14:paraId="630D454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single" w:color="000000" w:sz="2" w:space="0"/>
            </w:tcBorders>
            <w:vAlign w:val="top"/>
          </w:tcPr>
          <w:p w14:paraId="1FD09CA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bl>
    <w:p w14:paraId="20A8530E">
      <w:pPr>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sz w:val="21"/>
        </w:rPr>
      </w:pPr>
    </w:p>
    <w:p w14:paraId="2E22A550">
      <w:pPr>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ascii="Arial"/>
          <w:sz w:val="21"/>
        </w:rPr>
      </w:pPr>
    </w:p>
    <w:p w14:paraId="42428768">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48A970D1">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2F3F1634">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33EDC7AB">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3BA85594">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2AA6B05E">
      <w:pPr>
        <w:pStyle w:val="2"/>
      </w:pPr>
    </w:p>
    <w:p w14:paraId="6FB4165B"/>
    <w:p w14:paraId="5F82E1C1">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tbl>
      <w:tblPr>
        <w:tblStyle w:val="7"/>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439"/>
        <w:gridCol w:w="4648"/>
        <w:gridCol w:w="1589"/>
        <w:gridCol w:w="2797"/>
        <w:gridCol w:w="1422"/>
        <w:gridCol w:w="1467"/>
      </w:tblGrid>
      <w:tr w14:paraId="6FA22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Align w:val="top"/>
          </w:tcPr>
          <w:p w14:paraId="606E8098">
            <w:pPr>
              <w:keepNext w:val="0"/>
              <w:keepLines w:val="0"/>
              <w:pageBreakBefore w:val="0"/>
              <w:widowControl w:val="0"/>
              <w:kinsoku w:val="0"/>
              <w:wordWrap/>
              <w:overflowPunct/>
              <w:topLinePunct w:val="0"/>
              <w:autoSpaceDE w:val="0"/>
              <w:autoSpaceDN w:val="0"/>
              <w:bidi w:val="0"/>
              <w:adjustRightInd w:val="0"/>
              <w:snapToGrid w:val="0"/>
              <w:spacing w:before="245" w:line="223" w:lineRule="auto"/>
              <w:ind w:left="129"/>
              <w:textAlignment w:val="baseline"/>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14:paraId="161551FD">
            <w:pPr>
              <w:keepNext w:val="0"/>
              <w:keepLines w:val="0"/>
              <w:pageBreakBefore w:val="0"/>
              <w:widowControl w:val="0"/>
              <w:kinsoku w:val="0"/>
              <w:wordWrap/>
              <w:overflowPunct/>
              <w:topLinePunct w:val="0"/>
              <w:autoSpaceDE w:val="0"/>
              <w:autoSpaceDN w:val="0"/>
              <w:bidi w:val="0"/>
              <w:adjustRightInd w:val="0"/>
              <w:snapToGrid w:val="0"/>
              <w:spacing w:before="66" w:line="251" w:lineRule="auto"/>
              <w:ind w:left="486" w:right="3" w:hanging="351"/>
              <w:textAlignment w:val="baseline"/>
              <w:rPr>
                <w:rFonts w:ascii="黑体" w:hAnsi="黑体" w:eastAsia="黑体" w:cs="黑体"/>
                <w:sz w:val="24"/>
                <w:szCs w:val="24"/>
              </w:rPr>
            </w:pPr>
            <w:r>
              <w:rPr>
                <w:rFonts w:ascii="黑体" w:hAnsi="黑体" w:eastAsia="黑体" w:cs="黑体"/>
                <w:spacing w:val="18"/>
                <w:sz w:val="24"/>
                <w:szCs w:val="24"/>
              </w:rPr>
              <w:t>“一件事”</w:t>
            </w:r>
            <w:r>
              <w:rPr>
                <w:rFonts w:ascii="黑体" w:hAnsi="黑体" w:eastAsia="黑体" w:cs="黑体"/>
                <w:spacing w:val="-6"/>
                <w:sz w:val="24"/>
                <w:szCs w:val="24"/>
              </w:rPr>
              <w:t>名称</w:t>
            </w:r>
          </w:p>
        </w:tc>
        <w:tc>
          <w:tcPr>
            <w:tcW w:w="4648" w:type="dxa"/>
            <w:vAlign w:val="top"/>
          </w:tcPr>
          <w:p w14:paraId="62455466">
            <w:pPr>
              <w:keepNext w:val="0"/>
              <w:keepLines w:val="0"/>
              <w:pageBreakBefore w:val="0"/>
              <w:widowControl w:val="0"/>
              <w:kinsoku w:val="0"/>
              <w:wordWrap/>
              <w:overflowPunct/>
              <w:topLinePunct w:val="0"/>
              <w:autoSpaceDE w:val="0"/>
              <w:autoSpaceDN w:val="0"/>
              <w:bidi w:val="0"/>
              <w:adjustRightInd w:val="0"/>
              <w:snapToGrid w:val="0"/>
              <w:spacing w:before="245" w:line="222" w:lineRule="auto"/>
              <w:ind w:left="1854"/>
              <w:textAlignment w:val="baseline"/>
              <w:rPr>
                <w:rFonts w:ascii="黑体" w:hAnsi="黑体" w:eastAsia="黑体" w:cs="黑体"/>
                <w:sz w:val="24"/>
                <w:szCs w:val="24"/>
              </w:rPr>
            </w:pPr>
            <w:r>
              <w:rPr>
                <w:rFonts w:ascii="黑体" w:hAnsi="黑体" w:eastAsia="黑体" w:cs="黑体"/>
                <w:spacing w:val="-4"/>
                <w:sz w:val="24"/>
                <w:szCs w:val="24"/>
              </w:rPr>
              <w:t>具体事项</w:t>
            </w:r>
          </w:p>
        </w:tc>
        <w:tc>
          <w:tcPr>
            <w:tcW w:w="1589" w:type="dxa"/>
            <w:vAlign w:val="top"/>
          </w:tcPr>
          <w:p w14:paraId="697D0498">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320"/>
              <w:textAlignment w:val="baseline"/>
              <w:rPr>
                <w:rFonts w:ascii="黑体" w:hAnsi="黑体" w:eastAsia="黑体" w:cs="黑体"/>
                <w:sz w:val="24"/>
                <w:szCs w:val="24"/>
              </w:rPr>
            </w:pPr>
            <w:r>
              <w:rPr>
                <w:rFonts w:ascii="黑体" w:hAnsi="黑体" w:eastAsia="黑体" w:cs="黑体"/>
                <w:spacing w:val="-3"/>
                <w:sz w:val="24"/>
                <w:szCs w:val="24"/>
              </w:rPr>
              <w:t>牵头部门</w:t>
            </w:r>
          </w:p>
        </w:tc>
        <w:tc>
          <w:tcPr>
            <w:tcW w:w="2797" w:type="dxa"/>
            <w:vAlign w:val="top"/>
          </w:tcPr>
          <w:p w14:paraId="7E1813D0">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928"/>
              <w:textAlignment w:val="baseline"/>
              <w:rPr>
                <w:rFonts w:ascii="黑体" w:hAnsi="黑体" w:eastAsia="黑体" w:cs="黑体"/>
                <w:sz w:val="24"/>
                <w:szCs w:val="24"/>
              </w:rPr>
            </w:pPr>
            <w:r>
              <w:rPr>
                <w:rFonts w:ascii="黑体" w:hAnsi="黑体" w:eastAsia="黑体" w:cs="黑体"/>
                <w:spacing w:val="-3"/>
                <w:sz w:val="24"/>
                <w:szCs w:val="24"/>
              </w:rPr>
              <w:t>联办部门</w:t>
            </w:r>
          </w:p>
        </w:tc>
        <w:tc>
          <w:tcPr>
            <w:tcW w:w="1422" w:type="dxa"/>
            <w:vAlign w:val="top"/>
          </w:tcPr>
          <w:p w14:paraId="75D7DBED">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240"/>
              <w:textAlignment w:val="baseline"/>
              <w:rPr>
                <w:rFonts w:ascii="黑体" w:hAnsi="黑体" w:eastAsia="黑体" w:cs="黑体"/>
                <w:sz w:val="24"/>
                <w:szCs w:val="24"/>
              </w:rPr>
            </w:pPr>
            <w:r>
              <w:rPr>
                <w:rFonts w:ascii="黑体" w:hAnsi="黑体" w:eastAsia="黑体" w:cs="黑体"/>
                <w:spacing w:val="-3"/>
                <w:sz w:val="24"/>
                <w:szCs w:val="24"/>
              </w:rPr>
              <w:t>完成时限</w:t>
            </w:r>
          </w:p>
        </w:tc>
        <w:tc>
          <w:tcPr>
            <w:tcW w:w="1467" w:type="dxa"/>
            <w:vAlign w:val="top"/>
          </w:tcPr>
          <w:p w14:paraId="216285DD">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140"/>
              <w:textAlignment w:val="baseline"/>
              <w:rPr>
                <w:rFonts w:ascii="黑体" w:hAnsi="黑体" w:eastAsia="黑体" w:cs="黑体"/>
                <w:sz w:val="24"/>
                <w:szCs w:val="24"/>
              </w:rPr>
            </w:pPr>
            <w:r>
              <w:rPr>
                <w:rFonts w:ascii="黑体" w:hAnsi="黑体" w:eastAsia="黑体" w:cs="黑体"/>
                <w:spacing w:val="-2"/>
                <w:sz w:val="24"/>
                <w:szCs w:val="24"/>
              </w:rPr>
              <w:t>牵头</w:t>
            </w:r>
            <w:r>
              <w:rPr>
                <w:rFonts w:hint="eastAsia" w:ascii="黑体" w:hAnsi="黑体" w:eastAsia="黑体" w:cs="黑体"/>
                <w:spacing w:val="-2"/>
                <w:sz w:val="24"/>
                <w:szCs w:val="24"/>
                <w:lang w:eastAsia="zh-CN"/>
              </w:rPr>
              <w:t>县</w:t>
            </w:r>
            <w:r>
              <w:rPr>
                <w:rFonts w:ascii="黑体" w:hAnsi="黑体" w:eastAsia="黑体" w:cs="黑体"/>
                <w:spacing w:val="-2"/>
                <w:sz w:val="24"/>
                <w:szCs w:val="24"/>
              </w:rPr>
              <w:t>领导</w:t>
            </w:r>
          </w:p>
        </w:tc>
      </w:tr>
      <w:tr w14:paraId="630C7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restart"/>
            <w:tcBorders>
              <w:bottom w:val="nil"/>
            </w:tcBorders>
            <w:vAlign w:val="center"/>
          </w:tcPr>
          <w:p w14:paraId="54F57DD8">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p>
          <w:p w14:paraId="73816A3F">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rPr>
            </w:pPr>
          </w:p>
          <w:p w14:paraId="1C9B1389">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rPr>
            </w:pPr>
          </w:p>
          <w:p w14:paraId="55418CE1">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rPr>
            </w:pPr>
            <w:r>
              <w:rPr>
                <w:rFonts w:hint="eastAsia" w:ascii="仿宋_GB2312" w:hAnsi="仿宋_GB2312" w:eastAsia="仿宋_GB2312" w:cs="仿宋_GB2312"/>
                <w:sz w:val="22"/>
                <w:szCs w:val="22"/>
              </w:rPr>
              <w:t>6</w:t>
            </w:r>
          </w:p>
          <w:p w14:paraId="6A4D3317">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rPr>
            </w:pPr>
          </w:p>
          <w:p w14:paraId="3C21CCDD">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rPr>
            </w:pPr>
          </w:p>
          <w:p w14:paraId="7F31C23D">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rPr>
            </w:pPr>
          </w:p>
          <w:p w14:paraId="307CE9F9">
            <w:pPr>
              <w:keepNext w:val="0"/>
              <w:keepLines w:val="0"/>
              <w:pageBreakBefore w:val="0"/>
              <w:widowControl w:val="0"/>
              <w:kinsoku w:val="0"/>
              <w:wordWrap/>
              <w:overflowPunct/>
              <w:topLinePunct w:val="0"/>
              <w:autoSpaceDE w:val="0"/>
              <w:autoSpaceDN w:val="0"/>
              <w:bidi w:val="0"/>
              <w:adjustRightInd w:val="0"/>
              <w:snapToGrid w:val="0"/>
              <w:ind w:firstLine="450" w:firstLineChars="0"/>
              <w:jc w:val="center"/>
              <w:textAlignment w:val="baseline"/>
              <w:rPr>
                <w:rFonts w:hint="eastAsia" w:eastAsia="宋体"/>
                <w:lang w:val="en-US" w:eastAsia="zh-CN"/>
              </w:rPr>
            </w:pPr>
          </w:p>
        </w:tc>
        <w:tc>
          <w:tcPr>
            <w:tcW w:w="1439" w:type="dxa"/>
            <w:vMerge w:val="restart"/>
            <w:tcBorders>
              <w:bottom w:val="nil"/>
            </w:tcBorders>
            <w:vAlign w:val="center"/>
          </w:tcPr>
          <w:p w14:paraId="44E3413E">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17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企业上市合</w:t>
            </w:r>
          </w:p>
          <w:p w14:paraId="12B71B4F">
            <w:pPr>
              <w:keepNext w:val="0"/>
              <w:keepLines w:val="0"/>
              <w:pageBreakBefore w:val="0"/>
              <w:widowControl w:val="0"/>
              <w:kinsoku w:val="0"/>
              <w:wordWrap/>
              <w:overflowPunct/>
              <w:topLinePunct w:val="0"/>
              <w:autoSpaceDE w:val="0"/>
              <w:autoSpaceDN w:val="0"/>
              <w:bidi w:val="0"/>
              <w:adjustRightInd w:val="0"/>
              <w:snapToGrid w:val="0"/>
              <w:spacing w:before="84" w:line="201" w:lineRule="auto"/>
              <w:ind w:left="17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法合规信息</w:t>
            </w:r>
          </w:p>
          <w:p w14:paraId="7029170B">
            <w:pPr>
              <w:keepNext w:val="0"/>
              <w:keepLines w:val="0"/>
              <w:pageBreakBefore w:val="0"/>
              <w:widowControl w:val="0"/>
              <w:kinsoku w:val="0"/>
              <w:wordWrap/>
              <w:overflowPunct/>
              <w:topLinePunct w:val="0"/>
              <w:autoSpaceDE w:val="0"/>
              <w:autoSpaceDN w:val="0"/>
              <w:bidi w:val="0"/>
              <w:adjustRightInd w:val="0"/>
              <w:snapToGrid w:val="0"/>
              <w:spacing w:before="84" w:line="201" w:lineRule="auto"/>
              <w:ind w:left="172"/>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核查“一件</w:t>
            </w:r>
          </w:p>
          <w:p w14:paraId="40CD5C98">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44"/>
                <w:sz w:val="22"/>
                <w:szCs w:val="22"/>
              </w:rPr>
              <w:t>事”</w:t>
            </w:r>
          </w:p>
        </w:tc>
        <w:tc>
          <w:tcPr>
            <w:tcW w:w="4648" w:type="dxa"/>
            <w:vAlign w:val="top"/>
          </w:tcPr>
          <w:p w14:paraId="4AA39F4A">
            <w:pPr>
              <w:keepNext w:val="0"/>
              <w:keepLines w:val="0"/>
              <w:pageBreakBefore w:val="0"/>
              <w:widowControl w:val="0"/>
              <w:kinsoku w:val="0"/>
              <w:wordWrap/>
              <w:overflowPunct/>
              <w:topLinePunct w:val="0"/>
              <w:autoSpaceDE w:val="0"/>
              <w:autoSpaceDN w:val="0"/>
              <w:bidi w:val="0"/>
              <w:adjustRightInd w:val="0"/>
              <w:snapToGrid w:val="0"/>
              <w:spacing w:before="160" w:line="201" w:lineRule="auto"/>
              <w:ind w:left="45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企业交通运输领域无违法违规信息核查</w:t>
            </w:r>
          </w:p>
        </w:tc>
        <w:tc>
          <w:tcPr>
            <w:tcW w:w="1589" w:type="dxa"/>
            <w:vMerge w:val="restart"/>
            <w:tcBorders>
              <w:bottom w:val="nil"/>
            </w:tcBorders>
            <w:vAlign w:val="center"/>
          </w:tcPr>
          <w:p w14:paraId="1BD6FD27">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发改委、行政审批和政务</w:t>
            </w:r>
            <w:r>
              <w:rPr>
                <w:rFonts w:hint="eastAsia" w:ascii="仿宋_GB2312" w:hAnsi="仿宋_GB2312" w:eastAsia="仿宋_GB2312" w:cs="仿宋_GB2312"/>
                <w:spacing w:val="21"/>
                <w:sz w:val="22"/>
                <w:szCs w:val="22"/>
              </w:rPr>
              <w:t>信息管理局</w:t>
            </w:r>
          </w:p>
        </w:tc>
        <w:tc>
          <w:tcPr>
            <w:tcW w:w="2797" w:type="dxa"/>
            <w:vAlign w:val="top"/>
          </w:tcPr>
          <w:p w14:paraId="75DE2C81">
            <w:pPr>
              <w:keepNext w:val="0"/>
              <w:keepLines w:val="0"/>
              <w:pageBreakBefore w:val="0"/>
              <w:widowControl w:val="0"/>
              <w:kinsoku w:val="0"/>
              <w:wordWrap/>
              <w:overflowPunct/>
              <w:topLinePunct w:val="0"/>
              <w:autoSpaceDE w:val="0"/>
              <w:autoSpaceDN w:val="0"/>
              <w:bidi w:val="0"/>
              <w:adjustRightInd w:val="0"/>
              <w:snapToGrid w:val="0"/>
              <w:spacing w:before="159" w:line="202" w:lineRule="auto"/>
              <w:ind w:left="74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县交通局</w:t>
            </w:r>
          </w:p>
        </w:tc>
        <w:tc>
          <w:tcPr>
            <w:tcW w:w="1422" w:type="dxa"/>
            <w:vMerge w:val="restart"/>
            <w:tcBorders>
              <w:bottom w:val="nil"/>
            </w:tcBorders>
            <w:vAlign w:val="center"/>
          </w:tcPr>
          <w:p w14:paraId="385DA87B">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center"/>
          </w:tcPr>
          <w:p w14:paraId="42A7DA3D">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rPr>
            </w:pPr>
            <w:r>
              <w:rPr>
                <w:rFonts w:hint="eastAsia" w:ascii="仿宋_GB2312" w:hAnsi="仿宋_GB2312" w:eastAsia="仿宋_GB2312" w:cs="仿宋_GB2312"/>
                <w:spacing w:val="-2"/>
                <w:sz w:val="22"/>
                <w:szCs w:val="22"/>
                <w:lang w:eastAsia="zh-CN"/>
              </w:rPr>
              <w:t>许万银</w:t>
            </w:r>
            <w:r>
              <w:rPr>
                <w:rFonts w:hint="eastAsia" w:ascii="仿宋_GB2312" w:hAnsi="仿宋_GB2312" w:eastAsia="仿宋_GB2312" w:cs="仿宋_GB2312"/>
                <w:spacing w:val="-2"/>
                <w:sz w:val="22"/>
                <w:szCs w:val="22"/>
                <w:lang w:val="en-US" w:eastAsia="zh-CN"/>
              </w:rPr>
              <w:t xml:space="preserve">      </w:t>
            </w:r>
          </w:p>
        </w:tc>
      </w:tr>
      <w:tr w14:paraId="5BB63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op w:val="nil"/>
              <w:bottom w:val="nil"/>
            </w:tcBorders>
            <w:vAlign w:val="top"/>
          </w:tcPr>
          <w:p w14:paraId="5DC3039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2289395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3CA896D">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45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企业合法纳税情况无违法违规信息核查</w:t>
            </w:r>
          </w:p>
        </w:tc>
        <w:tc>
          <w:tcPr>
            <w:tcW w:w="1589" w:type="dxa"/>
            <w:vMerge w:val="continue"/>
            <w:tcBorders>
              <w:top w:val="nil"/>
              <w:bottom w:val="nil"/>
            </w:tcBorders>
            <w:vAlign w:val="top"/>
          </w:tcPr>
          <w:p w14:paraId="28E791B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5C679BAC">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县税务局</w:t>
            </w:r>
          </w:p>
        </w:tc>
        <w:tc>
          <w:tcPr>
            <w:tcW w:w="1422" w:type="dxa"/>
            <w:vMerge w:val="continue"/>
            <w:tcBorders>
              <w:top w:val="nil"/>
              <w:bottom w:val="nil"/>
            </w:tcBorders>
            <w:vAlign w:val="top"/>
          </w:tcPr>
          <w:p w14:paraId="07D132E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A40B7B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364A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op w:val="nil"/>
              <w:bottom w:val="nil"/>
            </w:tcBorders>
            <w:vAlign w:val="top"/>
          </w:tcPr>
          <w:p w14:paraId="20D36F1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72F0031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ED6F3C9">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45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企业知识产权领域无违法违规信息核查</w:t>
            </w:r>
          </w:p>
        </w:tc>
        <w:tc>
          <w:tcPr>
            <w:tcW w:w="1589" w:type="dxa"/>
            <w:vMerge w:val="continue"/>
            <w:tcBorders>
              <w:top w:val="nil"/>
              <w:bottom w:val="nil"/>
            </w:tcBorders>
            <w:vAlign w:val="top"/>
          </w:tcPr>
          <w:p w14:paraId="3FC674F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7047F995">
            <w:pPr>
              <w:keepNext w:val="0"/>
              <w:keepLines w:val="0"/>
              <w:pageBreakBefore w:val="0"/>
              <w:widowControl w:val="0"/>
              <w:kinsoku w:val="0"/>
              <w:wordWrap/>
              <w:overflowPunct/>
              <w:topLinePunct w:val="0"/>
              <w:autoSpaceDE w:val="0"/>
              <w:autoSpaceDN w:val="0"/>
              <w:bidi w:val="0"/>
              <w:adjustRightInd w:val="0"/>
              <w:snapToGrid w:val="0"/>
              <w:spacing w:before="160" w:line="202" w:lineRule="auto"/>
              <w:ind w:left="74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县市场监管局</w:t>
            </w:r>
          </w:p>
        </w:tc>
        <w:tc>
          <w:tcPr>
            <w:tcW w:w="1422" w:type="dxa"/>
            <w:vMerge w:val="continue"/>
            <w:tcBorders>
              <w:top w:val="nil"/>
              <w:bottom w:val="nil"/>
            </w:tcBorders>
            <w:vAlign w:val="top"/>
          </w:tcPr>
          <w:p w14:paraId="39A93CD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1E07ED0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F74D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op w:val="nil"/>
              <w:bottom w:val="nil"/>
            </w:tcBorders>
            <w:vAlign w:val="top"/>
          </w:tcPr>
          <w:p w14:paraId="7EA972D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3FA7D7F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43DBFD34">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34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企业水资源保护领域无违法违规信息核查</w:t>
            </w:r>
          </w:p>
        </w:tc>
        <w:tc>
          <w:tcPr>
            <w:tcW w:w="1589" w:type="dxa"/>
            <w:vMerge w:val="continue"/>
            <w:tcBorders>
              <w:top w:val="nil"/>
              <w:bottom w:val="nil"/>
            </w:tcBorders>
            <w:vAlign w:val="top"/>
          </w:tcPr>
          <w:p w14:paraId="511DD57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2DE29FBD">
            <w:pPr>
              <w:keepNext w:val="0"/>
              <w:keepLines w:val="0"/>
              <w:pageBreakBefore w:val="0"/>
              <w:widowControl w:val="0"/>
              <w:kinsoku w:val="0"/>
              <w:wordWrap/>
              <w:overflowPunct/>
              <w:topLinePunct w:val="0"/>
              <w:autoSpaceDE w:val="0"/>
              <w:autoSpaceDN w:val="0"/>
              <w:bidi w:val="0"/>
              <w:adjustRightInd w:val="0"/>
              <w:snapToGrid w:val="0"/>
              <w:spacing w:before="161"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县水利局</w:t>
            </w:r>
          </w:p>
        </w:tc>
        <w:tc>
          <w:tcPr>
            <w:tcW w:w="1422" w:type="dxa"/>
            <w:vMerge w:val="continue"/>
            <w:tcBorders>
              <w:top w:val="nil"/>
              <w:bottom w:val="nil"/>
            </w:tcBorders>
            <w:vAlign w:val="top"/>
          </w:tcPr>
          <w:p w14:paraId="423C5CB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037C71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B86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op w:val="nil"/>
              <w:bottom w:val="nil"/>
            </w:tcBorders>
            <w:vAlign w:val="top"/>
          </w:tcPr>
          <w:p w14:paraId="180778B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1FB212F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4AA711F">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67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企业消防安全无违法违规信息核查</w:t>
            </w:r>
          </w:p>
        </w:tc>
        <w:tc>
          <w:tcPr>
            <w:tcW w:w="1589" w:type="dxa"/>
            <w:vMerge w:val="continue"/>
            <w:tcBorders>
              <w:top w:val="nil"/>
              <w:bottom w:val="nil"/>
            </w:tcBorders>
            <w:vAlign w:val="top"/>
          </w:tcPr>
          <w:p w14:paraId="3A7383C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7F8AF22F">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634" w:firstLine="218" w:firstLineChars="100"/>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县消防救援大队</w:t>
            </w:r>
          </w:p>
        </w:tc>
        <w:tc>
          <w:tcPr>
            <w:tcW w:w="1422" w:type="dxa"/>
            <w:vMerge w:val="continue"/>
            <w:tcBorders>
              <w:top w:val="nil"/>
              <w:bottom w:val="nil"/>
            </w:tcBorders>
            <w:vAlign w:val="top"/>
          </w:tcPr>
          <w:p w14:paraId="6731EA9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3C7FBC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2FF5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25" w:type="dxa"/>
            <w:vMerge w:val="continue"/>
            <w:tcBorders>
              <w:top w:val="nil"/>
            </w:tcBorders>
            <w:vAlign w:val="top"/>
          </w:tcPr>
          <w:p w14:paraId="4C089F5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0E27C47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8139309">
            <w:pPr>
              <w:keepNext w:val="0"/>
              <w:keepLines w:val="0"/>
              <w:pageBreakBefore w:val="0"/>
              <w:widowControl w:val="0"/>
              <w:kinsoku w:val="0"/>
              <w:wordWrap/>
              <w:overflowPunct/>
              <w:topLinePunct w:val="0"/>
              <w:autoSpaceDE w:val="0"/>
              <w:autoSpaceDN w:val="0"/>
              <w:bidi w:val="0"/>
              <w:adjustRightInd w:val="0"/>
              <w:snapToGrid w:val="0"/>
              <w:spacing w:before="140" w:line="201" w:lineRule="auto"/>
              <w:ind w:left="69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电信监管领域无行政处罚信息核查</w:t>
            </w:r>
          </w:p>
        </w:tc>
        <w:tc>
          <w:tcPr>
            <w:tcW w:w="1589" w:type="dxa"/>
            <w:vMerge w:val="continue"/>
            <w:tcBorders>
              <w:top w:val="nil"/>
            </w:tcBorders>
            <w:vAlign w:val="top"/>
          </w:tcPr>
          <w:p w14:paraId="70970DF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104D752F">
            <w:pPr>
              <w:keepNext w:val="0"/>
              <w:keepLines w:val="0"/>
              <w:pageBreakBefore w:val="0"/>
              <w:widowControl w:val="0"/>
              <w:kinsoku w:val="0"/>
              <w:wordWrap/>
              <w:overflowPunct/>
              <w:topLinePunct w:val="0"/>
              <w:autoSpaceDE w:val="0"/>
              <w:autoSpaceDN w:val="0"/>
              <w:bidi w:val="0"/>
              <w:adjustRightInd w:val="0"/>
              <w:snapToGrid w:val="0"/>
              <w:spacing w:before="141" w:line="202" w:lineRule="auto"/>
              <w:jc w:val="center"/>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县通管办</w:t>
            </w:r>
          </w:p>
        </w:tc>
        <w:tc>
          <w:tcPr>
            <w:tcW w:w="1422" w:type="dxa"/>
            <w:vMerge w:val="continue"/>
            <w:tcBorders>
              <w:top w:val="nil"/>
            </w:tcBorders>
            <w:vAlign w:val="top"/>
          </w:tcPr>
          <w:p w14:paraId="0B4F2C5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5044CAA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285DF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restart"/>
            <w:tcBorders>
              <w:bottom w:val="nil"/>
            </w:tcBorders>
            <w:vAlign w:val="top"/>
          </w:tcPr>
          <w:p w14:paraId="21533F44">
            <w:pPr>
              <w:pStyle w:val="8"/>
              <w:keepNext w:val="0"/>
              <w:keepLines w:val="0"/>
              <w:pageBreakBefore w:val="0"/>
              <w:widowControl w:val="0"/>
              <w:kinsoku w:val="0"/>
              <w:wordWrap/>
              <w:overflowPunct/>
              <w:topLinePunct w:val="0"/>
              <w:autoSpaceDE w:val="0"/>
              <w:autoSpaceDN w:val="0"/>
              <w:bidi w:val="0"/>
              <w:adjustRightInd w:val="0"/>
              <w:snapToGrid w:val="0"/>
              <w:spacing w:line="258" w:lineRule="auto"/>
              <w:textAlignment w:val="baseline"/>
              <w:rPr>
                <w:rFonts w:hint="eastAsia" w:ascii="仿宋_GB2312" w:hAnsi="仿宋_GB2312" w:eastAsia="仿宋_GB2312" w:cs="仿宋_GB2312"/>
              </w:rPr>
            </w:pPr>
          </w:p>
          <w:p w14:paraId="2AFA737C">
            <w:pPr>
              <w:pStyle w:val="8"/>
              <w:keepNext w:val="0"/>
              <w:keepLines w:val="0"/>
              <w:pageBreakBefore w:val="0"/>
              <w:widowControl w:val="0"/>
              <w:kinsoku w:val="0"/>
              <w:wordWrap/>
              <w:overflowPunct/>
              <w:topLinePunct w:val="0"/>
              <w:autoSpaceDE w:val="0"/>
              <w:autoSpaceDN w:val="0"/>
              <w:bidi w:val="0"/>
              <w:adjustRightInd w:val="0"/>
              <w:snapToGrid w:val="0"/>
              <w:spacing w:line="258" w:lineRule="auto"/>
              <w:textAlignment w:val="baseline"/>
              <w:rPr>
                <w:rFonts w:hint="eastAsia" w:ascii="仿宋_GB2312" w:hAnsi="仿宋_GB2312" w:eastAsia="仿宋_GB2312" w:cs="仿宋_GB2312"/>
              </w:rPr>
            </w:pPr>
          </w:p>
          <w:p w14:paraId="4B3B8721">
            <w:pPr>
              <w:pStyle w:val="8"/>
              <w:keepNext w:val="0"/>
              <w:keepLines w:val="0"/>
              <w:pageBreakBefore w:val="0"/>
              <w:widowControl w:val="0"/>
              <w:kinsoku w:val="0"/>
              <w:wordWrap/>
              <w:overflowPunct/>
              <w:topLinePunct w:val="0"/>
              <w:autoSpaceDE w:val="0"/>
              <w:autoSpaceDN w:val="0"/>
              <w:bidi w:val="0"/>
              <w:adjustRightInd w:val="0"/>
              <w:snapToGrid w:val="0"/>
              <w:spacing w:line="258" w:lineRule="auto"/>
              <w:textAlignment w:val="baseline"/>
              <w:rPr>
                <w:rFonts w:hint="eastAsia" w:ascii="仿宋_GB2312" w:hAnsi="仿宋_GB2312" w:eastAsia="仿宋_GB2312" w:cs="仿宋_GB2312"/>
              </w:rPr>
            </w:pPr>
          </w:p>
          <w:p w14:paraId="2FF87614">
            <w:pPr>
              <w:pStyle w:val="8"/>
              <w:keepNext w:val="0"/>
              <w:keepLines w:val="0"/>
              <w:pageBreakBefore w:val="0"/>
              <w:widowControl w:val="0"/>
              <w:kinsoku w:val="0"/>
              <w:wordWrap/>
              <w:overflowPunct/>
              <w:topLinePunct w:val="0"/>
              <w:autoSpaceDE w:val="0"/>
              <w:autoSpaceDN w:val="0"/>
              <w:bidi w:val="0"/>
              <w:adjustRightInd w:val="0"/>
              <w:snapToGrid w:val="0"/>
              <w:spacing w:line="258" w:lineRule="auto"/>
              <w:textAlignment w:val="baseline"/>
              <w:rPr>
                <w:rFonts w:hint="eastAsia" w:ascii="仿宋_GB2312" w:hAnsi="仿宋_GB2312" w:eastAsia="仿宋_GB2312" w:cs="仿宋_GB2312"/>
              </w:rPr>
            </w:pPr>
          </w:p>
          <w:p w14:paraId="122D88F0">
            <w:pPr>
              <w:pStyle w:val="8"/>
              <w:keepNext w:val="0"/>
              <w:keepLines w:val="0"/>
              <w:pageBreakBefore w:val="0"/>
              <w:widowControl w:val="0"/>
              <w:kinsoku w:val="0"/>
              <w:wordWrap/>
              <w:overflowPunct/>
              <w:topLinePunct w:val="0"/>
              <w:autoSpaceDE w:val="0"/>
              <w:autoSpaceDN w:val="0"/>
              <w:bidi w:val="0"/>
              <w:adjustRightInd w:val="0"/>
              <w:snapToGrid w:val="0"/>
              <w:spacing w:line="259" w:lineRule="auto"/>
              <w:textAlignment w:val="baseline"/>
              <w:rPr>
                <w:rFonts w:hint="eastAsia" w:ascii="仿宋_GB2312" w:hAnsi="仿宋_GB2312" w:eastAsia="仿宋_GB2312" w:cs="仿宋_GB2312"/>
              </w:rPr>
            </w:pPr>
          </w:p>
          <w:p w14:paraId="0117E56D">
            <w:pPr>
              <w:pStyle w:val="8"/>
              <w:keepNext w:val="0"/>
              <w:keepLines w:val="0"/>
              <w:pageBreakBefore w:val="0"/>
              <w:widowControl w:val="0"/>
              <w:kinsoku w:val="0"/>
              <w:wordWrap/>
              <w:overflowPunct/>
              <w:topLinePunct w:val="0"/>
              <w:autoSpaceDE w:val="0"/>
              <w:autoSpaceDN w:val="0"/>
              <w:bidi w:val="0"/>
              <w:adjustRightInd w:val="0"/>
              <w:snapToGrid w:val="0"/>
              <w:spacing w:line="259" w:lineRule="auto"/>
              <w:textAlignment w:val="baseline"/>
              <w:rPr>
                <w:rFonts w:hint="eastAsia" w:ascii="仿宋_GB2312" w:hAnsi="仿宋_GB2312" w:eastAsia="仿宋_GB2312" w:cs="仿宋_GB2312"/>
              </w:rPr>
            </w:pPr>
          </w:p>
          <w:p w14:paraId="7A26EA2B">
            <w:pPr>
              <w:pStyle w:val="8"/>
              <w:keepNext w:val="0"/>
              <w:keepLines w:val="0"/>
              <w:pageBreakBefore w:val="0"/>
              <w:widowControl w:val="0"/>
              <w:kinsoku w:val="0"/>
              <w:wordWrap/>
              <w:overflowPunct/>
              <w:topLinePunct w:val="0"/>
              <w:autoSpaceDE w:val="0"/>
              <w:autoSpaceDN w:val="0"/>
              <w:bidi w:val="0"/>
              <w:adjustRightInd w:val="0"/>
              <w:snapToGrid w:val="0"/>
              <w:spacing w:line="259" w:lineRule="auto"/>
              <w:textAlignment w:val="baseline"/>
              <w:rPr>
                <w:rFonts w:hint="eastAsia" w:ascii="仿宋_GB2312" w:hAnsi="仿宋_GB2312" w:eastAsia="仿宋_GB2312" w:cs="仿宋_GB2312"/>
              </w:rPr>
            </w:pPr>
          </w:p>
          <w:p w14:paraId="3206CBC7">
            <w:pPr>
              <w:keepNext w:val="0"/>
              <w:keepLines w:val="0"/>
              <w:pageBreakBefore w:val="0"/>
              <w:widowControl w:val="0"/>
              <w:kinsoku w:val="0"/>
              <w:wordWrap/>
              <w:overflowPunct/>
              <w:topLinePunct w:val="0"/>
              <w:autoSpaceDE w:val="0"/>
              <w:autoSpaceDN w:val="0"/>
              <w:bidi w:val="0"/>
              <w:adjustRightInd w:val="0"/>
              <w:snapToGrid w:val="0"/>
              <w:spacing w:before="94" w:line="166" w:lineRule="auto"/>
              <w:ind w:left="31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1439" w:type="dxa"/>
            <w:vMerge w:val="restart"/>
            <w:tcBorders>
              <w:bottom w:val="nil"/>
            </w:tcBorders>
            <w:vAlign w:val="top"/>
          </w:tcPr>
          <w:p w14:paraId="55298986">
            <w:pPr>
              <w:pStyle w:val="8"/>
              <w:keepNext w:val="0"/>
              <w:keepLines w:val="0"/>
              <w:pageBreakBefore w:val="0"/>
              <w:widowControl w:val="0"/>
              <w:kinsoku w:val="0"/>
              <w:wordWrap/>
              <w:overflowPunct/>
              <w:topLinePunct w:val="0"/>
              <w:autoSpaceDE w:val="0"/>
              <w:autoSpaceDN w:val="0"/>
              <w:bidi w:val="0"/>
              <w:adjustRightInd w:val="0"/>
              <w:snapToGrid w:val="0"/>
              <w:spacing w:line="274" w:lineRule="auto"/>
              <w:textAlignment w:val="baseline"/>
              <w:rPr>
                <w:rFonts w:hint="eastAsia" w:ascii="仿宋_GB2312" w:hAnsi="仿宋_GB2312" w:eastAsia="仿宋_GB2312" w:cs="仿宋_GB2312"/>
              </w:rPr>
            </w:pPr>
          </w:p>
          <w:p w14:paraId="369F4C9B">
            <w:pPr>
              <w:pStyle w:val="8"/>
              <w:keepNext w:val="0"/>
              <w:keepLines w:val="0"/>
              <w:pageBreakBefore w:val="0"/>
              <w:widowControl w:val="0"/>
              <w:kinsoku w:val="0"/>
              <w:wordWrap/>
              <w:overflowPunct/>
              <w:topLinePunct w:val="0"/>
              <w:autoSpaceDE w:val="0"/>
              <w:autoSpaceDN w:val="0"/>
              <w:bidi w:val="0"/>
              <w:adjustRightInd w:val="0"/>
              <w:snapToGrid w:val="0"/>
              <w:spacing w:line="274" w:lineRule="auto"/>
              <w:textAlignment w:val="baseline"/>
              <w:rPr>
                <w:rFonts w:hint="eastAsia" w:ascii="仿宋_GB2312" w:hAnsi="仿宋_GB2312" w:eastAsia="仿宋_GB2312" w:cs="仿宋_GB2312"/>
              </w:rPr>
            </w:pPr>
          </w:p>
          <w:p w14:paraId="5A64F0B7">
            <w:pPr>
              <w:pStyle w:val="8"/>
              <w:keepNext w:val="0"/>
              <w:keepLines w:val="0"/>
              <w:pageBreakBefore w:val="0"/>
              <w:widowControl w:val="0"/>
              <w:kinsoku w:val="0"/>
              <w:wordWrap/>
              <w:overflowPunct/>
              <w:topLinePunct w:val="0"/>
              <w:autoSpaceDE w:val="0"/>
              <w:autoSpaceDN w:val="0"/>
              <w:bidi w:val="0"/>
              <w:adjustRightInd w:val="0"/>
              <w:snapToGrid w:val="0"/>
              <w:spacing w:line="274" w:lineRule="auto"/>
              <w:textAlignment w:val="baseline"/>
              <w:rPr>
                <w:rFonts w:hint="eastAsia" w:ascii="仿宋_GB2312" w:hAnsi="仿宋_GB2312" w:eastAsia="仿宋_GB2312" w:cs="仿宋_GB2312"/>
              </w:rPr>
            </w:pPr>
          </w:p>
          <w:p w14:paraId="40915691">
            <w:pPr>
              <w:pStyle w:val="8"/>
              <w:keepNext w:val="0"/>
              <w:keepLines w:val="0"/>
              <w:pageBreakBefore w:val="0"/>
              <w:widowControl w:val="0"/>
              <w:kinsoku w:val="0"/>
              <w:wordWrap/>
              <w:overflowPunct/>
              <w:topLinePunct w:val="0"/>
              <w:autoSpaceDE w:val="0"/>
              <w:autoSpaceDN w:val="0"/>
              <w:bidi w:val="0"/>
              <w:adjustRightInd w:val="0"/>
              <w:snapToGrid w:val="0"/>
              <w:spacing w:line="275" w:lineRule="auto"/>
              <w:textAlignment w:val="baseline"/>
              <w:rPr>
                <w:rFonts w:hint="eastAsia" w:ascii="仿宋_GB2312" w:hAnsi="仿宋_GB2312" w:eastAsia="仿宋_GB2312" w:cs="仿宋_GB2312"/>
              </w:rPr>
            </w:pPr>
          </w:p>
          <w:p w14:paraId="78B6965D">
            <w:pPr>
              <w:pStyle w:val="8"/>
              <w:keepNext w:val="0"/>
              <w:keepLines w:val="0"/>
              <w:pageBreakBefore w:val="0"/>
              <w:widowControl w:val="0"/>
              <w:kinsoku w:val="0"/>
              <w:wordWrap/>
              <w:overflowPunct/>
              <w:topLinePunct w:val="0"/>
              <w:autoSpaceDE w:val="0"/>
              <w:autoSpaceDN w:val="0"/>
              <w:bidi w:val="0"/>
              <w:adjustRightInd w:val="0"/>
              <w:snapToGrid w:val="0"/>
              <w:spacing w:line="275" w:lineRule="auto"/>
              <w:textAlignment w:val="baseline"/>
              <w:rPr>
                <w:rFonts w:hint="eastAsia" w:ascii="仿宋_GB2312" w:hAnsi="仿宋_GB2312" w:eastAsia="仿宋_GB2312" w:cs="仿宋_GB2312"/>
              </w:rPr>
            </w:pPr>
          </w:p>
          <w:p w14:paraId="6C6BF7D8">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17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企业破产信</w:t>
            </w:r>
          </w:p>
          <w:p w14:paraId="7A9E6AFD">
            <w:pPr>
              <w:keepNext w:val="0"/>
              <w:keepLines w:val="0"/>
              <w:pageBreakBefore w:val="0"/>
              <w:widowControl w:val="0"/>
              <w:kinsoku w:val="0"/>
              <w:wordWrap/>
              <w:overflowPunct/>
              <w:topLinePunct w:val="0"/>
              <w:autoSpaceDE w:val="0"/>
              <w:autoSpaceDN w:val="0"/>
              <w:bidi w:val="0"/>
              <w:adjustRightInd w:val="0"/>
              <w:snapToGrid w:val="0"/>
              <w:spacing w:before="84" w:line="201" w:lineRule="auto"/>
              <w:ind w:left="11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w w:val="94"/>
                <w:sz w:val="22"/>
                <w:szCs w:val="22"/>
              </w:rPr>
              <w:t>息核查“一件</w:t>
            </w:r>
          </w:p>
          <w:p w14:paraId="26F06377">
            <w:pPr>
              <w:keepNext w:val="0"/>
              <w:keepLines w:val="0"/>
              <w:pageBreakBefore w:val="0"/>
              <w:widowControl w:val="0"/>
              <w:kinsoku w:val="0"/>
              <w:wordWrap/>
              <w:overflowPunct/>
              <w:topLinePunct w:val="0"/>
              <w:autoSpaceDE w:val="0"/>
              <w:autoSpaceDN w:val="0"/>
              <w:bidi w:val="0"/>
              <w:adjustRightInd w:val="0"/>
              <w:snapToGrid w:val="0"/>
              <w:spacing w:before="81" w:line="204" w:lineRule="auto"/>
              <w:ind w:left="49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4"/>
                <w:sz w:val="22"/>
                <w:szCs w:val="22"/>
              </w:rPr>
              <w:t>事”</w:t>
            </w:r>
          </w:p>
        </w:tc>
        <w:tc>
          <w:tcPr>
            <w:tcW w:w="4648" w:type="dxa"/>
            <w:vAlign w:val="top"/>
          </w:tcPr>
          <w:p w14:paraId="1A1F09E4">
            <w:pPr>
              <w:keepNext w:val="0"/>
              <w:keepLines w:val="0"/>
              <w:pageBreakBefore w:val="0"/>
              <w:widowControl w:val="0"/>
              <w:kinsoku w:val="0"/>
              <w:wordWrap/>
              <w:overflowPunct/>
              <w:topLinePunct w:val="0"/>
              <w:autoSpaceDE w:val="0"/>
              <w:autoSpaceDN w:val="0"/>
              <w:bidi w:val="0"/>
              <w:adjustRightInd w:val="0"/>
              <w:snapToGrid w:val="0"/>
              <w:spacing w:before="79" w:line="227" w:lineRule="auto"/>
              <w:ind w:left="1884" w:right="120" w:hanging="175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统筹相关申请核查信息的受理、分派、汇总和结果送达</w:t>
            </w:r>
          </w:p>
        </w:tc>
        <w:tc>
          <w:tcPr>
            <w:tcW w:w="1589" w:type="dxa"/>
            <w:vMerge w:val="restart"/>
            <w:tcBorders>
              <w:bottom w:val="nil"/>
            </w:tcBorders>
            <w:vAlign w:val="top"/>
          </w:tcPr>
          <w:p w14:paraId="6836359C">
            <w:pPr>
              <w:pStyle w:val="8"/>
              <w:keepNext w:val="0"/>
              <w:keepLines w:val="0"/>
              <w:pageBreakBefore w:val="0"/>
              <w:widowControl w:val="0"/>
              <w:kinsoku w:val="0"/>
              <w:wordWrap/>
              <w:overflowPunct/>
              <w:topLinePunct w:val="0"/>
              <w:autoSpaceDE w:val="0"/>
              <w:autoSpaceDN w:val="0"/>
              <w:bidi w:val="0"/>
              <w:adjustRightInd w:val="0"/>
              <w:snapToGrid w:val="0"/>
              <w:spacing w:line="274" w:lineRule="auto"/>
              <w:textAlignment w:val="baseline"/>
              <w:rPr>
                <w:rFonts w:hint="eastAsia" w:ascii="仿宋_GB2312" w:hAnsi="仿宋_GB2312" w:eastAsia="仿宋_GB2312" w:cs="仿宋_GB2312"/>
              </w:rPr>
            </w:pPr>
          </w:p>
          <w:p w14:paraId="3B0B1325">
            <w:pPr>
              <w:pStyle w:val="8"/>
              <w:keepNext w:val="0"/>
              <w:keepLines w:val="0"/>
              <w:pageBreakBefore w:val="0"/>
              <w:widowControl w:val="0"/>
              <w:kinsoku w:val="0"/>
              <w:wordWrap/>
              <w:overflowPunct/>
              <w:topLinePunct w:val="0"/>
              <w:autoSpaceDE w:val="0"/>
              <w:autoSpaceDN w:val="0"/>
              <w:bidi w:val="0"/>
              <w:adjustRightInd w:val="0"/>
              <w:snapToGrid w:val="0"/>
              <w:spacing w:line="274" w:lineRule="auto"/>
              <w:textAlignment w:val="baseline"/>
              <w:rPr>
                <w:rFonts w:hint="eastAsia" w:ascii="仿宋_GB2312" w:hAnsi="仿宋_GB2312" w:eastAsia="仿宋_GB2312" w:cs="仿宋_GB2312"/>
              </w:rPr>
            </w:pPr>
          </w:p>
          <w:p w14:paraId="4D2F54B6">
            <w:pPr>
              <w:pStyle w:val="8"/>
              <w:keepNext w:val="0"/>
              <w:keepLines w:val="0"/>
              <w:pageBreakBefore w:val="0"/>
              <w:widowControl w:val="0"/>
              <w:kinsoku w:val="0"/>
              <w:wordWrap/>
              <w:overflowPunct/>
              <w:topLinePunct w:val="0"/>
              <w:autoSpaceDE w:val="0"/>
              <w:autoSpaceDN w:val="0"/>
              <w:bidi w:val="0"/>
              <w:adjustRightInd w:val="0"/>
              <w:snapToGrid w:val="0"/>
              <w:spacing w:line="274" w:lineRule="auto"/>
              <w:textAlignment w:val="baseline"/>
              <w:rPr>
                <w:rFonts w:hint="eastAsia" w:ascii="仿宋_GB2312" w:hAnsi="仿宋_GB2312" w:eastAsia="仿宋_GB2312" w:cs="仿宋_GB2312"/>
              </w:rPr>
            </w:pPr>
          </w:p>
          <w:p w14:paraId="49303B0F">
            <w:pPr>
              <w:pStyle w:val="8"/>
              <w:keepNext w:val="0"/>
              <w:keepLines w:val="0"/>
              <w:pageBreakBefore w:val="0"/>
              <w:widowControl w:val="0"/>
              <w:kinsoku w:val="0"/>
              <w:wordWrap/>
              <w:overflowPunct/>
              <w:topLinePunct w:val="0"/>
              <w:autoSpaceDE w:val="0"/>
              <w:autoSpaceDN w:val="0"/>
              <w:bidi w:val="0"/>
              <w:adjustRightInd w:val="0"/>
              <w:snapToGrid w:val="0"/>
              <w:spacing w:line="275" w:lineRule="auto"/>
              <w:textAlignment w:val="baseline"/>
              <w:rPr>
                <w:rFonts w:hint="eastAsia" w:ascii="仿宋_GB2312" w:hAnsi="仿宋_GB2312" w:eastAsia="仿宋_GB2312" w:cs="仿宋_GB2312"/>
              </w:rPr>
            </w:pPr>
          </w:p>
          <w:p w14:paraId="22183921">
            <w:pPr>
              <w:pStyle w:val="8"/>
              <w:keepNext w:val="0"/>
              <w:keepLines w:val="0"/>
              <w:pageBreakBefore w:val="0"/>
              <w:widowControl w:val="0"/>
              <w:kinsoku w:val="0"/>
              <w:wordWrap/>
              <w:overflowPunct/>
              <w:topLinePunct w:val="0"/>
              <w:autoSpaceDE w:val="0"/>
              <w:autoSpaceDN w:val="0"/>
              <w:bidi w:val="0"/>
              <w:adjustRightInd w:val="0"/>
              <w:snapToGrid w:val="0"/>
              <w:spacing w:line="275" w:lineRule="auto"/>
              <w:textAlignment w:val="baseline"/>
              <w:rPr>
                <w:rFonts w:hint="eastAsia" w:ascii="仿宋_GB2312" w:hAnsi="仿宋_GB2312" w:eastAsia="仿宋_GB2312" w:cs="仿宋_GB2312"/>
              </w:rPr>
            </w:pPr>
          </w:p>
          <w:p w14:paraId="571B5D97">
            <w:pPr>
              <w:keepNext w:val="0"/>
              <w:keepLines w:val="0"/>
              <w:pageBreakBefore w:val="0"/>
              <w:widowControl w:val="0"/>
              <w:kinsoku w:val="0"/>
              <w:wordWrap/>
              <w:overflowPunct/>
              <w:topLinePunct w:val="0"/>
              <w:autoSpaceDE w:val="0"/>
              <w:autoSpaceDN w:val="0"/>
              <w:bidi w:val="0"/>
              <w:adjustRightInd w:val="0"/>
              <w:snapToGrid w:val="0"/>
              <w:spacing w:before="81" w:line="205" w:lineRule="auto"/>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县行政审批和政务信息管理局</w:t>
            </w:r>
          </w:p>
        </w:tc>
        <w:tc>
          <w:tcPr>
            <w:tcW w:w="2797" w:type="dxa"/>
            <w:vAlign w:val="top"/>
          </w:tcPr>
          <w:p w14:paraId="1EDE32FC">
            <w:pPr>
              <w:keepNext w:val="0"/>
              <w:keepLines w:val="0"/>
              <w:pageBreakBefore w:val="0"/>
              <w:widowControl w:val="0"/>
              <w:kinsoku w:val="0"/>
              <w:wordWrap/>
              <w:overflowPunct/>
              <w:topLinePunct w:val="0"/>
              <w:autoSpaceDE w:val="0"/>
              <w:autoSpaceDN w:val="0"/>
              <w:bidi w:val="0"/>
              <w:adjustRightInd w:val="0"/>
              <w:snapToGrid w:val="0"/>
              <w:spacing w:before="79" w:line="227" w:lineRule="auto"/>
              <w:ind w:left="1183" w:right="183" w:hanging="991"/>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县行政审批和政务信息管理局</w:t>
            </w:r>
          </w:p>
        </w:tc>
        <w:tc>
          <w:tcPr>
            <w:tcW w:w="1422" w:type="dxa"/>
            <w:vMerge w:val="restart"/>
            <w:tcBorders>
              <w:bottom w:val="nil"/>
            </w:tcBorders>
            <w:vAlign w:val="top"/>
          </w:tcPr>
          <w:p w14:paraId="468FEBD7">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0B725879">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71188B53">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1A08C87E">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70B9916D">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0DFB0606">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2E26D8C7">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6037A9C6">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259"/>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top"/>
          </w:tcPr>
          <w:p w14:paraId="611E1E5E">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7B785BF3">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0842FE7F">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61D0BBB5">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4BFC62FA">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37744BAE">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59BB6B29">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5B7CB6B2">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403"/>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宋云天</w:t>
            </w:r>
          </w:p>
        </w:tc>
      </w:tr>
      <w:tr w14:paraId="70FC7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25" w:type="dxa"/>
            <w:vMerge w:val="continue"/>
            <w:tcBorders>
              <w:top w:val="nil"/>
              <w:bottom w:val="nil"/>
            </w:tcBorders>
            <w:vAlign w:val="top"/>
          </w:tcPr>
          <w:p w14:paraId="4DE415D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487A2D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755BC52">
            <w:pPr>
              <w:keepNext w:val="0"/>
              <w:keepLines w:val="0"/>
              <w:pageBreakBefore w:val="0"/>
              <w:widowControl w:val="0"/>
              <w:kinsoku w:val="0"/>
              <w:wordWrap/>
              <w:overflowPunct/>
              <w:topLinePunct w:val="0"/>
              <w:autoSpaceDE w:val="0"/>
              <w:autoSpaceDN w:val="0"/>
              <w:bidi w:val="0"/>
              <w:adjustRightInd w:val="0"/>
              <w:snapToGrid w:val="0"/>
              <w:spacing w:before="80" w:line="200" w:lineRule="auto"/>
              <w:ind w:left="144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企业车辆信息核查</w:t>
            </w:r>
          </w:p>
        </w:tc>
        <w:tc>
          <w:tcPr>
            <w:tcW w:w="1589" w:type="dxa"/>
            <w:vMerge w:val="continue"/>
            <w:tcBorders>
              <w:top w:val="nil"/>
              <w:bottom w:val="nil"/>
            </w:tcBorders>
            <w:vAlign w:val="top"/>
          </w:tcPr>
          <w:p w14:paraId="77433F0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5D609AF8">
            <w:pPr>
              <w:keepNext w:val="0"/>
              <w:keepLines w:val="0"/>
              <w:pageBreakBefore w:val="0"/>
              <w:widowControl w:val="0"/>
              <w:kinsoku w:val="0"/>
              <w:wordWrap/>
              <w:overflowPunct/>
              <w:topLinePunct w:val="0"/>
              <w:autoSpaceDE w:val="0"/>
              <w:autoSpaceDN w:val="0"/>
              <w:bidi w:val="0"/>
              <w:adjustRightInd w:val="0"/>
              <w:snapToGrid w:val="0"/>
              <w:spacing w:before="80" w:line="200"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op w:val="nil"/>
              <w:bottom w:val="nil"/>
            </w:tcBorders>
            <w:vAlign w:val="top"/>
          </w:tcPr>
          <w:p w14:paraId="69FA268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42D3F42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202C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25" w:type="dxa"/>
            <w:vMerge w:val="continue"/>
            <w:tcBorders>
              <w:top w:val="nil"/>
              <w:bottom w:val="nil"/>
            </w:tcBorders>
            <w:vAlign w:val="top"/>
          </w:tcPr>
          <w:p w14:paraId="4A634A9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3257013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73F3D44">
            <w:pPr>
              <w:keepNext w:val="0"/>
              <w:keepLines w:val="0"/>
              <w:pageBreakBefore w:val="0"/>
              <w:widowControl w:val="0"/>
              <w:kinsoku w:val="0"/>
              <w:wordWrap/>
              <w:overflowPunct/>
              <w:topLinePunct w:val="0"/>
              <w:autoSpaceDE w:val="0"/>
              <w:autoSpaceDN w:val="0"/>
              <w:bidi w:val="0"/>
              <w:adjustRightInd w:val="0"/>
              <w:snapToGrid w:val="0"/>
              <w:spacing w:before="80" w:line="200" w:lineRule="auto"/>
              <w:ind w:left="111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企业不动产登记信息核查</w:t>
            </w:r>
          </w:p>
        </w:tc>
        <w:tc>
          <w:tcPr>
            <w:tcW w:w="1589" w:type="dxa"/>
            <w:vMerge w:val="continue"/>
            <w:tcBorders>
              <w:top w:val="nil"/>
              <w:bottom w:val="nil"/>
            </w:tcBorders>
            <w:vAlign w:val="top"/>
          </w:tcPr>
          <w:p w14:paraId="24D2C6C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5DB16EB2">
            <w:pPr>
              <w:keepNext w:val="0"/>
              <w:keepLines w:val="0"/>
              <w:pageBreakBefore w:val="0"/>
              <w:widowControl w:val="0"/>
              <w:kinsoku w:val="0"/>
              <w:wordWrap/>
              <w:overflowPunct/>
              <w:topLinePunct w:val="0"/>
              <w:autoSpaceDE w:val="0"/>
              <w:autoSpaceDN w:val="0"/>
              <w:bidi w:val="0"/>
              <w:adjustRightInd w:val="0"/>
              <w:snapToGrid w:val="0"/>
              <w:spacing w:before="80" w:line="200" w:lineRule="auto"/>
              <w:ind w:left="19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县不动产登记和交易中心</w:t>
            </w:r>
          </w:p>
        </w:tc>
        <w:tc>
          <w:tcPr>
            <w:tcW w:w="1422" w:type="dxa"/>
            <w:vMerge w:val="continue"/>
            <w:tcBorders>
              <w:top w:val="nil"/>
              <w:bottom w:val="nil"/>
            </w:tcBorders>
            <w:vAlign w:val="top"/>
          </w:tcPr>
          <w:p w14:paraId="0A0C2F7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38CD37D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307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3D3F75D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355275B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25DFD7E7">
            <w:pPr>
              <w:keepNext w:val="0"/>
              <w:keepLines w:val="0"/>
              <w:pageBreakBefore w:val="0"/>
              <w:widowControl w:val="0"/>
              <w:kinsoku w:val="0"/>
              <w:wordWrap/>
              <w:overflowPunct/>
              <w:topLinePunct w:val="0"/>
              <w:autoSpaceDE w:val="0"/>
              <w:autoSpaceDN w:val="0"/>
              <w:bidi w:val="0"/>
              <w:adjustRightInd w:val="0"/>
              <w:snapToGrid w:val="0"/>
              <w:spacing w:before="136" w:line="201" w:lineRule="auto"/>
              <w:ind w:left="100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社会保险参保缴费记录核查</w:t>
            </w:r>
          </w:p>
        </w:tc>
        <w:tc>
          <w:tcPr>
            <w:tcW w:w="1589" w:type="dxa"/>
            <w:vMerge w:val="continue"/>
            <w:tcBorders>
              <w:top w:val="nil"/>
              <w:bottom w:val="nil"/>
            </w:tcBorders>
            <w:vAlign w:val="top"/>
          </w:tcPr>
          <w:p w14:paraId="733C520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6942E01">
            <w:pPr>
              <w:keepNext w:val="0"/>
              <w:keepLines w:val="0"/>
              <w:pageBreakBefore w:val="0"/>
              <w:widowControl w:val="0"/>
              <w:kinsoku w:val="0"/>
              <w:wordWrap/>
              <w:overflowPunct/>
              <w:topLinePunct w:val="0"/>
              <w:autoSpaceDE w:val="0"/>
              <w:autoSpaceDN w:val="0"/>
              <w:bidi w:val="0"/>
              <w:adjustRightInd w:val="0"/>
              <w:snapToGrid w:val="0"/>
              <w:spacing w:before="136" w:line="201" w:lineRule="auto"/>
              <w:ind w:left="52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县人社局</w:t>
            </w:r>
            <w:r>
              <w:rPr>
                <w:rFonts w:hint="eastAsia" w:ascii="仿宋_GB2312" w:hAnsi="仿宋_GB2312" w:eastAsia="仿宋_GB2312" w:cs="仿宋_GB2312"/>
                <w:spacing w:val="-1"/>
                <w:sz w:val="22"/>
                <w:szCs w:val="22"/>
              </w:rPr>
              <w:t>、税务局</w:t>
            </w:r>
          </w:p>
        </w:tc>
        <w:tc>
          <w:tcPr>
            <w:tcW w:w="1422" w:type="dxa"/>
            <w:vMerge w:val="continue"/>
            <w:tcBorders>
              <w:top w:val="nil"/>
              <w:bottom w:val="nil"/>
            </w:tcBorders>
            <w:vAlign w:val="top"/>
          </w:tcPr>
          <w:p w14:paraId="6CAF1A8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C67247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DF3E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5EC4C26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10FDCF2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93B4FC6">
            <w:pPr>
              <w:keepNext w:val="0"/>
              <w:keepLines w:val="0"/>
              <w:pageBreakBefore w:val="0"/>
              <w:widowControl w:val="0"/>
              <w:kinsoku w:val="0"/>
              <w:wordWrap/>
              <w:overflowPunct/>
              <w:topLinePunct w:val="0"/>
              <w:autoSpaceDE w:val="0"/>
              <w:autoSpaceDN w:val="0"/>
              <w:bidi w:val="0"/>
              <w:adjustRightInd w:val="0"/>
              <w:snapToGrid w:val="0"/>
              <w:spacing w:before="137" w:line="201" w:lineRule="auto"/>
              <w:ind w:left="78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企业注册、登记等基本信息核查</w:t>
            </w:r>
          </w:p>
        </w:tc>
        <w:tc>
          <w:tcPr>
            <w:tcW w:w="1589" w:type="dxa"/>
            <w:vMerge w:val="continue"/>
            <w:tcBorders>
              <w:top w:val="nil"/>
              <w:bottom w:val="nil"/>
            </w:tcBorders>
            <w:vAlign w:val="top"/>
          </w:tcPr>
          <w:p w14:paraId="4FBBC28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5F18937A">
            <w:pPr>
              <w:keepNext w:val="0"/>
              <w:keepLines w:val="0"/>
              <w:pageBreakBefore w:val="0"/>
              <w:widowControl w:val="0"/>
              <w:kinsoku w:val="0"/>
              <w:wordWrap/>
              <w:overflowPunct/>
              <w:topLinePunct w:val="0"/>
              <w:autoSpaceDE w:val="0"/>
              <w:autoSpaceDN w:val="0"/>
              <w:bidi w:val="0"/>
              <w:adjustRightInd w:val="0"/>
              <w:snapToGrid w:val="0"/>
              <w:spacing w:before="137" w:line="202" w:lineRule="auto"/>
              <w:ind w:left="74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县市场监管局</w:t>
            </w:r>
          </w:p>
        </w:tc>
        <w:tc>
          <w:tcPr>
            <w:tcW w:w="1422" w:type="dxa"/>
            <w:vMerge w:val="continue"/>
            <w:tcBorders>
              <w:top w:val="nil"/>
              <w:bottom w:val="nil"/>
            </w:tcBorders>
            <w:vAlign w:val="top"/>
          </w:tcPr>
          <w:p w14:paraId="4974CEA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171E64B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9761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6DB9A1F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40394E6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8F10F43">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100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企业人员医保缴存信息核查</w:t>
            </w:r>
          </w:p>
        </w:tc>
        <w:tc>
          <w:tcPr>
            <w:tcW w:w="1589" w:type="dxa"/>
            <w:vMerge w:val="continue"/>
            <w:tcBorders>
              <w:top w:val="nil"/>
              <w:bottom w:val="nil"/>
            </w:tcBorders>
            <w:vAlign w:val="top"/>
          </w:tcPr>
          <w:p w14:paraId="13D8B7A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342AC56D">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52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医保局、税务局</w:t>
            </w:r>
          </w:p>
        </w:tc>
        <w:tc>
          <w:tcPr>
            <w:tcW w:w="1422" w:type="dxa"/>
            <w:vMerge w:val="continue"/>
            <w:tcBorders>
              <w:top w:val="nil"/>
              <w:bottom w:val="nil"/>
            </w:tcBorders>
            <w:vAlign w:val="top"/>
          </w:tcPr>
          <w:p w14:paraId="3B9F4E5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4B0E14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CF0F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25" w:type="dxa"/>
            <w:vMerge w:val="continue"/>
            <w:tcBorders>
              <w:top w:val="nil"/>
              <w:bottom w:val="single" w:color="000000" w:sz="2" w:space="0"/>
            </w:tcBorders>
            <w:vAlign w:val="top"/>
          </w:tcPr>
          <w:p w14:paraId="2D21BEE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single" w:color="000000" w:sz="2" w:space="0"/>
            </w:tcBorders>
            <w:vAlign w:val="top"/>
          </w:tcPr>
          <w:p w14:paraId="2391E85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A3C2441">
            <w:pPr>
              <w:keepNext w:val="0"/>
              <w:keepLines w:val="0"/>
              <w:pageBreakBefore w:val="0"/>
              <w:widowControl w:val="0"/>
              <w:kinsoku w:val="0"/>
              <w:wordWrap/>
              <w:overflowPunct/>
              <w:topLinePunct w:val="0"/>
              <w:autoSpaceDE w:val="0"/>
              <w:autoSpaceDN w:val="0"/>
              <w:bidi w:val="0"/>
              <w:adjustRightInd w:val="0"/>
              <w:snapToGrid w:val="0"/>
              <w:spacing w:before="280" w:line="201" w:lineRule="auto"/>
              <w:ind w:left="144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企业房产信息核查</w:t>
            </w:r>
          </w:p>
        </w:tc>
        <w:tc>
          <w:tcPr>
            <w:tcW w:w="1589" w:type="dxa"/>
            <w:vMerge w:val="continue"/>
            <w:tcBorders>
              <w:top w:val="nil"/>
              <w:bottom w:val="single" w:color="000000" w:sz="2" w:space="0"/>
            </w:tcBorders>
            <w:vAlign w:val="top"/>
          </w:tcPr>
          <w:p w14:paraId="588EF1A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0090329C">
            <w:pPr>
              <w:keepNext w:val="0"/>
              <w:keepLines w:val="0"/>
              <w:pageBreakBefore w:val="0"/>
              <w:widowControl w:val="0"/>
              <w:kinsoku w:val="0"/>
              <w:wordWrap/>
              <w:overflowPunct/>
              <w:topLinePunct w:val="0"/>
              <w:autoSpaceDE w:val="0"/>
              <w:autoSpaceDN w:val="0"/>
              <w:bidi w:val="0"/>
              <w:adjustRightInd w:val="0"/>
              <w:snapToGrid w:val="0"/>
              <w:spacing w:before="79" w:line="228" w:lineRule="auto"/>
              <w:ind w:left="1075" w:right="102" w:hanging="96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lang w:eastAsia="zh-CN"/>
              </w:rPr>
              <w:t>县住建城管</w:t>
            </w:r>
            <w:r>
              <w:rPr>
                <w:rFonts w:hint="eastAsia" w:ascii="仿宋_GB2312" w:hAnsi="仿宋_GB2312" w:eastAsia="仿宋_GB2312" w:cs="仿宋_GB2312"/>
                <w:spacing w:val="-6"/>
                <w:sz w:val="22"/>
                <w:szCs w:val="22"/>
              </w:rPr>
              <w:t>局、不动产登记和交</w:t>
            </w:r>
            <w:r>
              <w:rPr>
                <w:rFonts w:hint="eastAsia" w:ascii="仿宋_GB2312" w:hAnsi="仿宋_GB2312" w:eastAsia="仿宋_GB2312" w:cs="仿宋_GB2312"/>
                <w:spacing w:val="-3"/>
                <w:sz w:val="22"/>
                <w:szCs w:val="22"/>
              </w:rPr>
              <w:t>易中心</w:t>
            </w:r>
          </w:p>
        </w:tc>
        <w:tc>
          <w:tcPr>
            <w:tcW w:w="1422" w:type="dxa"/>
            <w:vMerge w:val="continue"/>
            <w:tcBorders>
              <w:top w:val="nil"/>
              <w:bottom w:val="single" w:color="000000" w:sz="2" w:space="0"/>
            </w:tcBorders>
            <w:vAlign w:val="top"/>
          </w:tcPr>
          <w:p w14:paraId="0901D5E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single" w:color="000000" w:sz="2" w:space="0"/>
            </w:tcBorders>
            <w:vAlign w:val="top"/>
          </w:tcPr>
          <w:p w14:paraId="72918B6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bl>
    <w:p w14:paraId="635FF7A8">
      <w:pPr>
        <w:keepNext w:val="0"/>
        <w:keepLines w:val="0"/>
        <w:pageBreakBefore w:val="0"/>
        <w:widowControl w:val="0"/>
        <w:kinsoku w:val="0"/>
        <w:wordWrap/>
        <w:overflowPunct/>
        <w:topLinePunct w:val="0"/>
        <w:autoSpaceDE w:val="0"/>
        <w:autoSpaceDN w:val="0"/>
        <w:bidi w:val="0"/>
        <w:adjustRightInd w:val="0"/>
        <w:snapToGrid w:val="0"/>
        <w:spacing w:line="356" w:lineRule="auto"/>
        <w:textAlignment w:val="baseline"/>
        <w:rPr>
          <w:rFonts w:hint="eastAsia" w:ascii="仿宋_GB2312" w:hAnsi="仿宋_GB2312" w:eastAsia="仿宋_GB2312" w:cs="仿宋_GB2312"/>
          <w:sz w:val="21"/>
        </w:rPr>
      </w:pPr>
    </w:p>
    <w:p w14:paraId="47C27C1E">
      <w:pPr>
        <w:keepNext w:val="0"/>
        <w:keepLines w:val="0"/>
        <w:pageBreakBefore w:val="0"/>
        <w:widowControl w:val="0"/>
        <w:kinsoku w:val="0"/>
        <w:wordWrap/>
        <w:overflowPunct/>
        <w:topLinePunct w:val="0"/>
        <w:autoSpaceDE w:val="0"/>
        <w:autoSpaceDN w:val="0"/>
        <w:bidi w:val="0"/>
        <w:adjustRightInd w:val="0"/>
        <w:snapToGrid w:val="0"/>
        <w:spacing w:line="357" w:lineRule="auto"/>
        <w:textAlignment w:val="baseline"/>
        <w:rPr>
          <w:rFonts w:ascii="Arial"/>
          <w:sz w:val="21"/>
        </w:rPr>
      </w:pPr>
    </w:p>
    <w:p w14:paraId="13748D00">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097B1CD1">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1C0A2670">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406CBFAC">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62972B38">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tbl>
      <w:tblPr>
        <w:tblStyle w:val="7"/>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439"/>
        <w:gridCol w:w="4648"/>
        <w:gridCol w:w="1589"/>
        <w:gridCol w:w="2797"/>
        <w:gridCol w:w="1422"/>
        <w:gridCol w:w="1467"/>
      </w:tblGrid>
      <w:tr w14:paraId="12A9C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Align w:val="top"/>
          </w:tcPr>
          <w:p w14:paraId="123B8F5F">
            <w:pPr>
              <w:keepNext w:val="0"/>
              <w:keepLines w:val="0"/>
              <w:pageBreakBefore w:val="0"/>
              <w:widowControl w:val="0"/>
              <w:kinsoku w:val="0"/>
              <w:wordWrap/>
              <w:overflowPunct/>
              <w:topLinePunct w:val="0"/>
              <w:autoSpaceDE w:val="0"/>
              <w:autoSpaceDN w:val="0"/>
              <w:bidi w:val="0"/>
              <w:adjustRightInd w:val="0"/>
              <w:snapToGrid w:val="0"/>
              <w:spacing w:before="245" w:line="223" w:lineRule="auto"/>
              <w:ind w:left="129"/>
              <w:textAlignment w:val="baseline"/>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14:paraId="3ACEA269">
            <w:pPr>
              <w:keepNext w:val="0"/>
              <w:keepLines w:val="0"/>
              <w:pageBreakBefore w:val="0"/>
              <w:widowControl w:val="0"/>
              <w:kinsoku w:val="0"/>
              <w:wordWrap/>
              <w:overflowPunct/>
              <w:topLinePunct w:val="0"/>
              <w:autoSpaceDE w:val="0"/>
              <w:autoSpaceDN w:val="0"/>
              <w:bidi w:val="0"/>
              <w:adjustRightInd w:val="0"/>
              <w:snapToGrid w:val="0"/>
              <w:spacing w:before="66" w:line="251" w:lineRule="auto"/>
              <w:ind w:left="486" w:right="3" w:hanging="351"/>
              <w:textAlignment w:val="baseline"/>
              <w:rPr>
                <w:rFonts w:ascii="黑体" w:hAnsi="黑体" w:eastAsia="黑体" w:cs="黑体"/>
                <w:sz w:val="24"/>
                <w:szCs w:val="24"/>
              </w:rPr>
            </w:pPr>
            <w:r>
              <w:rPr>
                <w:rFonts w:ascii="黑体" w:hAnsi="黑体" w:eastAsia="黑体" w:cs="黑体"/>
                <w:spacing w:val="18"/>
                <w:sz w:val="24"/>
                <w:szCs w:val="24"/>
              </w:rPr>
              <w:t>“一件事”</w:t>
            </w:r>
            <w:r>
              <w:rPr>
                <w:rFonts w:ascii="黑体" w:hAnsi="黑体" w:eastAsia="黑体" w:cs="黑体"/>
                <w:spacing w:val="-6"/>
                <w:sz w:val="24"/>
                <w:szCs w:val="24"/>
              </w:rPr>
              <w:t>名称</w:t>
            </w:r>
          </w:p>
        </w:tc>
        <w:tc>
          <w:tcPr>
            <w:tcW w:w="4648" w:type="dxa"/>
            <w:vAlign w:val="top"/>
          </w:tcPr>
          <w:p w14:paraId="41CFDC07">
            <w:pPr>
              <w:keepNext w:val="0"/>
              <w:keepLines w:val="0"/>
              <w:pageBreakBefore w:val="0"/>
              <w:widowControl w:val="0"/>
              <w:kinsoku w:val="0"/>
              <w:wordWrap/>
              <w:overflowPunct/>
              <w:topLinePunct w:val="0"/>
              <w:autoSpaceDE w:val="0"/>
              <w:autoSpaceDN w:val="0"/>
              <w:bidi w:val="0"/>
              <w:adjustRightInd w:val="0"/>
              <w:snapToGrid w:val="0"/>
              <w:spacing w:before="245" w:line="222" w:lineRule="auto"/>
              <w:ind w:left="1854"/>
              <w:textAlignment w:val="baseline"/>
              <w:rPr>
                <w:rFonts w:ascii="黑体" w:hAnsi="黑体" w:eastAsia="黑体" w:cs="黑体"/>
                <w:sz w:val="24"/>
                <w:szCs w:val="24"/>
              </w:rPr>
            </w:pPr>
            <w:r>
              <w:rPr>
                <w:rFonts w:ascii="黑体" w:hAnsi="黑体" w:eastAsia="黑体" w:cs="黑体"/>
                <w:spacing w:val="-4"/>
                <w:sz w:val="24"/>
                <w:szCs w:val="24"/>
              </w:rPr>
              <w:t>具体事项</w:t>
            </w:r>
          </w:p>
        </w:tc>
        <w:tc>
          <w:tcPr>
            <w:tcW w:w="1589" w:type="dxa"/>
            <w:vAlign w:val="top"/>
          </w:tcPr>
          <w:p w14:paraId="3D0BDA43">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320"/>
              <w:textAlignment w:val="baseline"/>
              <w:rPr>
                <w:rFonts w:ascii="黑体" w:hAnsi="黑体" w:eastAsia="黑体" w:cs="黑体"/>
                <w:sz w:val="24"/>
                <w:szCs w:val="24"/>
              </w:rPr>
            </w:pPr>
            <w:r>
              <w:rPr>
                <w:rFonts w:ascii="黑体" w:hAnsi="黑体" w:eastAsia="黑体" w:cs="黑体"/>
                <w:spacing w:val="-3"/>
                <w:sz w:val="24"/>
                <w:szCs w:val="24"/>
              </w:rPr>
              <w:t>牵头部门</w:t>
            </w:r>
          </w:p>
        </w:tc>
        <w:tc>
          <w:tcPr>
            <w:tcW w:w="2797" w:type="dxa"/>
            <w:vAlign w:val="top"/>
          </w:tcPr>
          <w:p w14:paraId="4C0D0AA3">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928"/>
              <w:textAlignment w:val="baseline"/>
              <w:rPr>
                <w:rFonts w:ascii="黑体" w:hAnsi="黑体" w:eastAsia="黑体" w:cs="黑体"/>
                <w:sz w:val="24"/>
                <w:szCs w:val="24"/>
              </w:rPr>
            </w:pPr>
            <w:r>
              <w:rPr>
                <w:rFonts w:ascii="黑体" w:hAnsi="黑体" w:eastAsia="黑体" w:cs="黑体"/>
                <w:spacing w:val="-3"/>
                <w:sz w:val="24"/>
                <w:szCs w:val="24"/>
              </w:rPr>
              <w:t>联办部门</w:t>
            </w:r>
          </w:p>
        </w:tc>
        <w:tc>
          <w:tcPr>
            <w:tcW w:w="1422" w:type="dxa"/>
            <w:vAlign w:val="top"/>
          </w:tcPr>
          <w:p w14:paraId="55CE71A8">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240"/>
              <w:textAlignment w:val="baseline"/>
              <w:rPr>
                <w:rFonts w:ascii="黑体" w:hAnsi="黑体" w:eastAsia="黑体" w:cs="黑体"/>
                <w:sz w:val="24"/>
                <w:szCs w:val="24"/>
              </w:rPr>
            </w:pPr>
            <w:r>
              <w:rPr>
                <w:rFonts w:ascii="黑体" w:hAnsi="黑体" w:eastAsia="黑体" w:cs="黑体"/>
                <w:spacing w:val="-3"/>
                <w:sz w:val="24"/>
                <w:szCs w:val="24"/>
              </w:rPr>
              <w:t>完成时限</w:t>
            </w:r>
          </w:p>
        </w:tc>
        <w:tc>
          <w:tcPr>
            <w:tcW w:w="1467" w:type="dxa"/>
            <w:vAlign w:val="top"/>
          </w:tcPr>
          <w:p w14:paraId="11EE1264">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140"/>
              <w:textAlignment w:val="baseline"/>
              <w:rPr>
                <w:rFonts w:hint="eastAsia" w:ascii="黑体" w:hAnsi="黑体" w:eastAsia="黑体" w:cs="黑体"/>
                <w:sz w:val="24"/>
                <w:szCs w:val="24"/>
                <w:lang w:eastAsia="zh-CN"/>
              </w:rPr>
            </w:pPr>
            <w:r>
              <w:rPr>
                <w:rFonts w:ascii="黑体" w:hAnsi="黑体" w:eastAsia="黑体" w:cs="黑体"/>
                <w:spacing w:val="-2"/>
                <w:sz w:val="24"/>
                <w:szCs w:val="24"/>
              </w:rPr>
              <w:t>牵头</w:t>
            </w:r>
            <w:r>
              <w:rPr>
                <w:rFonts w:hint="eastAsia" w:ascii="黑体" w:hAnsi="黑体" w:eastAsia="黑体" w:cs="黑体"/>
                <w:spacing w:val="-2"/>
                <w:sz w:val="24"/>
                <w:szCs w:val="24"/>
                <w:lang w:eastAsia="zh-CN"/>
              </w:rPr>
              <w:t>县领导</w:t>
            </w:r>
          </w:p>
        </w:tc>
      </w:tr>
      <w:tr w14:paraId="57E96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restart"/>
            <w:tcBorders>
              <w:bottom w:val="nil"/>
            </w:tcBorders>
            <w:vAlign w:val="top"/>
          </w:tcPr>
          <w:p w14:paraId="32070070">
            <w:pPr>
              <w:pStyle w:val="8"/>
              <w:keepNext w:val="0"/>
              <w:keepLines w:val="0"/>
              <w:pageBreakBefore w:val="0"/>
              <w:widowControl w:val="0"/>
              <w:kinsoku w:val="0"/>
              <w:wordWrap/>
              <w:overflowPunct/>
              <w:topLinePunct w:val="0"/>
              <w:autoSpaceDE w:val="0"/>
              <w:autoSpaceDN w:val="0"/>
              <w:bidi w:val="0"/>
              <w:adjustRightInd w:val="0"/>
              <w:snapToGrid w:val="0"/>
              <w:spacing w:line="259" w:lineRule="auto"/>
              <w:textAlignment w:val="baseline"/>
              <w:rPr>
                <w:rFonts w:hint="eastAsia" w:ascii="仿宋_GB2312" w:hAnsi="仿宋_GB2312" w:eastAsia="仿宋_GB2312" w:cs="仿宋_GB2312"/>
              </w:rPr>
            </w:pPr>
          </w:p>
          <w:p w14:paraId="061F3F44">
            <w:pPr>
              <w:keepNext w:val="0"/>
              <w:keepLines w:val="0"/>
              <w:pageBreakBefore w:val="0"/>
              <w:widowControl w:val="0"/>
              <w:kinsoku w:val="0"/>
              <w:wordWrap/>
              <w:overflowPunct/>
              <w:topLinePunct w:val="0"/>
              <w:autoSpaceDE w:val="0"/>
              <w:autoSpaceDN w:val="0"/>
              <w:bidi w:val="0"/>
              <w:adjustRightInd w:val="0"/>
              <w:snapToGrid w:val="0"/>
              <w:spacing w:before="94" w:line="166" w:lineRule="auto"/>
              <w:ind w:left="312" w:leftChars="0"/>
              <w:textAlignment w:val="baseline"/>
              <w:rPr>
                <w:rFonts w:hint="eastAsia" w:ascii="仿宋_GB2312" w:hAnsi="仿宋_GB2312" w:eastAsia="仿宋_GB2312" w:cs="仿宋_GB2312"/>
              </w:rPr>
            </w:pPr>
            <w:r>
              <w:rPr>
                <w:rFonts w:hint="eastAsia" w:ascii="仿宋_GB2312" w:hAnsi="仿宋_GB2312" w:eastAsia="仿宋_GB2312" w:cs="仿宋_GB2312"/>
                <w:sz w:val="22"/>
                <w:szCs w:val="22"/>
              </w:rPr>
              <w:t>7</w:t>
            </w:r>
          </w:p>
        </w:tc>
        <w:tc>
          <w:tcPr>
            <w:tcW w:w="1439" w:type="dxa"/>
            <w:vMerge w:val="restart"/>
            <w:tcBorders>
              <w:bottom w:val="nil"/>
            </w:tcBorders>
            <w:vAlign w:val="top"/>
          </w:tcPr>
          <w:p w14:paraId="7F069251">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17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企业破产信</w:t>
            </w:r>
          </w:p>
          <w:p w14:paraId="3D64C330">
            <w:pPr>
              <w:keepNext w:val="0"/>
              <w:keepLines w:val="0"/>
              <w:pageBreakBefore w:val="0"/>
              <w:widowControl w:val="0"/>
              <w:kinsoku w:val="0"/>
              <w:wordWrap/>
              <w:overflowPunct/>
              <w:topLinePunct w:val="0"/>
              <w:autoSpaceDE w:val="0"/>
              <w:autoSpaceDN w:val="0"/>
              <w:bidi w:val="0"/>
              <w:adjustRightInd w:val="0"/>
              <w:snapToGrid w:val="0"/>
              <w:spacing w:before="84" w:line="201" w:lineRule="auto"/>
              <w:ind w:left="11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w w:val="94"/>
                <w:sz w:val="22"/>
                <w:szCs w:val="22"/>
              </w:rPr>
              <w:t>息核查“一件</w:t>
            </w:r>
          </w:p>
          <w:p w14:paraId="3A64A8D1">
            <w:pPr>
              <w:keepNext w:val="0"/>
              <w:keepLines w:val="0"/>
              <w:pageBreakBefore w:val="0"/>
              <w:widowControl w:val="0"/>
              <w:kinsoku w:val="0"/>
              <w:wordWrap/>
              <w:overflowPunct/>
              <w:topLinePunct w:val="0"/>
              <w:autoSpaceDE w:val="0"/>
              <w:autoSpaceDN w:val="0"/>
              <w:bidi w:val="0"/>
              <w:adjustRightInd w:val="0"/>
              <w:snapToGrid w:val="0"/>
              <w:spacing w:before="81" w:line="204" w:lineRule="auto"/>
              <w:ind w:left="499" w:leftChars="0"/>
              <w:textAlignment w:val="baseline"/>
              <w:rPr>
                <w:rFonts w:hint="eastAsia" w:ascii="仿宋_GB2312" w:hAnsi="仿宋_GB2312" w:eastAsia="仿宋_GB2312" w:cs="仿宋_GB2312"/>
              </w:rPr>
            </w:pPr>
            <w:r>
              <w:rPr>
                <w:rFonts w:hint="eastAsia" w:ascii="仿宋_GB2312" w:hAnsi="仿宋_GB2312" w:eastAsia="仿宋_GB2312" w:cs="仿宋_GB2312"/>
                <w:spacing w:val="44"/>
                <w:sz w:val="22"/>
                <w:szCs w:val="22"/>
              </w:rPr>
              <w:t>事”</w:t>
            </w:r>
          </w:p>
        </w:tc>
        <w:tc>
          <w:tcPr>
            <w:tcW w:w="4648" w:type="dxa"/>
            <w:vAlign w:val="top"/>
          </w:tcPr>
          <w:p w14:paraId="548003C1">
            <w:pPr>
              <w:keepNext w:val="0"/>
              <w:keepLines w:val="0"/>
              <w:pageBreakBefore w:val="0"/>
              <w:widowControl w:val="0"/>
              <w:kinsoku w:val="0"/>
              <w:wordWrap/>
              <w:overflowPunct/>
              <w:topLinePunct w:val="0"/>
              <w:autoSpaceDE w:val="0"/>
              <w:autoSpaceDN w:val="0"/>
              <w:bidi w:val="0"/>
              <w:adjustRightInd w:val="0"/>
              <w:snapToGrid w:val="0"/>
              <w:spacing w:before="103" w:line="201" w:lineRule="auto"/>
              <w:ind w:left="67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企业人员住房公积金缴存信息核查</w:t>
            </w:r>
          </w:p>
        </w:tc>
        <w:tc>
          <w:tcPr>
            <w:tcW w:w="1589" w:type="dxa"/>
            <w:vMerge w:val="restart"/>
            <w:tcBorders>
              <w:bottom w:val="nil"/>
            </w:tcBorders>
            <w:vAlign w:val="top"/>
          </w:tcPr>
          <w:p w14:paraId="5D8D531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r>
              <w:rPr>
                <w:rFonts w:hint="eastAsia" w:ascii="仿宋_GB2312" w:hAnsi="仿宋_GB2312" w:eastAsia="仿宋_GB2312" w:cs="仿宋_GB2312"/>
                <w:spacing w:val="-1"/>
                <w:sz w:val="22"/>
                <w:szCs w:val="22"/>
                <w:lang w:eastAsia="zh-CN"/>
              </w:rPr>
              <w:t>县行政审批和政务信息管理局</w:t>
            </w:r>
          </w:p>
        </w:tc>
        <w:tc>
          <w:tcPr>
            <w:tcW w:w="2797" w:type="dxa"/>
            <w:vAlign w:val="top"/>
          </w:tcPr>
          <w:p w14:paraId="79637361">
            <w:pPr>
              <w:keepNext w:val="0"/>
              <w:keepLines w:val="0"/>
              <w:pageBreakBefore w:val="0"/>
              <w:widowControl w:val="0"/>
              <w:kinsoku w:val="0"/>
              <w:wordWrap/>
              <w:overflowPunct/>
              <w:topLinePunct w:val="0"/>
              <w:autoSpaceDE w:val="0"/>
              <w:autoSpaceDN w:val="0"/>
              <w:bidi w:val="0"/>
              <w:adjustRightInd w:val="0"/>
              <w:snapToGrid w:val="0"/>
              <w:spacing w:before="150" w:line="190" w:lineRule="auto"/>
              <w:ind w:left="30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县住房公积金管理中心</w:t>
            </w:r>
          </w:p>
        </w:tc>
        <w:tc>
          <w:tcPr>
            <w:tcW w:w="1422" w:type="dxa"/>
            <w:vMerge w:val="restart"/>
            <w:tcBorders>
              <w:bottom w:val="nil"/>
            </w:tcBorders>
            <w:vAlign w:val="top"/>
          </w:tcPr>
          <w:p w14:paraId="527D4A2C">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3FEEB039">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259" w:leftChars="0"/>
              <w:textAlignment w:val="baseline"/>
              <w:rPr>
                <w:rFonts w:hint="eastAsia" w:ascii="仿宋_GB2312" w:hAnsi="仿宋_GB2312" w:eastAsia="仿宋_GB2312" w:cs="仿宋_GB231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top"/>
          </w:tcPr>
          <w:p w14:paraId="5BADA3B5">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0258DE3F">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403" w:leftChars="0"/>
              <w:textAlignment w:val="baseline"/>
              <w:rPr>
                <w:rFonts w:hint="eastAsia" w:ascii="仿宋_GB2312" w:hAnsi="仿宋_GB2312" w:eastAsia="仿宋_GB2312" w:cs="仿宋_GB2312"/>
              </w:rPr>
            </w:pPr>
            <w:r>
              <w:rPr>
                <w:rFonts w:hint="eastAsia" w:ascii="仿宋_GB2312" w:hAnsi="仿宋_GB2312" w:eastAsia="仿宋_GB2312" w:cs="仿宋_GB2312"/>
                <w:spacing w:val="-2"/>
                <w:sz w:val="22"/>
                <w:szCs w:val="22"/>
                <w:lang w:eastAsia="zh-CN"/>
              </w:rPr>
              <w:t>宋云天</w:t>
            </w:r>
          </w:p>
        </w:tc>
      </w:tr>
      <w:tr w14:paraId="13A50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481CCB0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529D2F2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29E51F02">
            <w:pPr>
              <w:keepNext w:val="0"/>
              <w:keepLines w:val="0"/>
              <w:pageBreakBefore w:val="0"/>
              <w:widowControl w:val="0"/>
              <w:kinsoku w:val="0"/>
              <w:wordWrap/>
              <w:overflowPunct/>
              <w:topLinePunct w:val="0"/>
              <w:autoSpaceDE w:val="0"/>
              <w:autoSpaceDN w:val="0"/>
              <w:bidi w:val="0"/>
              <w:adjustRightInd w:val="0"/>
              <w:snapToGrid w:val="0"/>
              <w:spacing w:before="103" w:line="201" w:lineRule="auto"/>
              <w:ind w:left="100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企业纳税缴税情况信息核查</w:t>
            </w:r>
          </w:p>
        </w:tc>
        <w:tc>
          <w:tcPr>
            <w:tcW w:w="1589" w:type="dxa"/>
            <w:vMerge w:val="continue"/>
            <w:tcBorders>
              <w:top w:val="nil"/>
              <w:bottom w:val="nil"/>
            </w:tcBorders>
            <w:vAlign w:val="top"/>
          </w:tcPr>
          <w:p w14:paraId="2876B19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3E94E72A">
            <w:pPr>
              <w:keepNext w:val="0"/>
              <w:keepLines w:val="0"/>
              <w:pageBreakBefore w:val="0"/>
              <w:widowControl w:val="0"/>
              <w:kinsoku w:val="0"/>
              <w:wordWrap/>
              <w:overflowPunct/>
              <w:topLinePunct w:val="0"/>
              <w:autoSpaceDE w:val="0"/>
              <w:autoSpaceDN w:val="0"/>
              <w:bidi w:val="0"/>
              <w:adjustRightInd w:val="0"/>
              <w:snapToGrid w:val="0"/>
              <w:spacing w:before="103" w:line="201"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县税务局</w:t>
            </w:r>
          </w:p>
        </w:tc>
        <w:tc>
          <w:tcPr>
            <w:tcW w:w="1422" w:type="dxa"/>
            <w:vMerge w:val="continue"/>
            <w:tcBorders>
              <w:top w:val="nil"/>
              <w:bottom w:val="nil"/>
            </w:tcBorders>
            <w:vAlign w:val="top"/>
          </w:tcPr>
          <w:p w14:paraId="2D63927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7A2F5A3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50D1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25" w:type="dxa"/>
            <w:vMerge w:val="continue"/>
            <w:tcBorders>
              <w:top w:val="nil"/>
            </w:tcBorders>
            <w:vAlign w:val="top"/>
          </w:tcPr>
          <w:p w14:paraId="0270788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7B8A6FE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05EA36E7">
            <w:pPr>
              <w:keepNext w:val="0"/>
              <w:keepLines w:val="0"/>
              <w:pageBreakBefore w:val="0"/>
              <w:widowControl w:val="0"/>
              <w:kinsoku w:val="0"/>
              <w:wordWrap/>
              <w:overflowPunct/>
              <w:topLinePunct w:val="0"/>
              <w:autoSpaceDE w:val="0"/>
              <w:autoSpaceDN w:val="0"/>
              <w:bidi w:val="0"/>
              <w:adjustRightInd w:val="0"/>
              <w:snapToGrid w:val="0"/>
              <w:spacing w:before="105" w:line="201" w:lineRule="auto"/>
              <w:ind w:left="45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企业海关税款缴纳、货物通关信息核查</w:t>
            </w:r>
          </w:p>
        </w:tc>
        <w:tc>
          <w:tcPr>
            <w:tcW w:w="1589" w:type="dxa"/>
            <w:vMerge w:val="continue"/>
            <w:tcBorders>
              <w:top w:val="nil"/>
            </w:tcBorders>
            <w:vAlign w:val="top"/>
          </w:tcPr>
          <w:p w14:paraId="1541CB2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6E7E4099">
            <w:pPr>
              <w:keepNext w:val="0"/>
              <w:keepLines w:val="0"/>
              <w:pageBreakBefore w:val="0"/>
              <w:widowControl w:val="0"/>
              <w:kinsoku w:val="0"/>
              <w:wordWrap/>
              <w:overflowPunct/>
              <w:topLinePunct w:val="0"/>
              <w:autoSpaceDE w:val="0"/>
              <w:autoSpaceDN w:val="0"/>
              <w:bidi w:val="0"/>
              <w:adjustRightInd w:val="0"/>
              <w:snapToGrid w:val="0"/>
              <w:spacing w:before="104" w:line="202" w:lineRule="auto"/>
              <w:ind w:firstLine="436" w:firstLineChars="20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新乡海关（对接协调）</w:t>
            </w:r>
          </w:p>
        </w:tc>
        <w:tc>
          <w:tcPr>
            <w:tcW w:w="1422" w:type="dxa"/>
            <w:vMerge w:val="continue"/>
            <w:tcBorders>
              <w:top w:val="nil"/>
            </w:tcBorders>
            <w:vAlign w:val="top"/>
          </w:tcPr>
          <w:p w14:paraId="5AA5DEF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23A635F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56BD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restart"/>
            <w:tcBorders>
              <w:bottom w:val="nil"/>
            </w:tcBorders>
            <w:vAlign w:val="top"/>
          </w:tcPr>
          <w:p w14:paraId="72355608">
            <w:pPr>
              <w:pStyle w:val="8"/>
              <w:keepNext w:val="0"/>
              <w:keepLines w:val="0"/>
              <w:pageBreakBefore w:val="0"/>
              <w:widowControl w:val="0"/>
              <w:kinsoku w:val="0"/>
              <w:wordWrap/>
              <w:overflowPunct/>
              <w:topLinePunct w:val="0"/>
              <w:autoSpaceDE w:val="0"/>
              <w:autoSpaceDN w:val="0"/>
              <w:bidi w:val="0"/>
              <w:adjustRightInd w:val="0"/>
              <w:snapToGrid w:val="0"/>
              <w:spacing w:line="299" w:lineRule="auto"/>
              <w:textAlignment w:val="baseline"/>
              <w:rPr>
                <w:rFonts w:hint="eastAsia" w:ascii="仿宋_GB2312" w:hAnsi="仿宋_GB2312" w:eastAsia="仿宋_GB2312" w:cs="仿宋_GB2312"/>
              </w:rPr>
            </w:pPr>
          </w:p>
          <w:p w14:paraId="16B62516">
            <w:pPr>
              <w:pStyle w:val="8"/>
              <w:keepNext w:val="0"/>
              <w:keepLines w:val="0"/>
              <w:pageBreakBefore w:val="0"/>
              <w:widowControl w:val="0"/>
              <w:kinsoku w:val="0"/>
              <w:wordWrap/>
              <w:overflowPunct/>
              <w:topLinePunct w:val="0"/>
              <w:autoSpaceDE w:val="0"/>
              <w:autoSpaceDN w:val="0"/>
              <w:bidi w:val="0"/>
              <w:adjustRightInd w:val="0"/>
              <w:snapToGrid w:val="0"/>
              <w:spacing w:line="299" w:lineRule="auto"/>
              <w:textAlignment w:val="baseline"/>
              <w:rPr>
                <w:rFonts w:hint="eastAsia" w:ascii="仿宋_GB2312" w:hAnsi="仿宋_GB2312" w:eastAsia="仿宋_GB2312" w:cs="仿宋_GB2312"/>
              </w:rPr>
            </w:pPr>
          </w:p>
          <w:p w14:paraId="0E61DCD7">
            <w:pPr>
              <w:pStyle w:val="8"/>
              <w:keepNext w:val="0"/>
              <w:keepLines w:val="0"/>
              <w:pageBreakBefore w:val="0"/>
              <w:widowControl w:val="0"/>
              <w:kinsoku w:val="0"/>
              <w:wordWrap/>
              <w:overflowPunct/>
              <w:topLinePunct w:val="0"/>
              <w:autoSpaceDE w:val="0"/>
              <w:autoSpaceDN w:val="0"/>
              <w:bidi w:val="0"/>
              <w:adjustRightInd w:val="0"/>
              <w:snapToGrid w:val="0"/>
              <w:spacing w:line="300" w:lineRule="auto"/>
              <w:textAlignment w:val="baseline"/>
              <w:rPr>
                <w:rFonts w:hint="eastAsia" w:ascii="仿宋_GB2312" w:hAnsi="仿宋_GB2312" w:eastAsia="仿宋_GB2312" w:cs="仿宋_GB2312"/>
              </w:rPr>
            </w:pPr>
          </w:p>
          <w:p w14:paraId="462D3387">
            <w:pPr>
              <w:pStyle w:val="8"/>
              <w:keepNext w:val="0"/>
              <w:keepLines w:val="0"/>
              <w:pageBreakBefore w:val="0"/>
              <w:widowControl w:val="0"/>
              <w:kinsoku w:val="0"/>
              <w:wordWrap/>
              <w:overflowPunct/>
              <w:topLinePunct w:val="0"/>
              <w:autoSpaceDE w:val="0"/>
              <w:autoSpaceDN w:val="0"/>
              <w:bidi w:val="0"/>
              <w:adjustRightInd w:val="0"/>
              <w:snapToGrid w:val="0"/>
              <w:spacing w:line="300" w:lineRule="auto"/>
              <w:textAlignment w:val="baseline"/>
              <w:rPr>
                <w:rFonts w:hint="eastAsia" w:ascii="仿宋_GB2312" w:hAnsi="仿宋_GB2312" w:eastAsia="仿宋_GB2312" w:cs="仿宋_GB2312"/>
              </w:rPr>
            </w:pPr>
          </w:p>
          <w:p w14:paraId="594FD98B">
            <w:pPr>
              <w:keepNext w:val="0"/>
              <w:keepLines w:val="0"/>
              <w:pageBreakBefore w:val="0"/>
              <w:widowControl w:val="0"/>
              <w:kinsoku w:val="0"/>
              <w:wordWrap/>
              <w:overflowPunct/>
              <w:topLinePunct w:val="0"/>
              <w:autoSpaceDE w:val="0"/>
              <w:autoSpaceDN w:val="0"/>
              <w:bidi w:val="0"/>
              <w:adjustRightInd w:val="0"/>
              <w:snapToGrid w:val="0"/>
              <w:spacing w:before="94" w:line="166" w:lineRule="auto"/>
              <w:ind w:left="31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1439" w:type="dxa"/>
            <w:vMerge w:val="restart"/>
            <w:tcBorders>
              <w:bottom w:val="nil"/>
            </w:tcBorders>
            <w:vAlign w:val="top"/>
          </w:tcPr>
          <w:p w14:paraId="3039816D">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20A71392">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3F59FE1A">
            <w:pPr>
              <w:pStyle w:val="8"/>
              <w:keepNext w:val="0"/>
              <w:keepLines w:val="0"/>
              <w:pageBreakBefore w:val="0"/>
              <w:widowControl w:val="0"/>
              <w:kinsoku w:val="0"/>
              <w:wordWrap/>
              <w:overflowPunct/>
              <w:topLinePunct w:val="0"/>
              <w:autoSpaceDE w:val="0"/>
              <w:autoSpaceDN w:val="0"/>
              <w:bidi w:val="0"/>
              <w:adjustRightInd w:val="0"/>
              <w:snapToGrid w:val="0"/>
              <w:spacing w:line="241" w:lineRule="auto"/>
              <w:textAlignment w:val="baseline"/>
              <w:rPr>
                <w:rFonts w:hint="eastAsia" w:ascii="仿宋_GB2312" w:hAnsi="仿宋_GB2312" w:eastAsia="仿宋_GB2312" w:cs="仿宋_GB2312"/>
              </w:rPr>
            </w:pPr>
          </w:p>
          <w:p w14:paraId="650EF62A">
            <w:pPr>
              <w:pStyle w:val="8"/>
              <w:keepNext w:val="0"/>
              <w:keepLines w:val="0"/>
              <w:pageBreakBefore w:val="0"/>
              <w:widowControl w:val="0"/>
              <w:kinsoku w:val="0"/>
              <w:wordWrap/>
              <w:overflowPunct/>
              <w:topLinePunct w:val="0"/>
              <w:autoSpaceDE w:val="0"/>
              <w:autoSpaceDN w:val="0"/>
              <w:bidi w:val="0"/>
              <w:adjustRightInd w:val="0"/>
              <w:snapToGrid w:val="0"/>
              <w:spacing w:line="242" w:lineRule="auto"/>
              <w:textAlignment w:val="baseline"/>
              <w:rPr>
                <w:rFonts w:hint="eastAsia" w:ascii="仿宋_GB2312" w:hAnsi="仿宋_GB2312" w:eastAsia="仿宋_GB2312" w:cs="仿宋_GB2312"/>
              </w:rPr>
            </w:pPr>
          </w:p>
          <w:p w14:paraId="16253B46">
            <w:pPr>
              <w:keepNext w:val="0"/>
              <w:keepLines w:val="0"/>
              <w:pageBreakBefore w:val="0"/>
              <w:widowControl w:val="0"/>
              <w:kinsoku w:val="0"/>
              <w:wordWrap/>
              <w:overflowPunct/>
              <w:topLinePunct w:val="0"/>
              <w:autoSpaceDE w:val="0"/>
              <w:autoSpaceDN w:val="0"/>
              <w:bidi w:val="0"/>
              <w:adjustRightInd w:val="0"/>
              <w:snapToGrid w:val="0"/>
              <w:spacing w:before="94" w:line="252" w:lineRule="auto"/>
              <w:ind w:left="107" w:firstLine="5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企业注销登记“一件事”</w:t>
            </w:r>
          </w:p>
        </w:tc>
        <w:tc>
          <w:tcPr>
            <w:tcW w:w="4648" w:type="dxa"/>
            <w:vAlign w:val="top"/>
          </w:tcPr>
          <w:p w14:paraId="2BA03497">
            <w:pPr>
              <w:keepNext w:val="0"/>
              <w:keepLines w:val="0"/>
              <w:pageBreakBefore w:val="0"/>
              <w:widowControl w:val="0"/>
              <w:kinsoku w:val="0"/>
              <w:wordWrap/>
              <w:overflowPunct/>
              <w:topLinePunct w:val="0"/>
              <w:autoSpaceDE w:val="0"/>
              <w:autoSpaceDN w:val="0"/>
              <w:bidi w:val="0"/>
              <w:adjustRightInd w:val="0"/>
              <w:snapToGrid w:val="0"/>
              <w:spacing w:before="105" w:line="201" w:lineRule="auto"/>
              <w:ind w:left="188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税务注销</w:t>
            </w:r>
          </w:p>
        </w:tc>
        <w:tc>
          <w:tcPr>
            <w:tcW w:w="1589" w:type="dxa"/>
            <w:vMerge w:val="restart"/>
            <w:tcBorders>
              <w:bottom w:val="nil"/>
            </w:tcBorders>
            <w:vAlign w:val="top"/>
          </w:tcPr>
          <w:p w14:paraId="7363B4DC">
            <w:pPr>
              <w:pStyle w:val="8"/>
              <w:keepNext w:val="0"/>
              <w:keepLines w:val="0"/>
              <w:pageBreakBefore w:val="0"/>
              <w:widowControl w:val="0"/>
              <w:kinsoku w:val="0"/>
              <w:wordWrap/>
              <w:overflowPunct/>
              <w:topLinePunct w:val="0"/>
              <w:autoSpaceDE w:val="0"/>
              <w:autoSpaceDN w:val="0"/>
              <w:bidi w:val="0"/>
              <w:adjustRightInd w:val="0"/>
              <w:snapToGrid w:val="0"/>
              <w:spacing w:line="290" w:lineRule="auto"/>
              <w:textAlignment w:val="baseline"/>
              <w:rPr>
                <w:rFonts w:hint="eastAsia" w:ascii="仿宋_GB2312" w:hAnsi="仿宋_GB2312" w:eastAsia="仿宋_GB2312" w:cs="仿宋_GB2312"/>
              </w:rPr>
            </w:pPr>
          </w:p>
          <w:p w14:paraId="66C8355B">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19312E04">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2D4DA678">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60AA0105">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137"/>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县市场监管局</w:t>
            </w:r>
          </w:p>
        </w:tc>
        <w:tc>
          <w:tcPr>
            <w:tcW w:w="2797" w:type="dxa"/>
            <w:vAlign w:val="top"/>
          </w:tcPr>
          <w:p w14:paraId="7514BCA5">
            <w:pPr>
              <w:keepNext w:val="0"/>
              <w:keepLines w:val="0"/>
              <w:pageBreakBefore w:val="0"/>
              <w:widowControl w:val="0"/>
              <w:kinsoku w:val="0"/>
              <w:wordWrap/>
              <w:overflowPunct/>
              <w:topLinePunct w:val="0"/>
              <w:autoSpaceDE w:val="0"/>
              <w:autoSpaceDN w:val="0"/>
              <w:bidi w:val="0"/>
              <w:adjustRightInd w:val="0"/>
              <w:snapToGrid w:val="0"/>
              <w:spacing w:before="105" w:line="201"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县税务局</w:t>
            </w:r>
          </w:p>
        </w:tc>
        <w:tc>
          <w:tcPr>
            <w:tcW w:w="1422" w:type="dxa"/>
            <w:vMerge w:val="restart"/>
            <w:tcBorders>
              <w:bottom w:val="nil"/>
            </w:tcBorders>
            <w:vAlign w:val="top"/>
          </w:tcPr>
          <w:p w14:paraId="4E6242E0">
            <w:pPr>
              <w:pStyle w:val="8"/>
              <w:keepNext w:val="0"/>
              <w:keepLines w:val="0"/>
              <w:pageBreakBefore w:val="0"/>
              <w:widowControl w:val="0"/>
              <w:kinsoku w:val="0"/>
              <w:wordWrap/>
              <w:overflowPunct/>
              <w:topLinePunct w:val="0"/>
              <w:autoSpaceDE w:val="0"/>
              <w:autoSpaceDN w:val="0"/>
              <w:bidi w:val="0"/>
              <w:adjustRightInd w:val="0"/>
              <w:snapToGrid w:val="0"/>
              <w:spacing w:line="290" w:lineRule="auto"/>
              <w:textAlignment w:val="baseline"/>
              <w:rPr>
                <w:rFonts w:hint="eastAsia" w:ascii="仿宋_GB2312" w:hAnsi="仿宋_GB2312" w:eastAsia="仿宋_GB2312" w:cs="仿宋_GB2312"/>
              </w:rPr>
            </w:pPr>
          </w:p>
          <w:p w14:paraId="38C1BBBD">
            <w:pPr>
              <w:pStyle w:val="8"/>
              <w:keepNext w:val="0"/>
              <w:keepLines w:val="0"/>
              <w:pageBreakBefore w:val="0"/>
              <w:widowControl w:val="0"/>
              <w:kinsoku w:val="0"/>
              <w:wordWrap/>
              <w:overflowPunct/>
              <w:topLinePunct w:val="0"/>
              <w:autoSpaceDE w:val="0"/>
              <w:autoSpaceDN w:val="0"/>
              <w:bidi w:val="0"/>
              <w:adjustRightInd w:val="0"/>
              <w:snapToGrid w:val="0"/>
              <w:spacing w:line="290" w:lineRule="auto"/>
              <w:textAlignment w:val="baseline"/>
              <w:rPr>
                <w:rFonts w:hint="eastAsia" w:ascii="仿宋_GB2312" w:hAnsi="仿宋_GB2312" w:eastAsia="仿宋_GB2312" w:cs="仿宋_GB2312"/>
              </w:rPr>
            </w:pPr>
          </w:p>
          <w:p w14:paraId="0CED8B02">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44BA0AFC">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5EB388F7">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259"/>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top"/>
          </w:tcPr>
          <w:p w14:paraId="1EDA0F3A">
            <w:pPr>
              <w:pStyle w:val="8"/>
              <w:keepNext w:val="0"/>
              <w:keepLines w:val="0"/>
              <w:pageBreakBefore w:val="0"/>
              <w:widowControl w:val="0"/>
              <w:kinsoku w:val="0"/>
              <w:wordWrap/>
              <w:overflowPunct/>
              <w:topLinePunct w:val="0"/>
              <w:autoSpaceDE w:val="0"/>
              <w:autoSpaceDN w:val="0"/>
              <w:bidi w:val="0"/>
              <w:adjustRightInd w:val="0"/>
              <w:snapToGrid w:val="0"/>
              <w:spacing w:line="290" w:lineRule="auto"/>
              <w:textAlignment w:val="baseline"/>
              <w:rPr>
                <w:rFonts w:hint="eastAsia" w:ascii="仿宋_GB2312" w:hAnsi="仿宋_GB2312" w:eastAsia="仿宋_GB2312" w:cs="仿宋_GB2312"/>
              </w:rPr>
            </w:pPr>
          </w:p>
          <w:p w14:paraId="250B8A51">
            <w:pPr>
              <w:pStyle w:val="8"/>
              <w:keepNext w:val="0"/>
              <w:keepLines w:val="0"/>
              <w:pageBreakBefore w:val="0"/>
              <w:widowControl w:val="0"/>
              <w:kinsoku w:val="0"/>
              <w:wordWrap/>
              <w:overflowPunct/>
              <w:topLinePunct w:val="0"/>
              <w:autoSpaceDE w:val="0"/>
              <w:autoSpaceDN w:val="0"/>
              <w:bidi w:val="0"/>
              <w:adjustRightInd w:val="0"/>
              <w:snapToGrid w:val="0"/>
              <w:spacing w:line="290" w:lineRule="auto"/>
              <w:textAlignment w:val="baseline"/>
              <w:rPr>
                <w:rFonts w:hint="eastAsia" w:ascii="仿宋_GB2312" w:hAnsi="仿宋_GB2312" w:eastAsia="仿宋_GB2312" w:cs="仿宋_GB2312"/>
              </w:rPr>
            </w:pPr>
          </w:p>
          <w:p w14:paraId="36C022ED">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1F4EFCB9">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53EB2C87">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03"/>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宋云天</w:t>
            </w:r>
          </w:p>
        </w:tc>
      </w:tr>
      <w:tr w14:paraId="45737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18DC4D4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F38BA4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2953E07F">
            <w:pPr>
              <w:keepNext w:val="0"/>
              <w:keepLines w:val="0"/>
              <w:pageBreakBefore w:val="0"/>
              <w:widowControl w:val="0"/>
              <w:kinsoku w:val="0"/>
              <w:wordWrap/>
              <w:overflowPunct/>
              <w:topLinePunct w:val="0"/>
              <w:autoSpaceDE w:val="0"/>
              <w:autoSpaceDN w:val="0"/>
              <w:bidi w:val="0"/>
              <w:adjustRightInd w:val="0"/>
              <w:snapToGrid w:val="0"/>
              <w:spacing w:before="104" w:line="202" w:lineRule="auto"/>
              <w:ind w:left="166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企业注销登记</w:t>
            </w:r>
          </w:p>
        </w:tc>
        <w:tc>
          <w:tcPr>
            <w:tcW w:w="1589" w:type="dxa"/>
            <w:vMerge w:val="continue"/>
            <w:tcBorders>
              <w:top w:val="nil"/>
              <w:bottom w:val="nil"/>
            </w:tcBorders>
            <w:vAlign w:val="top"/>
          </w:tcPr>
          <w:p w14:paraId="6C2740C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13C38DF3">
            <w:pPr>
              <w:keepNext w:val="0"/>
              <w:keepLines w:val="0"/>
              <w:pageBreakBefore w:val="0"/>
              <w:widowControl w:val="0"/>
              <w:kinsoku w:val="0"/>
              <w:wordWrap/>
              <w:overflowPunct/>
              <w:topLinePunct w:val="0"/>
              <w:autoSpaceDE w:val="0"/>
              <w:autoSpaceDN w:val="0"/>
              <w:bidi w:val="0"/>
              <w:adjustRightInd w:val="0"/>
              <w:snapToGrid w:val="0"/>
              <w:spacing w:before="104" w:line="202" w:lineRule="auto"/>
              <w:ind w:left="74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县市场监管局</w:t>
            </w:r>
          </w:p>
        </w:tc>
        <w:tc>
          <w:tcPr>
            <w:tcW w:w="1422" w:type="dxa"/>
            <w:vMerge w:val="continue"/>
            <w:tcBorders>
              <w:top w:val="nil"/>
              <w:bottom w:val="nil"/>
            </w:tcBorders>
            <w:vAlign w:val="top"/>
          </w:tcPr>
          <w:p w14:paraId="6A5D883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25AEA70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7725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5DD4A44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7B76E9E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96240DA">
            <w:pPr>
              <w:keepNext w:val="0"/>
              <w:keepLines w:val="0"/>
              <w:pageBreakBefore w:val="0"/>
              <w:widowControl w:val="0"/>
              <w:kinsoku w:val="0"/>
              <w:wordWrap/>
              <w:overflowPunct/>
              <w:topLinePunct w:val="0"/>
              <w:autoSpaceDE w:val="0"/>
              <w:autoSpaceDN w:val="0"/>
              <w:bidi w:val="0"/>
              <w:adjustRightInd w:val="0"/>
              <w:snapToGrid w:val="0"/>
              <w:spacing w:before="105" w:line="202" w:lineRule="auto"/>
              <w:ind w:left="122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海关报关单位备案注销</w:t>
            </w:r>
          </w:p>
        </w:tc>
        <w:tc>
          <w:tcPr>
            <w:tcW w:w="1589" w:type="dxa"/>
            <w:vMerge w:val="continue"/>
            <w:tcBorders>
              <w:top w:val="nil"/>
              <w:bottom w:val="nil"/>
            </w:tcBorders>
            <w:vAlign w:val="top"/>
          </w:tcPr>
          <w:p w14:paraId="575B15C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61A7E4EC">
            <w:pPr>
              <w:keepNext w:val="0"/>
              <w:keepLines w:val="0"/>
              <w:pageBreakBefore w:val="0"/>
              <w:widowControl w:val="0"/>
              <w:kinsoku w:val="0"/>
              <w:wordWrap/>
              <w:overflowPunct/>
              <w:topLinePunct w:val="0"/>
              <w:autoSpaceDE w:val="0"/>
              <w:autoSpaceDN w:val="0"/>
              <w:bidi w:val="0"/>
              <w:adjustRightInd w:val="0"/>
              <w:snapToGrid w:val="0"/>
              <w:spacing w:before="105" w:line="202" w:lineRule="auto"/>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新乡海关（对接协调）</w:t>
            </w:r>
          </w:p>
        </w:tc>
        <w:tc>
          <w:tcPr>
            <w:tcW w:w="1422" w:type="dxa"/>
            <w:vMerge w:val="continue"/>
            <w:tcBorders>
              <w:top w:val="nil"/>
              <w:bottom w:val="nil"/>
            </w:tcBorders>
            <w:vAlign w:val="top"/>
          </w:tcPr>
          <w:p w14:paraId="649CF70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4E9382F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7C1B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63EDC0C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7EC11D7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DAAFFFC">
            <w:pPr>
              <w:keepNext w:val="0"/>
              <w:keepLines w:val="0"/>
              <w:pageBreakBefore w:val="0"/>
              <w:widowControl w:val="0"/>
              <w:kinsoku w:val="0"/>
              <w:wordWrap/>
              <w:overflowPunct/>
              <w:topLinePunct w:val="0"/>
              <w:autoSpaceDE w:val="0"/>
              <w:autoSpaceDN w:val="0"/>
              <w:bidi w:val="0"/>
              <w:adjustRightInd w:val="0"/>
              <w:snapToGrid w:val="0"/>
              <w:spacing w:before="105" w:line="201" w:lineRule="auto"/>
              <w:ind w:left="145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注销社会保险登记</w:t>
            </w:r>
          </w:p>
        </w:tc>
        <w:tc>
          <w:tcPr>
            <w:tcW w:w="1589" w:type="dxa"/>
            <w:vMerge w:val="continue"/>
            <w:tcBorders>
              <w:top w:val="nil"/>
              <w:bottom w:val="nil"/>
            </w:tcBorders>
            <w:vAlign w:val="top"/>
          </w:tcPr>
          <w:p w14:paraId="1DE2AD1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57D9BB9A">
            <w:pPr>
              <w:keepNext w:val="0"/>
              <w:keepLines w:val="0"/>
              <w:pageBreakBefore w:val="0"/>
              <w:widowControl w:val="0"/>
              <w:kinsoku w:val="0"/>
              <w:wordWrap/>
              <w:overflowPunct/>
              <w:topLinePunct w:val="0"/>
              <w:autoSpaceDE w:val="0"/>
              <w:autoSpaceDN w:val="0"/>
              <w:bidi w:val="0"/>
              <w:adjustRightInd w:val="0"/>
              <w:snapToGrid w:val="0"/>
              <w:spacing w:before="105"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continue"/>
            <w:tcBorders>
              <w:top w:val="nil"/>
              <w:bottom w:val="nil"/>
            </w:tcBorders>
            <w:vAlign w:val="top"/>
          </w:tcPr>
          <w:p w14:paraId="663044E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2C26AD1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08A8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6B61DBF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27224F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282FAFD">
            <w:pPr>
              <w:keepNext w:val="0"/>
              <w:keepLines w:val="0"/>
              <w:pageBreakBefore w:val="0"/>
              <w:widowControl w:val="0"/>
              <w:kinsoku w:val="0"/>
              <w:wordWrap/>
              <w:overflowPunct/>
              <w:topLinePunct w:val="0"/>
              <w:autoSpaceDE w:val="0"/>
              <w:autoSpaceDN w:val="0"/>
              <w:bidi w:val="0"/>
              <w:adjustRightInd w:val="0"/>
              <w:snapToGrid w:val="0"/>
              <w:spacing w:before="104" w:line="201" w:lineRule="auto"/>
              <w:ind w:left="166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银行账户注销</w:t>
            </w:r>
          </w:p>
        </w:tc>
        <w:tc>
          <w:tcPr>
            <w:tcW w:w="1589" w:type="dxa"/>
            <w:vMerge w:val="continue"/>
            <w:tcBorders>
              <w:top w:val="nil"/>
              <w:bottom w:val="nil"/>
            </w:tcBorders>
            <w:vAlign w:val="top"/>
          </w:tcPr>
          <w:p w14:paraId="44E0ED8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670558AE">
            <w:pPr>
              <w:keepNext w:val="0"/>
              <w:keepLines w:val="0"/>
              <w:pageBreakBefore w:val="0"/>
              <w:widowControl w:val="0"/>
              <w:kinsoku w:val="0"/>
              <w:wordWrap/>
              <w:overflowPunct/>
              <w:topLinePunct w:val="0"/>
              <w:autoSpaceDE w:val="0"/>
              <w:autoSpaceDN w:val="0"/>
              <w:bidi w:val="0"/>
              <w:adjustRightInd w:val="0"/>
              <w:snapToGrid w:val="0"/>
              <w:spacing w:before="105" w:line="201" w:lineRule="auto"/>
              <w:ind w:left="631"/>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新乡金融监管支局</w:t>
            </w:r>
          </w:p>
        </w:tc>
        <w:tc>
          <w:tcPr>
            <w:tcW w:w="1422" w:type="dxa"/>
            <w:vMerge w:val="continue"/>
            <w:tcBorders>
              <w:top w:val="nil"/>
              <w:bottom w:val="nil"/>
            </w:tcBorders>
            <w:vAlign w:val="top"/>
          </w:tcPr>
          <w:p w14:paraId="0176518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60D6665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1FBF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tcBorders>
            <w:vAlign w:val="top"/>
          </w:tcPr>
          <w:p w14:paraId="66AEA08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1CDAE20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554F4A3">
            <w:pPr>
              <w:keepNext w:val="0"/>
              <w:keepLines w:val="0"/>
              <w:pageBreakBefore w:val="0"/>
              <w:widowControl w:val="0"/>
              <w:kinsoku w:val="0"/>
              <w:wordWrap/>
              <w:overflowPunct/>
              <w:topLinePunct w:val="0"/>
              <w:autoSpaceDE w:val="0"/>
              <w:autoSpaceDN w:val="0"/>
              <w:bidi w:val="0"/>
              <w:adjustRightInd w:val="0"/>
              <w:snapToGrid w:val="0"/>
              <w:spacing w:before="106" w:line="202" w:lineRule="auto"/>
              <w:ind w:left="166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企业印章注销</w:t>
            </w:r>
          </w:p>
        </w:tc>
        <w:tc>
          <w:tcPr>
            <w:tcW w:w="1589" w:type="dxa"/>
            <w:vMerge w:val="continue"/>
            <w:tcBorders>
              <w:top w:val="nil"/>
            </w:tcBorders>
            <w:vAlign w:val="top"/>
          </w:tcPr>
          <w:p w14:paraId="370E6F7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2266F4D3">
            <w:pPr>
              <w:keepNext w:val="0"/>
              <w:keepLines w:val="0"/>
              <w:pageBreakBefore w:val="0"/>
              <w:widowControl w:val="0"/>
              <w:kinsoku w:val="0"/>
              <w:wordWrap/>
              <w:overflowPunct/>
              <w:topLinePunct w:val="0"/>
              <w:autoSpaceDE w:val="0"/>
              <w:autoSpaceDN w:val="0"/>
              <w:bidi w:val="0"/>
              <w:adjustRightInd w:val="0"/>
              <w:snapToGrid w:val="0"/>
              <w:spacing w:before="106"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op w:val="nil"/>
            </w:tcBorders>
            <w:vAlign w:val="top"/>
          </w:tcPr>
          <w:p w14:paraId="46B33B1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250EB78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BD75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restart"/>
            <w:tcBorders>
              <w:bottom w:val="nil"/>
            </w:tcBorders>
            <w:vAlign w:val="top"/>
          </w:tcPr>
          <w:p w14:paraId="349D77DE">
            <w:pPr>
              <w:pStyle w:val="8"/>
              <w:keepNext w:val="0"/>
              <w:keepLines w:val="0"/>
              <w:pageBreakBefore w:val="0"/>
              <w:widowControl w:val="0"/>
              <w:kinsoku w:val="0"/>
              <w:wordWrap/>
              <w:overflowPunct/>
              <w:topLinePunct w:val="0"/>
              <w:autoSpaceDE w:val="0"/>
              <w:autoSpaceDN w:val="0"/>
              <w:bidi w:val="0"/>
              <w:adjustRightInd w:val="0"/>
              <w:snapToGrid w:val="0"/>
              <w:spacing w:line="242" w:lineRule="auto"/>
              <w:textAlignment w:val="baseline"/>
              <w:rPr>
                <w:rFonts w:hint="eastAsia" w:ascii="仿宋_GB2312" w:hAnsi="仿宋_GB2312" w:eastAsia="仿宋_GB2312" w:cs="仿宋_GB2312"/>
              </w:rPr>
            </w:pPr>
          </w:p>
          <w:p w14:paraId="411BD1F0">
            <w:pPr>
              <w:pStyle w:val="8"/>
              <w:keepNext w:val="0"/>
              <w:keepLines w:val="0"/>
              <w:pageBreakBefore w:val="0"/>
              <w:widowControl w:val="0"/>
              <w:kinsoku w:val="0"/>
              <w:wordWrap/>
              <w:overflowPunct/>
              <w:topLinePunct w:val="0"/>
              <w:autoSpaceDE w:val="0"/>
              <w:autoSpaceDN w:val="0"/>
              <w:bidi w:val="0"/>
              <w:adjustRightInd w:val="0"/>
              <w:snapToGrid w:val="0"/>
              <w:spacing w:line="242" w:lineRule="auto"/>
              <w:textAlignment w:val="baseline"/>
              <w:rPr>
                <w:rFonts w:hint="eastAsia" w:ascii="仿宋_GB2312" w:hAnsi="仿宋_GB2312" w:eastAsia="仿宋_GB2312" w:cs="仿宋_GB2312"/>
              </w:rPr>
            </w:pPr>
          </w:p>
          <w:p w14:paraId="1F6DE3A8">
            <w:pPr>
              <w:pStyle w:val="8"/>
              <w:keepNext w:val="0"/>
              <w:keepLines w:val="0"/>
              <w:pageBreakBefore w:val="0"/>
              <w:widowControl w:val="0"/>
              <w:kinsoku w:val="0"/>
              <w:wordWrap/>
              <w:overflowPunct/>
              <w:topLinePunct w:val="0"/>
              <w:autoSpaceDE w:val="0"/>
              <w:autoSpaceDN w:val="0"/>
              <w:bidi w:val="0"/>
              <w:adjustRightInd w:val="0"/>
              <w:snapToGrid w:val="0"/>
              <w:spacing w:line="242" w:lineRule="auto"/>
              <w:textAlignment w:val="baseline"/>
              <w:rPr>
                <w:rFonts w:hint="eastAsia" w:ascii="仿宋_GB2312" w:hAnsi="仿宋_GB2312" w:eastAsia="仿宋_GB2312" w:cs="仿宋_GB2312"/>
              </w:rPr>
            </w:pPr>
          </w:p>
          <w:p w14:paraId="58EC8868">
            <w:pPr>
              <w:pStyle w:val="8"/>
              <w:keepNext w:val="0"/>
              <w:keepLines w:val="0"/>
              <w:pageBreakBefore w:val="0"/>
              <w:widowControl w:val="0"/>
              <w:kinsoku w:val="0"/>
              <w:wordWrap/>
              <w:overflowPunct/>
              <w:topLinePunct w:val="0"/>
              <w:autoSpaceDE w:val="0"/>
              <w:autoSpaceDN w:val="0"/>
              <w:bidi w:val="0"/>
              <w:adjustRightInd w:val="0"/>
              <w:snapToGrid w:val="0"/>
              <w:spacing w:line="242" w:lineRule="auto"/>
              <w:textAlignment w:val="baseline"/>
              <w:rPr>
                <w:rFonts w:hint="eastAsia" w:ascii="仿宋_GB2312" w:hAnsi="仿宋_GB2312" w:eastAsia="仿宋_GB2312" w:cs="仿宋_GB2312"/>
              </w:rPr>
            </w:pPr>
          </w:p>
          <w:p w14:paraId="3C779F78">
            <w:pPr>
              <w:pStyle w:val="8"/>
              <w:keepNext w:val="0"/>
              <w:keepLines w:val="0"/>
              <w:pageBreakBefore w:val="0"/>
              <w:widowControl w:val="0"/>
              <w:kinsoku w:val="0"/>
              <w:wordWrap/>
              <w:overflowPunct/>
              <w:topLinePunct w:val="0"/>
              <w:autoSpaceDE w:val="0"/>
              <w:autoSpaceDN w:val="0"/>
              <w:bidi w:val="0"/>
              <w:adjustRightInd w:val="0"/>
              <w:snapToGrid w:val="0"/>
              <w:spacing w:line="242" w:lineRule="auto"/>
              <w:textAlignment w:val="baseline"/>
              <w:rPr>
                <w:rFonts w:hint="eastAsia" w:ascii="仿宋_GB2312" w:hAnsi="仿宋_GB2312" w:eastAsia="仿宋_GB2312" w:cs="仿宋_GB2312"/>
              </w:rPr>
            </w:pPr>
          </w:p>
          <w:p w14:paraId="649F8C56">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7521B6B1">
            <w:pPr>
              <w:keepNext w:val="0"/>
              <w:keepLines w:val="0"/>
              <w:pageBreakBefore w:val="0"/>
              <w:widowControl w:val="0"/>
              <w:kinsoku w:val="0"/>
              <w:wordWrap/>
              <w:overflowPunct/>
              <w:topLinePunct w:val="0"/>
              <w:autoSpaceDE w:val="0"/>
              <w:autoSpaceDN w:val="0"/>
              <w:bidi w:val="0"/>
              <w:adjustRightInd w:val="0"/>
              <w:snapToGrid w:val="0"/>
              <w:spacing w:before="95" w:line="166" w:lineRule="auto"/>
              <w:ind w:left="31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1439" w:type="dxa"/>
            <w:vMerge w:val="restart"/>
            <w:tcBorders>
              <w:bottom w:val="nil"/>
            </w:tcBorders>
            <w:vAlign w:val="top"/>
          </w:tcPr>
          <w:p w14:paraId="29CB54F7">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6D3BC649">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5B72182D">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77A64D19">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32939D6E">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3DBBEA06">
            <w:pPr>
              <w:keepNext w:val="0"/>
              <w:keepLines w:val="0"/>
              <w:pageBreakBefore w:val="0"/>
              <w:widowControl w:val="0"/>
              <w:kinsoku w:val="0"/>
              <w:wordWrap/>
              <w:overflowPunct/>
              <w:topLinePunct w:val="0"/>
              <w:autoSpaceDE w:val="0"/>
              <w:autoSpaceDN w:val="0"/>
              <w:bidi w:val="0"/>
              <w:adjustRightInd w:val="0"/>
              <w:snapToGrid w:val="0"/>
              <w:spacing w:before="94" w:line="252" w:lineRule="auto"/>
              <w:ind w:left="166" w:right="58" w:firstLine="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新生儿出生</w:t>
            </w:r>
            <w:r>
              <w:rPr>
                <w:rFonts w:hint="eastAsia" w:ascii="仿宋_GB2312" w:hAnsi="仿宋_GB2312" w:eastAsia="仿宋_GB2312" w:cs="仿宋_GB2312"/>
                <w:spacing w:val="18"/>
                <w:sz w:val="22"/>
                <w:szCs w:val="22"/>
              </w:rPr>
              <w:t>“一件事”</w:t>
            </w:r>
          </w:p>
        </w:tc>
        <w:tc>
          <w:tcPr>
            <w:tcW w:w="4648" w:type="dxa"/>
            <w:vAlign w:val="top"/>
          </w:tcPr>
          <w:p w14:paraId="1DBC9CCA">
            <w:pPr>
              <w:keepNext w:val="0"/>
              <w:keepLines w:val="0"/>
              <w:pageBreakBefore w:val="0"/>
              <w:widowControl w:val="0"/>
              <w:kinsoku w:val="0"/>
              <w:wordWrap/>
              <w:overflowPunct/>
              <w:topLinePunct w:val="0"/>
              <w:autoSpaceDE w:val="0"/>
              <w:autoSpaceDN w:val="0"/>
              <w:bidi w:val="0"/>
              <w:adjustRightInd w:val="0"/>
              <w:snapToGrid w:val="0"/>
              <w:spacing w:before="104" w:line="197" w:lineRule="auto"/>
              <w:ind w:left="76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《出生医学证明》办理（首签）</w:t>
            </w:r>
          </w:p>
        </w:tc>
        <w:tc>
          <w:tcPr>
            <w:tcW w:w="1589" w:type="dxa"/>
            <w:vMerge w:val="restart"/>
            <w:tcBorders>
              <w:bottom w:val="nil"/>
            </w:tcBorders>
            <w:vAlign w:val="top"/>
          </w:tcPr>
          <w:p w14:paraId="6607FD28">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364195C0">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4EFEAEAB">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4C1D3AD8">
            <w:pPr>
              <w:pStyle w:val="8"/>
              <w:keepNext w:val="0"/>
              <w:keepLines w:val="0"/>
              <w:pageBreakBefore w:val="0"/>
              <w:widowControl w:val="0"/>
              <w:kinsoku w:val="0"/>
              <w:wordWrap/>
              <w:overflowPunct/>
              <w:topLinePunct w:val="0"/>
              <w:autoSpaceDE w:val="0"/>
              <w:autoSpaceDN w:val="0"/>
              <w:bidi w:val="0"/>
              <w:adjustRightInd w:val="0"/>
              <w:snapToGrid w:val="0"/>
              <w:spacing w:line="284" w:lineRule="auto"/>
              <w:textAlignment w:val="baseline"/>
              <w:rPr>
                <w:rFonts w:hint="eastAsia" w:ascii="仿宋_GB2312" w:hAnsi="仿宋_GB2312" w:eastAsia="仿宋_GB2312" w:cs="仿宋_GB2312"/>
              </w:rPr>
            </w:pPr>
          </w:p>
          <w:p w14:paraId="7FB12AE5">
            <w:pPr>
              <w:pStyle w:val="8"/>
              <w:keepNext w:val="0"/>
              <w:keepLines w:val="0"/>
              <w:pageBreakBefore w:val="0"/>
              <w:widowControl w:val="0"/>
              <w:kinsoku w:val="0"/>
              <w:wordWrap/>
              <w:overflowPunct/>
              <w:topLinePunct w:val="0"/>
              <w:autoSpaceDE w:val="0"/>
              <w:autoSpaceDN w:val="0"/>
              <w:bidi w:val="0"/>
              <w:adjustRightInd w:val="0"/>
              <w:snapToGrid w:val="0"/>
              <w:spacing w:line="284" w:lineRule="auto"/>
              <w:textAlignment w:val="baseline"/>
              <w:rPr>
                <w:rFonts w:hint="eastAsia" w:ascii="仿宋_GB2312" w:hAnsi="仿宋_GB2312" w:eastAsia="仿宋_GB2312" w:cs="仿宋_GB2312"/>
              </w:rPr>
            </w:pPr>
          </w:p>
          <w:p w14:paraId="7AD6E7A4">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358"/>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县卫健委</w:t>
            </w:r>
          </w:p>
        </w:tc>
        <w:tc>
          <w:tcPr>
            <w:tcW w:w="2797" w:type="dxa"/>
            <w:vAlign w:val="top"/>
          </w:tcPr>
          <w:p w14:paraId="77195BF1">
            <w:pPr>
              <w:keepNext w:val="0"/>
              <w:keepLines w:val="0"/>
              <w:pageBreakBefore w:val="0"/>
              <w:widowControl w:val="0"/>
              <w:kinsoku w:val="0"/>
              <w:wordWrap/>
              <w:overflowPunct/>
              <w:topLinePunct w:val="0"/>
              <w:autoSpaceDE w:val="0"/>
              <w:autoSpaceDN w:val="0"/>
              <w:bidi w:val="0"/>
              <w:adjustRightInd w:val="0"/>
              <w:snapToGrid w:val="0"/>
              <w:spacing w:before="104"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县卫健委</w:t>
            </w:r>
          </w:p>
        </w:tc>
        <w:tc>
          <w:tcPr>
            <w:tcW w:w="1422" w:type="dxa"/>
            <w:vMerge w:val="restart"/>
            <w:tcBorders>
              <w:bottom w:val="nil"/>
            </w:tcBorders>
            <w:vAlign w:val="top"/>
          </w:tcPr>
          <w:p w14:paraId="23D1F3E8">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377CF0C7">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4EF1F86A">
            <w:pPr>
              <w:pStyle w:val="8"/>
              <w:keepNext w:val="0"/>
              <w:keepLines w:val="0"/>
              <w:pageBreakBefore w:val="0"/>
              <w:widowControl w:val="0"/>
              <w:kinsoku w:val="0"/>
              <w:wordWrap/>
              <w:overflowPunct/>
              <w:topLinePunct w:val="0"/>
              <w:autoSpaceDE w:val="0"/>
              <w:autoSpaceDN w:val="0"/>
              <w:bidi w:val="0"/>
              <w:adjustRightInd w:val="0"/>
              <w:snapToGrid w:val="0"/>
              <w:spacing w:line="284" w:lineRule="auto"/>
              <w:textAlignment w:val="baseline"/>
              <w:rPr>
                <w:rFonts w:hint="eastAsia" w:ascii="仿宋_GB2312" w:hAnsi="仿宋_GB2312" w:eastAsia="仿宋_GB2312" w:cs="仿宋_GB2312"/>
              </w:rPr>
            </w:pPr>
          </w:p>
          <w:p w14:paraId="71D4F186">
            <w:pPr>
              <w:pStyle w:val="8"/>
              <w:keepNext w:val="0"/>
              <w:keepLines w:val="0"/>
              <w:pageBreakBefore w:val="0"/>
              <w:widowControl w:val="0"/>
              <w:kinsoku w:val="0"/>
              <w:wordWrap/>
              <w:overflowPunct/>
              <w:topLinePunct w:val="0"/>
              <w:autoSpaceDE w:val="0"/>
              <w:autoSpaceDN w:val="0"/>
              <w:bidi w:val="0"/>
              <w:adjustRightInd w:val="0"/>
              <w:snapToGrid w:val="0"/>
              <w:spacing w:line="284" w:lineRule="auto"/>
              <w:textAlignment w:val="baseline"/>
              <w:rPr>
                <w:rFonts w:hint="eastAsia" w:ascii="仿宋_GB2312" w:hAnsi="仿宋_GB2312" w:eastAsia="仿宋_GB2312" w:cs="仿宋_GB2312"/>
              </w:rPr>
            </w:pPr>
          </w:p>
          <w:p w14:paraId="7F805C7F">
            <w:pPr>
              <w:pStyle w:val="8"/>
              <w:keepNext w:val="0"/>
              <w:keepLines w:val="0"/>
              <w:pageBreakBefore w:val="0"/>
              <w:widowControl w:val="0"/>
              <w:kinsoku w:val="0"/>
              <w:wordWrap/>
              <w:overflowPunct/>
              <w:topLinePunct w:val="0"/>
              <w:autoSpaceDE w:val="0"/>
              <w:autoSpaceDN w:val="0"/>
              <w:bidi w:val="0"/>
              <w:adjustRightInd w:val="0"/>
              <w:snapToGrid w:val="0"/>
              <w:spacing w:line="284" w:lineRule="auto"/>
              <w:textAlignment w:val="baseline"/>
              <w:rPr>
                <w:rFonts w:hint="eastAsia" w:ascii="仿宋_GB2312" w:hAnsi="仿宋_GB2312" w:eastAsia="仿宋_GB2312" w:cs="仿宋_GB2312"/>
              </w:rPr>
            </w:pPr>
          </w:p>
          <w:p w14:paraId="0F8D0EBA">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27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持续优化</w:t>
            </w:r>
          </w:p>
        </w:tc>
        <w:tc>
          <w:tcPr>
            <w:tcW w:w="1467" w:type="dxa"/>
            <w:vMerge w:val="restart"/>
            <w:tcBorders>
              <w:bottom w:val="nil"/>
            </w:tcBorders>
            <w:vAlign w:val="top"/>
          </w:tcPr>
          <w:p w14:paraId="56D683ED">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654BDD43">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6E110C79">
            <w:pPr>
              <w:pStyle w:val="8"/>
              <w:keepNext w:val="0"/>
              <w:keepLines w:val="0"/>
              <w:pageBreakBefore w:val="0"/>
              <w:widowControl w:val="0"/>
              <w:kinsoku w:val="0"/>
              <w:wordWrap/>
              <w:overflowPunct/>
              <w:topLinePunct w:val="0"/>
              <w:autoSpaceDE w:val="0"/>
              <w:autoSpaceDN w:val="0"/>
              <w:bidi w:val="0"/>
              <w:adjustRightInd w:val="0"/>
              <w:snapToGrid w:val="0"/>
              <w:spacing w:line="284" w:lineRule="auto"/>
              <w:textAlignment w:val="baseline"/>
              <w:rPr>
                <w:rFonts w:hint="eastAsia" w:ascii="仿宋_GB2312" w:hAnsi="仿宋_GB2312" w:eastAsia="仿宋_GB2312" w:cs="仿宋_GB2312"/>
              </w:rPr>
            </w:pPr>
          </w:p>
          <w:p w14:paraId="20BD3818">
            <w:pPr>
              <w:pStyle w:val="8"/>
              <w:keepNext w:val="0"/>
              <w:keepLines w:val="0"/>
              <w:pageBreakBefore w:val="0"/>
              <w:widowControl w:val="0"/>
              <w:kinsoku w:val="0"/>
              <w:wordWrap/>
              <w:overflowPunct/>
              <w:topLinePunct w:val="0"/>
              <w:autoSpaceDE w:val="0"/>
              <w:autoSpaceDN w:val="0"/>
              <w:bidi w:val="0"/>
              <w:adjustRightInd w:val="0"/>
              <w:snapToGrid w:val="0"/>
              <w:spacing w:line="284" w:lineRule="auto"/>
              <w:textAlignment w:val="baseline"/>
              <w:rPr>
                <w:rFonts w:hint="eastAsia" w:ascii="仿宋_GB2312" w:hAnsi="仿宋_GB2312" w:eastAsia="仿宋_GB2312" w:cs="仿宋_GB2312"/>
              </w:rPr>
            </w:pPr>
          </w:p>
          <w:p w14:paraId="03819555">
            <w:pPr>
              <w:pStyle w:val="8"/>
              <w:keepNext w:val="0"/>
              <w:keepLines w:val="0"/>
              <w:pageBreakBefore w:val="0"/>
              <w:widowControl w:val="0"/>
              <w:kinsoku w:val="0"/>
              <w:wordWrap/>
              <w:overflowPunct/>
              <w:topLinePunct w:val="0"/>
              <w:autoSpaceDE w:val="0"/>
              <w:autoSpaceDN w:val="0"/>
              <w:bidi w:val="0"/>
              <w:adjustRightInd w:val="0"/>
              <w:snapToGrid w:val="0"/>
              <w:spacing w:line="284" w:lineRule="auto"/>
              <w:textAlignment w:val="baseline"/>
              <w:rPr>
                <w:rFonts w:hint="eastAsia" w:ascii="仿宋_GB2312" w:hAnsi="仿宋_GB2312" w:eastAsia="仿宋_GB2312" w:cs="仿宋_GB2312"/>
              </w:rPr>
            </w:pPr>
          </w:p>
          <w:p w14:paraId="0F89C2CA">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0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郭</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峥</w:t>
            </w:r>
          </w:p>
        </w:tc>
      </w:tr>
      <w:tr w14:paraId="21F2C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5" w:type="dxa"/>
            <w:vMerge w:val="continue"/>
            <w:tcBorders>
              <w:top w:val="nil"/>
              <w:bottom w:val="nil"/>
            </w:tcBorders>
            <w:vAlign w:val="top"/>
          </w:tcPr>
          <w:p w14:paraId="0182209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3392D1F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F2C7BE4">
            <w:pPr>
              <w:keepNext w:val="0"/>
              <w:keepLines w:val="0"/>
              <w:pageBreakBefore w:val="0"/>
              <w:widowControl w:val="0"/>
              <w:kinsoku w:val="0"/>
              <w:wordWrap/>
              <w:overflowPunct/>
              <w:topLinePunct w:val="0"/>
              <w:autoSpaceDE w:val="0"/>
              <w:autoSpaceDN w:val="0"/>
              <w:bidi w:val="0"/>
              <w:adjustRightInd w:val="0"/>
              <w:snapToGrid w:val="0"/>
              <w:spacing w:before="104" w:line="201" w:lineRule="auto"/>
              <w:ind w:left="156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预防接种证办理</w:t>
            </w:r>
          </w:p>
        </w:tc>
        <w:tc>
          <w:tcPr>
            <w:tcW w:w="1589" w:type="dxa"/>
            <w:vMerge w:val="continue"/>
            <w:tcBorders>
              <w:top w:val="nil"/>
              <w:bottom w:val="nil"/>
            </w:tcBorders>
            <w:vAlign w:val="top"/>
          </w:tcPr>
          <w:p w14:paraId="7119C83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C425A53">
            <w:pPr>
              <w:keepNext w:val="0"/>
              <w:keepLines w:val="0"/>
              <w:pageBreakBefore w:val="0"/>
              <w:widowControl w:val="0"/>
              <w:kinsoku w:val="0"/>
              <w:wordWrap/>
              <w:overflowPunct/>
              <w:topLinePunct w:val="0"/>
              <w:autoSpaceDE w:val="0"/>
              <w:autoSpaceDN w:val="0"/>
              <w:bidi w:val="0"/>
              <w:adjustRightInd w:val="0"/>
              <w:snapToGrid w:val="0"/>
              <w:spacing w:before="104"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县卫健委</w:t>
            </w:r>
          </w:p>
        </w:tc>
        <w:tc>
          <w:tcPr>
            <w:tcW w:w="1422" w:type="dxa"/>
            <w:vMerge w:val="continue"/>
            <w:tcBorders>
              <w:top w:val="nil"/>
              <w:bottom w:val="nil"/>
            </w:tcBorders>
            <w:vAlign w:val="top"/>
          </w:tcPr>
          <w:p w14:paraId="7FCD0F4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49D1D2A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0DC2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continue"/>
            <w:tcBorders>
              <w:top w:val="nil"/>
              <w:bottom w:val="nil"/>
            </w:tcBorders>
            <w:vAlign w:val="top"/>
          </w:tcPr>
          <w:p w14:paraId="798AEFC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3D23F31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BC1D13C">
            <w:pPr>
              <w:keepNext w:val="0"/>
              <w:keepLines w:val="0"/>
              <w:pageBreakBefore w:val="0"/>
              <w:widowControl w:val="0"/>
              <w:kinsoku w:val="0"/>
              <w:wordWrap/>
              <w:overflowPunct/>
              <w:topLinePunct w:val="0"/>
              <w:autoSpaceDE w:val="0"/>
              <w:autoSpaceDN w:val="0"/>
              <w:bidi w:val="0"/>
              <w:adjustRightInd w:val="0"/>
              <w:snapToGrid w:val="0"/>
              <w:spacing w:before="76" w:line="228" w:lineRule="auto"/>
              <w:ind w:left="1883" w:right="148" w:hanging="173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户口登记（申报出生登记）1岁以下婚内</w:t>
            </w:r>
            <w:r>
              <w:rPr>
                <w:rFonts w:hint="eastAsia" w:ascii="仿宋_GB2312" w:hAnsi="仿宋_GB2312" w:eastAsia="仿宋_GB2312" w:cs="仿宋_GB2312"/>
                <w:spacing w:val="-1"/>
                <w:sz w:val="22"/>
                <w:szCs w:val="22"/>
              </w:rPr>
              <w:t>生育</w:t>
            </w:r>
          </w:p>
        </w:tc>
        <w:tc>
          <w:tcPr>
            <w:tcW w:w="1589" w:type="dxa"/>
            <w:vMerge w:val="continue"/>
            <w:tcBorders>
              <w:top w:val="nil"/>
              <w:bottom w:val="nil"/>
            </w:tcBorders>
            <w:vAlign w:val="top"/>
          </w:tcPr>
          <w:p w14:paraId="24557DC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666083BE">
            <w:pPr>
              <w:keepNext w:val="0"/>
              <w:keepLines w:val="0"/>
              <w:pageBreakBefore w:val="0"/>
              <w:widowControl w:val="0"/>
              <w:kinsoku w:val="0"/>
              <w:wordWrap/>
              <w:overflowPunct/>
              <w:topLinePunct w:val="0"/>
              <w:autoSpaceDE w:val="0"/>
              <w:autoSpaceDN w:val="0"/>
              <w:bidi w:val="0"/>
              <w:adjustRightInd w:val="0"/>
              <w:snapToGrid w:val="0"/>
              <w:spacing w:before="279"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op w:val="nil"/>
              <w:bottom w:val="nil"/>
            </w:tcBorders>
            <w:vAlign w:val="top"/>
          </w:tcPr>
          <w:p w14:paraId="468C8DE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2A4E811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4AAB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Merge w:val="continue"/>
            <w:tcBorders>
              <w:top w:val="nil"/>
              <w:bottom w:val="nil"/>
            </w:tcBorders>
            <w:vAlign w:val="top"/>
          </w:tcPr>
          <w:p w14:paraId="3984EEC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9E60B9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05BA8295">
            <w:pPr>
              <w:keepNext w:val="0"/>
              <w:keepLines w:val="0"/>
              <w:pageBreakBefore w:val="0"/>
              <w:widowControl w:val="0"/>
              <w:kinsoku w:val="0"/>
              <w:wordWrap/>
              <w:overflowPunct/>
              <w:topLinePunct w:val="0"/>
              <w:autoSpaceDE w:val="0"/>
              <w:autoSpaceDN w:val="0"/>
              <w:bidi w:val="0"/>
              <w:adjustRightInd w:val="0"/>
              <w:snapToGrid w:val="0"/>
              <w:spacing w:before="134" w:line="201" w:lineRule="auto"/>
              <w:ind w:left="155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社会保障卡申领</w:t>
            </w:r>
          </w:p>
        </w:tc>
        <w:tc>
          <w:tcPr>
            <w:tcW w:w="1589" w:type="dxa"/>
            <w:vMerge w:val="continue"/>
            <w:tcBorders>
              <w:top w:val="nil"/>
              <w:bottom w:val="nil"/>
            </w:tcBorders>
            <w:vAlign w:val="top"/>
          </w:tcPr>
          <w:p w14:paraId="555B5DF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7321D389">
            <w:pPr>
              <w:keepNext w:val="0"/>
              <w:keepLines w:val="0"/>
              <w:pageBreakBefore w:val="0"/>
              <w:widowControl w:val="0"/>
              <w:kinsoku w:val="0"/>
              <w:wordWrap/>
              <w:overflowPunct/>
              <w:topLinePunct w:val="0"/>
              <w:autoSpaceDE w:val="0"/>
              <w:autoSpaceDN w:val="0"/>
              <w:bidi w:val="0"/>
              <w:adjustRightInd w:val="0"/>
              <w:snapToGrid w:val="0"/>
              <w:spacing w:before="135"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continue"/>
            <w:tcBorders>
              <w:top w:val="nil"/>
              <w:bottom w:val="nil"/>
            </w:tcBorders>
            <w:vAlign w:val="top"/>
          </w:tcPr>
          <w:p w14:paraId="053AB36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6098151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4C1A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Merge w:val="continue"/>
            <w:tcBorders>
              <w:top w:val="nil"/>
              <w:bottom w:val="nil"/>
            </w:tcBorders>
            <w:vAlign w:val="top"/>
          </w:tcPr>
          <w:p w14:paraId="1E853F2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A01D3D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F588879">
            <w:pPr>
              <w:keepNext w:val="0"/>
              <w:keepLines w:val="0"/>
              <w:pageBreakBefore w:val="0"/>
              <w:widowControl w:val="0"/>
              <w:kinsoku w:val="0"/>
              <w:wordWrap/>
              <w:overflowPunct/>
              <w:topLinePunct w:val="0"/>
              <w:autoSpaceDE w:val="0"/>
              <w:autoSpaceDN w:val="0"/>
              <w:bidi w:val="0"/>
              <w:adjustRightInd w:val="0"/>
              <w:snapToGrid w:val="0"/>
              <w:spacing w:before="134" w:line="201" w:lineRule="auto"/>
              <w:ind w:left="144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生育医疗费用报销</w:t>
            </w:r>
          </w:p>
        </w:tc>
        <w:tc>
          <w:tcPr>
            <w:tcW w:w="1589" w:type="dxa"/>
            <w:vMerge w:val="continue"/>
            <w:tcBorders>
              <w:top w:val="nil"/>
              <w:bottom w:val="nil"/>
            </w:tcBorders>
            <w:vAlign w:val="top"/>
          </w:tcPr>
          <w:p w14:paraId="7F7F0D8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restart"/>
            <w:tcBorders>
              <w:bottom w:val="nil"/>
            </w:tcBorders>
            <w:vAlign w:val="top"/>
          </w:tcPr>
          <w:p w14:paraId="07BBA1C8">
            <w:pPr>
              <w:pStyle w:val="8"/>
              <w:keepNext w:val="0"/>
              <w:keepLines w:val="0"/>
              <w:pageBreakBefore w:val="0"/>
              <w:widowControl w:val="0"/>
              <w:kinsoku w:val="0"/>
              <w:wordWrap/>
              <w:overflowPunct/>
              <w:topLinePunct w:val="0"/>
              <w:autoSpaceDE w:val="0"/>
              <w:autoSpaceDN w:val="0"/>
              <w:bidi w:val="0"/>
              <w:adjustRightInd w:val="0"/>
              <w:snapToGrid w:val="0"/>
              <w:spacing w:line="299" w:lineRule="auto"/>
              <w:textAlignment w:val="baseline"/>
              <w:rPr>
                <w:rFonts w:hint="eastAsia" w:ascii="仿宋_GB2312" w:hAnsi="仿宋_GB2312" w:eastAsia="仿宋_GB2312" w:cs="仿宋_GB2312"/>
              </w:rPr>
            </w:pPr>
          </w:p>
          <w:p w14:paraId="0B46A949">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县医保局</w:t>
            </w:r>
          </w:p>
        </w:tc>
        <w:tc>
          <w:tcPr>
            <w:tcW w:w="1422" w:type="dxa"/>
            <w:vMerge w:val="continue"/>
            <w:tcBorders>
              <w:top w:val="nil"/>
              <w:bottom w:val="nil"/>
            </w:tcBorders>
            <w:vAlign w:val="top"/>
          </w:tcPr>
          <w:p w14:paraId="5DABBFE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4B8205C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698C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25" w:type="dxa"/>
            <w:vMerge w:val="continue"/>
            <w:tcBorders>
              <w:top w:val="nil"/>
              <w:bottom w:val="single" w:color="000000" w:sz="2" w:space="0"/>
            </w:tcBorders>
            <w:vAlign w:val="top"/>
          </w:tcPr>
          <w:p w14:paraId="6E4CFA2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single" w:color="000000" w:sz="2" w:space="0"/>
            </w:tcBorders>
            <w:vAlign w:val="top"/>
          </w:tcPr>
          <w:p w14:paraId="1011C52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279FA9F8">
            <w:pPr>
              <w:keepNext w:val="0"/>
              <w:keepLines w:val="0"/>
              <w:pageBreakBefore w:val="0"/>
              <w:widowControl w:val="0"/>
              <w:kinsoku w:val="0"/>
              <w:wordWrap/>
              <w:overflowPunct/>
              <w:topLinePunct w:val="0"/>
              <w:autoSpaceDE w:val="0"/>
              <w:autoSpaceDN w:val="0"/>
              <w:bidi w:val="0"/>
              <w:adjustRightInd w:val="0"/>
              <w:snapToGrid w:val="0"/>
              <w:spacing w:before="135" w:line="202" w:lineRule="auto"/>
              <w:ind w:left="144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办理居民医保登记</w:t>
            </w:r>
          </w:p>
        </w:tc>
        <w:tc>
          <w:tcPr>
            <w:tcW w:w="1589" w:type="dxa"/>
            <w:vMerge w:val="continue"/>
            <w:tcBorders>
              <w:top w:val="nil"/>
              <w:bottom w:val="single" w:color="000000" w:sz="2" w:space="0"/>
            </w:tcBorders>
            <w:vAlign w:val="top"/>
          </w:tcPr>
          <w:p w14:paraId="59E20CD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tcBorders>
            <w:vAlign w:val="top"/>
          </w:tcPr>
          <w:p w14:paraId="109F41C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single" w:color="000000" w:sz="2" w:space="0"/>
            </w:tcBorders>
            <w:vAlign w:val="top"/>
          </w:tcPr>
          <w:p w14:paraId="3448E89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single" w:color="000000" w:sz="2" w:space="0"/>
            </w:tcBorders>
            <w:vAlign w:val="top"/>
          </w:tcPr>
          <w:p w14:paraId="28A43DC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bl>
    <w:p w14:paraId="5853CA37">
      <w:pPr>
        <w:keepNext w:val="0"/>
        <w:keepLines w:val="0"/>
        <w:pageBreakBefore w:val="0"/>
        <w:widowControl w:val="0"/>
        <w:kinsoku w:val="0"/>
        <w:wordWrap/>
        <w:overflowPunct/>
        <w:topLinePunct w:val="0"/>
        <w:autoSpaceDE w:val="0"/>
        <w:autoSpaceDN w:val="0"/>
        <w:bidi w:val="0"/>
        <w:adjustRightInd w:val="0"/>
        <w:snapToGrid w:val="0"/>
        <w:spacing w:line="328" w:lineRule="auto"/>
        <w:textAlignment w:val="baseline"/>
        <w:rPr>
          <w:rFonts w:hint="eastAsia" w:ascii="仿宋_GB2312" w:hAnsi="仿宋_GB2312" w:eastAsia="仿宋_GB2312" w:cs="仿宋_GB2312"/>
          <w:sz w:val="21"/>
        </w:rPr>
      </w:pPr>
    </w:p>
    <w:p w14:paraId="746F4982">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2DC9E534">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723ED8B8">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53996126">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60F12D48">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tbl>
      <w:tblPr>
        <w:tblStyle w:val="7"/>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439"/>
        <w:gridCol w:w="4648"/>
        <w:gridCol w:w="1589"/>
        <w:gridCol w:w="2797"/>
        <w:gridCol w:w="1422"/>
        <w:gridCol w:w="1467"/>
      </w:tblGrid>
      <w:tr w14:paraId="424EB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Align w:val="top"/>
          </w:tcPr>
          <w:p w14:paraId="695428D2">
            <w:pPr>
              <w:keepNext w:val="0"/>
              <w:keepLines w:val="0"/>
              <w:pageBreakBefore w:val="0"/>
              <w:widowControl w:val="0"/>
              <w:kinsoku w:val="0"/>
              <w:wordWrap/>
              <w:overflowPunct/>
              <w:topLinePunct w:val="0"/>
              <w:autoSpaceDE w:val="0"/>
              <w:autoSpaceDN w:val="0"/>
              <w:bidi w:val="0"/>
              <w:adjustRightInd w:val="0"/>
              <w:snapToGrid w:val="0"/>
              <w:spacing w:before="245" w:line="223" w:lineRule="auto"/>
              <w:ind w:left="129"/>
              <w:textAlignment w:val="baseline"/>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14:paraId="2E9B4ADE">
            <w:pPr>
              <w:keepNext w:val="0"/>
              <w:keepLines w:val="0"/>
              <w:pageBreakBefore w:val="0"/>
              <w:widowControl w:val="0"/>
              <w:kinsoku w:val="0"/>
              <w:wordWrap/>
              <w:overflowPunct/>
              <w:topLinePunct w:val="0"/>
              <w:autoSpaceDE w:val="0"/>
              <w:autoSpaceDN w:val="0"/>
              <w:bidi w:val="0"/>
              <w:adjustRightInd w:val="0"/>
              <w:snapToGrid w:val="0"/>
              <w:spacing w:before="66" w:line="251" w:lineRule="auto"/>
              <w:ind w:left="486" w:right="3" w:hanging="351"/>
              <w:textAlignment w:val="baseline"/>
              <w:rPr>
                <w:rFonts w:ascii="黑体" w:hAnsi="黑体" w:eastAsia="黑体" w:cs="黑体"/>
                <w:sz w:val="24"/>
                <w:szCs w:val="24"/>
              </w:rPr>
            </w:pPr>
            <w:r>
              <w:rPr>
                <w:rFonts w:ascii="黑体" w:hAnsi="黑体" w:eastAsia="黑体" w:cs="黑体"/>
                <w:spacing w:val="18"/>
                <w:sz w:val="24"/>
                <w:szCs w:val="24"/>
              </w:rPr>
              <w:t>“一件事”</w:t>
            </w:r>
            <w:r>
              <w:rPr>
                <w:rFonts w:ascii="黑体" w:hAnsi="黑体" w:eastAsia="黑体" w:cs="黑体"/>
                <w:spacing w:val="-6"/>
                <w:sz w:val="24"/>
                <w:szCs w:val="24"/>
              </w:rPr>
              <w:t>名称</w:t>
            </w:r>
          </w:p>
        </w:tc>
        <w:tc>
          <w:tcPr>
            <w:tcW w:w="4648" w:type="dxa"/>
            <w:vAlign w:val="top"/>
          </w:tcPr>
          <w:p w14:paraId="4F15D8DB">
            <w:pPr>
              <w:keepNext w:val="0"/>
              <w:keepLines w:val="0"/>
              <w:pageBreakBefore w:val="0"/>
              <w:widowControl w:val="0"/>
              <w:kinsoku w:val="0"/>
              <w:wordWrap/>
              <w:overflowPunct/>
              <w:topLinePunct w:val="0"/>
              <w:autoSpaceDE w:val="0"/>
              <w:autoSpaceDN w:val="0"/>
              <w:bidi w:val="0"/>
              <w:adjustRightInd w:val="0"/>
              <w:snapToGrid w:val="0"/>
              <w:spacing w:before="245" w:line="222" w:lineRule="auto"/>
              <w:ind w:left="1854"/>
              <w:textAlignment w:val="baseline"/>
              <w:rPr>
                <w:rFonts w:ascii="黑体" w:hAnsi="黑体" w:eastAsia="黑体" w:cs="黑体"/>
                <w:sz w:val="24"/>
                <w:szCs w:val="24"/>
              </w:rPr>
            </w:pPr>
            <w:r>
              <w:rPr>
                <w:rFonts w:ascii="黑体" w:hAnsi="黑体" w:eastAsia="黑体" w:cs="黑体"/>
                <w:spacing w:val="-4"/>
                <w:sz w:val="24"/>
                <w:szCs w:val="24"/>
              </w:rPr>
              <w:t>具体事项</w:t>
            </w:r>
          </w:p>
        </w:tc>
        <w:tc>
          <w:tcPr>
            <w:tcW w:w="1589" w:type="dxa"/>
            <w:vAlign w:val="top"/>
          </w:tcPr>
          <w:p w14:paraId="5FCB8D59">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320"/>
              <w:textAlignment w:val="baseline"/>
              <w:rPr>
                <w:rFonts w:ascii="黑体" w:hAnsi="黑体" w:eastAsia="黑体" w:cs="黑体"/>
                <w:sz w:val="24"/>
                <w:szCs w:val="24"/>
              </w:rPr>
            </w:pPr>
            <w:r>
              <w:rPr>
                <w:rFonts w:ascii="黑体" w:hAnsi="黑体" w:eastAsia="黑体" w:cs="黑体"/>
                <w:spacing w:val="-3"/>
                <w:sz w:val="24"/>
                <w:szCs w:val="24"/>
              </w:rPr>
              <w:t>牵头部门</w:t>
            </w:r>
          </w:p>
        </w:tc>
        <w:tc>
          <w:tcPr>
            <w:tcW w:w="2797" w:type="dxa"/>
            <w:vAlign w:val="top"/>
          </w:tcPr>
          <w:p w14:paraId="2EC63FC2">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928"/>
              <w:textAlignment w:val="baseline"/>
              <w:rPr>
                <w:rFonts w:ascii="黑体" w:hAnsi="黑体" w:eastAsia="黑体" w:cs="黑体"/>
                <w:sz w:val="24"/>
                <w:szCs w:val="24"/>
              </w:rPr>
            </w:pPr>
            <w:r>
              <w:rPr>
                <w:rFonts w:ascii="黑体" w:hAnsi="黑体" w:eastAsia="黑体" w:cs="黑体"/>
                <w:spacing w:val="-3"/>
                <w:sz w:val="24"/>
                <w:szCs w:val="24"/>
              </w:rPr>
              <w:t>联办部门</w:t>
            </w:r>
          </w:p>
        </w:tc>
        <w:tc>
          <w:tcPr>
            <w:tcW w:w="1422" w:type="dxa"/>
            <w:vAlign w:val="top"/>
          </w:tcPr>
          <w:p w14:paraId="16EDE3DA">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240"/>
              <w:textAlignment w:val="baseline"/>
              <w:rPr>
                <w:rFonts w:ascii="黑体" w:hAnsi="黑体" w:eastAsia="黑体" w:cs="黑体"/>
                <w:sz w:val="24"/>
                <w:szCs w:val="24"/>
              </w:rPr>
            </w:pPr>
            <w:r>
              <w:rPr>
                <w:rFonts w:ascii="黑体" w:hAnsi="黑体" w:eastAsia="黑体" w:cs="黑体"/>
                <w:spacing w:val="-3"/>
                <w:sz w:val="24"/>
                <w:szCs w:val="24"/>
              </w:rPr>
              <w:t>完成时限</w:t>
            </w:r>
          </w:p>
        </w:tc>
        <w:tc>
          <w:tcPr>
            <w:tcW w:w="1467" w:type="dxa"/>
            <w:vAlign w:val="top"/>
          </w:tcPr>
          <w:p w14:paraId="211CF615">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140"/>
              <w:textAlignment w:val="baseline"/>
              <w:rPr>
                <w:rFonts w:ascii="黑体" w:hAnsi="黑体" w:eastAsia="黑体" w:cs="黑体"/>
                <w:sz w:val="24"/>
                <w:szCs w:val="24"/>
              </w:rPr>
            </w:pPr>
            <w:r>
              <w:rPr>
                <w:rFonts w:ascii="黑体" w:hAnsi="黑体" w:eastAsia="黑体" w:cs="黑体"/>
                <w:spacing w:val="-2"/>
                <w:sz w:val="24"/>
                <w:szCs w:val="24"/>
              </w:rPr>
              <w:t>牵头</w:t>
            </w:r>
            <w:r>
              <w:rPr>
                <w:rFonts w:hint="eastAsia" w:ascii="黑体" w:hAnsi="黑体" w:eastAsia="黑体" w:cs="黑体"/>
                <w:spacing w:val="-2"/>
                <w:sz w:val="24"/>
                <w:szCs w:val="24"/>
                <w:lang w:eastAsia="zh-CN"/>
              </w:rPr>
              <w:t>县</w:t>
            </w:r>
            <w:r>
              <w:rPr>
                <w:rFonts w:ascii="黑体" w:hAnsi="黑体" w:eastAsia="黑体" w:cs="黑体"/>
                <w:spacing w:val="-2"/>
                <w:sz w:val="24"/>
                <w:szCs w:val="24"/>
              </w:rPr>
              <w:t>领导</w:t>
            </w:r>
          </w:p>
        </w:tc>
      </w:tr>
      <w:tr w14:paraId="5A406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Align w:val="top"/>
          </w:tcPr>
          <w:p w14:paraId="0B283605">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439" w:type="dxa"/>
            <w:vAlign w:val="top"/>
          </w:tcPr>
          <w:p w14:paraId="65737F5E">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新生儿出生“一件事</w:t>
            </w:r>
          </w:p>
        </w:tc>
        <w:tc>
          <w:tcPr>
            <w:tcW w:w="4648" w:type="dxa"/>
            <w:vAlign w:val="top"/>
          </w:tcPr>
          <w:p w14:paraId="7D61B50C">
            <w:pPr>
              <w:keepNext w:val="0"/>
              <w:keepLines w:val="0"/>
              <w:pageBreakBefore w:val="0"/>
              <w:widowControl w:val="0"/>
              <w:kinsoku w:val="0"/>
              <w:wordWrap/>
              <w:overflowPunct/>
              <w:topLinePunct w:val="0"/>
              <w:autoSpaceDE w:val="0"/>
              <w:autoSpaceDN w:val="0"/>
              <w:bidi w:val="0"/>
              <w:adjustRightInd w:val="0"/>
              <w:snapToGrid w:val="0"/>
              <w:spacing w:before="133" w:line="201" w:lineRule="auto"/>
              <w:ind w:left="1223"/>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科学育儿指导服务登记</w:t>
            </w:r>
          </w:p>
        </w:tc>
        <w:tc>
          <w:tcPr>
            <w:tcW w:w="1589" w:type="dxa"/>
            <w:vAlign w:val="top"/>
          </w:tcPr>
          <w:p w14:paraId="6118661E">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新生儿出生“一件事</w:t>
            </w:r>
          </w:p>
        </w:tc>
        <w:tc>
          <w:tcPr>
            <w:tcW w:w="2797" w:type="dxa"/>
            <w:vAlign w:val="top"/>
          </w:tcPr>
          <w:p w14:paraId="79613021">
            <w:pPr>
              <w:keepNext w:val="0"/>
              <w:keepLines w:val="0"/>
              <w:pageBreakBefore w:val="0"/>
              <w:widowControl w:val="0"/>
              <w:kinsoku w:val="0"/>
              <w:wordWrap/>
              <w:overflowPunct/>
              <w:topLinePunct w:val="0"/>
              <w:autoSpaceDE w:val="0"/>
              <w:autoSpaceDN w:val="0"/>
              <w:bidi w:val="0"/>
              <w:adjustRightInd w:val="0"/>
              <w:snapToGrid w:val="0"/>
              <w:spacing w:before="132" w:line="202" w:lineRule="auto"/>
              <w:ind w:left="962"/>
              <w:jc w:val="both"/>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县卫健委</w:t>
            </w:r>
          </w:p>
        </w:tc>
        <w:tc>
          <w:tcPr>
            <w:tcW w:w="1422" w:type="dxa"/>
            <w:vAlign w:val="top"/>
          </w:tcPr>
          <w:p w14:paraId="2C7A892B">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持续优化</w:t>
            </w:r>
          </w:p>
        </w:tc>
        <w:tc>
          <w:tcPr>
            <w:tcW w:w="1467" w:type="dxa"/>
            <w:vAlign w:val="top"/>
          </w:tcPr>
          <w:p w14:paraId="7D6EFF69">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郭峥</w:t>
            </w:r>
          </w:p>
        </w:tc>
      </w:tr>
      <w:tr w14:paraId="637D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Merge w:val="restart"/>
            <w:tcBorders>
              <w:bottom w:val="nil"/>
            </w:tcBorders>
            <w:vAlign w:val="top"/>
          </w:tcPr>
          <w:p w14:paraId="2408E54C">
            <w:pPr>
              <w:pStyle w:val="8"/>
              <w:keepNext w:val="0"/>
              <w:keepLines w:val="0"/>
              <w:pageBreakBefore w:val="0"/>
              <w:widowControl w:val="0"/>
              <w:kinsoku w:val="0"/>
              <w:wordWrap/>
              <w:overflowPunct/>
              <w:topLinePunct w:val="0"/>
              <w:autoSpaceDE w:val="0"/>
              <w:autoSpaceDN w:val="0"/>
              <w:bidi w:val="0"/>
              <w:adjustRightInd w:val="0"/>
              <w:snapToGrid w:val="0"/>
              <w:spacing w:line="277" w:lineRule="auto"/>
              <w:textAlignment w:val="baseline"/>
              <w:rPr>
                <w:rFonts w:hint="eastAsia" w:ascii="仿宋_GB2312" w:hAnsi="仿宋_GB2312" w:eastAsia="仿宋_GB2312" w:cs="仿宋_GB2312"/>
              </w:rPr>
            </w:pPr>
          </w:p>
          <w:p w14:paraId="5185A3E3">
            <w:pPr>
              <w:pStyle w:val="8"/>
              <w:keepNext w:val="0"/>
              <w:keepLines w:val="0"/>
              <w:pageBreakBefore w:val="0"/>
              <w:widowControl w:val="0"/>
              <w:kinsoku w:val="0"/>
              <w:wordWrap/>
              <w:overflowPunct/>
              <w:topLinePunct w:val="0"/>
              <w:autoSpaceDE w:val="0"/>
              <w:autoSpaceDN w:val="0"/>
              <w:bidi w:val="0"/>
              <w:adjustRightInd w:val="0"/>
              <w:snapToGrid w:val="0"/>
              <w:spacing w:line="277" w:lineRule="auto"/>
              <w:textAlignment w:val="baseline"/>
              <w:rPr>
                <w:rFonts w:hint="eastAsia" w:ascii="仿宋_GB2312" w:hAnsi="仿宋_GB2312" w:eastAsia="仿宋_GB2312" w:cs="仿宋_GB2312"/>
              </w:rPr>
            </w:pPr>
          </w:p>
          <w:p w14:paraId="762A1A22">
            <w:pPr>
              <w:pStyle w:val="8"/>
              <w:keepNext w:val="0"/>
              <w:keepLines w:val="0"/>
              <w:pageBreakBefore w:val="0"/>
              <w:widowControl w:val="0"/>
              <w:kinsoku w:val="0"/>
              <w:wordWrap/>
              <w:overflowPunct/>
              <w:topLinePunct w:val="0"/>
              <w:autoSpaceDE w:val="0"/>
              <w:autoSpaceDN w:val="0"/>
              <w:bidi w:val="0"/>
              <w:adjustRightInd w:val="0"/>
              <w:snapToGrid w:val="0"/>
              <w:spacing w:line="277" w:lineRule="auto"/>
              <w:textAlignment w:val="baseline"/>
              <w:rPr>
                <w:rFonts w:hint="eastAsia" w:ascii="仿宋_GB2312" w:hAnsi="仿宋_GB2312" w:eastAsia="仿宋_GB2312" w:cs="仿宋_GB2312"/>
              </w:rPr>
            </w:pPr>
          </w:p>
          <w:p w14:paraId="06E1B57F">
            <w:pPr>
              <w:pStyle w:val="8"/>
              <w:keepNext w:val="0"/>
              <w:keepLines w:val="0"/>
              <w:pageBreakBefore w:val="0"/>
              <w:widowControl w:val="0"/>
              <w:kinsoku w:val="0"/>
              <w:wordWrap/>
              <w:overflowPunct/>
              <w:topLinePunct w:val="0"/>
              <w:autoSpaceDE w:val="0"/>
              <w:autoSpaceDN w:val="0"/>
              <w:bidi w:val="0"/>
              <w:adjustRightInd w:val="0"/>
              <w:snapToGrid w:val="0"/>
              <w:spacing w:line="277" w:lineRule="auto"/>
              <w:textAlignment w:val="baseline"/>
              <w:rPr>
                <w:rFonts w:hint="eastAsia" w:ascii="仿宋_GB2312" w:hAnsi="仿宋_GB2312" w:eastAsia="仿宋_GB2312" w:cs="仿宋_GB2312"/>
              </w:rPr>
            </w:pPr>
          </w:p>
          <w:p w14:paraId="0CAD2D36">
            <w:pPr>
              <w:keepNext w:val="0"/>
              <w:keepLines w:val="0"/>
              <w:pageBreakBefore w:val="0"/>
              <w:widowControl w:val="0"/>
              <w:kinsoku w:val="0"/>
              <w:wordWrap/>
              <w:overflowPunct/>
              <w:topLinePunct w:val="0"/>
              <w:autoSpaceDE w:val="0"/>
              <w:autoSpaceDN w:val="0"/>
              <w:bidi w:val="0"/>
              <w:adjustRightInd w:val="0"/>
              <w:snapToGrid w:val="0"/>
              <w:spacing w:before="94" w:line="166" w:lineRule="auto"/>
              <w:ind w:left="26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10</w:t>
            </w:r>
          </w:p>
        </w:tc>
        <w:tc>
          <w:tcPr>
            <w:tcW w:w="1439" w:type="dxa"/>
            <w:vMerge w:val="restart"/>
            <w:tcBorders>
              <w:bottom w:val="nil"/>
            </w:tcBorders>
            <w:vAlign w:val="top"/>
          </w:tcPr>
          <w:p w14:paraId="6A209E11">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62E1A403">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54AACAD1">
            <w:pPr>
              <w:pStyle w:val="8"/>
              <w:keepNext w:val="0"/>
              <w:keepLines w:val="0"/>
              <w:pageBreakBefore w:val="0"/>
              <w:widowControl w:val="0"/>
              <w:kinsoku w:val="0"/>
              <w:wordWrap/>
              <w:overflowPunct/>
              <w:topLinePunct w:val="0"/>
              <w:autoSpaceDE w:val="0"/>
              <w:autoSpaceDN w:val="0"/>
              <w:bidi w:val="0"/>
              <w:adjustRightInd w:val="0"/>
              <w:snapToGrid w:val="0"/>
              <w:spacing w:line="291" w:lineRule="auto"/>
              <w:textAlignment w:val="baseline"/>
              <w:rPr>
                <w:rFonts w:hint="eastAsia" w:ascii="仿宋_GB2312" w:hAnsi="仿宋_GB2312" w:eastAsia="仿宋_GB2312" w:cs="仿宋_GB2312"/>
              </w:rPr>
            </w:pPr>
          </w:p>
          <w:p w14:paraId="50E149D8">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10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9"/>
                <w:sz w:val="22"/>
                <w:szCs w:val="22"/>
              </w:rPr>
              <w:t>教育入学“</w:t>
            </w:r>
            <w:r>
              <w:rPr>
                <w:rFonts w:hint="eastAsia" w:ascii="仿宋_GB2312" w:hAnsi="仿宋_GB2312" w:eastAsia="仿宋_GB2312" w:cs="仿宋_GB2312"/>
                <w:spacing w:val="-9"/>
                <w:w w:val="96"/>
                <w:sz w:val="22"/>
                <w:szCs w:val="22"/>
              </w:rPr>
              <w:t>一</w:t>
            </w:r>
            <w:r>
              <w:rPr>
                <w:rFonts w:hint="eastAsia" w:ascii="仿宋_GB2312" w:hAnsi="仿宋_GB2312" w:eastAsia="仿宋_GB2312" w:cs="仿宋_GB2312"/>
                <w:spacing w:val="29"/>
                <w:sz w:val="22"/>
                <w:szCs w:val="22"/>
              </w:rPr>
              <w:t>件事”</w:t>
            </w:r>
          </w:p>
        </w:tc>
        <w:tc>
          <w:tcPr>
            <w:tcW w:w="4648" w:type="dxa"/>
            <w:vAlign w:val="top"/>
          </w:tcPr>
          <w:p w14:paraId="4E489C3F">
            <w:pPr>
              <w:keepNext w:val="0"/>
              <w:keepLines w:val="0"/>
              <w:pageBreakBefore w:val="0"/>
              <w:widowControl w:val="0"/>
              <w:kinsoku w:val="0"/>
              <w:wordWrap/>
              <w:overflowPunct/>
              <w:topLinePunct w:val="0"/>
              <w:autoSpaceDE w:val="0"/>
              <w:autoSpaceDN w:val="0"/>
              <w:bidi w:val="0"/>
              <w:adjustRightInd w:val="0"/>
              <w:snapToGrid w:val="0"/>
              <w:spacing w:before="132" w:line="202" w:lineRule="auto"/>
              <w:ind w:left="144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新生入学信息采集</w:t>
            </w:r>
          </w:p>
        </w:tc>
        <w:tc>
          <w:tcPr>
            <w:tcW w:w="1589" w:type="dxa"/>
            <w:vMerge w:val="restart"/>
            <w:tcBorders>
              <w:bottom w:val="nil"/>
            </w:tcBorders>
            <w:vAlign w:val="top"/>
          </w:tcPr>
          <w:p w14:paraId="40DC8BA7">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6EA31383">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50B93007">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20857A4A">
            <w:pPr>
              <w:pStyle w:val="8"/>
              <w:keepNext w:val="0"/>
              <w:keepLines w:val="0"/>
              <w:pageBreakBefore w:val="0"/>
              <w:widowControl w:val="0"/>
              <w:kinsoku w:val="0"/>
              <w:wordWrap/>
              <w:overflowPunct/>
              <w:topLinePunct w:val="0"/>
              <w:autoSpaceDE w:val="0"/>
              <w:autoSpaceDN w:val="0"/>
              <w:bidi w:val="0"/>
              <w:adjustRightInd w:val="0"/>
              <w:snapToGrid w:val="0"/>
              <w:spacing w:line="269" w:lineRule="auto"/>
              <w:textAlignment w:val="baseline"/>
              <w:rPr>
                <w:rFonts w:hint="eastAsia" w:ascii="仿宋_GB2312" w:hAnsi="仿宋_GB2312" w:eastAsia="仿宋_GB2312" w:cs="仿宋_GB2312"/>
              </w:rPr>
            </w:pPr>
          </w:p>
          <w:p w14:paraId="5B080824">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35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县教体</w:t>
            </w:r>
            <w:r>
              <w:rPr>
                <w:rFonts w:hint="eastAsia" w:ascii="仿宋_GB2312" w:hAnsi="仿宋_GB2312" w:eastAsia="仿宋_GB2312" w:cs="仿宋_GB2312"/>
                <w:spacing w:val="-2"/>
                <w:sz w:val="22"/>
                <w:szCs w:val="22"/>
              </w:rPr>
              <w:t>局</w:t>
            </w:r>
          </w:p>
        </w:tc>
        <w:tc>
          <w:tcPr>
            <w:tcW w:w="2797" w:type="dxa"/>
            <w:vAlign w:val="top"/>
          </w:tcPr>
          <w:p w14:paraId="6B54A898">
            <w:pPr>
              <w:keepNext w:val="0"/>
              <w:keepLines w:val="0"/>
              <w:pageBreakBefore w:val="0"/>
              <w:widowControl w:val="0"/>
              <w:kinsoku w:val="0"/>
              <w:wordWrap/>
              <w:overflowPunct/>
              <w:topLinePunct w:val="0"/>
              <w:autoSpaceDE w:val="0"/>
              <w:autoSpaceDN w:val="0"/>
              <w:bidi w:val="0"/>
              <w:adjustRightInd w:val="0"/>
              <w:snapToGrid w:val="0"/>
              <w:spacing w:before="133" w:line="201" w:lineRule="auto"/>
              <w:ind w:left="96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县教体</w:t>
            </w:r>
            <w:r>
              <w:rPr>
                <w:rFonts w:hint="eastAsia" w:ascii="仿宋_GB2312" w:hAnsi="仿宋_GB2312" w:eastAsia="仿宋_GB2312" w:cs="仿宋_GB2312"/>
                <w:spacing w:val="-2"/>
                <w:sz w:val="22"/>
                <w:szCs w:val="22"/>
              </w:rPr>
              <w:t>局</w:t>
            </w:r>
          </w:p>
        </w:tc>
        <w:tc>
          <w:tcPr>
            <w:tcW w:w="1422" w:type="dxa"/>
            <w:vMerge w:val="restart"/>
            <w:tcBorders>
              <w:bottom w:val="nil"/>
            </w:tcBorders>
            <w:vAlign w:val="top"/>
          </w:tcPr>
          <w:p w14:paraId="73E2251C">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6CEC7D4A">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66D57192">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034F61BD">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084DD60F">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30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lang w:val="en-US" w:eastAsia="zh-CN"/>
              </w:rPr>
              <w:t>12月底以前</w:t>
            </w:r>
          </w:p>
        </w:tc>
        <w:tc>
          <w:tcPr>
            <w:tcW w:w="1467" w:type="dxa"/>
            <w:vMerge w:val="restart"/>
            <w:tcBorders>
              <w:bottom w:val="nil"/>
            </w:tcBorders>
            <w:vAlign w:val="top"/>
          </w:tcPr>
          <w:p w14:paraId="1E38A4A0">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03F6B1C4">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0F6ED1C0">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4B1D70F8">
            <w:pPr>
              <w:pStyle w:val="8"/>
              <w:keepNext w:val="0"/>
              <w:keepLines w:val="0"/>
              <w:pageBreakBefore w:val="0"/>
              <w:widowControl w:val="0"/>
              <w:kinsoku w:val="0"/>
              <w:wordWrap/>
              <w:overflowPunct/>
              <w:topLinePunct w:val="0"/>
              <w:autoSpaceDE w:val="0"/>
              <w:autoSpaceDN w:val="0"/>
              <w:bidi w:val="0"/>
              <w:adjustRightInd w:val="0"/>
              <w:snapToGrid w:val="0"/>
              <w:spacing w:line="268" w:lineRule="auto"/>
              <w:textAlignment w:val="baseline"/>
              <w:rPr>
                <w:rFonts w:hint="eastAsia" w:ascii="仿宋_GB2312" w:hAnsi="仿宋_GB2312" w:eastAsia="仿宋_GB2312" w:cs="仿宋_GB2312"/>
              </w:rPr>
            </w:pPr>
          </w:p>
          <w:p w14:paraId="3FE2F9A9">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40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郭</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峥</w:t>
            </w:r>
          </w:p>
        </w:tc>
      </w:tr>
      <w:tr w14:paraId="245B7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Merge w:val="continue"/>
            <w:tcBorders>
              <w:top w:val="nil"/>
              <w:bottom w:val="nil"/>
            </w:tcBorders>
            <w:vAlign w:val="top"/>
          </w:tcPr>
          <w:p w14:paraId="0323A4C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12C3FAA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4143E72B">
            <w:pPr>
              <w:keepNext w:val="0"/>
              <w:keepLines w:val="0"/>
              <w:pageBreakBefore w:val="0"/>
              <w:widowControl w:val="0"/>
              <w:kinsoku w:val="0"/>
              <w:wordWrap/>
              <w:overflowPunct/>
              <w:topLinePunct w:val="0"/>
              <w:autoSpaceDE w:val="0"/>
              <w:autoSpaceDN w:val="0"/>
              <w:bidi w:val="0"/>
              <w:adjustRightInd w:val="0"/>
              <w:snapToGrid w:val="0"/>
              <w:spacing w:before="134" w:line="201" w:lineRule="auto"/>
              <w:ind w:left="177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户籍类证明</w:t>
            </w:r>
          </w:p>
        </w:tc>
        <w:tc>
          <w:tcPr>
            <w:tcW w:w="1589" w:type="dxa"/>
            <w:vMerge w:val="continue"/>
            <w:tcBorders>
              <w:top w:val="nil"/>
              <w:bottom w:val="nil"/>
            </w:tcBorders>
            <w:vAlign w:val="top"/>
          </w:tcPr>
          <w:p w14:paraId="2965E54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restart"/>
            <w:tcBorders>
              <w:bottom w:val="nil"/>
            </w:tcBorders>
            <w:vAlign w:val="top"/>
          </w:tcPr>
          <w:p w14:paraId="0B4A9B7B">
            <w:pPr>
              <w:pStyle w:val="8"/>
              <w:keepNext w:val="0"/>
              <w:keepLines w:val="0"/>
              <w:pageBreakBefore w:val="0"/>
              <w:widowControl w:val="0"/>
              <w:kinsoku w:val="0"/>
              <w:wordWrap/>
              <w:overflowPunct/>
              <w:topLinePunct w:val="0"/>
              <w:autoSpaceDE w:val="0"/>
              <w:autoSpaceDN w:val="0"/>
              <w:bidi w:val="0"/>
              <w:adjustRightInd w:val="0"/>
              <w:snapToGrid w:val="0"/>
              <w:spacing w:line="297" w:lineRule="auto"/>
              <w:textAlignment w:val="baseline"/>
              <w:rPr>
                <w:rFonts w:hint="eastAsia" w:ascii="仿宋_GB2312" w:hAnsi="仿宋_GB2312" w:eastAsia="仿宋_GB2312" w:cs="仿宋_GB2312"/>
              </w:rPr>
            </w:pPr>
          </w:p>
          <w:p w14:paraId="150AE9D2">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op w:val="nil"/>
              <w:bottom w:val="nil"/>
            </w:tcBorders>
            <w:vAlign w:val="top"/>
          </w:tcPr>
          <w:p w14:paraId="2D20B0C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6220CDB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3D8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593BE4E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4ECA0D7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BAF5A2A">
            <w:pPr>
              <w:keepNext w:val="0"/>
              <w:keepLines w:val="0"/>
              <w:pageBreakBefore w:val="0"/>
              <w:widowControl w:val="0"/>
              <w:kinsoku w:val="0"/>
              <w:wordWrap/>
              <w:overflowPunct/>
              <w:topLinePunct w:val="0"/>
              <w:autoSpaceDE w:val="0"/>
              <w:autoSpaceDN w:val="0"/>
              <w:bidi w:val="0"/>
              <w:adjustRightInd w:val="0"/>
              <w:snapToGrid w:val="0"/>
              <w:spacing w:before="136" w:line="202" w:lineRule="auto"/>
              <w:ind w:left="199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居住证</w:t>
            </w:r>
          </w:p>
        </w:tc>
        <w:tc>
          <w:tcPr>
            <w:tcW w:w="1589" w:type="dxa"/>
            <w:vMerge w:val="continue"/>
            <w:tcBorders>
              <w:top w:val="nil"/>
              <w:bottom w:val="nil"/>
            </w:tcBorders>
            <w:vAlign w:val="top"/>
          </w:tcPr>
          <w:p w14:paraId="5EC1825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tcBorders>
            <w:vAlign w:val="top"/>
          </w:tcPr>
          <w:p w14:paraId="418A547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732E427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69A47A1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22EBF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3EF5826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FC04D1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3487BF8">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130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不动产权证书/房产证</w:t>
            </w:r>
          </w:p>
        </w:tc>
        <w:tc>
          <w:tcPr>
            <w:tcW w:w="1589" w:type="dxa"/>
            <w:vMerge w:val="continue"/>
            <w:tcBorders>
              <w:top w:val="nil"/>
              <w:bottom w:val="nil"/>
            </w:tcBorders>
            <w:vAlign w:val="top"/>
          </w:tcPr>
          <w:p w14:paraId="219E6BF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3D09577F">
            <w:pPr>
              <w:keepNext w:val="0"/>
              <w:keepLines w:val="0"/>
              <w:pageBreakBefore w:val="0"/>
              <w:widowControl w:val="0"/>
              <w:kinsoku w:val="0"/>
              <w:wordWrap/>
              <w:overflowPunct/>
              <w:topLinePunct w:val="0"/>
              <w:autoSpaceDE w:val="0"/>
              <w:autoSpaceDN w:val="0"/>
              <w:bidi w:val="0"/>
              <w:adjustRightInd w:val="0"/>
              <w:snapToGrid w:val="0"/>
              <w:spacing w:before="134" w:line="201" w:lineRule="auto"/>
              <w:ind w:left="19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县不动产登记和交易中心</w:t>
            </w:r>
          </w:p>
        </w:tc>
        <w:tc>
          <w:tcPr>
            <w:tcW w:w="1422" w:type="dxa"/>
            <w:vMerge w:val="continue"/>
            <w:tcBorders>
              <w:top w:val="nil"/>
              <w:bottom w:val="nil"/>
            </w:tcBorders>
            <w:vAlign w:val="top"/>
          </w:tcPr>
          <w:p w14:paraId="20CEBD6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ED8B3C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83FE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tcBorders>
            <w:vAlign w:val="top"/>
          </w:tcPr>
          <w:p w14:paraId="48AFEC6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1412F6B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735BF0C">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100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社会保险参保缴费记录查询</w:t>
            </w:r>
          </w:p>
        </w:tc>
        <w:tc>
          <w:tcPr>
            <w:tcW w:w="1589" w:type="dxa"/>
            <w:vMerge w:val="continue"/>
            <w:tcBorders>
              <w:top w:val="nil"/>
            </w:tcBorders>
            <w:vAlign w:val="top"/>
          </w:tcPr>
          <w:p w14:paraId="754E9C8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6237433B">
            <w:pPr>
              <w:keepNext w:val="0"/>
              <w:keepLines w:val="0"/>
              <w:pageBreakBefore w:val="0"/>
              <w:widowControl w:val="0"/>
              <w:kinsoku w:val="0"/>
              <w:wordWrap/>
              <w:overflowPunct/>
              <w:topLinePunct w:val="0"/>
              <w:autoSpaceDE w:val="0"/>
              <w:autoSpaceDN w:val="0"/>
              <w:bidi w:val="0"/>
              <w:adjustRightInd w:val="0"/>
              <w:snapToGrid w:val="0"/>
              <w:spacing w:before="135"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continue"/>
            <w:tcBorders>
              <w:top w:val="nil"/>
            </w:tcBorders>
            <w:vAlign w:val="top"/>
          </w:tcPr>
          <w:p w14:paraId="4B1836F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2602307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8C76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restart"/>
            <w:tcBorders>
              <w:bottom w:val="nil"/>
            </w:tcBorders>
            <w:vAlign w:val="top"/>
          </w:tcPr>
          <w:p w14:paraId="2F7A6C37">
            <w:pPr>
              <w:pStyle w:val="8"/>
              <w:keepNext w:val="0"/>
              <w:keepLines w:val="0"/>
              <w:pageBreakBefore w:val="0"/>
              <w:widowControl w:val="0"/>
              <w:kinsoku w:val="0"/>
              <w:wordWrap/>
              <w:overflowPunct/>
              <w:topLinePunct w:val="0"/>
              <w:autoSpaceDE w:val="0"/>
              <w:autoSpaceDN w:val="0"/>
              <w:bidi w:val="0"/>
              <w:adjustRightInd w:val="0"/>
              <w:snapToGrid w:val="0"/>
              <w:spacing w:line="283" w:lineRule="auto"/>
              <w:textAlignment w:val="baseline"/>
              <w:rPr>
                <w:rFonts w:hint="eastAsia" w:ascii="仿宋_GB2312" w:hAnsi="仿宋_GB2312" w:eastAsia="仿宋_GB2312" w:cs="仿宋_GB2312"/>
              </w:rPr>
            </w:pPr>
          </w:p>
          <w:p w14:paraId="333D1920">
            <w:pPr>
              <w:pStyle w:val="8"/>
              <w:keepNext w:val="0"/>
              <w:keepLines w:val="0"/>
              <w:pageBreakBefore w:val="0"/>
              <w:widowControl w:val="0"/>
              <w:kinsoku w:val="0"/>
              <w:wordWrap/>
              <w:overflowPunct/>
              <w:topLinePunct w:val="0"/>
              <w:autoSpaceDE w:val="0"/>
              <w:autoSpaceDN w:val="0"/>
              <w:bidi w:val="0"/>
              <w:adjustRightInd w:val="0"/>
              <w:snapToGrid w:val="0"/>
              <w:spacing w:line="284" w:lineRule="auto"/>
              <w:textAlignment w:val="baseline"/>
              <w:rPr>
                <w:rFonts w:hint="eastAsia" w:ascii="仿宋_GB2312" w:hAnsi="仿宋_GB2312" w:eastAsia="仿宋_GB2312" w:cs="仿宋_GB2312"/>
              </w:rPr>
            </w:pPr>
          </w:p>
          <w:p w14:paraId="13F797DF">
            <w:pPr>
              <w:pStyle w:val="8"/>
              <w:keepNext w:val="0"/>
              <w:keepLines w:val="0"/>
              <w:pageBreakBefore w:val="0"/>
              <w:widowControl w:val="0"/>
              <w:kinsoku w:val="0"/>
              <w:wordWrap/>
              <w:overflowPunct/>
              <w:topLinePunct w:val="0"/>
              <w:autoSpaceDE w:val="0"/>
              <w:autoSpaceDN w:val="0"/>
              <w:bidi w:val="0"/>
              <w:adjustRightInd w:val="0"/>
              <w:snapToGrid w:val="0"/>
              <w:spacing w:line="284" w:lineRule="auto"/>
              <w:textAlignment w:val="baseline"/>
              <w:rPr>
                <w:rFonts w:hint="eastAsia" w:ascii="仿宋_GB2312" w:hAnsi="仿宋_GB2312" w:eastAsia="仿宋_GB2312" w:cs="仿宋_GB2312"/>
              </w:rPr>
            </w:pPr>
          </w:p>
          <w:p w14:paraId="7E1ED3B9">
            <w:pPr>
              <w:keepNext w:val="0"/>
              <w:keepLines w:val="0"/>
              <w:pageBreakBefore w:val="0"/>
              <w:widowControl w:val="0"/>
              <w:kinsoku w:val="0"/>
              <w:wordWrap/>
              <w:overflowPunct/>
              <w:topLinePunct w:val="0"/>
              <w:autoSpaceDE w:val="0"/>
              <w:autoSpaceDN w:val="0"/>
              <w:bidi w:val="0"/>
              <w:adjustRightInd w:val="0"/>
              <w:snapToGrid w:val="0"/>
              <w:spacing w:before="95" w:line="167" w:lineRule="auto"/>
              <w:ind w:left="26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11</w:t>
            </w:r>
          </w:p>
        </w:tc>
        <w:tc>
          <w:tcPr>
            <w:tcW w:w="1439" w:type="dxa"/>
            <w:vMerge w:val="restart"/>
            <w:tcBorders>
              <w:bottom w:val="nil"/>
            </w:tcBorders>
            <w:vAlign w:val="top"/>
          </w:tcPr>
          <w:p w14:paraId="0EEE8506">
            <w:pPr>
              <w:pStyle w:val="8"/>
              <w:keepNext w:val="0"/>
              <w:keepLines w:val="0"/>
              <w:pageBreakBefore w:val="0"/>
              <w:widowControl w:val="0"/>
              <w:kinsoku w:val="0"/>
              <w:wordWrap/>
              <w:overflowPunct/>
              <w:topLinePunct w:val="0"/>
              <w:autoSpaceDE w:val="0"/>
              <w:autoSpaceDN w:val="0"/>
              <w:bidi w:val="0"/>
              <w:adjustRightInd w:val="0"/>
              <w:snapToGrid w:val="0"/>
              <w:spacing w:line="418" w:lineRule="auto"/>
              <w:textAlignment w:val="baseline"/>
              <w:rPr>
                <w:rFonts w:hint="eastAsia" w:ascii="仿宋_GB2312" w:hAnsi="仿宋_GB2312" w:eastAsia="仿宋_GB2312" w:cs="仿宋_GB2312"/>
              </w:rPr>
            </w:pPr>
          </w:p>
          <w:p w14:paraId="4E3B123E">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16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社会保障卡</w:t>
            </w:r>
          </w:p>
          <w:p w14:paraId="21AB709F">
            <w:pPr>
              <w:keepNext w:val="0"/>
              <w:keepLines w:val="0"/>
              <w:pageBreakBefore w:val="0"/>
              <w:widowControl w:val="0"/>
              <w:kinsoku w:val="0"/>
              <w:wordWrap/>
              <w:overflowPunct/>
              <w:topLinePunct w:val="0"/>
              <w:autoSpaceDE w:val="0"/>
              <w:autoSpaceDN w:val="0"/>
              <w:bidi w:val="0"/>
              <w:adjustRightInd w:val="0"/>
              <w:snapToGrid w:val="0"/>
              <w:spacing w:before="84" w:line="201" w:lineRule="auto"/>
              <w:ind w:left="10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w w:val="95"/>
                <w:sz w:val="22"/>
                <w:szCs w:val="22"/>
              </w:rPr>
              <w:t>居民服务“一</w:t>
            </w:r>
          </w:p>
          <w:p w14:paraId="4B514A1C">
            <w:pPr>
              <w:keepNext w:val="0"/>
              <w:keepLines w:val="0"/>
              <w:pageBreakBefore w:val="0"/>
              <w:widowControl w:val="0"/>
              <w:kinsoku w:val="0"/>
              <w:wordWrap/>
              <w:overflowPunct/>
              <w:topLinePunct w:val="0"/>
              <w:autoSpaceDE w:val="0"/>
              <w:autoSpaceDN w:val="0"/>
              <w:bidi w:val="0"/>
              <w:adjustRightInd w:val="0"/>
              <w:snapToGrid w:val="0"/>
              <w:spacing w:before="81" w:line="203" w:lineRule="auto"/>
              <w:ind w:left="38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9"/>
                <w:sz w:val="22"/>
                <w:szCs w:val="22"/>
              </w:rPr>
              <w:t>件事”</w:t>
            </w:r>
          </w:p>
        </w:tc>
        <w:tc>
          <w:tcPr>
            <w:tcW w:w="4648" w:type="dxa"/>
            <w:vAlign w:val="top"/>
          </w:tcPr>
          <w:p w14:paraId="529AFBB7">
            <w:pPr>
              <w:keepNext w:val="0"/>
              <w:keepLines w:val="0"/>
              <w:pageBreakBefore w:val="0"/>
              <w:widowControl w:val="0"/>
              <w:kinsoku w:val="0"/>
              <w:wordWrap/>
              <w:overflowPunct/>
              <w:topLinePunct w:val="0"/>
              <w:autoSpaceDE w:val="0"/>
              <w:autoSpaceDN w:val="0"/>
              <w:bidi w:val="0"/>
              <w:adjustRightInd w:val="0"/>
              <w:snapToGrid w:val="0"/>
              <w:spacing w:before="136" w:line="201" w:lineRule="auto"/>
              <w:ind w:left="78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就业和人力资源服务、社保服务</w:t>
            </w:r>
          </w:p>
        </w:tc>
        <w:tc>
          <w:tcPr>
            <w:tcW w:w="1589" w:type="dxa"/>
            <w:vMerge w:val="restart"/>
            <w:tcBorders>
              <w:bottom w:val="nil"/>
            </w:tcBorders>
            <w:vAlign w:val="top"/>
          </w:tcPr>
          <w:p w14:paraId="4D30F6A4">
            <w:pPr>
              <w:pStyle w:val="8"/>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hint="eastAsia" w:ascii="仿宋_GB2312" w:hAnsi="仿宋_GB2312" w:eastAsia="仿宋_GB2312" w:cs="仿宋_GB2312"/>
              </w:rPr>
            </w:pPr>
          </w:p>
          <w:p w14:paraId="01A051FF">
            <w:pPr>
              <w:pStyle w:val="8"/>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hint="eastAsia" w:ascii="仿宋_GB2312" w:hAnsi="仿宋_GB2312" w:eastAsia="仿宋_GB2312" w:cs="仿宋_GB2312"/>
              </w:rPr>
            </w:pPr>
          </w:p>
          <w:p w14:paraId="72399CC6">
            <w:pPr>
              <w:pStyle w:val="8"/>
              <w:keepNext w:val="0"/>
              <w:keepLines w:val="0"/>
              <w:pageBreakBefore w:val="0"/>
              <w:widowControl w:val="0"/>
              <w:kinsoku w:val="0"/>
              <w:wordWrap/>
              <w:overflowPunct/>
              <w:topLinePunct w:val="0"/>
              <w:autoSpaceDE w:val="0"/>
              <w:autoSpaceDN w:val="0"/>
              <w:bidi w:val="0"/>
              <w:adjustRightInd w:val="0"/>
              <w:snapToGrid w:val="0"/>
              <w:spacing w:line="273" w:lineRule="auto"/>
              <w:textAlignment w:val="baseline"/>
              <w:rPr>
                <w:rFonts w:hint="eastAsia" w:ascii="仿宋_GB2312" w:hAnsi="仿宋_GB2312" w:eastAsia="仿宋_GB2312" w:cs="仿宋_GB2312"/>
              </w:rPr>
            </w:pPr>
          </w:p>
          <w:p w14:paraId="27D7FFCE">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358"/>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2797" w:type="dxa"/>
            <w:vAlign w:val="top"/>
          </w:tcPr>
          <w:p w14:paraId="1D21D68C">
            <w:pPr>
              <w:keepNext w:val="0"/>
              <w:keepLines w:val="0"/>
              <w:pageBreakBefore w:val="0"/>
              <w:widowControl w:val="0"/>
              <w:kinsoku w:val="0"/>
              <w:wordWrap/>
              <w:overflowPunct/>
              <w:topLinePunct w:val="0"/>
              <w:autoSpaceDE w:val="0"/>
              <w:autoSpaceDN w:val="0"/>
              <w:bidi w:val="0"/>
              <w:adjustRightInd w:val="0"/>
              <w:snapToGrid w:val="0"/>
              <w:spacing w:before="136"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restart"/>
            <w:tcBorders>
              <w:bottom w:val="nil"/>
            </w:tcBorders>
            <w:vAlign w:val="center"/>
          </w:tcPr>
          <w:p w14:paraId="40217529">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259"/>
              <w:jc w:val="center"/>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center"/>
          </w:tcPr>
          <w:p w14:paraId="4DA602D1">
            <w:pPr>
              <w:pStyle w:val="8"/>
              <w:keepNext w:val="0"/>
              <w:keepLines w:val="0"/>
              <w:pageBreakBefore w:val="0"/>
              <w:widowControl w:val="0"/>
              <w:kinsoku w:val="0"/>
              <w:wordWrap/>
              <w:overflowPunct/>
              <w:topLinePunct w:val="0"/>
              <w:autoSpaceDE w:val="0"/>
              <w:autoSpaceDN w:val="0"/>
              <w:bidi w:val="0"/>
              <w:adjustRightInd w:val="0"/>
              <w:snapToGrid w:val="0"/>
              <w:spacing w:line="272" w:lineRule="auto"/>
              <w:jc w:val="center"/>
              <w:textAlignment w:val="baseline"/>
              <w:rPr>
                <w:rFonts w:hint="eastAsia" w:ascii="仿宋_GB2312" w:hAnsi="仿宋_GB2312" w:eastAsia="仿宋_GB2312" w:cs="仿宋_GB2312"/>
              </w:rPr>
            </w:pPr>
          </w:p>
          <w:p w14:paraId="6D483210">
            <w:pPr>
              <w:pStyle w:val="8"/>
              <w:keepNext w:val="0"/>
              <w:keepLines w:val="0"/>
              <w:pageBreakBefore w:val="0"/>
              <w:widowControl w:val="0"/>
              <w:kinsoku w:val="0"/>
              <w:wordWrap/>
              <w:overflowPunct/>
              <w:topLinePunct w:val="0"/>
              <w:autoSpaceDE w:val="0"/>
              <w:autoSpaceDN w:val="0"/>
              <w:bidi w:val="0"/>
              <w:adjustRightInd w:val="0"/>
              <w:snapToGrid w:val="0"/>
              <w:spacing w:line="272" w:lineRule="auto"/>
              <w:jc w:val="center"/>
              <w:textAlignment w:val="baseline"/>
              <w:rPr>
                <w:rFonts w:hint="eastAsia" w:ascii="仿宋_GB2312" w:hAnsi="仿宋_GB2312" w:eastAsia="仿宋_GB2312" w:cs="仿宋_GB2312"/>
              </w:rPr>
            </w:pPr>
          </w:p>
          <w:p w14:paraId="72292A61">
            <w:pPr>
              <w:pStyle w:val="8"/>
              <w:keepNext w:val="0"/>
              <w:keepLines w:val="0"/>
              <w:pageBreakBefore w:val="0"/>
              <w:widowControl w:val="0"/>
              <w:kinsoku w:val="0"/>
              <w:wordWrap/>
              <w:overflowPunct/>
              <w:topLinePunct w:val="0"/>
              <w:autoSpaceDE w:val="0"/>
              <w:autoSpaceDN w:val="0"/>
              <w:bidi w:val="0"/>
              <w:adjustRightInd w:val="0"/>
              <w:snapToGrid w:val="0"/>
              <w:spacing w:line="273" w:lineRule="auto"/>
              <w:jc w:val="center"/>
              <w:textAlignment w:val="baseline"/>
              <w:rPr>
                <w:rFonts w:hint="eastAsia" w:ascii="仿宋_GB2312" w:hAnsi="仿宋_GB2312" w:eastAsia="仿宋_GB2312" w:cs="仿宋_GB2312"/>
              </w:rPr>
            </w:pPr>
          </w:p>
          <w:p w14:paraId="1F171440">
            <w:pPr>
              <w:pStyle w:val="8"/>
              <w:keepNext w:val="0"/>
              <w:keepLines w:val="0"/>
              <w:pageBreakBefore w:val="0"/>
              <w:widowControl w:val="0"/>
              <w:kinsoku w:val="0"/>
              <w:wordWrap/>
              <w:overflowPunct/>
              <w:topLinePunct w:val="0"/>
              <w:autoSpaceDE w:val="0"/>
              <w:autoSpaceDN w:val="0"/>
              <w:bidi w:val="0"/>
              <w:adjustRightInd w:val="0"/>
              <w:snapToGrid w:val="0"/>
              <w:spacing w:line="256" w:lineRule="auto"/>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spacing w:val="-2"/>
                <w:sz w:val="22"/>
                <w:szCs w:val="22"/>
                <w:lang w:eastAsia="zh-CN"/>
              </w:rPr>
              <w:t>许万银</w:t>
            </w:r>
          </w:p>
          <w:p w14:paraId="31CA051F">
            <w:pPr>
              <w:pStyle w:val="8"/>
              <w:keepNext w:val="0"/>
              <w:keepLines w:val="0"/>
              <w:pageBreakBefore w:val="0"/>
              <w:widowControl w:val="0"/>
              <w:kinsoku w:val="0"/>
              <w:wordWrap/>
              <w:overflowPunct/>
              <w:topLinePunct w:val="0"/>
              <w:autoSpaceDE w:val="0"/>
              <w:autoSpaceDN w:val="0"/>
              <w:bidi w:val="0"/>
              <w:adjustRightInd w:val="0"/>
              <w:snapToGrid w:val="0"/>
              <w:spacing w:line="257" w:lineRule="auto"/>
              <w:jc w:val="center"/>
              <w:textAlignment w:val="baseline"/>
              <w:rPr>
                <w:rFonts w:hint="eastAsia" w:ascii="仿宋_GB2312" w:hAnsi="仿宋_GB2312" w:eastAsia="仿宋_GB2312" w:cs="仿宋_GB2312"/>
              </w:rPr>
            </w:pPr>
          </w:p>
          <w:p w14:paraId="2808DDA3">
            <w:pPr>
              <w:pStyle w:val="8"/>
              <w:keepNext w:val="0"/>
              <w:keepLines w:val="0"/>
              <w:pageBreakBefore w:val="0"/>
              <w:widowControl w:val="0"/>
              <w:kinsoku w:val="0"/>
              <w:wordWrap/>
              <w:overflowPunct/>
              <w:topLinePunct w:val="0"/>
              <w:autoSpaceDE w:val="0"/>
              <w:autoSpaceDN w:val="0"/>
              <w:bidi w:val="0"/>
              <w:adjustRightInd w:val="0"/>
              <w:snapToGrid w:val="0"/>
              <w:spacing w:line="257" w:lineRule="auto"/>
              <w:jc w:val="center"/>
              <w:textAlignment w:val="baseline"/>
              <w:rPr>
                <w:rFonts w:hint="eastAsia" w:ascii="仿宋_GB2312" w:hAnsi="仿宋_GB2312" w:eastAsia="仿宋_GB2312" w:cs="仿宋_GB2312"/>
              </w:rPr>
            </w:pPr>
          </w:p>
          <w:p w14:paraId="3D38F19A">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416"/>
              <w:jc w:val="center"/>
              <w:textAlignment w:val="baseline"/>
              <w:rPr>
                <w:rFonts w:hint="eastAsia" w:ascii="仿宋_GB2312" w:hAnsi="仿宋_GB2312" w:eastAsia="仿宋_GB2312" w:cs="仿宋_GB2312"/>
                <w:sz w:val="22"/>
                <w:szCs w:val="22"/>
              </w:rPr>
            </w:pPr>
          </w:p>
        </w:tc>
      </w:tr>
      <w:tr w14:paraId="27944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2FA1330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1C9172F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C23EED8">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188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就医购药</w:t>
            </w:r>
          </w:p>
        </w:tc>
        <w:tc>
          <w:tcPr>
            <w:tcW w:w="1589" w:type="dxa"/>
            <w:vMerge w:val="continue"/>
            <w:tcBorders>
              <w:top w:val="nil"/>
              <w:bottom w:val="nil"/>
            </w:tcBorders>
            <w:vAlign w:val="top"/>
          </w:tcPr>
          <w:p w14:paraId="4DFA39B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37A931AF">
            <w:pPr>
              <w:keepNext w:val="0"/>
              <w:keepLines w:val="0"/>
              <w:pageBreakBefore w:val="0"/>
              <w:widowControl w:val="0"/>
              <w:kinsoku w:val="0"/>
              <w:wordWrap/>
              <w:overflowPunct/>
              <w:topLinePunct w:val="0"/>
              <w:autoSpaceDE w:val="0"/>
              <w:autoSpaceDN w:val="0"/>
              <w:bidi w:val="0"/>
              <w:adjustRightInd w:val="0"/>
              <w:snapToGrid w:val="0"/>
              <w:spacing w:before="134"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县医保局</w:t>
            </w:r>
          </w:p>
        </w:tc>
        <w:tc>
          <w:tcPr>
            <w:tcW w:w="1422" w:type="dxa"/>
            <w:vMerge w:val="continue"/>
            <w:tcBorders>
              <w:top w:val="nil"/>
              <w:bottom w:val="nil"/>
            </w:tcBorders>
            <w:vAlign w:val="top"/>
          </w:tcPr>
          <w:p w14:paraId="7F1E255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8F5548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33AC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1070B2D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3021B8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8D7CE7A">
            <w:pPr>
              <w:keepNext w:val="0"/>
              <w:keepLines w:val="0"/>
              <w:pageBreakBefore w:val="0"/>
              <w:widowControl w:val="0"/>
              <w:kinsoku w:val="0"/>
              <w:wordWrap/>
              <w:overflowPunct/>
              <w:topLinePunct w:val="0"/>
              <w:autoSpaceDE w:val="0"/>
              <w:autoSpaceDN w:val="0"/>
              <w:bidi w:val="0"/>
              <w:adjustRightInd w:val="0"/>
              <w:snapToGrid w:val="0"/>
              <w:spacing w:before="135" w:line="202" w:lineRule="auto"/>
              <w:ind w:left="188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交通出行</w:t>
            </w:r>
          </w:p>
        </w:tc>
        <w:tc>
          <w:tcPr>
            <w:tcW w:w="1589" w:type="dxa"/>
            <w:vMerge w:val="continue"/>
            <w:tcBorders>
              <w:top w:val="nil"/>
              <w:bottom w:val="nil"/>
            </w:tcBorders>
            <w:vAlign w:val="top"/>
          </w:tcPr>
          <w:p w14:paraId="68B163D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40A022E">
            <w:pPr>
              <w:keepNext w:val="0"/>
              <w:keepLines w:val="0"/>
              <w:pageBreakBefore w:val="0"/>
              <w:widowControl w:val="0"/>
              <w:kinsoku w:val="0"/>
              <w:wordWrap/>
              <w:overflowPunct/>
              <w:topLinePunct w:val="0"/>
              <w:autoSpaceDE w:val="0"/>
              <w:autoSpaceDN w:val="0"/>
              <w:bidi w:val="0"/>
              <w:adjustRightInd w:val="0"/>
              <w:snapToGrid w:val="0"/>
              <w:spacing w:before="134" w:line="202" w:lineRule="auto"/>
              <w:ind w:left="74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县交通局</w:t>
            </w:r>
          </w:p>
        </w:tc>
        <w:tc>
          <w:tcPr>
            <w:tcW w:w="1422" w:type="dxa"/>
            <w:vMerge w:val="continue"/>
            <w:tcBorders>
              <w:top w:val="nil"/>
              <w:bottom w:val="nil"/>
            </w:tcBorders>
            <w:vAlign w:val="top"/>
          </w:tcPr>
          <w:p w14:paraId="217D7CE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71A20D9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40E6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25" w:type="dxa"/>
            <w:vMerge w:val="continue"/>
            <w:tcBorders>
              <w:top w:val="nil"/>
            </w:tcBorders>
            <w:vAlign w:val="top"/>
          </w:tcPr>
          <w:p w14:paraId="63667AD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3E1AFEB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041AA77">
            <w:pPr>
              <w:keepNext w:val="0"/>
              <w:keepLines w:val="0"/>
              <w:pageBreakBefore w:val="0"/>
              <w:widowControl w:val="0"/>
              <w:kinsoku w:val="0"/>
              <w:wordWrap/>
              <w:overflowPunct/>
              <w:topLinePunct w:val="0"/>
              <w:autoSpaceDE w:val="0"/>
              <w:autoSpaceDN w:val="0"/>
              <w:bidi w:val="0"/>
              <w:adjustRightInd w:val="0"/>
              <w:snapToGrid w:val="0"/>
              <w:spacing w:before="135" w:line="203" w:lineRule="auto"/>
              <w:ind w:left="188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文化体验</w:t>
            </w:r>
          </w:p>
        </w:tc>
        <w:tc>
          <w:tcPr>
            <w:tcW w:w="1589" w:type="dxa"/>
            <w:vMerge w:val="continue"/>
            <w:tcBorders>
              <w:top w:val="nil"/>
            </w:tcBorders>
            <w:vAlign w:val="top"/>
          </w:tcPr>
          <w:p w14:paraId="4FB3A2B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3AED192C">
            <w:pPr>
              <w:keepNext w:val="0"/>
              <w:keepLines w:val="0"/>
              <w:pageBreakBefore w:val="0"/>
              <w:widowControl w:val="0"/>
              <w:kinsoku w:val="0"/>
              <w:wordWrap/>
              <w:overflowPunct/>
              <w:topLinePunct w:val="0"/>
              <w:autoSpaceDE w:val="0"/>
              <w:autoSpaceDN w:val="0"/>
              <w:bidi w:val="0"/>
              <w:adjustRightInd w:val="0"/>
              <w:snapToGrid w:val="0"/>
              <w:spacing w:before="136"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县文旅局</w:t>
            </w:r>
          </w:p>
        </w:tc>
        <w:tc>
          <w:tcPr>
            <w:tcW w:w="1422" w:type="dxa"/>
            <w:vMerge w:val="continue"/>
            <w:tcBorders>
              <w:top w:val="nil"/>
              <w:bottom w:val="single" w:color="auto" w:sz="4" w:space="0"/>
            </w:tcBorders>
            <w:vAlign w:val="top"/>
          </w:tcPr>
          <w:p w14:paraId="4F170E7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single" w:color="auto" w:sz="4" w:space="0"/>
            </w:tcBorders>
            <w:vAlign w:val="top"/>
          </w:tcPr>
          <w:p w14:paraId="7AD8C16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7688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restart"/>
            <w:tcBorders>
              <w:bottom w:val="nil"/>
            </w:tcBorders>
            <w:vAlign w:val="top"/>
          </w:tcPr>
          <w:p w14:paraId="12D0D9B5">
            <w:pPr>
              <w:pStyle w:val="8"/>
              <w:keepNext w:val="0"/>
              <w:keepLines w:val="0"/>
              <w:pageBreakBefore w:val="0"/>
              <w:widowControl w:val="0"/>
              <w:kinsoku w:val="0"/>
              <w:wordWrap/>
              <w:overflowPunct/>
              <w:topLinePunct w:val="0"/>
              <w:autoSpaceDE w:val="0"/>
              <w:autoSpaceDN w:val="0"/>
              <w:bidi w:val="0"/>
              <w:adjustRightInd w:val="0"/>
              <w:snapToGrid w:val="0"/>
              <w:spacing w:line="245" w:lineRule="auto"/>
              <w:textAlignment w:val="baseline"/>
              <w:rPr>
                <w:rFonts w:hint="eastAsia" w:ascii="仿宋_GB2312" w:hAnsi="仿宋_GB2312" w:eastAsia="仿宋_GB2312" w:cs="仿宋_GB2312"/>
              </w:rPr>
            </w:pPr>
          </w:p>
          <w:p w14:paraId="4587EEA7">
            <w:pPr>
              <w:pStyle w:val="8"/>
              <w:keepNext w:val="0"/>
              <w:keepLines w:val="0"/>
              <w:pageBreakBefore w:val="0"/>
              <w:widowControl w:val="0"/>
              <w:kinsoku w:val="0"/>
              <w:wordWrap/>
              <w:overflowPunct/>
              <w:topLinePunct w:val="0"/>
              <w:autoSpaceDE w:val="0"/>
              <w:autoSpaceDN w:val="0"/>
              <w:bidi w:val="0"/>
              <w:adjustRightInd w:val="0"/>
              <w:snapToGrid w:val="0"/>
              <w:spacing w:line="245" w:lineRule="auto"/>
              <w:textAlignment w:val="baseline"/>
              <w:rPr>
                <w:rFonts w:hint="eastAsia" w:ascii="仿宋_GB2312" w:hAnsi="仿宋_GB2312" w:eastAsia="仿宋_GB2312" w:cs="仿宋_GB2312"/>
              </w:rPr>
            </w:pPr>
          </w:p>
          <w:p w14:paraId="3B3EE3BD">
            <w:pPr>
              <w:pStyle w:val="8"/>
              <w:keepNext w:val="0"/>
              <w:keepLines w:val="0"/>
              <w:pageBreakBefore w:val="0"/>
              <w:widowControl w:val="0"/>
              <w:kinsoku w:val="0"/>
              <w:wordWrap/>
              <w:overflowPunct/>
              <w:topLinePunct w:val="0"/>
              <w:autoSpaceDE w:val="0"/>
              <w:autoSpaceDN w:val="0"/>
              <w:bidi w:val="0"/>
              <w:adjustRightInd w:val="0"/>
              <w:snapToGrid w:val="0"/>
              <w:spacing w:line="245" w:lineRule="auto"/>
              <w:textAlignment w:val="baseline"/>
              <w:rPr>
                <w:rFonts w:hint="eastAsia" w:ascii="仿宋_GB2312" w:hAnsi="仿宋_GB2312" w:eastAsia="仿宋_GB2312" w:cs="仿宋_GB2312"/>
              </w:rPr>
            </w:pPr>
          </w:p>
          <w:p w14:paraId="76A1F5A8">
            <w:pPr>
              <w:keepNext w:val="0"/>
              <w:keepLines w:val="0"/>
              <w:pageBreakBefore w:val="0"/>
              <w:widowControl w:val="0"/>
              <w:kinsoku w:val="0"/>
              <w:wordWrap/>
              <w:overflowPunct/>
              <w:topLinePunct w:val="0"/>
              <w:autoSpaceDE w:val="0"/>
              <w:autoSpaceDN w:val="0"/>
              <w:bidi w:val="0"/>
              <w:adjustRightInd w:val="0"/>
              <w:snapToGrid w:val="0"/>
              <w:spacing w:before="95" w:line="167" w:lineRule="auto"/>
              <w:ind w:left="26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12</w:t>
            </w:r>
          </w:p>
        </w:tc>
        <w:tc>
          <w:tcPr>
            <w:tcW w:w="1439" w:type="dxa"/>
            <w:vMerge w:val="restart"/>
            <w:tcBorders>
              <w:bottom w:val="nil"/>
            </w:tcBorders>
            <w:vAlign w:val="top"/>
          </w:tcPr>
          <w:p w14:paraId="675C874F">
            <w:pPr>
              <w:pStyle w:val="8"/>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hint="eastAsia" w:ascii="仿宋_GB2312" w:hAnsi="仿宋_GB2312" w:eastAsia="仿宋_GB2312" w:cs="仿宋_GB2312"/>
              </w:rPr>
            </w:pPr>
          </w:p>
          <w:p w14:paraId="5A0978E3">
            <w:pPr>
              <w:pStyle w:val="8"/>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hint="eastAsia" w:ascii="仿宋_GB2312" w:hAnsi="仿宋_GB2312" w:eastAsia="仿宋_GB2312" w:cs="仿宋_GB2312"/>
              </w:rPr>
            </w:pPr>
          </w:p>
          <w:p w14:paraId="17CF31B5">
            <w:pPr>
              <w:keepNext w:val="0"/>
              <w:keepLines w:val="0"/>
              <w:pageBreakBefore w:val="0"/>
              <w:widowControl w:val="0"/>
              <w:kinsoku w:val="0"/>
              <w:wordWrap/>
              <w:overflowPunct/>
              <w:topLinePunct w:val="0"/>
              <w:autoSpaceDE w:val="0"/>
              <w:autoSpaceDN w:val="0"/>
              <w:bidi w:val="0"/>
              <w:adjustRightInd w:val="0"/>
              <w:snapToGrid w:val="0"/>
              <w:spacing w:before="95" w:line="252" w:lineRule="auto"/>
              <w:ind w:left="166" w:right="58" w:firstLine="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残疾人服务</w:t>
            </w:r>
            <w:r>
              <w:rPr>
                <w:rFonts w:hint="eastAsia" w:ascii="仿宋_GB2312" w:hAnsi="仿宋_GB2312" w:eastAsia="仿宋_GB2312" w:cs="仿宋_GB2312"/>
                <w:spacing w:val="18"/>
                <w:sz w:val="22"/>
                <w:szCs w:val="22"/>
              </w:rPr>
              <w:t>“一件事”</w:t>
            </w:r>
          </w:p>
        </w:tc>
        <w:tc>
          <w:tcPr>
            <w:tcW w:w="4648" w:type="dxa"/>
            <w:vAlign w:val="top"/>
          </w:tcPr>
          <w:p w14:paraId="7B8472EB">
            <w:pPr>
              <w:keepNext w:val="0"/>
              <w:keepLines w:val="0"/>
              <w:pageBreakBefore w:val="0"/>
              <w:widowControl w:val="0"/>
              <w:kinsoku w:val="0"/>
              <w:wordWrap/>
              <w:overflowPunct/>
              <w:topLinePunct w:val="0"/>
              <w:autoSpaceDE w:val="0"/>
              <w:autoSpaceDN w:val="0"/>
              <w:bidi w:val="0"/>
              <w:adjustRightInd w:val="0"/>
              <w:snapToGrid w:val="0"/>
              <w:spacing w:before="79" w:line="227" w:lineRule="auto"/>
              <w:ind w:left="1413" w:right="17" w:hanging="130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残疾人证新办、换领、迁移、挂失补办、注销、残疾类别/等级变更</w:t>
            </w:r>
          </w:p>
        </w:tc>
        <w:tc>
          <w:tcPr>
            <w:tcW w:w="1589" w:type="dxa"/>
            <w:vMerge w:val="restart"/>
            <w:tcBorders>
              <w:bottom w:val="nil"/>
            </w:tcBorders>
            <w:vAlign w:val="top"/>
          </w:tcPr>
          <w:p w14:paraId="09B37FB9">
            <w:pPr>
              <w:pStyle w:val="8"/>
              <w:keepNext w:val="0"/>
              <w:keepLines w:val="0"/>
              <w:pageBreakBefore w:val="0"/>
              <w:widowControl w:val="0"/>
              <w:kinsoku w:val="0"/>
              <w:wordWrap/>
              <w:overflowPunct/>
              <w:topLinePunct w:val="0"/>
              <w:autoSpaceDE w:val="0"/>
              <w:autoSpaceDN w:val="0"/>
              <w:bidi w:val="0"/>
              <w:adjustRightInd w:val="0"/>
              <w:snapToGrid w:val="0"/>
              <w:spacing w:line="350" w:lineRule="auto"/>
              <w:textAlignment w:val="baseline"/>
              <w:rPr>
                <w:rFonts w:hint="eastAsia" w:ascii="仿宋_GB2312" w:hAnsi="仿宋_GB2312" w:eastAsia="仿宋_GB2312" w:cs="仿宋_GB2312"/>
              </w:rPr>
            </w:pPr>
          </w:p>
          <w:p w14:paraId="32975FE5">
            <w:pPr>
              <w:pStyle w:val="8"/>
              <w:keepNext w:val="0"/>
              <w:keepLines w:val="0"/>
              <w:pageBreakBefore w:val="0"/>
              <w:widowControl w:val="0"/>
              <w:kinsoku w:val="0"/>
              <w:wordWrap/>
              <w:overflowPunct/>
              <w:topLinePunct w:val="0"/>
              <w:autoSpaceDE w:val="0"/>
              <w:autoSpaceDN w:val="0"/>
              <w:bidi w:val="0"/>
              <w:adjustRightInd w:val="0"/>
              <w:snapToGrid w:val="0"/>
              <w:spacing w:line="351" w:lineRule="auto"/>
              <w:textAlignment w:val="baseline"/>
              <w:rPr>
                <w:rFonts w:hint="eastAsia" w:ascii="仿宋_GB2312" w:hAnsi="仿宋_GB2312" w:eastAsia="仿宋_GB2312" w:cs="仿宋_GB2312"/>
              </w:rPr>
            </w:pPr>
          </w:p>
          <w:p w14:paraId="64197F97">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68"/>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县残联</w:t>
            </w:r>
          </w:p>
        </w:tc>
        <w:tc>
          <w:tcPr>
            <w:tcW w:w="2797" w:type="dxa"/>
            <w:vAlign w:val="top"/>
          </w:tcPr>
          <w:p w14:paraId="7A674D2E">
            <w:pPr>
              <w:keepNext w:val="0"/>
              <w:keepLines w:val="0"/>
              <w:pageBreakBefore w:val="0"/>
              <w:widowControl w:val="0"/>
              <w:kinsoku w:val="0"/>
              <w:wordWrap/>
              <w:overflowPunct/>
              <w:topLinePunct w:val="0"/>
              <w:autoSpaceDE w:val="0"/>
              <w:autoSpaceDN w:val="0"/>
              <w:bidi w:val="0"/>
              <w:adjustRightInd w:val="0"/>
              <w:snapToGrid w:val="0"/>
              <w:spacing w:before="281" w:line="202" w:lineRule="auto"/>
              <w:ind w:left="1073"/>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县残联</w:t>
            </w:r>
          </w:p>
        </w:tc>
        <w:tc>
          <w:tcPr>
            <w:tcW w:w="1422" w:type="dxa"/>
            <w:vMerge w:val="restart"/>
            <w:tcBorders>
              <w:top w:val="single" w:color="auto" w:sz="4" w:space="0"/>
              <w:bottom w:val="nil"/>
            </w:tcBorders>
            <w:vAlign w:val="top"/>
          </w:tcPr>
          <w:p w14:paraId="23D0441D">
            <w:pPr>
              <w:pStyle w:val="8"/>
              <w:keepNext w:val="0"/>
              <w:keepLines w:val="0"/>
              <w:pageBreakBefore w:val="0"/>
              <w:widowControl w:val="0"/>
              <w:kinsoku w:val="0"/>
              <w:wordWrap/>
              <w:overflowPunct/>
              <w:topLinePunct w:val="0"/>
              <w:autoSpaceDE w:val="0"/>
              <w:autoSpaceDN w:val="0"/>
              <w:bidi w:val="0"/>
              <w:adjustRightInd w:val="0"/>
              <w:snapToGrid w:val="0"/>
              <w:spacing w:line="350" w:lineRule="auto"/>
              <w:textAlignment w:val="baseline"/>
              <w:rPr>
                <w:rFonts w:hint="eastAsia" w:ascii="仿宋_GB2312" w:hAnsi="仿宋_GB2312" w:eastAsia="仿宋_GB2312" w:cs="仿宋_GB2312"/>
              </w:rPr>
            </w:pPr>
          </w:p>
          <w:p w14:paraId="6612BB43">
            <w:pPr>
              <w:pStyle w:val="8"/>
              <w:keepNext w:val="0"/>
              <w:keepLines w:val="0"/>
              <w:pageBreakBefore w:val="0"/>
              <w:widowControl w:val="0"/>
              <w:kinsoku w:val="0"/>
              <w:wordWrap/>
              <w:overflowPunct/>
              <w:topLinePunct w:val="0"/>
              <w:autoSpaceDE w:val="0"/>
              <w:autoSpaceDN w:val="0"/>
              <w:bidi w:val="0"/>
              <w:adjustRightInd w:val="0"/>
              <w:snapToGrid w:val="0"/>
              <w:spacing w:line="350" w:lineRule="auto"/>
              <w:textAlignment w:val="baseline"/>
              <w:rPr>
                <w:rFonts w:hint="eastAsia" w:ascii="仿宋_GB2312" w:hAnsi="仿宋_GB2312" w:eastAsia="仿宋_GB2312" w:cs="仿宋_GB2312"/>
              </w:rPr>
            </w:pPr>
          </w:p>
          <w:p w14:paraId="73390AB1">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259"/>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top w:val="single" w:color="auto" w:sz="4" w:space="0"/>
            </w:tcBorders>
            <w:vAlign w:val="top"/>
          </w:tcPr>
          <w:p w14:paraId="688A4D8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p w14:paraId="1292A99D">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rPr>
            </w:pPr>
          </w:p>
          <w:p w14:paraId="1D4C648F">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rPr>
            </w:pPr>
          </w:p>
          <w:p w14:paraId="7F2B4D7E">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rPr>
            </w:pPr>
          </w:p>
          <w:p w14:paraId="4FBC3896">
            <w:pPr>
              <w:keepNext w:val="0"/>
              <w:keepLines w:val="0"/>
              <w:pageBreakBefore w:val="0"/>
              <w:widowControl w:val="0"/>
              <w:kinsoku w:val="0"/>
              <w:wordWrap/>
              <w:overflowPunct/>
              <w:topLinePunct w:val="0"/>
              <w:autoSpaceDE w:val="0"/>
              <w:autoSpaceDN w:val="0"/>
              <w:bidi w:val="0"/>
              <w:adjustRightInd w:val="0"/>
              <w:snapToGrid w:val="0"/>
              <w:ind w:firstLine="458" w:firstLineChars="0"/>
              <w:jc w:val="left"/>
              <w:textAlignment w:val="baseline"/>
              <w:rPr>
                <w:rFonts w:hint="eastAsia" w:eastAsia="宋体"/>
                <w:lang w:eastAsia="zh-CN"/>
              </w:rPr>
            </w:pPr>
            <w:r>
              <w:rPr>
                <w:rFonts w:hint="eastAsia" w:ascii="仿宋_GB2312" w:hAnsi="仿宋_GB2312" w:eastAsia="仿宋_GB2312" w:cs="仿宋_GB2312"/>
                <w:snapToGrid w:val="0"/>
                <w:color w:val="000000"/>
                <w:spacing w:val="-2"/>
                <w:kern w:val="0"/>
                <w:sz w:val="22"/>
                <w:szCs w:val="22"/>
                <w:lang w:val="en-US" w:eastAsia="zh-CN" w:bidi="ar-SA"/>
              </w:rPr>
              <w:t>荆树湿</w:t>
            </w:r>
          </w:p>
        </w:tc>
      </w:tr>
      <w:tr w14:paraId="0AD96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3F9E65C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5700C12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986D97D">
            <w:pPr>
              <w:keepNext w:val="0"/>
              <w:keepLines w:val="0"/>
              <w:pageBreakBefore w:val="0"/>
              <w:widowControl w:val="0"/>
              <w:kinsoku w:val="0"/>
              <w:wordWrap/>
              <w:overflowPunct/>
              <w:topLinePunct w:val="0"/>
              <w:autoSpaceDE w:val="0"/>
              <w:autoSpaceDN w:val="0"/>
              <w:bidi w:val="0"/>
              <w:adjustRightInd w:val="0"/>
              <w:snapToGrid w:val="0"/>
              <w:spacing w:before="136" w:line="202" w:lineRule="auto"/>
              <w:ind w:left="135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困难残疾人生活补贴</w:t>
            </w:r>
          </w:p>
        </w:tc>
        <w:tc>
          <w:tcPr>
            <w:tcW w:w="1589" w:type="dxa"/>
            <w:vMerge w:val="continue"/>
            <w:tcBorders>
              <w:top w:val="nil"/>
              <w:bottom w:val="nil"/>
            </w:tcBorders>
            <w:vAlign w:val="top"/>
          </w:tcPr>
          <w:p w14:paraId="43B3C05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restart"/>
            <w:tcBorders>
              <w:bottom w:val="nil"/>
            </w:tcBorders>
            <w:vAlign w:val="top"/>
          </w:tcPr>
          <w:p w14:paraId="4528C9A1">
            <w:pPr>
              <w:pStyle w:val="8"/>
              <w:keepNext w:val="0"/>
              <w:keepLines w:val="0"/>
              <w:pageBreakBefore w:val="0"/>
              <w:widowControl w:val="0"/>
              <w:kinsoku w:val="0"/>
              <w:wordWrap/>
              <w:overflowPunct/>
              <w:topLinePunct w:val="0"/>
              <w:autoSpaceDE w:val="0"/>
              <w:autoSpaceDN w:val="0"/>
              <w:bidi w:val="0"/>
              <w:adjustRightInd w:val="0"/>
              <w:snapToGrid w:val="0"/>
              <w:spacing w:line="300" w:lineRule="auto"/>
              <w:textAlignment w:val="baseline"/>
              <w:rPr>
                <w:rFonts w:hint="eastAsia" w:ascii="仿宋_GB2312" w:hAnsi="仿宋_GB2312" w:eastAsia="仿宋_GB2312" w:cs="仿宋_GB2312"/>
              </w:rPr>
            </w:pPr>
          </w:p>
          <w:p w14:paraId="59E1C7DE">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63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县民政局</w:t>
            </w:r>
            <w:r>
              <w:rPr>
                <w:rFonts w:hint="eastAsia" w:ascii="仿宋_GB2312" w:hAnsi="仿宋_GB2312" w:eastAsia="仿宋_GB2312" w:cs="仿宋_GB2312"/>
                <w:spacing w:val="-1"/>
                <w:sz w:val="22"/>
                <w:szCs w:val="22"/>
              </w:rPr>
              <w:t>、残联</w:t>
            </w:r>
          </w:p>
        </w:tc>
        <w:tc>
          <w:tcPr>
            <w:tcW w:w="1422" w:type="dxa"/>
            <w:vMerge w:val="continue"/>
            <w:tcBorders>
              <w:top w:val="nil"/>
              <w:bottom w:val="nil"/>
            </w:tcBorders>
            <w:vAlign w:val="top"/>
          </w:tcPr>
          <w:p w14:paraId="0507891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76AD989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668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25" w:type="dxa"/>
            <w:vMerge w:val="continue"/>
            <w:tcBorders>
              <w:top w:val="nil"/>
            </w:tcBorders>
            <w:vAlign w:val="top"/>
          </w:tcPr>
          <w:p w14:paraId="4180F52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74D883A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E70F1A9">
            <w:pPr>
              <w:keepNext w:val="0"/>
              <w:keepLines w:val="0"/>
              <w:pageBreakBefore w:val="0"/>
              <w:widowControl w:val="0"/>
              <w:kinsoku w:val="0"/>
              <w:wordWrap/>
              <w:overflowPunct/>
              <w:topLinePunct w:val="0"/>
              <w:autoSpaceDE w:val="0"/>
              <w:autoSpaceDN w:val="0"/>
              <w:bidi w:val="0"/>
              <w:adjustRightInd w:val="0"/>
              <w:snapToGrid w:val="0"/>
              <w:spacing w:before="136" w:line="201" w:lineRule="auto"/>
              <w:ind w:left="133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重度残疾人护理补贴</w:t>
            </w:r>
          </w:p>
        </w:tc>
        <w:tc>
          <w:tcPr>
            <w:tcW w:w="1589" w:type="dxa"/>
            <w:vMerge w:val="continue"/>
            <w:tcBorders>
              <w:top w:val="nil"/>
            </w:tcBorders>
            <w:vAlign w:val="top"/>
          </w:tcPr>
          <w:p w14:paraId="66B5C54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tcBorders>
            <w:vAlign w:val="top"/>
          </w:tcPr>
          <w:p w14:paraId="3E2E87A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single" w:color="000000" w:sz="2" w:space="0"/>
            </w:tcBorders>
            <w:vAlign w:val="top"/>
          </w:tcPr>
          <w:p w14:paraId="1C9F63A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single" w:color="000000" w:sz="2" w:space="0"/>
            </w:tcBorders>
            <w:vAlign w:val="top"/>
          </w:tcPr>
          <w:p w14:paraId="1E7F2CA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bl>
    <w:p w14:paraId="3BADC7EB">
      <w:pPr>
        <w:keepNext w:val="0"/>
        <w:keepLines w:val="0"/>
        <w:pageBreakBefore w:val="0"/>
        <w:widowControl w:val="0"/>
        <w:kinsoku w:val="0"/>
        <w:wordWrap/>
        <w:overflowPunct/>
        <w:topLinePunct w:val="0"/>
        <w:autoSpaceDE w:val="0"/>
        <w:autoSpaceDN w:val="0"/>
        <w:bidi w:val="0"/>
        <w:adjustRightInd w:val="0"/>
        <w:snapToGrid w:val="0"/>
        <w:spacing w:line="269" w:lineRule="auto"/>
        <w:textAlignment w:val="baseline"/>
        <w:rPr>
          <w:rFonts w:hint="eastAsia" w:ascii="仿宋_GB2312" w:hAnsi="仿宋_GB2312" w:eastAsia="仿宋_GB2312" w:cs="仿宋_GB2312"/>
          <w:sz w:val="21"/>
        </w:rPr>
      </w:pPr>
    </w:p>
    <w:p w14:paraId="6BC6AF70">
      <w:pPr>
        <w:keepNext w:val="0"/>
        <w:keepLines w:val="0"/>
        <w:pageBreakBefore w:val="0"/>
        <w:widowControl w:val="0"/>
        <w:kinsoku w:val="0"/>
        <w:wordWrap/>
        <w:overflowPunct/>
        <w:topLinePunct w:val="0"/>
        <w:autoSpaceDE w:val="0"/>
        <w:autoSpaceDN w:val="0"/>
        <w:bidi w:val="0"/>
        <w:adjustRightInd w:val="0"/>
        <w:snapToGrid w:val="0"/>
        <w:spacing w:line="269" w:lineRule="auto"/>
        <w:textAlignment w:val="baseline"/>
        <w:rPr>
          <w:rFonts w:ascii="Arial"/>
          <w:sz w:val="21"/>
        </w:rPr>
      </w:pPr>
    </w:p>
    <w:p w14:paraId="0D9C3209">
      <w:pPr>
        <w:keepNext w:val="0"/>
        <w:keepLines w:val="0"/>
        <w:pageBreakBefore w:val="0"/>
        <w:widowControl w:val="0"/>
        <w:kinsoku w:val="0"/>
        <w:wordWrap/>
        <w:overflowPunct/>
        <w:topLinePunct w:val="0"/>
        <w:autoSpaceDE w:val="0"/>
        <w:autoSpaceDN w:val="0"/>
        <w:bidi w:val="0"/>
        <w:adjustRightInd w:val="0"/>
        <w:snapToGrid w:val="0"/>
        <w:spacing w:line="166" w:lineRule="auto"/>
        <w:textAlignment w:val="baseline"/>
        <w:rPr>
          <w:rFonts w:ascii="微软雅黑" w:hAnsi="微软雅黑" w:eastAsia="微软雅黑" w:cs="微软雅黑"/>
          <w:sz w:val="28"/>
          <w:szCs w:val="28"/>
        </w:rPr>
        <w:sectPr>
          <w:footerReference r:id="rId6" w:type="default"/>
          <w:pgSz w:w="16839" w:h="11906"/>
          <w:pgMar w:top="1012" w:right="1373" w:bottom="400" w:left="1372" w:header="0" w:footer="0" w:gutter="0"/>
          <w:pgBorders>
            <w:top w:val="none" w:sz="0" w:space="0"/>
            <w:left w:val="none" w:sz="0" w:space="0"/>
            <w:bottom w:val="none" w:sz="0" w:space="0"/>
            <w:right w:val="none" w:sz="0" w:space="0"/>
          </w:pgBorders>
          <w:pgNumType w:fmt="decimal"/>
          <w:cols w:space="720" w:num="1"/>
        </w:sectPr>
      </w:pPr>
    </w:p>
    <w:p w14:paraId="6A88B81F">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tbl>
      <w:tblPr>
        <w:tblStyle w:val="7"/>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439"/>
        <w:gridCol w:w="4648"/>
        <w:gridCol w:w="1589"/>
        <w:gridCol w:w="2797"/>
        <w:gridCol w:w="1422"/>
        <w:gridCol w:w="1467"/>
      </w:tblGrid>
      <w:tr w14:paraId="4DAEA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Align w:val="top"/>
          </w:tcPr>
          <w:p w14:paraId="0C46352A">
            <w:pPr>
              <w:keepNext w:val="0"/>
              <w:keepLines w:val="0"/>
              <w:pageBreakBefore w:val="0"/>
              <w:widowControl w:val="0"/>
              <w:kinsoku w:val="0"/>
              <w:wordWrap/>
              <w:overflowPunct/>
              <w:topLinePunct w:val="0"/>
              <w:autoSpaceDE w:val="0"/>
              <w:autoSpaceDN w:val="0"/>
              <w:bidi w:val="0"/>
              <w:adjustRightInd w:val="0"/>
              <w:snapToGrid w:val="0"/>
              <w:spacing w:before="245" w:line="223" w:lineRule="auto"/>
              <w:ind w:left="129"/>
              <w:textAlignment w:val="baseline"/>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14:paraId="28BA8B41">
            <w:pPr>
              <w:keepNext w:val="0"/>
              <w:keepLines w:val="0"/>
              <w:pageBreakBefore w:val="0"/>
              <w:widowControl w:val="0"/>
              <w:kinsoku w:val="0"/>
              <w:wordWrap/>
              <w:overflowPunct/>
              <w:topLinePunct w:val="0"/>
              <w:autoSpaceDE w:val="0"/>
              <w:autoSpaceDN w:val="0"/>
              <w:bidi w:val="0"/>
              <w:adjustRightInd w:val="0"/>
              <w:snapToGrid w:val="0"/>
              <w:spacing w:before="66" w:line="251" w:lineRule="auto"/>
              <w:ind w:left="486" w:right="3" w:hanging="351"/>
              <w:textAlignment w:val="baseline"/>
              <w:rPr>
                <w:rFonts w:ascii="黑体" w:hAnsi="黑体" w:eastAsia="黑体" w:cs="黑体"/>
                <w:sz w:val="24"/>
                <w:szCs w:val="24"/>
              </w:rPr>
            </w:pPr>
            <w:r>
              <w:rPr>
                <w:rFonts w:ascii="黑体" w:hAnsi="黑体" w:eastAsia="黑体" w:cs="黑体"/>
                <w:spacing w:val="18"/>
                <w:sz w:val="24"/>
                <w:szCs w:val="24"/>
              </w:rPr>
              <w:t>“一件事”</w:t>
            </w:r>
            <w:r>
              <w:rPr>
                <w:rFonts w:ascii="黑体" w:hAnsi="黑体" w:eastAsia="黑体" w:cs="黑体"/>
                <w:spacing w:val="-6"/>
                <w:sz w:val="24"/>
                <w:szCs w:val="24"/>
              </w:rPr>
              <w:t>名称</w:t>
            </w:r>
          </w:p>
        </w:tc>
        <w:tc>
          <w:tcPr>
            <w:tcW w:w="4648" w:type="dxa"/>
            <w:vAlign w:val="top"/>
          </w:tcPr>
          <w:p w14:paraId="13674327">
            <w:pPr>
              <w:keepNext w:val="0"/>
              <w:keepLines w:val="0"/>
              <w:pageBreakBefore w:val="0"/>
              <w:widowControl w:val="0"/>
              <w:kinsoku w:val="0"/>
              <w:wordWrap/>
              <w:overflowPunct/>
              <w:topLinePunct w:val="0"/>
              <w:autoSpaceDE w:val="0"/>
              <w:autoSpaceDN w:val="0"/>
              <w:bidi w:val="0"/>
              <w:adjustRightInd w:val="0"/>
              <w:snapToGrid w:val="0"/>
              <w:spacing w:before="245" w:line="222" w:lineRule="auto"/>
              <w:ind w:left="1854"/>
              <w:textAlignment w:val="baseline"/>
              <w:rPr>
                <w:rFonts w:ascii="黑体" w:hAnsi="黑体" w:eastAsia="黑体" w:cs="黑体"/>
                <w:sz w:val="24"/>
                <w:szCs w:val="24"/>
              </w:rPr>
            </w:pPr>
            <w:r>
              <w:rPr>
                <w:rFonts w:ascii="黑体" w:hAnsi="黑体" w:eastAsia="黑体" w:cs="黑体"/>
                <w:spacing w:val="-4"/>
                <w:sz w:val="24"/>
                <w:szCs w:val="24"/>
              </w:rPr>
              <w:t>具体事项</w:t>
            </w:r>
          </w:p>
        </w:tc>
        <w:tc>
          <w:tcPr>
            <w:tcW w:w="1589" w:type="dxa"/>
            <w:vAlign w:val="top"/>
          </w:tcPr>
          <w:p w14:paraId="2EEF16BA">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320"/>
              <w:textAlignment w:val="baseline"/>
              <w:rPr>
                <w:rFonts w:ascii="黑体" w:hAnsi="黑体" w:eastAsia="黑体" w:cs="黑体"/>
                <w:sz w:val="24"/>
                <w:szCs w:val="24"/>
              </w:rPr>
            </w:pPr>
            <w:r>
              <w:rPr>
                <w:rFonts w:ascii="黑体" w:hAnsi="黑体" w:eastAsia="黑体" w:cs="黑体"/>
                <w:spacing w:val="-3"/>
                <w:sz w:val="24"/>
                <w:szCs w:val="24"/>
              </w:rPr>
              <w:t>牵头部门</w:t>
            </w:r>
          </w:p>
        </w:tc>
        <w:tc>
          <w:tcPr>
            <w:tcW w:w="2797" w:type="dxa"/>
            <w:vAlign w:val="top"/>
          </w:tcPr>
          <w:p w14:paraId="33FC332B">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928"/>
              <w:textAlignment w:val="baseline"/>
              <w:rPr>
                <w:rFonts w:ascii="黑体" w:hAnsi="黑体" w:eastAsia="黑体" w:cs="黑体"/>
                <w:sz w:val="24"/>
                <w:szCs w:val="24"/>
              </w:rPr>
            </w:pPr>
            <w:r>
              <w:rPr>
                <w:rFonts w:ascii="黑体" w:hAnsi="黑体" w:eastAsia="黑体" w:cs="黑体"/>
                <w:spacing w:val="-3"/>
                <w:sz w:val="24"/>
                <w:szCs w:val="24"/>
              </w:rPr>
              <w:t>联办部门</w:t>
            </w:r>
          </w:p>
        </w:tc>
        <w:tc>
          <w:tcPr>
            <w:tcW w:w="1422" w:type="dxa"/>
            <w:vAlign w:val="top"/>
          </w:tcPr>
          <w:p w14:paraId="017FC0A0">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240"/>
              <w:textAlignment w:val="baseline"/>
              <w:rPr>
                <w:rFonts w:ascii="黑体" w:hAnsi="黑体" w:eastAsia="黑体" w:cs="黑体"/>
                <w:sz w:val="24"/>
                <w:szCs w:val="24"/>
              </w:rPr>
            </w:pPr>
            <w:r>
              <w:rPr>
                <w:rFonts w:ascii="黑体" w:hAnsi="黑体" w:eastAsia="黑体" w:cs="黑体"/>
                <w:spacing w:val="-3"/>
                <w:sz w:val="24"/>
                <w:szCs w:val="24"/>
              </w:rPr>
              <w:t>完成时限</w:t>
            </w:r>
          </w:p>
        </w:tc>
        <w:tc>
          <w:tcPr>
            <w:tcW w:w="1467" w:type="dxa"/>
            <w:vAlign w:val="top"/>
          </w:tcPr>
          <w:p w14:paraId="022320D6">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140"/>
              <w:textAlignment w:val="baseline"/>
              <w:rPr>
                <w:rFonts w:ascii="黑体" w:hAnsi="黑体" w:eastAsia="黑体" w:cs="黑体"/>
                <w:sz w:val="24"/>
                <w:szCs w:val="24"/>
              </w:rPr>
            </w:pPr>
            <w:r>
              <w:rPr>
                <w:rFonts w:ascii="黑体" w:hAnsi="黑体" w:eastAsia="黑体" w:cs="黑体"/>
                <w:spacing w:val="-2"/>
                <w:sz w:val="24"/>
                <w:szCs w:val="24"/>
              </w:rPr>
              <w:t>牵头</w:t>
            </w:r>
            <w:r>
              <w:rPr>
                <w:rFonts w:hint="eastAsia" w:ascii="黑体" w:hAnsi="黑体" w:eastAsia="黑体" w:cs="黑体"/>
                <w:spacing w:val="-2"/>
                <w:sz w:val="24"/>
                <w:szCs w:val="24"/>
                <w:lang w:eastAsia="zh-CN"/>
              </w:rPr>
              <w:t>县</w:t>
            </w:r>
            <w:r>
              <w:rPr>
                <w:rFonts w:ascii="黑体" w:hAnsi="黑体" w:eastAsia="黑体" w:cs="黑体"/>
                <w:spacing w:val="-2"/>
                <w:sz w:val="24"/>
                <w:szCs w:val="24"/>
              </w:rPr>
              <w:t>领导</w:t>
            </w:r>
          </w:p>
        </w:tc>
      </w:tr>
      <w:tr w14:paraId="0F633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Merge w:val="restart"/>
            <w:tcBorders>
              <w:bottom w:val="nil"/>
            </w:tcBorders>
            <w:vAlign w:val="center"/>
          </w:tcPr>
          <w:p w14:paraId="4B247CDA">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1439" w:type="dxa"/>
            <w:vMerge w:val="restart"/>
            <w:tcBorders>
              <w:bottom w:val="nil"/>
            </w:tcBorders>
            <w:vAlign w:val="center"/>
          </w:tcPr>
          <w:p w14:paraId="1AB08245">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残疾人服务“一件事”</w:t>
            </w:r>
          </w:p>
        </w:tc>
        <w:tc>
          <w:tcPr>
            <w:tcW w:w="4648" w:type="dxa"/>
            <w:vAlign w:val="center"/>
          </w:tcPr>
          <w:p w14:paraId="09B31058">
            <w:pPr>
              <w:keepNext w:val="0"/>
              <w:keepLines w:val="0"/>
              <w:pageBreakBefore w:val="0"/>
              <w:widowControl w:val="0"/>
              <w:kinsoku w:val="0"/>
              <w:wordWrap/>
              <w:overflowPunct/>
              <w:topLinePunct w:val="0"/>
              <w:autoSpaceDE w:val="0"/>
              <w:autoSpaceDN w:val="0"/>
              <w:bidi w:val="0"/>
              <w:adjustRightInd w:val="0"/>
              <w:snapToGrid w:val="0"/>
              <w:spacing w:before="134" w:line="201" w:lineRule="auto"/>
              <w:ind w:left="1556"/>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残疾人就业帮扶</w:t>
            </w:r>
          </w:p>
        </w:tc>
        <w:tc>
          <w:tcPr>
            <w:tcW w:w="1589" w:type="dxa"/>
            <w:vMerge w:val="restart"/>
            <w:tcBorders>
              <w:bottom w:val="nil"/>
            </w:tcBorders>
            <w:vAlign w:val="center"/>
          </w:tcPr>
          <w:p w14:paraId="0D9D28D3">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县残联</w:t>
            </w:r>
          </w:p>
        </w:tc>
        <w:tc>
          <w:tcPr>
            <w:tcW w:w="2797" w:type="dxa"/>
            <w:vAlign w:val="center"/>
          </w:tcPr>
          <w:p w14:paraId="436C5184">
            <w:pPr>
              <w:keepNext w:val="0"/>
              <w:keepLines w:val="0"/>
              <w:pageBreakBefore w:val="0"/>
              <w:widowControl w:val="0"/>
              <w:kinsoku w:val="0"/>
              <w:wordWrap/>
              <w:overflowPunct/>
              <w:topLinePunct w:val="0"/>
              <w:autoSpaceDE w:val="0"/>
              <w:autoSpaceDN w:val="0"/>
              <w:bidi w:val="0"/>
              <w:adjustRightInd w:val="0"/>
              <w:snapToGrid w:val="0"/>
              <w:spacing w:before="133" w:line="202" w:lineRule="auto"/>
              <w:ind w:left="634"/>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县人社局</w:t>
            </w:r>
            <w:r>
              <w:rPr>
                <w:rFonts w:hint="eastAsia" w:ascii="仿宋_GB2312" w:hAnsi="仿宋_GB2312" w:eastAsia="仿宋_GB2312" w:cs="仿宋_GB2312"/>
                <w:spacing w:val="-1"/>
                <w:sz w:val="22"/>
                <w:szCs w:val="22"/>
              </w:rPr>
              <w:t>、残联</w:t>
            </w:r>
          </w:p>
        </w:tc>
        <w:tc>
          <w:tcPr>
            <w:tcW w:w="1422" w:type="dxa"/>
            <w:vMerge w:val="restart"/>
            <w:tcBorders>
              <w:bottom w:val="nil"/>
            </w:tcBorders>
            <w:vAlign w:val="center"/>
          </w:tcPr>
          <w:p w14:paraId="0F0040D8">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12月底以前</w:t>
            </w:r>
          </w:p>
        </w:tc>
        <w:tc>
          <w:tcPr>
            <w:tcW w:w="1467" w:type="dxa"/>
            <w:vMerge w:val="restart"/>
            <w:tcBorders>
              <w:bottom w:val="nil"/>
            </w:tcBorders>
            <w:vAlign w:val="center"/>
          </w:tcPr>
          <w:p w14:paraId="535B1793">
            <w:pPr>
              <w:pStyle w:val="8"/>
              <w:keepNext w:val="0"/>
              <w:keepLines w:val="0"/>
              <w:pageBreakBefore w:val="0"/>
              <w:widowControl w:val="0"/>
              <w:kinsoku w:val="0"/>
              <w:wordWrap/>
              <w:overflowPunct/>
              <w:topLinePunct w:val="0"/>
              <w:autoSpaceDE w:val="0"/>
              <w:autoSpaceDN w:val="0"/>
              <w:bidi w:val="0"/>
              <w:adjustRightInd w:val="0"/>
              <w:snapToGrid w:val="0"/>
              <w:spacing w:line="256" w:lineRule="auto"/>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荆树湿</w:t>
            </w:r>
          </w:p>
        </w:tc>
      </w:tr>
      <w:tr w14:paraId="34124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25" w:type="dxa"/>
            <w:vMerge w:val="continue"/>
            <w:tcBorders>
              <w:top w:val="nil"/>
            </w:tcBorders>
            <w:vAlign w:val="top"/>
          </w:tcPr>
          <w:p w14:paraId="5E2F33E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0682BB0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25F9159E">
            <w:pPr>
              <w:keepNext w:val="0"/>
              <w:keepLines w:val="0"/>
              <w:pageBreakBefore w:val="0"/>
              <w:widowControl w:val="0"/>
              <w:kinsoku w:val="0"/>
              <w:wordWrap/>
              <w:overflowPunct/>
              <w:topLinePunct w:val="0"/>
              <w:autoSpaceDE w:val="0"/>
              <w:autoSpaceDN w:val="0"/>
              <w:bidi w:val="0"/>
              <w:adjustRightInd w:val="0"/>
              <w:snapToGrid w:val="0"/>
              <w:spacing w:before="132" w:line="201" w:lineRule="auto"/>
              <w:ind w:left="100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城乡居民基本养老保险补助</w:t>
            </w:r>
          </w:p>
        </w:tc>
        <w:tc>
          <w:tcPr>
            <w:tcW w:w="1589" w:type="dxa"/>
            <w:vMerge w:val="continue"/>
            <w:tcBorders>
              <w:top w:val="nil"/>
            </w:tcBorders>
            <w:vAlign w:val="top"/>
          </w:tcPr>
          <w:p w14:paraId="14C2630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7833420D">
            <w:pPr>
              <w:keepNext w:val="0"/>
              <w:keepLines w:val="0"/>
              <w:pageBreakBefore w:val="0"/>
              <w:widowControl w:val="0"/>
              <w:kinsoku w:val="0"/>
              <w:wordWrap/>
              <w:overflowPunct/>
              <w:topLinePunct w:val="0"/>
              <w:autoSpaceDE w:val="0"/>
              <w:autoSpaceDN w:val="0"/>
              <w:bidi w:val="0"/>
              <w:adjustRightInd w:val="0"/>
              <w:snapToGrid w:val="0"/>
              <w:spacing w:before="132"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continue"/>
            <w:tcBorders>
              <w:top w:val="nil"/>
            </w:tcBorders>
            <w:vAlign w:val="top"/>
          </w:tcPr>
          <w:p w14:paraId="0E1DB4D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67F060A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B447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restart"/>
            <w:tcBorders>
              <w:bottom w:val="nil"/>
            </w:tcBorders>
            <w:vAlign w:val="top"/>
          </w:tcPr>
          <w:p w14:paraId="738BD688">
            <w:pPr>
              <w:pStyle w:val="8"/>
              <w:keepNext w:val="0"/>
              <w:keepLines w:val="0"/>
              <w:pageBreakBefore w:val="0"/>
              <w:widowControl w:val="0"/>
              <w:kinsoku w:val="0"/>
              <w:wordWrap/>
              <w:overflowPunct/>
              <w:topLinePunct w:val="0"/>
              <w:autoSpaceDE w:val="0"/>
              <w:autoSpaceDN w:val="0"/>
              <w:bidi w:val="0"/>
              <w:adjustRightInd w:val="0"/>
              <w:snapToGrid w:val="0"/>
              <w:spacing w:line="247" w:lineRule="auto"/>
              <w:textAlignment w:val="baseline"/>
              <w:rPr>
                <w:rFonts w:hint="eastAsia" w:ascii="仿宋_GB2312" w:hAnsi="仿宋_GB2312" w:eastAsia="仿宋_GB2312" w:cs="仿宋_GB2312"/>
              </w:rPr>
            </w:pPr>
          </w:p>
          <w:p w14:paraId="1F492329">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12DF4F14">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7A62970A">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15EAA656">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44361B0A">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7612FCAA">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7F08D716">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48D65678">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65F4339F">
            <w:pPr>
              <w:keepNext w:val="0"/>
              <w:keepLines w:val="0"/>
              <w:pageBreakBefore w:val="0"/>
              <w:widowControl w:val="0"/>
              <w:kinsoku w:val="0"/>
              <w:wordWrap/>
              <w:overflowPunct/>
              <w:topLinePunct w:val="0"/>
              <w:autoSpaceDE w:val="0"/>
              <w:autoSpaceDN w:val="0"/>
              <w:bidi w:val="0"/>
              <w:adjustRightInd w:val="0"/>
              <w:snapToGrid w:val="0"/>
              <w:spacing w:before="94" w:line="166" w:lineRule="auto"/>
              <w:ind w:left="26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13</w:t>
            </w:r>
          </w:p>
        </w:tc>
        <w:tc>
          <w:tcPr>
            <w:tcW w:w="1439" w:type="dxa"/>
            <w:vMerge w:val="restart"/>
            <w:tcBorders>
              <w:bottom w:val="nil"/>
            </w:tcBorders>
            <w:vAlign w:val="top"/>
          </w:tcPr>
          <w:p w14:paraId="7E294556">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7C23A509">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37B5913A">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2E3A645D">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3922BE5F">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682D7008">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413BA2CB">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55430B6B">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6A7BB80B">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6DE13AA2">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17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退休“一件</w:t>
            </w:r>
          </w:p>
          <w:p w14:paraId="4EA1194D">
            <w:pPr>
              <w:keepNext w:val="0"/>
              <w:keepLines w:val="0"/>
              <w:pageBreakBefore w:val="0"/>
              <w:widowControl w:val="0"/>
              <w:kinsoku w:val="0"/>
              <w:wordWrap/>
              <w:overflowPunct/>
              <w:topLinePunct w:val="0"/>
              <w:autoSpaceDE w:val="0"/>
              <w:autoSpaceDN w:val="0"/>
              <w:bidi w:val="0"/>
              <w:adjustRightInd w:val="0"/>
              <w:snapToGrid w:val="0"/>
              <w:spacing w:before="82" w:line="204" w:lineRule="auto"/>
              <w:ind w:left="49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4"/>
                <w:sz w:val="22"/>
                <w:szCs w:val="22"/>
              </w:rPr>
              <w:t>事”</w:t>
            </w:r>
          </w:p>
        </w:tc>
        <w:tc>
          <w:tcPr>
            <w:tcW w:w="4648" w:type="dxa"/>
            <w:vAlign w:val="top"/>
          </w:tcPr>
          <w:p w14:paraId="45358079">
            <w:pPr>
              <w:keepNext w:val="0"/>
              <w:keepLines w:val="0"/>
              <w:pageBreakBefore w:val="0"/>
              <w:widowControl w:val="0"/>
              <w:kinsoku w:val="0"/>
              <w:wordWrap/>
              <w:overflowPunct/>
              <w:topLinePunct w:val="0"/>
              <w:autoSpaceDE w:val="0"/>
              <w:autoSpaceDN w:val="0"/>
              <w:bidi w:val="0"/>
              <w:adjustRightInd w:val="0"/>
              <w:snapToGrid w:val="0"/>
              <w:spacing w:before="79" w:line="227" w:lineRule="auto"/>
              <w:ind w:left="1664" w:right="120" w:hanging="1541"/>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参保人员达到法定退休年龄领取基本养老保险待遇资格确认</w:t>
            </w:r>
          </w:p>
        </w:tc>
        <w:tc>
          <w:tcPr>
            <w:tcW w:w="1589" w:type="dxa"/>
            <w:vMerge w:val="restart"/>
            <w:tcBorders>
              <w:bottom w:val="nil"/>
            </w:tcBorders>
            <w:vAlign w:val="top"/>
          </w:tcPr>
          <w:p w14:paraId="6934A3F8">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0F21A932">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01B63C28">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7024E563">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70B4CE06">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1CAA2419">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2EFDB09D">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4C1F6ECB">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4725201F">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392EEA13">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358"/>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2797" w:type="dxa"/>
            <w:vMerge w:val="restart"/>
            <w:tcBorders>
              <w:bottom w:val="nil"/>
            </w:tcBorders>
            <w:vAlign w:val="top"/>
          </w:tcPr>
          <w:p w14:paraId="5D3C4C49">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623124B4">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7DEE9524">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47A61270">
            <w:pPr>
              <w:pStyle w:val="8"/>
              <w:keepNext w:val="0"/>
              <w:keepLines w:val="0"/>
              <w:pageBreakBefore w:val="0"/>
              <w:widowControl w:val="0"/>
              <w:kinsoku w:val="0"/>
              <w:wordWrap/>
              <w:overflowPunct/>
              <w:topLinePunct w:val="0"/>
              <w:autoSpaceDE w:val="0"/>
              <w:autoSpaceDN w:val="0"/>
              <w:bidi w:val="0"/>
              <w:adjustRightInd w:val="0"/>
              <w:snapToGrid w:val="0"/>
              <w:spacing w:line="276" w:lineRule="auto"/>
              <w:textAlignment w:val="baseline"/>
              <w:rPr>
                <w:rFonts w:hint="eastAsia" w:ascii="仿宋_GB2312" w:hAnsi="仿宋_GB2312" w:eastAsia="仿宋_GB2312" w:cs="仿宋_GB2312"/>
              </w:rPr>
            </w:pPr>
          </w:p>
          <w:p w14:paraId="2156D737">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restart"/>
            <w:tcBorders>
              <w:bottom w:val="nil"/>
            </w:tcBorders>
            <w:vAlign w:val="top"/>
          </w:tcPr>
          <w:p w14:paraId="2F6A0E17">
            <w:pPr>
              <w:pStyle w:val="8"/>
              <w:keepNext w:val="0"/>
              <w:keepLines w:val="0"/>
              <w:pageBreakBefore w:val="0"/>
              <w:widowControl w:val="0"/>
              <w:kinsoku w:val="0"/>
              <w:wordWrap/>
              <w:overflowPunct/>
              <w:topLinePunct w:val="0"/>
              <w:autoSpaceDE w:val="0"/>
              <w:autoSpaceDN w:val="0"/>
              <w:bidi w:val="0"/>
              <w:adjustRightInd w:val="0"/>
              <w:snapToGrid w:val="0"/>
              <w:spacing w:line="265" w:lineRule="auto"/>
              <w:textAlignment w:val="baseline"/>
              <w:rPr>
                <w:rFonts w:hint="eastAsia" w:ascii="仿宋_GB2312" w:hAnsi="仿宋_GB2312" w:eastAsia="仿宋_GB2312" w:cs="仿宋_GB2312"/>
              </w:rPr>
            </w:pPr>
          </w:p>
          <w:p w14:paraId="4151D42F">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1B2449C6">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10D14E41">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21EB67B7">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144E8041">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52855BB6">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52CF3599">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5F201C7E">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33B85B59">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259"/>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1"/>
                <w:sz w:val="22"/>
                <w:szCs w:val="22"/>
                <w:lang w:eastAsia="zh-CN"/>
              </w:rPr>
              <w:t>12月底以前</w:t>
            </w:r>
          </w:p>
        </w:tc>
        <w:tc>
          <w:tcPr>
            <w:tcW w:w="1467" w:type="dxa"/>
            <w:vMerge w:val="restart"/>
            <w:tcBorders>
              <w:bottom w:val="nil"/>
            </w:tcBorders>
            <w:vAlign w:val="top"/>
          </w:tcPr>
          <w:p w14:paraId="58DE4CB9">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49FAD460">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5EB4BCFD">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5491B522">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4D7438CD">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14717798">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10BFC1F1">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5F7F8EAE">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30812731">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136C9FA4">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03"/>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许万银</w:t>
            </w:r>
          </w:p>
        </w:tc>
      </w:tr>
      <w:tr w14:paraId="4C0D7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3C89FE1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5A2ADF2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4E679AE6">
            <w:pPr>
              <w:keepNext w:val="0"/>
              <w:keepLines w:val="0"/>
              <w:pageBreakBefore w:val="0"/>
              <w:widowControl w:val="0"/>
              <w:kinsoku w:val="0"/>
              <w:wordWrap/>
              <w:overflowPunct/>
              <w:topLinePunct w:val="0"/>
              <w:autoSpaceDE w:val="0"/>
              <w:autoSpaceDN w:val="0"/>
              <w:bidi w:val="0"/>
              <w:adjustRightInd w:val="0"/>
              <w:snapToGrid w:val="0"/>
              <w:spacing w:before="134" w:line="201" w:lineRule="auto"/>
              <w:ind w:left="78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基本养老保险视同缴费年限认定</w:t>
            </w:r>
          </w:p>
        </w:tc>
        <w:tc>
          <w:tcPr>
            <w:tcW w:w="1589" w:type="dxa"/>
            <w:vMerge w:val="continue"/>
            <w:tcBorders>
              <w:top w:val="nil"/>
              <w:bottom w:val="nil"/>
            </w:tcBorders>
            <w:vAlign w:val="top"/>
          </w:tcPr>
          <w:p w14:paraId="7410FFD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bottom w:val="nil"/>
            </w:tcBorders>
            <w:vAlign w:val="top"/>
          </w:tcPr>
          <w:p w14:paraId="748C3C3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6BA8A14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39B5A84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3FC9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62D7132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1E6D9D6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A04B8F4">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122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特殊工种提前退休核准</w:t>
            </w:r>
          </w:p>
        </w:tc>
        <w:tc>
          <w:tcPr>
            <w:tcW w:w="1589" w:type="dxa"/>
            <w:vMerge w:val="continue"/>
            <w:tcBorders>
              <w:top w:val="nil"/>
              <w:bottom w:val="nil"/>
            </w:tcBorders>
            <w:vAlign w:val="top"/>
          </w:tcPr>
          <w:p w14:paraId="1626227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bottom w:val="nil"/>
            </w:tcBorders>
            <w:vAlign w:val="top"/>
          </w:tcPr>
          <w:p w14:paraId="32F6809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77A8123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233431F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C10E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continue"/>
            <w:tcBorders>
              <w:top w:val="nil"/>
              <w:bottom w:val="nil"/>
            </w:tcBorders>
            <w:vAlign w:val="top"/>
          </w:tcPr>
          <w:p w14:paraId="2B2B256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AF3094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9EE1D7D">
            <w:pPr>
              <w:keepNext w:val="0"/>
              <w:keepLines w:val="0"/>
              <w:pageBreakBefore w:val="0"/>
              <w:widowControl w:val="0"/>
              <w:kinsoku w:val="0"/>
              <w:wordWrap/>
              <w:overflowPunct/>
              <w:topLinePunct w:val="0"/>
              <w:autoSpaceDE w:val="0"/>
              <w:autoSpaceDN w:val="0"/>
              <w:bidi w:val="0"/>
              <w:adjustRightInd w:val="0"/>
              <w:snapToGrid w:val="0"/>
              <w:spacing w:before="79" w:line="227" w:lineRule="auto"/>
              <w:ind w:left="1650" w:right="120" w:hanging="150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因病或非因工致残完全丧失劳动能力提前退休</w:t>
            </w:r>
            <w:r>
              <w:rPr>
                <w:rFonts w:hint="eastAsia" w:ascii="仿宋_GB2312" w:hAnsi="仿宋_GB2312" w:eastAsia="仿宋_GB2312" w:cs="仿宋_GB2312"/>
                <w:spacing w:val="1"/>
                <w:sz w:val="22"/>
                <w:szCs w:val="22"/>
              </w:rPr>
              <w:t>（退职）核准</w:t>
            </w:r>
          </w:p>
        </w:tc>
        <w:tc>
          <w:tcPr>
            <w:tcW w:w="1589" w:type="dxa"/>
            <w:vMerge w:val="continue"/>
            <w:tcBorders>
              <w:top w:val="nil"/>
              <w:bottom w:val="nil"/>
            </w:tcBorders>
            <w:vAlign w:val="top"/>
          </w:tcPr>
          <w:p w14:paraId="24DB4D2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tcBorders>
            <w:vAlign w:val="top"/>
          </w:tcPr>
          <w:p w14:paraId="49C15DE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42EF8C4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74B599C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5537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398DA7A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3E6ED80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F85D704">
            <w:pPr>
              <w:keepNext w:val="0"/>
              <w:keepLines w:val="0"/>
              <w:pageBreakBefore w:val="0"/>
              <w:widowControl w:val="0"/>
              <w:kinsoku w:val="0"/>
              <w:wordWrap/>
              <w:overflowPunct/>
              <w:topLinePunct w:val="0"/>
              <w:autoSpaceDE w:val="0"/>
              <w:autoSpaceDN w:val="0"/>
              <w:bidi w:val="0"/>
              <w:adjustRightInd w:val="0"/>
              <w:snapToGrid w:val="0"/>
              <w:spacing w:before="135" w:line="201" w:lineRule="auto"/>
              <w:ind w:left="56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新增退休人员养老保险待遇核定发放</w:t>
            </w:r>
          </w:p>
        </w:tc>
        <w:tc>
          <w:tcPr>
            <w:tcW w:w="1589" w:type="dxa"/>
            <w:vMerge w:val="continue"/>
            <w:tcBorders>
              <w:top w:val="nil"/>
              <w:bottom w:val="nil"/>
            </w:tcBorders>
            <w:vAlign w:val="top"/>
          </w:tcPr>
          <w:p w14:paraId="138AFBB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2580F4DF">
            <w:pPr>
              <w:keepNext w:val="0"/>
              <w:keepLines w:val="0"/>
              <w:pageBreakBefore w:val="0"/>
              <w:widowControl w:val="0"/>
              <w:kinsoku w:val="0"/>
              <w:wordWrap/>
              <w:overflowPunct/>
              <w:topLinePunct w:val="0"/>
              <w:autoSpaceDE w:val="0"/>
              <w:autoSpaceDN w:val="0"/>
              <w:bidi w:val="0"/>
              <w:adjustRightInd w:val="0"/>
              <w:snapToGrid w:val="0"/>
              <w:spacing w:before="183"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continue"/>
            <w:tcBorders>
              <w:top w:val="nil"/>
              <w:bottom w:val="nil"/>
            </w:tcBorders>
            <w:vAlign w:val="top"/>
          </w:tcPr>
          <w:p w14:paraId="1480E1F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653F620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94EB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35A8793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3740EB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0E9C7A6D">
            <w:pPr>
              <w:keepNext w:val="0"/>
              <w:keepLines w:val="0"/>
              <w:pageBreakBefore w:val="0"/>
              <w:widowControl w:val="0"/>
              <w:kinsoku w:val="0"/>
              <w:wordWrap/>
              <w:overflowPunct/>
              <w:topLinePunct w:val="0"/>
              <w:autoSpaceDE w:val="0"/>
              <w:autoSpaceDN w:val="0"/>
              <w:bidi w:val="0"/>
              <w:adjustRightInd w:val="0"/>
              <w:snapToGrid w:val="0"/>
              <w:spacing w:before="136" w:line="201" w:lineRule="auto"/>
              <w:ind w:left="78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基本医疗保险视同缴费年限核定</w:t>
            </w:r>
          </w:p>
        </w:tc>
        <w:tc>
          <w:tcPr>
            <w:tcW w:w="1589" w:type="dxa"/>
            <w:vMerge w:val="continue"/>
            <w:tcBorders>
              <w:top w:val="nil"/>
              <w:bottom w:val="nil"/>
            </w:tcBorders>
            <w:vAlign w:val="top"/>
          </w:tcPr>
          <w:p w14:paraId="4E69B09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234E2C58">
            <w:pPr>
              <w:keepNext w:val="0"/>
              <w:keepLines w:val="0"/>
              <w:pageBreakBefore w:val="0"/>
              <w:widowControl w:val="0"/>
              <w:kinsoku w:val="0"/>
              <w:wordWrap/>
              <w:overflowPunct/>
              <w:topLinePunct w:val="0"/>
              <w:autoSpaceDE w:val="0"/>
              <w:autoSpaceDN w:val="0"/>
              <w:bidi w:val="0"/>
              <w:adjustRightInd w:val="0"/>
              <w:snapToGrid w:val="0"/>
              <w:spacing w:before="136"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县医保局</w:t>
            </w:r>
          </w:p>
        </w:tc>
        <w:tc>
          <w:tcPr>
            <w:tcW w:w="1422" w:type="dxa"/>
            <w:vMerge w:val="continue"/>
            <w:tcBorders>
              <w:top w:val="nil"/>
              <w:bottom w:val="nil"/>
            </w:tcBorders>
            <w:vAlign w:val="top"/>
          </w:tcPr>
          <w:p w14:paraId="172C6E3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897B55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C8B5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5FBDF66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CC94ED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B9C052E">
            <w:pPr>
              <w:keepNext w:val="0"/>
              <w:keepLines w:val="0"/>
              <w:pageBreakBefore w:val="0"/>
              <w:widowControl w:val="0"/>
              <w:kinsoku w:val="0"/>
              <w:wordWrap/>
              <w:overflowPunct/>
              <w:topLinePunct w:val="0"/>
              <w:autoSpaceDE w:val="0"/>
              <w:autoSpaceDN w:val="0"/>
              <w:bidi w:val="0"/>
              <w:adjustRightInd w:val="0"/>
              <w:snapToGrid w:val="0"/>
              <w:spacing w:before="138" w:line="201" w:lineRule="auto"/>
              <w:ind w:left="100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离休、退休提取住房公积金</w:t>
            </w:r>
          </w:p>
        </w:tc>
        <w:tc>
          <w:tcPr>
            <w:tcW w:w="1589" w:type="dxa"/>
            <w:vMerge w:val="continue"/>
            <w:tcBorders>
              <w:top w:val="nil"/>
              <w:bottom w:val="nil"/>
            </w:tcBorders>
            <w:vAlign w:val="top"/>
          </w:tcPr>
          <w:p w14:paraId="5064EB9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5F5ABCF">
            <w:pPr>
              <w:keepNext w:val="0"/>
              <w:keepLines w:val="0"/>
              <w:pageBreakBefore w:val="0"/>
              <w:widowControl w:val="0"/>
              <w:kinsoku w:val="0"/>
              <w:wordWrap/>
              <w:overflowPunct/>
              <w:topLinePunct w:val="0"/>
              <w:autoSpaceDE w:val="0"/>
              <w:autoSpaceDN w:val="0"/>
              <w:bidi w:val="0"/>
              <w:adjustRightInd w:val="0"/>
              <w:snapToGrid w:val="0"/>
              <w:spacing w:before="138" w:line="201" w:lineRule="auto"/>
              <w:ind w:left="30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县住房公积金管理中心</w:t>
            </w:r>
          </w:p>
        </w:tc>
        <w:tc>
          <w:tcPr>
            <w:tcW w:w="1422" w:type="dxa"/>
            <w:vMerge w:val="continue"/>
            <w:tcBorders>
              <w:top w:val="nil"/>
              <w:bottom w:val="nil"/>
            </w:tcBorders>
            <w:vAlign w:val="top"/>
          </w:tcPr>
          <w:p w14:paraId="11B905D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76D9E07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BC5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140FEF2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1F90D66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D1B85EB">
            <w:pPr>
              <w:keepNext w:val="0"/>
              <w:keepLines w:val="0"/>
              <w:pageBreakBefore w:val="0"/>
              <w:widowControl w:val="0"/>
              <w:kinsoku w:val="0"/>
              <w:wordWrap/>
              <w:overflowPunct/>
              <w:topLinePunct w:val="0"/>
              <w:autoSpaceDE w:val="0"/>
              <w:autoSpaceDN w:val="0"/>
              <w:bidi w:val="0"/>
              <w:adjustRightInd w:val="0"/>
              <w:snapToGrid w:val="0"/>
              <w:spacing w:before="136" w:line="201" w:lineRule="auto"/>
              <w:ind w:left="111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城镇独生子女父母奖励金</w:t>
            </w:r>
          </w:p>
        </w:tc>
        <w:tc>
          <w:tcPr>
            <w:tcW w:w="1589" w:type="dxa"/>
            <w:vMerge w:val="continue"/>
            <w:tcBorders>
              <w:top w:val="nil"/>
              <w:bottom w:val="nil"/>
            </w:tcBorders>
            <w:vAlign w:val="top"/>
          </w:tcPr>
          <w:p w14:paraId="62C462A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C24A78A">
            <w:pPr>
              <w:keepNext w:val="0"/>
              <w:keepLines w:val="0"/>
              <w:pageBreakBefore w:val="0"/>
              <w:widowControl w:val="0"/>
              <w:kinsoku w:val="0"/>
              <w:wordWrap/>
              <w:overflowPunct/>
              <w:topLinePunct w:val="0"/>
              <w:autoSpaceDE w:val="0"/>
              <w:autoSpaceDN w:val="0"/>
              <w:bidi w:val="0"/>
              <w:adjustRightInd w:val="0"/>
              <w:snapToGrid w:val="0"/>
              <w:spacing w:before="135"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县卫健委</w:t>
            </w:r>
          </w:p>
        </w:tc>
        <w:tc>
          <w:tcPr>
            <w:tcW w:w="1422" w:type="dxa"/>
            <w:vMerge w:val="continue"/>
            <w:tcBorders>
              <w:top w:val="nil"/>
              <w:bottom w:val="nil"/>
            </w:tcBorders>
            <w:vAlign w:val="top"/>
          </w:tcPr>
          <w:p w14:paraId="74E59FE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D8EDC9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2E8AB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tcBorders>
            <w:vAlign w:val="top"/>
          </w:tcPr>
          <w:p w14:paraId="1094E03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0052673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47183ED7">
            <w:pPr>
              <w:keepNext w:val="0"/>
              <w:keepLines w:val="0"/>
              <w:pageBreakBefore w:val="0"/>
              <w:widowControl w:val="0"/>
              <w:kinsoku w:val="0"/>
              <w:wordWrap/>
              <w:overflowPunct/>
              <w:topLinePunct w:val="0"/>
              <w:autoSpaceDE w:val="0"/>
              <w:autoSpaceDN w:val="0"/>
              <w:bidi w:val="0"/>
              <w:adjustRightInd w:val="0"/>
              <w:snapToGrid w:val="0"/>
              <w:spacing w:before="136" w:line="201" w:lineRule="auto"/>
              <w:ind w:left="166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户籍信息确认</w:t>
            </w:r>
          </w:p>
        </w:tc>
        <w:tc>
          <w:tcPr>
            <w:tcW w:w="1589" w:type="dxa"/>
            <w:vMerge w:val="continue"/>
            <w:tcBorders>
              <w:top w:val="nil"/>
            </w:tcBorders>
            <w:vAlign w:val="top"/>
          </w:tcPr>
          <w:p w14:paraId="6EA675C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2D4D744">
            <w:pPr>
              <w:keepNext w:val="0"/>
              <w:keepLines w:val="0"/>
              <w:pageBreakBefore w:val="0"/>
              <w:widowControl w:val="0"/>
              <w:kinsoku w:val="0"/>
              <w:wordWrap/>
              <w:overflowPunct/>
              <w:topLinePunct w:val="0"/>
              <w:autoSpaceDE w:val="0"/>
              <w:autoSpaceDN w:val="0"/>
              <w:bidi w:val="0"/>
              <w:adjustRightInd w:val="0"/>
              <w:snapToGrid w:val="0"/>
              <w:spacing w:before="136"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op w:val="nil"/>
            </w:tcBorders>
            <w:vAlign w:val="top"/>
          </w:tcPr>
          <w:p w14:paraId="551E70B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174764B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1336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5" w:type="dxa"/>
            <w:vMerge w:val="restart"/>
            <w:tcBorders>
              <w:bottom w:val="nil"/>
            </w:tcBorders>
            <w:vAlign w:val="top"/>
          </w:tcPr>
          <w:p w14:paraId="298A86A1">
            <w:pPr>
              <w:pStyle w:val="8"/>
              <w:keepNext w:val="0"/>
              <w:keepLines w:val="0"/>
              <w:pageBreakBefore w:val="0"/>
              <w:widowControl w:val="0"/>
              <w:kinsoku w:val="0"/>
              <w:wordWrap/>
              <w:overflowPunct/>
              <w:topLinePunct w:val="0"/>
              <w:autoSpaceDE w:val="0"/>
              <w:autoSpaceDN w:val="0"/>
              <w:bidi w:val="0"/>
              <w:adjustRightInd w:val="0"/>
              <w:snapToGrid w:val="0"/>
              <w:spacing w:line="380" w:lineRule="auto"/>
              <w:textAlignment w:val="baseline"/>
              <w:rPr>
                <w:rFonts w:hint="eastAsia" w:ascii="仿宋_GB2312" w:hAnsi="仿宋_GB2312" w:eastAsia="仿宋_GB2312" w:cs="仿宋_GB2312"/>
              </w:rPr>
            </w:pPr>
          </w:p>
          <w:p w14:paraId="5339F064">
            <w:pPr>
              <w:keepNext w:val="0"/>
              <w:keepLines w:val="0"/>
              <w:pageBreakBefore w:val="0"/>
              <w:widowControl w:val="0"/>
              <w:kinsoku w:val="0"/>
              <w:wordWrap/>
              <w:overflowPunct/>
              <w:topLinePunct w:val="0"/>
              <w:autoSpaceDE w:val="0"/>
              <w:autoSpaceDN w:val="0"/>
              <w:bidi w:val="0"/>
              <w:adjustRightInd w:val="0"/>
              <w:snapToGrid w:val="0"/>
              <w:spacing w:before="94" w:line="167" w:lineRule="auto"/>
              <w:ind w:left="26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14</w:t>
            </w:r>
          </w:p>
        </w:tc>
        <w:tc>
          <w:tcPr>
            <w:tcW w:w="1439" w:type="dxa"/>
            <w:vMerge w:val="restart"/>
            <w:tcBorders>
              <w:bottom w:val="nil"/>
            </w:tcBorders>
            <w:vAlign w:val="top"/>
          </w:tcPr>
          <w:p w14:paraId="21504D63">
            <w:pPr>
              <w:keepNext w:val="0"/>
              <w:keepLines w:val="0"/>
              <w:pageBreakBefore w:val="0"/>
              <w:widowControl w:val="0"/>
              <w:kinsoku w:val="0"/>
              <w:wordWrap/>
              <w:overflowPunct/>
              <w:topLinePunct w:val="0"/>
              <w:autoSpaceDE w:val="0"/>
              <w:autoSpaceDN w:val="0"/>
              <w:bidi w:val="0"/>
              <w:adjustRightInd w:val="0"/>
              <w:snapToGrid w:val="0"/>
              <w:spacing w:before="243" w:line="249" w:lineRule="auto"/>
              <w:ind w:left="498" w:right="279" w:hanging="22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企业迁移</w:t>
            </w:r>
            <w:r>
              <w:rPr>
                <w:rFonts w:hint="eastAsia" w:ascii="仿宋_GB2312" w:hAnsi="仿宋_GB2312" w:eastAsia="仿宋_GB2312" w:cs="仿宋_GB2312"/>
                <w:spacing w:val="-2"/>
                <w:sz w:val="22"/>
                <w:szCs w:val="22"/>
              </w:rPr>
              <w:t>登记</w:t>
            </w:r>
          </w:p>
        </w:tc>
        <w:tc>
          <w:tcPr>
            <w:tcW w:w="4648" w:type="dxa"/>
            <w:vAlign w:val="top"/>
          </w:tcPr>
          <w:p w14:paraId="525EC706">
            <w:pPr>
              <w:keepNext w:val="0"/>
              <w:keepLines w:val="0"/>
              <w:pageBreakBefore w:val="0"/>
              <w:widowControl w:val="0"/>
              <w:kinsoku w:val="0"/>
              <w:wordWrap/>
              <w:overflowPunct/>
              <w:topLinePunct w:val="0"/>
              <w:autoSpaceDE w:val="0"/>
              <w:autoSpaceDN w:val="0"/>
              <w:bidi w:val="0"/>
              <w:adjustRightInd w:val="0"/>
              <w:snapToGrid w:val="0"/>
              <w:spacing w:before="137" w:line="202" w:lineRule="auto"/>
              <w:ind w:left="166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企业迁入申请</w:t>
            </w:r>
          </w:p>
        </w:tc>
        <w:tc>
          <w:tcPr>
            <w:tcW w:w="1589" w:type="dxa"/>
            <w:vMerge w:val="restart"/>
            <w:tcBorders>
              <w:bottom w:val="nil"/>
            </w:tcBorders>
            <w:vAlign w:val="top"/>
          </w:tcPr>
          <w:p w14:paraId="64DF0C4A">
            <w:pPr>
              <w:pStyle w:val="8"/>
              <w:keepNext w:val="0"/>
              <w:keepLines w:val="0"/>
              <w:pageBreakBefore w:val="0"/>
              <w:widowControl w:val="0"/>
              <w:kinsoku w:val="0"/>
              <w:wordWrap/>
              <w:overflowPunct/>
              <w:topLinePunct w:val="0"/>
              <w:autoSpaceDE w:val="0"/>
              <w:autoSpaceDN w:val="0"/>
              <w:bidi w:val="0"/>
              <w:adjustRightInd w:val="0"/>
              <w:snapToGrid w:val="0"/>
              <w:spacing w:line="345" w:lineRule="auto"/>
              <w:textAlignment w:val="baseline"/>
              <w:rPr>
                <w:rFonts w:hint="eastAsia" w:ascii="仿宋_GB2312" w:hAnsi="仿宋_GB2312" w:eastAsia="仿宋_GB2312" w:cs="仿宋_GB2312"/>
              </w:rPr>
            </w:pPr>
          </w:p>
          <w:p w14:paraId="5246F5C8">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137"/>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县市场监管局</w:t>
            </w:r>
          </w:p>
        </w:tc>
        <w:tc>
          <w:tcPr>
            <w:tcW w:w="2797" w:type="dxa"/>
            <w:vAlign w:val="top"/>
          </w:tcPr>
          <w:p w14:paraId="21FC312E">
            <w:pPr>
              <w:keepNext w:val="0"/>
              <w:keepLines w:val="0"/>
              <w:pageBreakBefore w:val="0"/>
              <w:widowControl w:val="0"/>
              <w:kinsoku w:val="0"/>
              <w:wordWrap/>
              <w:overflowPunct/>
              <w:topLinePunct w:val="0"/>
              <w:autoSpaceDE w:val="0"/>
              <w:autoSpaceDN w:val="0"/>
              <w:bidi w:val="0"/>
              <w:adjustRightInd w:val="0"/>
              <w:snapToGrid w:val="0"/>
              <w:spacing w:before="137" w:line="202" w:lineRule="auto"/>
              <w:ind w:left="52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迁入地市场监管局</w:t>
            </w:r>
          </w:p>
        </w:tc>
        <w:tc>
          <w:tcPr>
            <w:tcW w:w="1422" w:type="dxa"/>
            <w:vMerge w:val="restart"/>
            <w:tcBorders>
              <w:bottom w:val="nil"/>
            </w:tcBorders>
            <w:vAlign w:val="top"/>
          </w:tcPr>
          <w:p w14:paraId="30135F09">
            <w:pPr>
              <w:keepNext w:val="0"/>
              <w:keepLines w:val="0"/>
              <w:pageBreakBefore w:val="0"/>
              <w:widowControl w:val="0"/>
              <w:kinsoku w:val="0"/>
              <w:wordWrap/>
              <w:overflowPunct/>
              <w:topLinePunct w:val="0"/>
              <w:autoSpaceDE w:val="0"/>
              <w:autoSpaceDN w:val="0"/>
              <w:bidi w:val="0"/>
              <w:adjustRightInd w:val="0"/>
              <w:snapToGrid w:val="0"/>
              <w:spacing w:before="197" w:line="250" w:lineRule="auto"/>
              <w:ind w:left="165" w:right="15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按照省</w:t>
            </w:r>
            <w:r>
              <w:rPr>
                <w:rFonts w:hint="eastAsia" w:ascii="仿宋_GB2312" w:hAnsi="仿宋_GB2312" w:eastAsia="仿宋_GB2312" w:cs="仿宋_GB2312"/>
                <w:spacing w:val="-1"/>
                <w:sz w:val="22"/>
                <w:szCs w:val="22"/>
                <w:lang w:eastAsia="zh-CN"/>
              </w:rPr>
              <w:t>市</w:t>
            </w:r>
            <w:r>
              <w:rPr>
                <w:rFonts w:hint="eastAsia" w:ascii="仿宋_GB2312" w:hAnsi="仿宋_GB2312" w:eastAsia="仿宋_GB2312" w:cs="仿宋_GB2312"/>
                <w:spacing w:val="-1"/>
                <w:sz w:val="22"/>
                <w:szCs w:val="22"/>
              </w:rPr>
              <w:t>安排统筹推进</w:t>
            </w:r>
          </w:p>
        </w:tc>
        <w:tc>
          <w:tcPr>
            <w:tcW w:w="1467" w:type="dxa"/>
            <w:vMerge w:val="restart"/>
            <w:tcBorders>
              <w:bottom w:val="nil"/>
            </w:tcBorders>
            <w:vAlign w:val="top"/>
          </w:tcPr>
          <w:p w14:paraId="4AE32CF5">
            <w:pPr>
              <w:pStyle w:val="8"/>
              <w:keepNext w:val="0"/>
              <w:keepLines w:val="0"/>
              <w:pageBreakBefore w:val="0"/>
              <w:widowControl w:val="0"/>
              <w:kinsoku w:val="0"/>
              <w:wordWrap/>
              <w:overflowPunct/>
              <w:topLinePunct w:val="0"/>
              <w:autoSpaceDE w:val="0"/>
              <w:autoSpaceDN w:val="0"/>
              <w:bidi w:val="0"/>
              <w:adjustRightInd w:val="0"/>
              <w:snapToGrid w:val="0"/>
              <w:spacing w:line="299" w:lineRule="auto"/>
              <w:textAlignment w:val="baseline"/>
              <w:rPr>
                <w:rFonts w:hint="eastAsia" w:ascii="仿宋_GB2312" w:hAnsi="仿宋_GB2312" w:eastAsia="仿宋_GB2312" w:cs="仿宋_GB2312"/>
              </w:rPr>
            </w:pPr>
          </w:p>
          <w:p w14:paraId="1BAFCC3B">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403"/>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宋云天</w:t>
            </w:r>
          </w:p>
        </w:tc>
      </w:tr>
      <w:tr w14:paraId="1EE6F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25" w:type="dxa"/>
            <w:vMerge w:val="continue"/>
            <w:tcBorders>
              <w:top w:val="nil"/>
              <w:bottom w:val="single" w:color="000000" w:sz="2" w:space="0"/>
            </w:tcBorders>
            <w:vAlign w:val="top"/>
          </w:tcPr>
          <w:p w14:paraId="370CC49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single" w:color="000000" w:sz="2" w:space="0"/>
            </w:tcBorders>
            <w:vAlign w:val="top"/>
          </w:tcPr>
          <w:p w14:paraId="2EB7766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FDD09E2">
            <w:pPr>
              <w:keepNext w:val="0"/>
              <w:keepLines w:val="0"/>
              <w:pageBreakBefore w:val="0"/>
              <w:widowControl w:val="0"/>
              <w:kinsoku w:val="0"/>
              <w:wordWrap/>
              <w:overflowPunct/>
              <w:topLinePunct w:val="0"/>
              <w:autoSpaceDE w:val="0"/>
              <w:autoSpaceDN w:val="0"/>
              <w:bidi w:val="0"/>
              <w:adjustRightInd w:val="0"/>
              <w:snapToGrid w:val="0"/>
              <w:spacing w:before="135" w:line="202" w:lineRule="auto"/>
              <w:ind w:left="166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企业迁出调档</w:t>
            </w:r>
          </w:p>
        </w:tc>
        <w:tc>
          <w:tcPr>
            <w:tcW w:w="1589" w:type="dxa"/>
            <w:vMerge w:val="continue"/>
            <w:tcBorders>
              <w:top w:val="nil"/>
              <w:bottom w:val="single" w:color="000000" w:sz="2" w:space="0"/>
            </w:tcBorders>
            <w:vAlign w:val="top"/>
          </w:tcPr>
          <w:p w14:paraId="408E99B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154AFE23">
            <w:pPr>
              <w:keepNext w:val="0"/>
              <w:keepLines w:val="0"/>
              <w:pageBreakBefore w:val="0"/>
              <w:widowControl w:val="0"/>
              <w:kinsoku w:val="0"/>
              <w:wordWrap/>
              <w:overflowPunct/>
              <w:topLinePunct w:val="0"/>
              <w:autoSpaceDE w:val="0"/>
              <w:autoSpaceDN w:val="0"/>
              <w:bidi w:val="0"/>
              <w:adjustRightInd w:val="0"/>
              <w:snapToGrid w:val="0"/>
              <w:spacing w:before="135" w:line="202" w:lineRule="auto"/>
              <w:ind w:left="52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迁出地市场监管局</w:t>
            </w:r>
          </w:p>
        </w:tc>
        <w:tc>
          <w:tcPr>
            <w:tcW w:w="1422" w:type="dxa"/>
            <w:vMerge w:val="continue"/>
            <w:tcBorders>
              <w:top w:val="nil"/>
              <w:bottom w:val="single" w:color="000000" w:sz="2" w:space="0"/>
            </w:tcBorders>
            <w:vAlign w:val="top"/>
          </w:tcPr>
          <w:p w14:paraId="7A98212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single" w:color="000000" w:sz="2" w:space="0"/>
            </w:tcBorders>
            <w:vAlign w:val="top"/>
          </w:tcPr>
          <w:p w14:paraId="23F45FB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bl>
    <w:p w14:paraId="695C5A82">
      <w:pPr>
        <w:keepNext w:val="0"/>
        <w:keepLines w:val="0"/>
        <w:pageBreakBefore w:val="0"/>
        <w:widowControl w:val="0"/>
        <w:kinsoku w:val="0"/>
        <w:wordWrap/>
        <w:overflowPunct/>
        <w:topLinePunct w:val="0"/>
        <w:autoSpaceDE w:val="0"/>
        <w:autoSpaceDN w:val="0"/>
        <w:bidi w:val="0"/>
        <w:adjustRightInd w:val="0"/>
        <w:snapToGrid w:val="0"/>
        <w:spacing w:before="21"/>
        <w:textAlignment w:val="baseline"/>
      </w:pPr>
    </w:p>
    <w:p w14:paraId="1962C488">
      <w:pPr>
        <w:pStyle w:val="2"/>
      </w:pPr>
    </w:p>
    <w:p w14:paraId="716122F0"/>
    <w:tbl>
      <w:tblPr>
        <w:tblStyle w:val="7"/>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439"/>
        <w:gridCol w:w="4648"/>
        <w:gridCol w:w="1589"/>
        <w:gridCol w:w="2797"/>
        <w:gridCol w:w="1422"/>
        <w:gridCol w:w="1467"/>
      </w:tblGrid>
      <w:tr w14:paraId="183B8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Align w:val="top"/>
          </w:tcPr>
          <w:p w14:paraId="7FE1B5D0">
            <w:pPr>
              <w:keepNext w:val="0"/>
              <w:keepLines w:val="0"/>
              <w:pageBreakBefore w:val="0"/>
              <w:widowControl w:val="0"/>
              <w:kinsoku w:val="0"/>
              <w:wordWrap/>
              <w:overflowPunct/>
              <w:topLinePunct w:val="0"/>
              <w:autoSpaceDE w:val="0"/>
              <w:autoSpaceDN w:val="0"/>
              <w:bidi w:val="0"/>
              <w:adjustRightInd w:val="0"/>
              <w:snapToGrid w:val="0"/>
              <w:spacing w:before="245" w:line="223" w:lineRule="auto"/>
              <w:ind w:left="129"/>
              <w:textAlignment w:val="baseline"/>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14:paraId="609D5AA2">
            <w:pPr>
              <w:keepNext w:val="0"/>
              <w:keepLines w:val="0"/>
              <w:pageBreakBefore w:val="0"/>
              <w:widowControl w:val="0"/>
              <w:kinsoku w:val="0"/>
              <w:wordWrap/>
              <w:overflowPunct/>
              <w:topLinePunct w:val="0"/>
              <w:autoSpaceDE w:val="0"/>
              <w:autoSpaceDN w:val="0"/>
              <w:bidi w:val="0"/>
              <w:adjustRightInd w:val="0"/>
              <w:snapToGrid w:val="0"/>
              <w:spacing w:before="66" w:line="251" w:lineRule="auto"/>
              <w:ind w:left="486" w:right="3" w:hanging="351"/>
              <w:textAlignment w:val="baseline"/>
              <w:rPr>
                <w:rFonts w:ascii="黑体" w:hAnsi="黑体" w:eastAsia="黑体" w:cs="黑体"/>
                <w:sz w:val="24"/>
                <w:szCs w:val="24"/>
              </w:rPr>
            </w:pPr>
            <w:r>
              <w:rPr>
                <w:rFonts w:ascii="黑体" w:hAnsi="黑体" w:eastAsia="黑体" w:cs="黑体"/>
                <w:spacing w:val="18"/>
                <w:sz w:val="24"/>
                <w:szCs w:val="24"/>
              </w:rPr>
              <w:t>“一件事”</w:t>
            </w:r>
            <w:r>
              <w:rPr>
                <w:rFonts w:ascii="黑体" w:hAnsi="黑体" w:eastAsia="黑体" w:cs="黑体"/>
                <w:spacing w:val="-6"/>
                <w:sz w:val="24"/>
                <w:szCs w:val="24"/>
              </w:rPr>
              <w:t>名称</w:t>
            </w:r>
          </w:p>
        </w:tc>
        <w:tc>
          <w:tcPr>
            <w:tcW w:w="4648" w:type="dxa"/>
            <w:vAlign w:val="top"/>
          </w:tcPr>
          <w:p w14:paraId="43AF4774">
            <w:pPr>
              <w:keepNext w:val="0"/>
              <w:keepLines w:val="0"/>
              <w:pageBreakBefore w:val="0"/>
              <w:widowControl w:val="0"/>
              <w:kinsoku w:val="0"/>
              <w:wordWrap/>
              <w:overflowPunct/>
              <w:topLinePunct w:val="0"/>
              <w:autoSpaceDE w:val="0"/>
              <w:autoSpaceDN w:val="0"/>
              <w:bidi w:val="0"/>
              <w:adjustRightInd w:val="0"/>
              <w:snapToGrid w:val="0"/>
              <w:spacing w:before="245" w:line="222" w:lineRule="auto"/>
              <w:ind w:left="1854"/>
              <w:textAlignment w:val="baseline"/>
              <w:rPr>
                <w:rFonts w:ascii="黑体" w:hAnsi="黑体" w:eastAsia="黑体" w:cs="黑体"/>
                <w:sz w:val="24"/>
                <w:szCs w:val="24"/>
              </w:rPr>
            </w:pPr>
            <w:r>
              <w:rPr>
                <w:rFonts w:ascii="黑体" w:hAnsi="黑体" w:eastAsia="黑体" w:cs="黑体"/>
                <w:spacing w:val="-4"/>
                <w:sz w:val="24"/>
                <w:szCs w:val="24"/>
              </w:rPr>
              <w:t>具体事项</w:t>
            </w:r>
          </w:p>
        </w:tc>
        <w:tc>
          <w:tcPr>
            <w:tcW w:w="1589" w:type="dxa"/>
            <w:vAlign w:val="top"/>
          </w:tcPr>
          <w:p w14:paraId="6378D1F3">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320"/>
              <w:textAlignment w:val="baseline"/>
              <w:rPr>
                <w:rFonts w:ascii="黑体" w:hAnsi="黑体" w:eastAsia="黑体" w:cs="黑体"/>
                <w:sz w:val="24"/>
                <w:szCs w:val="24"/>
              </w:rPr>
            </w:pPr>
            <w:r>
              <w:rPr>
                <w:rFonts w:ascii="黑体" w:hAnsi="黑体" w:eastAsia="黑体" w:cs="黑体"/>
                <w:spacing w:val="-3"/>
                <w:sz w:val="24"/>
                <w:szCs w:val="24"/>
              </w:rPr>
              <w:t>牵头部门</w:t>
            </w:r>
          </w:p>
        </w:tc>
        <w:tc>
          <w:tcPr>
            <w:tcW w:w="2797" w:type="dxa"/>
            <w:vAlign w:val="top"/>
          </w:tcPr>
          <w:p w14:paraId="21D5E2A7">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928"/>
              <w:textAlignment w:val="baseline"/>
              <w:rPr>
                <w:rFonts w:ascii="黑体" w:hAnsi="黑体" w:eastAsia="黑体" w:cs="黑体"/>
                <w:sz w:val="24"/>
                <w:szCs w:val="24"/>
              </w:rPr>
            </w:pPr>
            <w:r>
              <w:rPr>
                <w:rFonts w:ascii="黑体" w:hAnsi="黑体" w:eastAsia="黑体" w:cs="黑体"/>
                <w:spacing w:val="-3"/>
                <w:sz w:val="24"/>
                <w:szCs w:val="24"/>
              </w:rPr>
              <w:t>联办部门</w:t>
            </w:r>
          </w:p>
        </w:tc>
        <w:tc>
          <w:tcPr>
            <w:tcW w:w="1422" w:type="dxa"/>
            <w:vAlign w:val="top"/>
          </w:tcPr>
          <w:p w14:paraId="2382408D">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240"/>
              <w:textAlignment w:val="baseline"/>
              <w:rPr>
                <w:rFonts w:ascii="黑体" w:hAnsi="黑体" w:eastAsia="黑体" w:cs="黑体"/>
                <w:sz w:val="24"/>
                <w:szCs w:val="24"/>
              </w:rPr>
            </w:pPr>
            <w:r>
              <w:rPr>
                <w:rFonts w:ascii="黑体" w:hAnsi="黑体" w:eastAsia="黑体" w:cs="黑体"/>
                <w:spacing w:val="-3"/>
                <w:sz w:val="24"/>
                <w:szCs w:val="24"/>
              </w:rPr>
              <w:t>完成时限</w:t>
            </w:r>
          </w:p>
        </w:tc>
        <w:tc>
          <w:tcPr>
            <w:tcW w:w="1467" w:type="dxa"/>
            <w:vAlign w:val="top"/>
          </w:tcPr>
          <w:p w14:paraId="7BA752DB">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140"/>
              <w:textAlignment w:val="baseline"/>
              <w:rPr>
                <w:rFonts w:ascii="黑体" w:hAnsi="黑体" w:eastAsia="黑体" w:cs="黑体"/>
                <w:sz w:val="24"/>
                <w:szCs w:val="24"/>
              </w:rPr>
            </w:pPr>
            <w:r>
              <w:rPr>
                <w:rFonts w:ascii="黑体" w:hAnsi="黑体" w:eastAsia="黑体" w:cs="黑体"/>
                <w:spacing w:val="-2"/>
                <w:sz w:val="24"/>
                <w:szCs w:val="24"/>
              </w:rPr>
              <w:t>牵头</w:t>
            </w:r>
            <w:r>
              <w:rPr>
                <w:rFonts w:hint="eastAsia" w:ascii="黑体" w:hAnsi="黑体" w:eastAsia="黑体" w:cs="黑体"/>
                <w:spacing w:val="-2"/>
                <w:sz w:val="24"/>
                <w:szCs w:val="24"/>
                <w:lang w:eastAsia="zh-CN"/>
              </w:rPr>
              <w:t>县</w:t>
            </w:r>
            <w:r>
              <w:rPr>
                <w:rFonts w:ascii="黑体" w:hAnsi="黑体" w:eastAsia="黑体" w:cs="黑体"/>
                <w:spacing w:val="-2"/>
                <w:sz w:val="24"/>
                <w:szCs w:val="24"/>
              </w:rPr>
              <w:t>领导</w:t>
            </w:r>
          </w:p>
        </w:tc>
      </w:tr>
      <w:tr w14:paraId="02DA6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restart"/>
            <w:tcBorders>
              <w:bottom w:val="nil"/>
            </w:tcBorders>
            <w:vAlign w:val="center"/>
          </w:tcPr>
          <w:p w14:paraId="027C0AE0">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439" w:type="dxa"/>
            <w:vMerge w:val="restart"/>
            <w:tcBorders>
              <w:bottom w:val="nil"/>
            </w:tcBorders>
            <w:vAlign w:val="center"/>
          </w:tcPr>
          <w:p w14:paraId="2E57A26F">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
                <w:sz w:val="22"/>
                <w:szCs w:val="22"/>
              </w:rPr>
              <w:t>企业迁移</w:t>
            </w:r>
            <w:r>
              <w:rPr>
                <w:rFonts w:hint="eastAsia" w:ascii="仿宋_GB2312" w:hAnsi="仿宋_GB2312" w:eastAsia="仿宋_GB2312" w:cs="仿宋_GB2312"/>
                <w:spacing w:val="-2"/>
                <w:sz w:val="22"/>
                <w:szCs w:val="22"/>
              </w:rPr>
              <w:t>登记</w:t>
            </w:r>
          </w:p>
        </w:tc>
        <w:tc>
          <w:tcPr>
            <w:tcW w:w="4648" w:type="dxa"/>
            <w:vAlign w:val="center"/>
          </w:tcPr>
          <w:p w14:paraId="7C3F2099">
            <w:pPr>
              <w:keepNext w:val="0"/>
              <w:keepLines w:val="0"/>
              <w:pageBreakBefore w:val="0"/>
              <w:widowControl w:val="0"/>
              <w:kinsoku w:val="0"/>
              <w:wordWrap/>
              <w:overflowPunct/>
              <w:topLinePunct w:val="0"/>
              <w:autoSpaceDE w:val="0"/>
              <w:autoSpaceDN w:val="0"/>
              <w:bidi w:val="0"/>
              <w:adjustRightInd w:val="0"/>
              <w:snapToGrid w:val="0"/>
              <w:spacing w:before="132" w:line="202" w:lineRule="auto"/>
              <w:ind w:left="1664"/>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企业变更登记</w:t>
            </w:r>
          </w:p>
        </w:tc>
        <w:tc>
          <w:tcPr>
            <w:tcW w:w="1589" w:type="dxa"/>
            <w:vMerge w:val="restart"/>
            <w:tcBorders>
              <w:bottom w:val="nil"/>
            </w:tcBorders>
            <w:vAlign w:val="center"/>
          </w:tcPr>
          <w:p w14:paraId="3BA113B2">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县市场监管局</w:t>
            </w:r>
          </w:p>
        </w:tc>
        <w:tc>
          <w:tcPr>
            <w:tcW w:w="2797" w:type="dxa"/>
            <w:vAlign w:val="center"/>
          </w:tcPr>
          <w:p w14:paraId="122C2232">
            <w:pPr>
              <w:keepNext w:val="0"/>
              <w:keepLines w:val="0"/>
              <w:pageBreakBefore w:val="0"/>
              <w:widowControl w:val="0"/>
              <w:kinsoku w:val="0"/>
              <w:wordWrap/>
              <w:overflowPunct/>
              <w:topLinePunct w:val="0"/>
              <w:autoSpaceDE w:val="0"/>
              <w:autoSpaceDN w:val="0"/>
              <w:bidi w:val="0"/>
              <w:adjustRightInd w:val="0"/>
              <w:snapToGrid w:val="0"/>
              <w:spacing w:before="133" w:line="202" w:lineRule="auto"/>
              <w:ind w:left="522"/>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迁入地市场监管局</w:t>
            </w:r>
          </w:p>
        </w:tc>
        <w:tc>
          <w:tcPr>
            <w:tcW w:w="1422" w:type="dxa"/>
            <w:vMerge w:val="restart"/>
            <w:tcBorders>
              <w:bottom w:val="nil"/>
            </w:tcBorders>
            <w:vAlign w:val="center"/>
          </w:tcPr>
          <w:p w14:paraId="2DB459F6">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按照省</w:t>
            </w:r>
            <w:r>
              <w:rPr>
                <w:rFonts w:hint="eastAsia" w:ascii="仿宋_GB2312" w:hAnsi="仿宋_GB2312" w:eastAsia="仿宋_GB2312" w:cs="仿宋_GB2312"/>
                <w:lang w:eastAsia="zh-CN"/>
              </w:rPr>
              <w:t>市</w:t>
            </w:r>
            <w:r>
              <w:rPr>
                <w:rFonts w:hint="eastAsia" w:ascii="仿宋_GB2312" w:hAnsi="仿宋_GB2312" w:eastAsia="仿宋_GB2312" w:cs="仿宋_GB2312"/>
              </w:rPr>
              <w:t>安排统筹推进</w:t>
            </w:r>
          </w:p>
        </w:tc>
        <w:tc>
          <w:tcPr>
            <w:tcW w:w="1467" w:type="dxa"/>
            <w:vMerge w:val="restart"/>
            <w:tcBorders>
              <w:bottom w:val="nil"/>
            </w:tcBorders>
            <w:vAlign w:val="center"/>
          </w:tcPr>
          <w:p w14:paraId="2B18715E">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
                <w:sz w:val="22"/>
                <w:szCs w:val="22"/>
                <w:lang w:eastAsia="zh-CN"/>
              </w:rPr>
              <w:t>宋云天</w:t>
            </w:r>
          </w:p>
        </w:tc>
      </w:tr>
      <w:tr w14:paraId="0B5E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44FD212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4DB11ED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00D035A2">
            <w:pPr>
              <w:keepNext w:val="0"/>
              <w:keepLines w:val="0"/>
              <w:pageBreakBefore w:val="0"/>
              <w:widowControl w:val="0"/>
              <w:kinsoku w:val="0"/>
              <w:wordWrap/>
              <w:overflowPunct/>
              <w:topLinePunct w:val="0"/>
              <w:autoSpaceDE w:val="0"/>
              <w:autoSpaceDN w:val="0"/>
              <w:bidi w:val="0"/>
              <w:adjustRightInd w:val="0"/>
              <w:snapToGrid w:val="0"/>
              <w:spacing w:before="131" w:line="201" w:lineRule="auto"/>
              <w:ind w:left="144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企业税务迁出申请</w:t>
            </w:r>
          </w:p>
        </w:tc>
        <w:tc>
          <w:tcPr>
            <w:tcW w:w="1589" w:type="dxa"/>
            <w:vMerge w:val="continue"/>
            <w:tcBorders>
              <w:top w:val="nil"/>
              <w:bottom w:val="nil"/>
            </w:tcBorders>
            <w:vAlign w:val="top"/>
          </w:tcPr>
          <w:p w14:paraId="64FBF5E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0D2A0D02">
            <w:pPr>
              <w:keepNext w:val="0"/>
              <w:keepLines w:val="0"/>
              <w:pageBreakBefore w:val="0"/>
              <w:widowControl w:val="0"/>
              <w:kinsoku w:val="0"/>
              <w:wordWrap/>
              <w:overflowPunct/>
              <w:topLinePunct w:val="0"/>
              <w:autoSpaceDE w:val="0"/>
              <w:autoSpaceDN w:val="0"/>
              <w:bidi w:val="0"/>
              <w:adjustRightInd w:val="0"/>
              <w:snapToGrid w:val="0"/>
              <w:spacing w:before="131" w:line="201" w:lineRule="auto"/>
              <w:ind w:left="74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迁出地税务局</w:t>
            </w:r>
          </w:p>
        </w:tc>
        <w:tc>
          <w:tcPr>
            <w:tcW w:w="1422" w:type="dxa"/>
            <w:vMerge w:val="continue"/>
            <w:tcBorders>
              <w:top w:val="nil"/>
              <w:bottom w:val="nil"/>
            </w:tcBorders>
            <w:vAlign w:val="top"/>
          </w:tcPr>
          <w:p w14:paraId="35ECD19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1DE4927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83A8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69FEDFD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4685424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58DB89D">
            <w:pPr>
              <w:keepNext w:val="0"/>
              <w:keepLines w:val="0"/>
              <w:pageBreakBefore w:val="0"/>
              <w:widowControl w:val="0"/>
              <w:kinsoku w:val="0"/>
              <w:wordWrap/>
              <w:overflowPunct/>
              <w:topLinePunct w:val="0"/>
              <w:autoSpaceDE w:val="0"/>
              <w:autoSpaceDN w:val="0"/>
              <w:bidi w:val="0"/>
              <w:adjustRightInd w:val="0"/>
              <w:snapToGrid w:val="0"/>
              <w:spacing w:before="132" w:line="201" w:lineRule="auto"/>
              <w:ind w:left="78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迁出地住房公积金个人账户封存</w:t>
            </w:r>
          </w:p>
        </w:tc>
        <w:tc>
          <w:tcPr>
            <w:tcW w:w="1589" w:type="dxa"/>
            <w:vMerge w:val="continue"/>
            <w:tcBorders>
              <w:top w:val="nil"/>
              <w:bottom w:val="nil"/>
            </w:tcBorders>
            <w:vAlign w:val="top"/>
          </w:tcPr>
          <w:p w14:paraId="2042328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restart"/>
            <w:tcBorders>
              <w:bottom w:val="nil"/>
            </w:tcBorders>
            <w:vAlign w:val="top"/>
          </w:tcPr>
          <w:p w14:paraId="2CEFF112">
            <w:pPr>
              <w:pStyle w:val="8"/>
              <w:keepNext w:val="0"/>
              <w:keepLines w:val="0"/>
              <w:pageBreakBefore w:val="0"/>
              <w:widowControl w:val="0"/>
              <w:kinsoku w:val="0"/>
              <w:wordWrap/>
              <w:overflowPunct/>
              <w:topLinePunct w:val="0"/>
              <w:autoSpaceDE w:val="0"/>
              <w:autoSpaceDN w:val="0"/>
              <w:bidi w:val="0"/>
              <w:adjustRightInd w:val="0"/>
              <w:snapToGrid w:val="0"/>
              <w:spacing w:line="296" w:lineRule="auto"/>
              <w:textAlignment w:val="baseline"/>
              <w:rPr>
                <w:rFonts w:hint="eastAsia" w:ascii="仿宋_GB2312" w:hAnsi="仿宋_GB2312" w:eastAsia="仿宋_GB2312" w:cs="仿宋_GB2312"/>
              </w:rPr>
            </w:pPr>
          </w:p>
          <w:p w14:paraId="10AA9B2C">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41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住房公积金管理中心</w:t>
            </w:r>
          </w:p>
        </w:tc>
        <w:tc>
          <w:tcPr>
            <w:tcW w:w="1422" w:type="dxa"/>
            <w:vMerge w:val="continue"/>
            <w:tcBorders>
              <w:top w:val="nil"/>
              <w:bottom w:val="nil"/>
            </w:tcBorders>
            <w:vAlign w:val="top"/>
          </w:tcPr>
          <w:p w14:paraId="3CE5671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13825C2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638C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59D2E8B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29E27B2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221B4DD6">
            <w:pPr>
              <w:keepNext w:val="0"/>
              <w:keepLines w:val="0"/>
              <w:pageBreakBefore w:val="0"/>
              <w:widowControl w:val="0"/>
              <w:kinsoku w:val="0"/>
              <w:wordWrap/>
              <w:overflowPunct/>
              <w:topLinePunct w:val="0"/>
              <w:autoSpaceDE w:val="0"/>
              <w:autoSpaceDN w:val="0"/>
              <w:bidi w:val="0"/>
              <w:adjustRightInd w:val="0"/>
              <w:snapToGrid w:val="0"/>
              <w:spacing w:before="133" w:line="201" w:lineRule="auto"/>
              <w:ind w:left="78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迁入地住房公积金单位登记开户</w:t>
            </w:r>
          </w:p>
        </w:tc>
        <w:tc>
          <w:tcPr>
            <w:tcW w:w="1589" w:type="dxa"/>
            <w:vMerge w:val="continue"/>
            <w:tcBorders>
              <w:top w:val="nil"/>
              <w:bottom w:val="nil"/>
            </w:tcBorders>
            <w:vAlign w:val="top"/>
          </w:tcPr>
          <w:p w14:paraId="547FD14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tcBorders>
            <w:vAlign w:val="top"/>
          </w:tcPr>
          <w:p w14:paraId="2CF65C7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43B2F78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E66075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8458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25" w:type="dxa"/>
            <w:vMerge w:val="continue"/>
            <w:tcBorders>
              <w:top w:val="nil"/>
              <w:bottom w:val="nil"/>
            </w:tcBorders>
            <w:vAlign w:val="top"/>
          </w:tcPr>
          <w:p w14:paraId="2F18367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1C2B80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5D09038">
            <w:pPr>
              <w:keepNext w:val="0"/>
              <w:keepLines w:val="0"/>
              <w:pageBreakBefore w:val="0"/>
              <w:widowControl w:val="0"/>
              <w:kinsoku w:val="0"/>
              <w:wordWrap/>
              <w:overflowPunct/>
              <w:topLinePunct w:val="0"/>
              <w:autoSpaceDE w:val="0"/>
              <w:autoSpaceDN w:val="0"/>
              <w:bidi w:val="0"/>
              <w:adjustRightInd w:val="0"/>
              <w:snapToGrid w:val="0"/>
              <w:spacing w:before="131" w:line="201" w:lineRule="auto"/>
              <w:ind w:left="67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迁出地社会保险单位基本信息变更</w:t>
            </w:r>
          </w:p>
        </w:tc>
        <w:tc>
          <w:tcPr>
            <w:tcW w:w="1589" w:type="dxa"/>
            <w:vMerge w:val="continue"/>
            <w:tcBorders>
              <w:top w:val="nil"/>
              <w:bottom w:val="nil"/>
            </w:tcBorders>
            <w:vAlign w:val="top"/>
          </w:tcPr>
          <w:p w14:paraId="7799C7A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restart"/>
            <w:tcBorders>
              <w:bottom w:val="nil"/>
            </w:tcBorders>
            <w:vAlign w:val="top"/>
          </w:tcPr>
          <w:p w14:paraId="16EA499B">
            <w:pPr>
              <w:pStyle w:val="8"/>
              <w:keepNext w:val="0"/>
              <w:keepLines w:val="0"/>
              <w:pageBreakBefore w:val="0"/>
              <w:widowControl w:val="0"/>
              <w:kinsoku w:val="0"/>
              <w:wordWrap/>
              <w:overflowPunct/>
              <w:topLinePunct w:val="0"/>
              <w:autoSpaceDE w:val="0"/>
              <w:autoSpaceDN w:val="0"/>
              <w:bidi w:val="0"/>
              <w:adjustRightInd w:val="0"/>
              <w:snapToGrid w:val="0"/>
              <w:spacing w:line="323" w:lineRule="auto"/>
              <w:textAlignment w:val="baseline"/>
              <w:rPr>
                <w:rFonts w:hint="eastAsia" w:ascii="仿宋_GB2312" w:hAnsi="仿宋_GB2312" w:eastAsia="仿宋_GB2312" w:cs="仿宋_GB2312"/>
              </w:rPr>
            </w:pPr>
          </w:p>
          <w:p w14:paraId="367EBBC9">
            <w:pPr>
              <w:keepNext w:val="0"/>
              <w:keepLines w:val="0"/>
              <w:pageBreakBefore w:val="0"/>
              <w:widowControl w:val="0"/>
              <w:kinsoku w:val="0"/>
              <w:wordWrap/>
              <w:overflowPunct/>
              <w:topLinePunct w:val="0"/>
              <w:autoSpaceDE w:val="0"/>
              <w:autoSpaceDN w:val="0"/>
              <w:bidi w:val="0"/>
              <w:adjustRightInd w:val="0"/>
              <w:snapToGrid w:val="0"/>
              <w:spacing w:before="94" w:line="203" w:lineRule="auto"/>
              <w:ind w:left="107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人社局</w:t>
            </w:r>
          </w:p>
        </w:tc>
        <w:tc>
          <w:tcPr>
            <w:tcW w:w="1422" w:type="dxa"/>
            <w:vMerge w:val="continue"/>
            <w:tcBorders>
              <w:top w:val="nil"/>
              <w:bottom w:val="nil"/>
            </w:tcBorders>
            <w:vAlign w:val="top"/>
          </w:tcPr>
          <w:p w14:paraId="1860EDF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6B2DFB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5BE7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op w:val="nil"/>
            </w:tcBorders>
            <w:vAlign w:val="top"/>
          </w:tcPr>
          <w:p w14:paraId="6BF00F0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395169E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6A8486B1">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111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迁入地企业社会保险登记</w:t>
            </w:r>
          </w:p>
        </w:tc>
        <w:tc>
          <w:tcPr>
            <w:tcW w:w="1589" w:type="dxa"/>
            <w:vMerge w:val="continue"/>
            <w:tcBorders>
              <w:top w:val="nil"/>
            </w:tcBorders>
            <w:vAlign w:val="top"/>
          </w:tcPr>
          <w:p w14:paraId="6FF69CB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tcBorders>
            <w:vAlign w:val="top"/>
          </w:tcPr>
          <w:p w14:paraId="52CF7F6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tcBorders>
            <w:vAlign w:val="top"/>
          </w:tcPr>
          <w:p w14:paraId="7CFC324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4FC50E0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2643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restart"/>
            <w:tcBorders>
              <w:bottom w:val="nil"/>
            </w:tcBorders>
            <w:vAlign w:val="top"/>
          </w:tcPr>
          <w:p w14:paraId="448EE15C">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0EDE1131">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3C3312D8">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693BFD17">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2302B1E3">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74271DAD">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085BA8E3">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5DD592F2">
            <w:pPr>
              <w:keepNext w:val="0"/>
              <w:keepLines w:val="0"/>
              <w:pageBreakBefore w:val="0"/>
              <w:widowControl w:val="0"/>
              <w:kinsoku w:val="0"/>
              <w:wordWrap/>
              <w:overflowPunct/>
              <w:topLinePunct w:val="0"/>
              <w:autoSpaceDE w:val="0"/>
              <w:autoSpaceDN w:val="0"/>
              <w:bidi w:val="0"/>
              <w:adjustRightInd w:val="0"/>
              <w:snapToGrid w:val="0"/>
              <w:spacing w:before="94" w:line="166" w:lineRule="auto"/>
              <w:ind w:left="26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15</w:t>
            </w:r>
          </w:p>
        </w:tc>
        <w:tc>
          <w:tcPr>
            <w:tcW w:w="1439" w:type="dxa"/>
            <w:vMerge w:val="restart"/>
            <w:tcBorders>
              <w:bottom w:val="nil"/>
            </w:tcBorders>
            <w:vAlign w:val="top"/>
          </w:tcPr>
          <w:p w14:paraId="2DFDC2BE">
            <w:pPr>
              <w:pStyle w:val="8"/>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hint="eastAsia" w:ascii="仿宋_GB2312" w:hAnsi="仿宋_GB2312" w:eastAsia="仿宋_GB2312" w:cs="仿宋_GB2312"/>
              </w:rPr>
            </w:pPr>
          </w:p>
          <w:p w14:paraId="3404F1EC">
            <w:pPr>
              <w:pStyle w:val="8"/>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hint="eastAsia" w:ascii="仿宋_GB2312" w:hAnsi="仿宋_GB2312" w:eastAsia="仿宋_GB2312" w:cs="仿宋_GB2312"/>
              </w:rPr>
            </w:pPr>
          </w:p>
          <w:p w14:paraId="011A54BA">
            <w:pPr>
              <w:pStyle w:val="8"/>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hint="eastAsia" w:ascii="仿宋_GB2312" w:hAnsi="仿宋_GB2312" w:eastAsia="仿宋_GB2312" w:cs="仿宋_GB2312"/>
              </w:rPr>
            </w:pPr>
          </w:p>
          <w:p w14:paraId="482DA578">
            <w:pPr>
              <w:pStyle w:val="8"/>
              <w:keepNext w:val="0"/>
              <w:keepLines w:val="0"/>
              <w:pageBreakBefore w:val="0"/>
              <w:widowControl w:val="0"/>
              <w:kinsoku w:val="0"/>
              <w:wordWrap/>
              <w:overflowPunct/>
              <w:topLinePunct w:val="0"/>
              <w:autoSpaceDE w:val="0"/>
              <w:autoSpaceDN w:val="0"/>
              <w:bidi w:val="0"/>
              <w:adjustRightInd w:val="0"/>
              <w:snapToGrid w:val="0"/>
              <w:spacing w:line="272" w:lineRule="auto"/>
              <w:textAlignment w:val="baseline"/>
              <w:rPr>
                <w:rFonts w:hint="eastAsia" w:ascii="仿宋_GB2312" w:hAnsi="仿宋_GB2312" w:eastAsia="仿宋_GB2312" w:cs="仿宋_GB2312"/>
              </w:rPr>
            </w:pPr>
          </w:p>
          <w:p w14:paraId="1F87948B">
            <w:pPr>
              <w:pStyle w:val="8"/>
              <w:keepNext w:val="0"/>
              <w:keepLines w:val="0"/>
              <w:pageBreakBefore w:val="0"/>
              <w:widowControl w:val="0"/>
              <w:kinsoku w:val="0"/>
              <w:wordWrap/>
              <w:overflowPunct/>
              <w:topLinePunct w:val="0"/>
              <w:autoSpaceDE w:val="0"/>
              <w:autoSpaceDN w:val="0"/>
              <w:bidi w:val="0"/>
              <w:adjustRightInd w:val="0"/>
              <w:snapToGrid w:val="0"/>
              <w:spacing w:line="273" w:lineRule="auto"/>
              <w:textAlignment w:val="baseline"/>
              <w:rPr>
                <w:rFonts w:hint="eastAsia" w:ascii="仿宋_GB2312" w:hAnsi="仿宋_GB2312" w:eastAsia="仿宋_GB2312" w:cs="仿宋_GB2312"/>
              </w:rPr>
            </w:pPr>
          </w:p>
          <w:p w14:paraId="28502F58">
            <w:pPr>
              <w:pStyle w:val="8"/>
              <w:keepNext w:val="0"/>
              <w:keepLines w:val="0"/>
              <w:pageBreakBefore w:val="0"/>
              <w:widowControl w:val="0"/>
              <w:kinsoku w:val="0"/>
              <w:wordWrap/>
              <w:overflowPunct/>
              <w:topLinePunct w:val="0"/>
              <w:autoSpaceDE w:val="0"/>
              <w:autoSpaceDN w:val="0"/>
              <w:bidi w:val="0"/>
              <w:adjustRightInd w:val="0"/>
              <w:snapToGrid w:val="0"/>
              <w:spacing w:line="273" w:lineRule="auto"/>
              <w:textAlignment w:val="baseline"/>
              <w:rPr>
                <w:rFonts w:hint="eastAsia" w:ascii="仿宋_GB2312" w:hAnsi="仿宋_GB2312" w:eastAsia="仿宋_GB2312" w:cs="仿宋_GB2312"/>
              </w:rPr>
            </w:pPr>
          </w:p>
          <w:p w14:paraId="73E9CA2D">
            <w:pPr>
              <w:keepNext w:val="0"/>
              <w:keepLines w:val="0"/>
              <w:pageBreakBefore w:val="0"/>
              <w:widowControl w:val="0"/>
              <w:kinsoku w:val="0"/>
              <w:wordWrap/>
              <w:overflowPunct/>
              <w:topLinePunct w:val="0"/>
              <w:autoSpaceDE w:val="0"/>
              <w:autoSpaceDN w:val="0"/>
              <w:bidi w:val="0"/>
              <w:adjustRightInd w:val="0"/>
              <w:snapToGrid w:val="0"/>
              <w:spacing w:before="94" w:line="251" w:lineRule="auto"/>
              <w:ind w:left="499" w:right="279" w:hanging="221"/>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企业数据</w:t>
            </w:r>
            <w:r>
              <w:rPr>
                <w:rFonts w:hint="eastAsia" w:ascii="仿宋_GB2312" w:hAnsi="仿宋_GB2312" w:eastAsia="仿宋_GB2312" w:cs="仿宋_GB2312"/>
                <w:spacing w:val="-2"/>
                <w:sz w:val="22"/>
                <w:szCs w:val="22"/>
              </w:rPr>
              <w:t>填报</w:t>
            </w:r>
          </w:p>
        </w:tc>
        <w:tc>
          <w:tcPr>
            <w:tcW w:w="4648" w:type="dxa"/>
            <w:vAlign w:val="top"/>
          </w:tcPr>
          <w:p w14:paraId="0673D9E0">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144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市场监管年报填报</w:t>
            </w:r>
          </w:p>
        </w:tc>
        <w:tc>
          <w:tcPr>
            <w:tcW w:w="1589" w:type="dxa"/>
            <w:vMerge w:val="restart"/>
            <w:tcBorders>
              <w:bottom w:val="nil"/>
            </w:tcBorders>
            <w:vAlign w:val="top"/>
          </w:tcPr>
          <w:p w14:paraId="460841E0">
            <w:pPr>
              <w:pStyle w:val="8"/>
              <w:keepNext w:val="0"/>
              <w:keepLines w:val="0"/>
              <w:pageBreakBefore w:val="0"/>
              <w:widowControl w:val="0"/>
              <w:kinsoku w:val="0"/>
              <w:wordWrap/>
              <w:overflowPunct/>
              <w:topLinePunct w:val="0"/>
              <w:autoSpaceDE w:val="0"/>
              <w:autoSpaceDN w:val="0"/>
              <w:bidi w:val="0"/>
              <w:adjustRightInd w:val="0"/>
              <w:snapToGrid w:val="0"/>
              <w:spacing w:line="261" w:lineRule="auto"/>
              <w:textAlignment w:val="baseline"/>
              <w:rPr>
                <w:rFonts w:hint="eastAsia" w:ascii="仿宋_GB2312" w:hAnsi="仿宋_GB2312" w:eastAsia="仿宋_GB2312" w:cs="仿宋_GB2312"/>
              </w:rPr>
            </w:pPr>
          </w:p>
          <w:p w14:paraId="0254D935">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2E109302">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711BC866">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3AD348B2">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60EFF8CA">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799AB3AC">
            <w:pPr>
              <w:pStyle w:val="8"/>
              <w:keepNext w:val="0"/>
              <w:keepLines w:val="0"/>
              <w:pageBreakBefore w:val="0"/>
              <w:widowControl w:val="0"/>
              <w:kinsoku w:val="0"/>
              <w:wordWrap/>
              <w:overflowPunct/>
              <w:topLinePunct w:val="0"/>
              <w:autoSpaceDE w:val="0"/>
              <w:autoSpaceDN w:val="0"/>
              <w:bidi w:val="0"/>
              <w:adjustRightInd w:val="0"/>
              <w:snapToGrid w:val="0"/>
              <w:spacing w:line="262" w:lineRule="auto"/>
              <w:textAlignment w:val="baseline"/>
              <w:rPr>
                <w:rFonts w:hint="eastAsia" w:ascii="仿宋_GB2312" w:hAnsi="仿宋_GB2312" w:eastAsia="仿宋_GB2312" w:cs="仿宋_GB2312"/>
              </w:rPr>
            </w:pPr>
          </w:p>
          <w:p w14:paraId="22A1D54A">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137"/>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县市场监管局</w:t>
            </w:r>
          </w:p>
        </w:tc>
        <w:tc>
          <w:tcPr>
            <w:tcW w:w="2797" w:type="dxa"/>
            <w:vMerge w:val="restart"/>
            <w:tcBorders>
              <w:bottom w:val="nil"/>
            </w:tcBorders>
            <w:vAlign w:val="top"/>
          </w:tcPr>
          <w:p w14:paraId="349BE4B2">
            <w:pPr>
              <w:pStyle w:val="8"/>
              <w:keepNext w:val="0"/>
              <w:keepLines w:val="0"/>
              <w:pageBreakBefore w:val="0"/>
              <w:widowControl w:val="0"/>
              <w:kinsoku w:val="0"/>
              <w:wordWrap/>
              <w:overflowPunct/>
              <w:topLinePunct w:val="0"/>
              <w:autoSpaceDE w:val="0"/>
              <w:autoSpaceDN w:val="0"/>
              <w:bidi w:val="0"/>
              <w:adjustRightInd w:val="0"/>
              <w:snapToGrid w:val="0"/>
              <w:spacing w:line="242" w:lineRule="auto"/>
              <w:textAlignment w:val="baseline"/>
              <w:rPr>
                <w:rFonts w:hint="eastAsia" w:ascii="仿宋_GB2312" w:hAnsi="仿宋_GB2312" w:eastAsia="仿宋_GB2312" w:cs="仿宋_GB2312"/>
              </w:rPr>
            </w:pPr>
          </w:p>
          <w:p w14:paraId="5E658646">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7166E9DC">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6002B16A">
            <w:pPr>
              <w:keepNext w:val="0"/>
              <w:keepLines w:val="0"/>
              <w:pageBreakBefore w:val="0"/>
              <w:widowControl w:val="0"/>
              <w:kinsoku w:val="0"/>
              <w:wordWrap/>
              <w:overflowPunct/>
              <w:topLinePunct w:val="0"/>
              <w:autoSpaceDE w:val="0"/>
              <w:autoSpaceDN w:val="0"/>
              <w:bidi w:val="0"/>
              <w:adjustRightInd w:val="0"/>
              <w:snapToGrid w:val="0"/>
              <w:spacing w:before="95" w:line="251" w:lineRule="auto"/>
              <w:ind w:left="1072" w:right="205" w:hanging="88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lang w:eastAsia="zh-CN"/>
              </w:rPr>
              <w:t>县市场监管局</w:t>
            </w:r>
            <w:r>
              <w:rPr>
                <w:rFonts w:hint="eastAsia" w:ascii="仿宋_GB2312" w:hAnsi="仿宋_GB2312" w:eastAsia="仿宋_GB2312" w:cs="仿宋_GB2312"/>
                <w:spacing w:val="-3"/>
                <w:sz w:val="22"/>
                <w:szCs w:val="22"/>
              </w:rPr>
              <w:t>、税务局、</w:t>
            </w:r>
            <w:r>
              <w:rPr>
                <w:rFonts w:hint="eastAsia" w:ascii="仿宋_GB2312" w:hAnsi="仿宋_GB2312" w:eastAsia="仿宋_GB2312" w:cs="仿宋_GB2312"/>
                <w:spacing w:val="-2"/>
                <w:sz w:val="22"/>
                <w:szCs w:val="22"/>
              </w:rPr>
              <w:t>统计局</w:t>
            </w:r>
          </w:p>
        </w:tc>
        <w:tc>
          <w:tcPr>
            <w:tcW w:w="1422" w:type="dxa"/>
            <w:vMerge w:val="restart"/>
            <w:tcBorders>
              <w:bottom w:val="nil"/>
            </w:tcBorders>
            <w:vAlign w:val="top"/>
          </w:tcPr>
          <w:p w14:paraId="4FFBA32F">
            <w:pPr>
              <w:pStyle w:val="8"/>
              <w:keepNext w:val="0"/>
              <w:keepLines w:val="0"/>
              <w:pageBreakBefore w:val="0"/>
              <w:widowControl w:val="0"/>
              <w:kinsoku w:val="0"/>
              <w:wordWrap/>
              <w:overflowPunct/>
              <w:topLinePunct w:val="0"/>
              <w:autoSpaceDE w:val="0"/>
              <w:autoSpaceDN w:val="0"/>
              <w:bidi w:val="0"/>
              <w:adjustRightInd w:val="0"/>
              <w:snapToGrid w:val="0"/>
              <w:spacing w:line="264" w:lineRule="auto"/>
              <w:textAlignment w:val="baseline"/>
              <w:rPr>
                <w:rFonts w:hint="eastAsia" w:ascii="仿宋_GB2312" w:hAnsi="仿宋_GB2312" w:eastAsia="仿宋_GB2312" w:cs="仿宋_GB2312"/>
              </w:rPr>
            </w:pPr>
          </w:p>
          <w:p w14:paraId="127EE2B8">
            <w:pPr>
              <w:pStyle w:val="8"/>
              <w:keepNext w:val="0"/>
              <w:keepLines w:val="0"/>
              <w:pageBreakBefore w:val="0"/>
              <w:widowControl w:val="0"/>
              <w:kinsoku w:val="0"/>
              <w:wordWrap/>
              <w:overflowPunct/>
              <w:topLinePunct w:val="0"/>
              <w:autoSpaceDE w:val="0"/>
              <w:autoSpaceDN w:val="0"/>
              <w:bidi w:val="0"/>
              <w:adjustRightInd w:val="0"/>
              <w:snapToGrid w:val="0"/>
              <w:spacing w:line="265" w:lineRule="auto"/>
              <w:textAlignment w:val="baseline"/>
              <w:rPr>
                <w:rFonts w:hint="eastAsia" w:ascii="仿宋_GB2312" w:hAnsi="仿宋_GB2312" w:eastAsia="仿宋_GB2312" w:cs="仿宋_GB2312"/>
              </w:rPr>
            </w:pPr>
          </w:p>
          <w:p w14:paraId="1D94D810">
            <w:pPr>
              <w:pStyle w:val="8"/>
              <w:keepNext w:val="0"/>
              <w:keepLines w:val="0"/>
              <w:pageBreakBefore w:val="0"/>
              <w:widowControl w:val="0"/>
              <w:kinsoku w:val="0"/>
              <w:wordWrap/>
              <w:overflowPunct/>
              <w:topLinePunct w:val="0"/>
              <w:autoSpaceDE w:val="0"/>
              <w:autoSpaceDN w:val="0"/>
              <w:bidi w:val="0"/>
              <w:adjustRightInd w:val="0"/>
              <w:snapToGrid w:val="0"/>
              <w:spacing w:line="265" w:lineRule="auto"/>
              <w:textAlignment w:val="baseline"/>
              <w:rPr>
                <w:rFonts w:hint="eastAsia" w:ascii="仿宋_GB2312" w:hAnsi="仿宋_GB2312" w:eastAsia="仿宋_GB2312" w:cs="仿宋_GB2312"/>
              </w:rPr>
            </w:pPr>
          </w:p>
          <w:p w14:paraId="73323B67">
            <w:pPr>
              <w:pStyle w:val="8"/>
              <w:keepNext w:val="0"/>
              <w:keepLines w:val="0"/>
              <w:pageBreakBefore w:val="0"/>
              <w:widowControl w:val="0"/>
              <w:kinsoku w:val="0"/>
              <w:wordWrap/>
              <w:overflowPunct/>
              <w:topLinePunct w:val="0"/>
              <w:autoSpaceDE w:val="0"/>
              <w:autoSpaceDN w:val="0"/>
              <w:bidi w:val="0"/>
              <w:adjustRightInd w:val="0"/>
              <w:snapToGrid w:val="0"/>
              <w:spacing w:line="265" w:lineRule="auto"/>
              <w:textAlignment w:val="baseline"/>
              <w:rPr>
                <w:rFonts w:hint="eastAsia" w:ascii="仿宋_GB2312" w:hAnsi="仿宋_GB2312" w:eastAsia="仿宋_GB2312" w:cs="仿宋_GB2312"/>
              </w:rPr>
            </w:pPr>
          </w:p>
          <w:p w14:paraId="49EDE456">
            <w:pPr>
              <w:pStyle w:val="8"/>
              <w:keepNext w:val="0"/>
              <w:keepLines w:val="0"/>
              <w:pageBreakBefore w:val="0"/>
              <w:widowControl w:val="0"/>
              <w:kinsoku w:val="0"/>
              <w:wordWrap/>
              <w:overflowPunct/>
              <w:topLinePunct w:val="0"/>
              <w:autoSpaceDE w:val="0"/>
              <w:autoSpaceDN w:val="0"/>
              <w:bidi w:val="0"/>
              <w:adjustRightInd w:val="0"/>
              <w:snapToGrid w:val="0"/>
              <w:spacing w:line="265" w:lineRule="auto"/>
              <w:textAlignment w:val="baseline"/>
              <w:rPr>
                <w:rFonts w:hint="eastAsia" w:ascii="仿宋_GB2312" w:hAnsi="仿宋_GB2312" w:eastAsia="仿宋_GB2312" w:cs="仿宋_GB2312"/>
              </w:rPr>
            </w:pPr>
          </w:p>
          <w:p w14:paraId="421F7860">
            <w:pPr>
              <w:pStyle w:val="8"/>
              <w:keepNext w:val="0"/>
              <w:keepLines w:val="0"/>
              <w:pageBreakBefore w:val="0"/>
              <w:widowControl w:val="0"/>
              <w:kinsoku w:val="0"/>
              <w:wordWrap/>
              <w:overflowPunct/>
              <w:topLinePunct w:val="0"/>
              <w:autoSpaceDE w:val="0"/>
              <w:autoSpaceDN w:val="0"/>
              <w:bidi w:val="0"/>
              <w:adjustRightInd w:val="0"/>
              <w:snapToGrid w:val="0"/>
              <w:spacing w:line="265" w:lineRule="auto"/>
              <w:textAlignment w:val="baseline"/>
              <w:rPr>
                <w:rFonts w:hint="eastAsia" w:ascii="仿宋_GB2312" w:hAnsi="仿宋_GB2312" w:eastAsia="仿宋_GB2312" w:cs="仿宋_GB2312"/>
              </w:rPr>
            </w:pPr>
          </w:p>
          <w:p w14:paraId="5E113749">
            <w:pPr>
              <w:keepNext w:val="0"/>
              <w:keepLines w:val="0"/>
              <w:pageBreakBefore w:val="0"/>
              <w:widowControl w:val="0"/>
              <w:kinsoku w:val="0"/>
              <w:wordWrap/>
              <w:overflowPunct/>
              <w:topLinePunct w:val="0"/>
              <w:autoSpaceDE w:val="0"/>
              <w:autoSpaceDN w:val="0"/>
              <w:bidi w:val="0"/>
              <w:adjustRightInd w:val="0"/>
              <w:snapToGrid w:val="0"/>
              <w:spacing w:before="95" w:line="251" w:lineRule="auto"/>
              <w:ind w:left="165" w:right="15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按照省</w:t>
            </w:r>
            <w:r>
              <w:rPr>
                <w:rFonts w:hint="eastAsia" w:ascii="仿宋_GB2312" w:hAnsi="仿宋_GB2312" w:eastAsia="仿宋_GB2312" w:cs="仿宋_GB2312"/>
                <w:spacing w:val="-1"/>
                <w:sz w:val="22"/>
                <w:szCs w:val="22"/>
                <w:lang w:eastAsia="zh-CN"/>
              </w:rPr>
              <w:t>市</w:t>
            </w:r>
            <w:r>
              <w:rPr>
                <w:rFonts w:hint="eastAsia" w:ascii="仿宋_GB2312" w:hAnsi="仿宋_GB2312" w:eastAsia="仿宋_GB2312" w:cs="仿宋_GB2312"/>
                <w:spacing w:val="-1"/>
                <w:sz w:val="22"/>
                <w:szCs w:val="22"/>
              </w:rPr>
              <w:t>安排统筹推进</w:t>
            </w:r>
          </w:p>
        </w:tc>
        <w:tc>
          <w:tcPr>
            <w:tcW w:w="1467" w:type="dxa"/>
            <w:vMerge w:val="restart"/>
            <w:tcBorders>
              <w:bottom w:val="nil"/>
            </w:tcBorders>
            <w:vAlign w:val="top"/>
          </w:tcPr>
          <w:p w14:paraId="66D3696A">
            <w:pPr>
              <w:pStyle w:val="8"/>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仿宋_GB2312" w:hAnsi="仿宋_GB2312" w:eastAsia="仿宋_GB2312" w:cs="仿宋_GB2312"/>
              </w:rPr>
            </w:pPr>
          </w:p>
          <w:p w14:paraId="1507D8A7">
            <w:pPr>
              <w:pStyle w:val="8"/>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仿宋_GB2312" w:hAnsi="仿宋_GB2312" w:eastAsia="仿宋_GB2312" w:cs="仿宋_GB2312"/>
              </w:rPr>
            </w:pPr>
          </w:p>
          <w:p w14:paraId="137AC29B">
            <w:pPr>
              <w:pStyle w:val="8"/>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仿宋_GB2312" w:hAnsi="仿宋_GB2312" w:eastAsia="仿宋_GB2312" w:cs="仿宋_GB2312"/>
              </w:rPr>
            </w:pPr>
          </w:p>
          <w:p w14:paraId="62E6A508">
            <w:pPr>
              <w:pStyle w:val="8"/>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仿宋_GB2312" w:hAnsi="仿宋_GB2312" w:eastAsia="仿宋_GB2312" w:cs="仿宋_GB2312"/>
              </w:rPr>
            </w:pPr>
          </w:p>
          <w:p w14:paraId="2460FFB2">
            <w:pPr>
              <w:pStyle w:val="8"/>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仿宋_GB2312" w:hAnsi="仿宋_GB2312" w:eastAsia="仿宋_GB2312" w:cs="仿宋_GB2312"/>
              </w:rPr>
            </w:pPr>
          </w:p>
          <w:p w14:paraId="5E8FBFA0">
            <w:pPr>
              <w:pStyle w:val="8"/>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仿宋_GB2312" w:hAnsi="仿宋_GB2312" w:eastAsia="仿宋_GB2312" w:cs="仿宋_GB2312"/>
              </w:rPr>
            </w:pPr>
          </w:p>
          <w:p w14:paraId="72C831E5">
            <w:pPr>
              <w:pStyle w:val="8"/>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仿宋_GB2312" w:hAnsi="仿宋_GB2312" w:eastAsia="仿宋_GB2312" w:cs="仿宋_GB2312"/>
              </w:rPr>
            </w:pPr>
          </w:p>
          <w:p w14:paraId="5E263A60">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403"/>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宋云天</w:t>
            </w:r>
          </w:p>
        </w:tc>
      </w:tr>
      <w:tr w14:paraId="4F071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op w:val="nil"/>
              <w:bottom w:val="nil"/>
            </w:tcBorders>
            <w:vAlign w:val="top"/>
          </w:tcPr>
          <w:p w14:paraId="3604B2C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B7614D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E76E0CF">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100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工业产品获证企业年报填报</w:t>
            </w:r>
          </w:p>
        </w:tc>
        <w:tc>
          <w:tcPr>
            <w:tcW w:w="1589" w:type="dxa"/>
            <w:vMerge w:val="continue"/>
            <w:tcBorders>
              <w:top w:val="nil"/>
              <w:bottom w:val="nil"/>
            </w:tcBorders>
            <w:vAlign w:val="top"/>
          </w:tcPr>
          <w:p w14:paraId="27153CD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bottom w:val="nil"/>
            </w:tcBorders>
            <w:vAlign w:val="top"/>
          </w:tcPr>
          <w:p w14:paraId="443D181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590A215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7343EAA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DB75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op w:val="nil"/>
              <w:bottom w:val="nil"/>
            </w:tcBorders>
            <w:vAlign w:val="top"/>
          </w:tcPr>
          <w:p w14:paraId="34E40AA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C94F84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2212CFED">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144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年度财务报表填报</w:t>
            </w:r>
          </w:p>
        </w:tc>
        <w:tc>
          <w:tcPr>
            <w:tcW w:w="1589" w:type="dxa"/>
            <w:vMerge w:val="continue"/>
            <w:tcBorders>
              <w:top w:val="nil"/>
              <w:bottom w:val="nil"/>
            </w:tcBorders>
            <w:vAlign w:val="top"/>
          </w:tcPr>
          <w:p w14:paraId="7E5213D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bottom w:val="nil"/>
            </w:tcBorders>
            <w:vAlign w:val="top"/>
          </w:tcPr>
          <w:p w14:paraId="5449416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326CE3C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69CE582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9CE9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op w:val="nil"/>
              <w:bottom w:val="nil"/>
            </w:tcBorders>
            <w:vAlign w:val="top"/>
          </w:tcPr>
          <w:p w14:paraId="2C3CE47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481556E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6316D7F">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166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统计报表填报</w:t>
            </w:r>
          </w:p>
        </w:tc>
        <w:tc>
          <w:tcPr>
            <w:tcW w:w="1589" w:type="dxa"/>
            <w:vMerge w:val="continue"/>
            <w:tcBorders>
              <w:top w:val="nil"/>
              <w:bottom w:val="nil"/>
            </w:tcBorders>
            <w:vAlign w:val="top"/>
          </w:tcPr>
          <w:p w14:paraId="58112E6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tcBorders>
            <w:vAlign w:val="top"/>
          </w:tcPr>
          <w:p w14:paraId="41B0879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07C1BBD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7E8B10E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DEE7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op w:val="nil"/>
              <w:bottom w:val="nil"/>
            </w:tcBorders>
            <w:vAlign w:val="top"/>
          </w:tcPr>
          <w:p w14:paraId="7CC5EB3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4A6A253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0DAD468B">
            <w:pPr>
              <w:keepNext w:val="0"/>
              <w:keepLines w:val="0"/>
              <w:pageBreakBefore w:val="0"/>
              <w:widowControl w:val="0"/>
              <w:kinsoku w:val="0"/>
              <w:wordWrap/>
              <w:overflowPunct/>
              <w:topLinePunct w:val="0"/>
              <w:autoSpaceDE w:val="0"/>
              <w:autoSpaceDN w:val="0"/>
              <w:bidi w:val="0"/>
              <w:adjustRightInd w:val="0"/>
              <w:snapToGrid w:val="0"/>
              <w:spacing w:before="165" w:line="201" w:lineRule="auto"/>
              <w:ind w:left="166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社保信息填报</w:t>
            </w:r>
          </w:p>
        </w:tc>
        <w:tc>
          <w:tcPr>
            <w:tcW w:w="1589" w:type="dxa"/>
            <w:vMerge w:val="continue"/>
            <w:tcBorders>
              <w:top w:val="nil"/>
              <w:bottom w:val="nil"/>
            </w:tcBorders>
            <w:vAlign w:val="top"/>
          </w:tcPr>
          <w:p w14:paraId="54BA6F7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2496F59F">
            <w:pPr>
              <w:keepNext w:val="0"/>
              <w:keepLines w:val="0"/>
              <w:pageBreakBefore w:val="0"/>
              <w:widowControl w:val="0"/>
              <w:kinsoku w:val="0"/>
              <w:wordWrap/>
              <w:overflowPunct/>
              <w:topLinePunct w:val="0"/>
              <w:autoSpaceDE w:val="0"/>
              <w:autoSpaceDN w:val="0"/>
              <w:bidi w:val="0"/>
              <w:adjustRightInd w:val="0"/>
              <w:snapToGrid w:val="0"/>
              <w:spacing w:before="165"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continue"/>
            <w:tcBorders>
              <w:top w:val="nil"/>
              <w:bottom w:val="nil"/>
            </w:tcBorders>
            <w:vAlign w:val="top"/>
          </w:tcPr>
          <w:p w14:paraId="3DA6C95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4B11DA6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AADF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op w:val="nil"/>
              <w:bottom w:val="nil"/>
            </w:tcBorders>
            <w:vAlign w:val="top"/>
          </w:tcPr>
          <w:p w14:paraId="073F5F6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D7DEC0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7193625">
            <w:pPr>
              <w:keepNext w:val="0"/>
              <w:keepLines w:val="0"/>
              <w:pageBreakBefore w:val="0"/>
              <w:widowControl w:val="0"/>
              <w:kinsoku w:val="0"/>
              <w:wordWrap/>
              <w:overflowPunct/>
              <w:topLinePunct w:val="0"/>
              <w:autoSpaceDE w:val="0"/>
              <w:autoSpaceDN w:val="0"/>
              <w:bidi w:val="0"/>
              <w:adjustRightInd w:val="0"/>
              <w:snapToGrid w:val="0"/>
              <w:spacing w:before="164" w:line="201" w:lineRule="auto"/>
              <w:ind w:left="122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海关管理企业年报填报</w:t>
            </w:r>
          </w:p>
        </w:tc>
        <w:tc>
          <w:tcPr>
            <w:tcW w:w="1589" w:type="dxa"/>
            <w:vMerge w:val="continue"/>
            <w:tcBorders>
              <w:top w:val="nil"/>
              <w:bottom w:val="nil"/>
            </w:tcBorders>
            <w:vAlign w:val="top"/>
          </w:tcPr>
          <w:p w14:paraId="2342520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6DB0C0DB">
            <w:pPr>
              <w:keepNext w:val="0"/>
              <w:keepLines w:val="0"/>
              <w:pageBreakBefore w:val="0"/>
              <w:widowControl w:val="0"/>
              <w:kinsoku w:val="0"/>
              <w:wordWrap/>
              <w:overflowPunct/>
              <w:topLinePunct w:val="0"/>
              <w:autoSpaceDE w:val="0"/>
              <w:autoSpaceDN w:val="0"/>
              <w:bidi w:val="0"/>
              <w:adjustRightInd w:val="0"/>
              <w:snapToGrid w:val="0"/>
              <w:spacing w:before="163" w:line="202" w:lineRule="auto"/>
              <w:jc w:val="center"/>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新乡海关</w:t>
            </w:r>
            <w:r>
              <w:rPr>
                <w:rFonts w:hint="eastAsia" w:ascii="仿宋_GB2312" w:hAnsi="仿宋_GB2312" w:eastAsia="仿宋_GB2312" w:cs="仿宋_GB2312"/>
                <w:sz w:val="22"/>
                <w:szCs w:val="22"/>
                <w:lang w:eastAsia="zh-CN"/>
              </w:rPr>
              <w:t>（对接协调）</w:t>
            </w:r>
          </w:p>
        </w:tc>
        <w:tc>
          <w:tcPr>
            <w:tcW w:w="1422" w:type="dxa"/>
            <w:vMerge w:val="continue"/>
            <w:tcBorders>
              <w:top w:val="nil"/>
              <w:bottom w:val="nil"/>
            </w:tcBorders>
            <w:vAlign w:val="top"/>
          </w:tcPr>
          <w:p w14:paraId="19D6F48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3A0CE8B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286D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25" w:type="dxa"/>
            <w:vMerge w:val="continue"/>
            <w:tcBorders>
              <w:top w:val="nil"/>
            </w:tcBorders>
            <w:vAlign w:val="top"/>
          </w:tcPr>
          <w:p w14:paraId="41C7691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27E7FC6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4F259BD3">
            <w:pPr>
              <w:keepNext w:val="0"/>
              <w:keepLines w:val="0"/>
              <w:pageBreakBefore w:val="0"/>
              <w:widowControl w:val="0"/>
              <w:kinsoku w:val="0"/>
              <w:wordWrap/>
              <w:overflowPunct/>
              <w:topLinePunct w:val="0"/>
              <w:autoSpaceDE w:val="0"/>
              <w:autoSpaceDN w:val="0"/>
              <w:bidi w:val="0"/>
              <w:adjustRightInd w:val="0"/>
              <w:snapToGrid w:val="0"/>
              <w:spacing w:before="162" w:line="197" w:lineRule="auto"/>
              <w:ind w:left="78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外商投资企业（机构）年报填报</w:t>
            </w:r>
          </w:p>
        </w:tc>
        <w:tc>
          <w:tcPr>
            <w:tcW w:w="1589" w:type="dxa"/>
            <w:vMerge w:val="continue"/>
            <w:tcBorders>
              <w:top w:val="nil"/>
            </w:tcBorders>
            <w:vAlign w:val="top"/>
          </w:tcPr>
          <w:p w14:paraId="7F03737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78C5BDF4">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96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商务局</w:t>
            </w:r>
          </w:p>
        </w:tc>
        <w:tc>
          <w:tcPr>
            <w:tcW w:w="1422" w:type="dxa"/>
            <w:vMerge w:val="continue"/>
            <w:tcBorders>
              <w:top w:val="nil"/>
            </w:tcBorders>
            <w:vAlign w:val="top"/>
          </w:tcPr>
          <w:p w14:paraId="68F248B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25780F3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bl>
    <w:p w14:paraId="0AE26325">
      <w:pPr>
        <w:keepNext w:val="0"/>
        <w:keepLines w:val="0"/>
        <w:pageBreakBefore w:val="0"/>
        <w:widowControl w:val="0"/>
        <w:kinsoku w:val="0"/>
        <w:wordWrap/>
        <w:overflowPunct/>
        <w:topLinePunct w:val="0"/>
        <w:autoSpaceDE w:val="0"/>
        <w:autoSpaceDN w:val="0"/>
        <w:bidi w:val="0"/>
        <w:adjustRightInd w:val="0"/>
        <w:snapToGrid w:val="0"/>
        <w:spacing w:line="304" w:lineRule="auto"/>
        <w:textAlignment w:val="baseline"/>
        <w:rPr>
          <w:rFonts w:ascii="Arial"/>
          <w:sz w:val="21"/>
        </w:rPr>
      </w:pPr>
    </w:p>
    <w:p w14:paraId="358C9BC0">
      <w:pPr>
        <w:pStyle w:val="2"/>
        <w:rPr>
          <w:rFonts w:ascii="Arial"/>
          <w:sz w:val="21"/>
        </w:rPr>
      </w:pPr>
    </w:p>
    <w:p w14:paraId="531D6CB2">
      <w:pPr>
        <w:rPr>
          <w:rFonts w:ascii="Arial"/>
          <w:sz w:val="21"/>
        </w:rPr>
      </w:pPr>
    </w:p>
    <w:p w14:paraId="24F649E2">
      <w:pPr>
        <w:pStyle w:val="2"/>
      </w:pPr>
    </w:p>
    <w:tbl>
      <w:tblPr>
        <w:tblStyle w:val="7"/>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439"/>
        <w:gridCol w:w="4648"/>
        <w:gridCol w:w="1589"/>
        <w:gridCol w:w="2797"/>
        <w:gridCol w:w="1422"/>
        <w:gridCol w:w="1467"/>
      </w:tblGrid>
      <w:tr w14:paraId="1A12A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Align w:val="top"/>
          </w:tcPr>
          <w:p w14:paraId="2F038DE7">
            <w:pPr>
              <w:keepNext w:val="0"/>
              <w:keepLines w:val="0"/>
              <w:pageBreakBefore w:val="0"/>
              <w:widowControl w:val="0"/>
              <w:kinsoku w:val="0"/>
              <w:wordWrap/>
              <w:overflowPunct/>
              <w:topLinePunct w:val="0"/>
              <w:autoSpaceDE w:val="0"/>
              <w:autoSpaceDN w:val="0"/>
              <w:bidi w:val="0"/>
              <w:adjustRightInd w:val="0"/>
              <w:snapToGrid w:val="0"/>
              <w:spacing w:before="245" w:line="223" w:lineRule="auto"/>
              <w:ind w:left="129"/>
              <w:textAlignment w:val="baseline"/>
              <w:rPr>
                <w:rFonts w:ascii="黑体" w:hAnsi="黑体" w:eastAsia="黑体" w:cs="黑体"/>
                <w:sz w:val="24"/>
                <w:szCs w:val="24"/>
              </w:rPr>
            </w:pPr>
            <w:r>
              <w:rPr>
                <w:rFonts w:ascii="黑体" w:hAnsi="黑体" w:eastAsia="黑体" w:cs="黑体"/>
                <w:spacing w:val="-5"/>
                <w:sz w:val="24"/>
                <w:szCs w:val="24"/>
              </w:rPr>
              <w:t>序号</w:t>
            </w:r>
          </w:p>
        </w:tc>
        <w:tc>
          <w:tcPr>
            <w:tcW w:w="1439" w:type="dxa"/>
            <w:vAlign w:val="top"/>
          </w:tcPr>
          <w:p w14:paraId="46C67C3A">
            <w:pPr>
              <w:keepNext w:val="0"/>
              <w:keepLines w:val="0"/>
              <w:pageBreakBefore w:val="0"/>
              <w:widowControl w:val="0"/>
              <w:kinsoku w:val="0"/>
              <w:wordWrap/>
              <w:overflowPunct/>
              <w:topLinePunct w:val="0"/>
              <w:autoSpaceDE w:val="0"/>
              <w:autoSpaceDN w:val="0"/>
              <w:bidi w:val="0"/>
              <w:adjustRightInd w:val="0"/>
              <w:snapToGrid w:val="0"/>
              <w:spacing w:before="66" w:line="251" w:lineRule="auto"/>
              <w:ind w:left="486" w:right="3" w:hanging="351"/>
              <w:textAlignment w:val="baseline"/>
              <w:rPr>
                <w:rFonts w:ascii="黑体" w:hAnsi="黑体" w:eastAsia="黑体" w:cs="黑体"/>
                <w:sz w:val="24"/>
                <w:szCs w:val="24"/>
              </w:rPr>
            </w:pPr>
            <w:r>
              <w:rPr>
                <w:rFonts w:ascii="黑体" w:hAnsi="黑体" w:eastAsia="黑体" w:cs="黑体"/>
                <w:spacing w:val="18"/>
                <w:sz w:val="24"/>
                <w:szCs w:val="24"/>
              </w:rPr>
              <w:t>“一件事”</w:t>
            </w:r>
            <w:r>
              <w:rPr>
                <w:rFonts w:ascii="黑体" w:hAnsi="黑体" w:eastAsia="黑体" w:cs="黑体"/>
                <w:spacing w:val="-6"/>
                <w:sz w:val="24"/>
                <w:szCs w:val="24"/>
              </w:rPr>
              <w:t>名称</w:t>
            </w:r>
          </w:p>
        </w:tc>
        <w:tc>
          <w:tcPr>
            <w:tcW w:w="4648" w:type="dxa"/>
            <w:vAlign w:val="top"/>
          </w:tcPr>
          <w:p w14:paraId="38C3E720">
            <w:pPr>
              <w:keepNext w:val="0"/>
              <w:keepLines w:val="0"/>
              <w:pageBreakBefore w:val="0"/>
              <w:widowControl w:val="0"/>
              <w:kinsoku w:val="0"/>
              <w:wordWrap/>
              <w:overflowPunct/>
              <w:topLinePunct w:val="0"/>
              <w:autoSpaceDE w:val="0"/>
              <w:autoSpaceDN w:val="0"/>
              <w:bidi w:val="0"/>
              <w:adjustRightInd w:val="0"/>
              <w:snapToGrid w:val="0"/>
              <w:spacing w:before="245" w:line="222" w:lineRule="auto"/>
              <w:ind w:left="1854"/>
              <w:textAlignment w:val="baseline"/>
              <w:rPr>
                <w:rFonts w:ascii="黑体" w:hAnsi="黑体" w:eastAsia="黑体" w:cs="黑体"/>
                <w:sz w:val="24"/>
                <w:szCs w:val="24"/>
              </w:rPr>
            </w:pPr>
            <w:r>
              <w:rPr>
                <w:rFonts w:ascii="黑体" w:hAnsi="黑体" w:eastAsia="黑体" w:cs="黑体"/>
                <w:spacing w:val="-4"/>
                <w:sz w:val="24"/>
                <w:szCs w:val="24"/>
              </w:rPr>
              <w:t>具体事项</w:t>
            </w:r>
          </w:p>
        </w:tc>
        <w:tc>
          <w:tcPr>
            <w:tcW w:w="1589" w:type="dxa"/>
            <w:vAlign w:val="top"/>
          </w:tcPr>
          <w:p w14:paraId="006485E4">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320"/>
              <w:textAlignment w:val="baseline"/>
              <w:rPr>
                <w:rFonts w:ascii="黑体" w:hAnsi="黑体" w:eastAsia="黑体" w:cs="黑体"/>
                <w:sz w:val="24"/>
                <w:szCs w:val="24"/>
              </w:rPr>
            </w:pPr>
            <w:r>
              <w:rPr>
                <w:rFonts w:ascii="黑体" w:hAnsi="黑体" w:eastAsia="黑体" w:cs="黑体"/>
                <w:spacing w:val="-3"/>
                <w:sz w:val="24"/>
                <w:szCs w:val="24"/>
              </w:rPr>
              <w:t>牵头部门</w:t>
            </w:r>
          </w:p>
        </w:tc>
        <w:tc>
          <w:tcPr>
            <w:tcW w:w="2797" w:type="dxa"/>
            <w:vAlign w:val="top"/>
          </w:tcPr>
          <w:p w14:paraId="51AC38E9">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928"/>
              <w:textAlignment w:val="baseline"/>
              <w:rPr>
                <w:rFonts w:ascii="黑体" w:hAnsi="黑体" w:eastAsia="黑体" w:cs="黑体"/>
                <w:sz w:val="24"/>
                <w:szCs w:val="24"/>
              </w:rPr>
            </w:pPr>
            <w:r>
              <w:rPr>
                <w:rFonts w:ascii="黑体" w:hAnsi="黑体" w:eastAsia="黑体" w:cs="黑体"/>
                <w:spacing w:val="-3"/>
                <w:sz w:val="24"/>
                <w:szCs w:val="24"/>
              </w:rPr>
              <w:t>联办部门</w:t>
            </w:r>
          </w:p>
        </w:tc>
        <w:tc>
          <w:tcPr>
            <w:tcW w:w="1422" w:type="dxa"/>
            <w:vAlign w:val="top"/>
          </w:tcPr>
          <w:p w14:paraId="38D278B7">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240"/>
              <w:textAlignment w:val="baseline"/>
              <w:rPr>
                <w:rFonts w:ascii="黑体" w:hAnsi="黑体" w:eastAsia="黑体" w:cs="黑体"/>
                <w:sz w:val="24"/>
                <w:szCs w:val="24"/>
              </w:rPr>
            </w:pPr>
            <w:r>
              <w:rPr>
                <w:rFonts w:ascii="黑体" w:hAnsi="黑体" w:eastAsia="黑体" w:cs="黑体"/>
                <w:spacing w:val="-3"/>
                <w:sz w:val="24"/>
                <w:szCs w:val="24"/>
              </w:rPr>
              <w:t>完成时限</w:t>
            </w:r>
          </w:p>
        </w:tc>
        <w:tc>
          <w:tcPr>
            <w:tcW w:w="1467" w:type="dxa"/>
            <w:vAlign w:val="top"/>
          </w:tcPr>
          <w:p w14:paraId="0B3C25C1">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140"/>
              <w:textAlignment w:val="baseline"/>
              <w:rPr>
                <w:rFonts w:ascii="黑体" w:hAnsi="黑体" w:eastAsia="黑体" w:cs="黑体"/>
                <w:sz w:val="24"/>
                <w:szCs w:val="24"/>
              </w:rPr>
            </w:pPr>
            <w:r>
              <w:rPr>
                <w:rFonts w:ascii="黑体" w:hAnsi="黑体" w:eastAsia="黑体" w:cs="黑体"/>
                <w:spacing w:val="-2"/>
                <w:sz w:val="24"/>
                <w:szCs w:val="24"/>
              </w:rPr>
              <w:t>牵头</w:t>
            </w:r>
            <w:r>
              <w:rPr>
                <w:rFonts w:hint="eastAsia" w:ascii="黑体" w:hAnsi="黑体" w:eastAsia="黑体" w:cs="黑体"/>
                <w:spacing w:val="-2"/>
                <w:sz w:val="24"/>
                <w:szCs w:val="24"/>
                <w:lang w:eastAsia="zh-CN"/>
              </w:rPr>
              <w:t>县</w:t>
            </w:r>
            <w:r>
              <w:rPr>
                <w:rFonts w:ascii="黑体" w:hAnsi="黑体" w:eastAsia="黑体" w:cs="黑体"/>
                <w:spacing w:val="-2"/>
                <w:sz w:val="24"/>
                <w:szCs w:val="24"/>
              </w:rPr>
              <w:t>领导</w:t>
            </w:r>
          </w:p>
        </w:tc>
      </w:tr>
      <w:tr w14:paraId="0EF6A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restart"/>
            <w:tcBorders>
              <w:bottom w:val="nil"/>
            </w:tcBorders>
            <w:vAlign w:val="top"/>
          </w:tcPr>
          <w:p w14:paraId="1394DFD0">
            <w:pPr>
              <w:pStyle w:val="8"/>
              <w:keepNext w:val="0"/>
              <w:keepLines w:val="0"/>
              <w:pageBreakBefore w:val="0"/>
              <w:widowControl w:val="0"/>
              <w:kinsoku w:val="0"/>
              <w:wordWrap/>
              <w:overflowPunct/>
              <w:topLinePunct w:val="0"/>
              <w:autoSpaceDE w:val="0"/>
              <w:autoSpaceDN w:val="0"/>
              <w:bidi w:val="0"/>
              <w:adjustRightInd w:val="0"/>
              <w:snapToGrid w:val="0"/>
              <w:spacing w:line="279" w:lineRule="auto"/>
              <w:textAlignment w:val="baseline"/>
              <w:rPr>
                <w:rFonts w:hint="eastAsia" w:ascii="仿宋_GB2312" w:hAnsi="仿宋_GB2312" w:eastAsia="仿宋_GB2312" w:cs="仿宋_GB2312"/>
              </w:rPr>
            </w:pPr>
          </w:p>
          <w:p w14:paraId="32064A9B">
            <w:pPr>
              <w:pStyle w:val="8"/>
              <w:keepNext w:val="0"/>
              <w:keepLines w:val="0"/>
              <w:pageBreakBefore w:val="0"/>
              <w:widowControl w:val="0"/>
              <w:kinsoku w:val="0"/>
              <w:wordWrap/>
              <w:overflowPunct/>
              <w:topLinePunct w:val="0"/>
              <w:autoSpaceDE w:val="0"/>
              <w:autoSpaceDN w:val="0"/>
              <w:bidi w:val="0"/>
              <w:adjustRightInd w:val="0"/>
              <w:snapToGrid w:val="0"/>
              <w:spacing w:line="279" w:lineRule="auto"/>
              <w:textAlignment w:val="baseline"/>
              <w:rPr>
                <w:rFonts w:hint="eastAsia" w:ascii="仿宋_GB2312" w:hAnsi="仿宋_GB2312" w:eastAsia="仿宋_GB2312" w:cs="仿宋_GB2312"/>
              </w:rPr>
            </w:pPr>
          </w:p>
          <w:p w14:paraId="7F4D8603">
            <w:pPr>
              <w:pStyle w:val="8"/>
              <w:keepNext w:val="0"/>
              <w:keepLines w:val="0"/>
              <w:pageBreakBefore w:val="0"/>
              <w:widowControl w:val="0"/>
              <w:kinsoku w:val="0"/>
              <w:wordWrap/>
              <w:overflowPunct/>
              <w:topLinePunct w:val="0"/>
              <w:autoSpaceDE w:val="0"/>
              <w:autoSpaceDN w:val="0"/>
              <w:bidi w:val="0"/>
              <w:adjustRightInd w:val="0"/>
              <w:snapToGrid w:val="0"/>
              <w:spacing w:line="279" w:lineRule="auto"/>
              <w:textAlignment w:val="baseline"/>
              <w:rPr>
                <w:rFonts w:hint="eastAsia" w:ascii="仿宋_GB2312" w:hAnsi="仿宋_GB2312" w:eastAsia="仿宋_GB2312" w:cs="仿宋_GB2312"/>
              </w:rPr>
            </w:pPr>
          </w:p>
          <w:p w14:paraId="58789B0F">
            <w:pPr>
              <w:keepNext w:val="0"/>
              <w:keepLines w:val="0"/>
              <w:pageBreakBefore w:val="0"/>
              <w:widowControl w:val="0"/>
              <w:kinsoku w:val="0"/>
              <w:wordWrap/>
              <w:overflowPunct/>
              <w:topLinePunct w:val="0"/>
              <w:autoSpaceDE w:val="0"/>
              <w:autoSpaceDN w:val="0"/>
              <w:bidi w:val="0"/>
              <w:adjustRightInd w:val="0"/>
              <w:snapToGrid w:val="0"/>
              <w:spacing w:before="94" w:line="166" w:lineRule="auto"/>
              <w:ind w:left="26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16</w:t>
            </w:r>
          </w:p>
        </w:tc>
        <w:tc>
          <w:tcPr>
            <w:tcW w:w="1439" w:type="dxa"/>
            <w:vMerge w:val="restart"/>
            <w:tcBorders>
              <w:bottom w:val="nil"/>
            </w:tcBorders>
            <w:vAlign w:val="top"/>
          </w:tcPr>
          <w:p w14:paraId="34375A46">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608848CC">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70F6F94D">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4E639D30">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28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大件运输</w:t>
            </w:r>
          </w:p>
        </w:tc>
        <w:tc>
          <w:tcPr>
            <w:tcW w:w="4648" w:type="dxa"/>
            <w:vAlign w:val="top"/>
          </w:tcPr>
          <w:p w14:paraId="5E344A80">
            <w:pPr>
              <w:keepNext w:val="0"/>
              <w:keepLines w:val="0"/>
              <w:pageBreakBefore w:val="0"/>
              <w:widowControl w:val="0"/>
              <w:kinsoku w:val="0"/>
              <w:wordWrap/>
              <w:overflowPunct/>
              <w:topLinePunct w:val="0"/>
              <w:autoSpaceDE w:val="0"/>
              <w:autoSpaceDN w:val="0"/>
              <w:bidi w:val="0"/>
              <w:adjustRightInd w:val="0"/>
              <w:snapToGrid w:val="0"/>
              <w:spacing w:before="159" w:line="201" w:lineRule="auto"/>
              <w:ind w:left="144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公路超限运输许可</w:t>
            </w:r>
          </w:p>
        </w:tc>
        <w:tc>
          <w:tcPr>
            <w:tcW w:w="1589" w:type="dxa"/>
            <w:vMerge w:val="restart"/>
            <w:tcBorders>
              <w:bottom w:val="nil"/>
            </w:tcBorders>
            <w:vAlign w:val="top"/>
          </w:tcPr>
          <w:p w14:paraId="5AA2B4B0">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0188D544">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5755C9B1">
            <w:pPr>
              <w:pStyle w:val="8"/>
              <w:keepNext w:val="0"/>
              <w:keepLines w:val="0"/>
              <w:pageBreakBefore w:val="0"/>
              <w:widowControl w:val="0"/>
              <w:kinsoku w:val="0"/>
              <w:wordWrap/>
              <w:overflowPunct/>
              <w:topLinePunct w:val="0"/>
              <w:autoSpaceDE w:val="0"/>
              <w:autoSpaceDN w:val="0"/>
              <w:bidi w:val="0"/>
              <w:adjustRightInd w:val="0"/>
              <w:snapToGrid w:val="0"/>
              <w:spacing w:line="267" w:lineRule="auto"/>
              <w:textAlignment w:val="baseline"/>
              <w:rPr>
                <w:rFonts w:hint="eastAsia" w:ascii="仿宋_GB2312" w:hAnsi="仿宋_GB2312" w:eastAsia="仿宋_GB2312" w:cs="仿宋_GB2312"/>
              </w:rPr>
            </w:pPr>
          </w:p>
          <w:p w14:paraId="26A2C85C">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137"/>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县交通局</w:t>
            </w:r>
          </w:p>
        </w:tc>
        <w:tc>
          <w:tcPr>
            <w:tcW w:w="2797" w:type="dxa"/>
            <w:vAlign w:val="top"/>
          </w:tcPr>
          <w:p w14:paraId="25099583">
            <w:pPr>
              <w:keepNext w:val="0"/>
              <w:keepLines w:val="0"/>
              <w:pageBreakBefore w:val="0"/>
              <w:widowControl w:val="0"/>
              <w:kinsoku w:val="0"/>
              <w:wordWrap/>
              <w:overflowPunct/>
              <w:topLinePunct w:val="0"/>
              <w:autoSpaceDE w:val="0"/>
              <w:autoSpaceDN w:val="0"/>
              <w:bidi w:val="0"/>
              <w:adjustRightInd w:val="0"/>
              <w:snapToGrid w:val="0"/>
              <w:spacing w:before="159" w:line="202" w:lineRule="auto"/>
              <w:ind w:left="74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县交通局</w:t>
            </w:r>
          </w:p>
        </w:tc>
        <w:tc>
          <w:tcPr>
            <w:tcW w:w="1422" w:type="dxa"/>
            <w:vMerge w:val="restart"/>
            <w:tcBorders>
              <w:bottom w:val="nil"/>
            </w:tcBorders>
            <w:vAlign w:val="top"/>
          </w:tcPr>
          <w:p w14:paraId="1062C325">
            <w:pPr>
              <w:pStyle w:val="8"/>
              <w:keepNext w:val="0"/>
              <w:keepLines w:val="0"/>
              <w:pageBreakBefore w:val="0"/>
              <w:widowControl w:val="0"/>
              <w:kinsoku w:val="0"/>
              <w:wordWrap/>
              <w:overflowPunct/>
              <w:topLinePunct w:val="0"/>
              <w:autoSpaceDE w:val="0"/>
              <w:autoSpaceDN w:val="0"/>
              <w:bidi w:val="0"/>
              <w:adjustRightInd w:val="0"/>
              <w:snapToGrid w:val="0"/>
              <w:spacing w:line="278" w:lineRule="auto"/>
              <w:textAlignment w:val="baseline"/>
              <w:rPr>
                <w:rFonts w:hint="eastAsia" w:ascii="仿宋_GB2312" w:hAnsi="仿宋_GB2312" w:eastAsia="仿宋_GB2312" w:cs="仿宋_GB2312"/>
              </w:rPr>
            </w:pPr>
          </w:p>
          <w:p w14:paraId="7E4AD434">
            <w:pPr>
              <w:pStyle w:val="8"/>
              <w:keepNext w:val="0"/>
              <w:keepLines w:val="0"/>
              <w:pageBreakBefore w:val="0"/>
              <w:widowControl w:val="0"/>
              <w:kinsoku w:val="0"/>
              <w:wordWrap/>
              <w:overflowPunct/>
              <w:topLinePunct w:val="0"/>
              <w:autoSpaceDE w:val="0"/>
              <w:autoSpaceDN w:val="0"/>
              <w:bidi w:val="0"/>
              <w:adjustRightInd w:val="0"/>
              <w:snapToGrid w:val="0"/>
              <w:spacing w:line="279" w:lineRule="auto"/>
              <w:textAlignment w:val="baseline"/>
              <w:rPr>
                <w:rFonts w:hint="eastAsia" w:ascii="仿宋_GB2312" w:hAnsi="仿宋_GB2312" w:eastAsia="仿宋_GB2312" w:cs="仿宋_GB2312"/>
              </w:rPr>
            </w:pPr>
          </w:p>
          <w:p w14:paraId="74732A66">
            <w:pPr>
              <w:keepNext w:val="0"/>
              <w:keepLines w:val="0"/>
              <w:pageBreakBefore w:val="0"/>
              <w:widowControl w:val="0"/>
              <w:kinsoku w:val="0"/>
              <w:wordWrap/>
              <w:overflowPunct/>
              <w:topLinePunct w:val="0"/>
              <w:autoSpaceDE w:val="0"/>
              <w:autoSpaceDN w:val="0"/>
              <w:bidi w:val="0"/>
              <w:adjustRightInd w:val="0"/>
              <w:snapToGrid w:val="0"/>
              <w:spacing w:before="95" w:line="251" w:lineRule="auto"/>
              <w:ind w:left="165" w:right="15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按照</w:t>
            </w:r>
            <w:r>
              <w:rPr>
                <w:rFonts w:hint="eastAsia" w:ascii="仿宋_GB2312" w:hAnsi="仿宋_GB2312" w:eastAsia="仿宋_GB2312" w:cs="仿宋_GB2312"/>
                <w:spacing w:val="-1"/>
                <w:sz w:val="22"/>
                <w:szCs w:val="22"/>
                <w:lang w:eastAsia="zh-CN"/>
              </w:rPr>
              <w:t>省市</w:t>
            </w:r>
            <w:r>
              <w:rPr>
                <w:rFonts w:hint="eastAsia" w:ascii="仿宋_GB2312" w:hAnsi="仿宋_GB2312" w:eastAsia="仿宋_GB2312" w:cs="仿宋_GB2312"/>
                <w:spacing w:val="-1"/>
                <w:sz w:val="22"/>
                <w:szCs w:val="22"/>
              </w:rPr>
              <w:t>安排统筹推进</w:t>
            </w:r>
          </w:p>
        </w:tc>
        <w:tc>
          <w:tcPr>
            <w:tcW w:w="1467" w:type="dxa"/>
            <w:vMerge w:val="restart"/>
            <w:tcBorders>
              <w:bottom w:val="nil"/>
            </w:tcBorders>
            <w:vAlign w:val="top"/>
          </w:tcPr>
          <w:p w14:paraId="75BF8C3A">
            <w:pPr>
              <w:pStyle w:val="8"/>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hint="eastAsia" w:ascii="仿宋_GB2312" w:hAnsi="仿宋_GB2312" w:eastAsia="仿宋_GB2312" w:cs="仿宋_GB2312"/>
              </w:rPr>
            </w:pPr>
          </w:p>
          <w:p w14:paraId="2B13D494">
            <w:pPr>
              <w:pStyle w:val="8"/>
              <w:keepNext w:val="0"/>
              <w:keepLines w:val="0"/>
              <w:pageBreakBefore w:val="0"/>
              <w:widowControl w:val="0"/>
              <w:kinsoku w:val="0"/>
              <w:wordWrap/>
              <w:overflowPunct/>
              <w:topLinePunct w:val="0"/>
              <w:autoSpaceDE w:val="0"/>
              <w:autoSpaceDN w:val="0"/>
              <w:bidi w:val="0"/>
              <w:adjustRightInd w:val="0"/>
              <w:snapToGrid w:val="0"/>
              <w:spacing w:line="251" w:lineRule="auto"/>
              <w:textAlignment w:val="baseline"/>
              <w:rPr>
                <w:rFonts w:hint="eastAsia" w:ascii="仿宋_GB2312" w:hAnsi="仿宋_GB2312" w:eastAsia="仿宋_GB2312" w:cs="仿宋_GB2312"/>
              </w:rPr>
            </w:pPr>
          </w:p>
          <w:p w14:paraId="35CAF9EB">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0C8F3927">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16"/>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5"/>
                <w:sz w:val="22"/>
                <w:szCs w:val="22"/>
                <w:lang w:eastAsia="zh-CN"/>
              </w:rPr>
              <w:t>宋云天</w:t>
            </w:r>
          </w:p>
        </w:tc>
      </w:tr>
      <w:tr w14:paraId="327EF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op w:val="nil"/>
              <w:bottom w:val="nil"/>
            </w:tcBorders>
            <w:vAlign w:val="top"/>
          </w:tcPr>
          <w:p w14:paraId="779F35F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7E8C7F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41F444F">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78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特型机动车临时行驶车号牌核发</w:t>
            </w:r>
          </w:p>
        </w:tc>
        <w:tc>
          <w:tcPr>
            <w:tcW w:w="1589" w:type="dxa"/>
            <w:vMerge w:val="continue"/>
            <w:tcBorders>
              <w:top w:val="nil"/>
              <w:bottom w:val="nil"/>
            </w:tcBorders>
            <w:vAlign w:val="top"/>
          </w:tcPr>
          <w:p w14:paraId="7E3A5B6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7ED17BC2">
            <w:pPr>
              <w:keepNext w:val="0"/>
              <w:keepLines w:val="0"/>
              <w:pageBreakBefore w:val="0"/>
              <w:widowControl w:val="0"/>
              <w:kinsoku w:val="0"/>
              <w:wordWrap/>
              <w:overflowPunct/>
              <w:topLinePunct w:val="0"/>
              <w:autoSpaceDE w:val="0"/>
              <w:autoSpaceDN w:val="0"/>
              <w:bidi w:val="0"/>
              <w:adjustRightInd w:val="0"/>
              <w:snapToGrid w:val="0"/>
              <w:spacing w:before="161" w:line="202" w:lineRule="auto"/>
              <w:ind w:firstLine="864" w:firstLineChars="400"/>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op w:val="nil"/>
              <w:bottom w:val="nil"/>
            </w:tcBorders>
            <w:vAlign w:val="top"/>
          </w:tcPr>
          <w:p w14:paraId="7A719B8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409009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EC25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continue"/>
            <w:tcBorders>
              <w:top w:val="nil"/>
            </w:tcBorders>
            <w:vAlign w:val="top"/>
          </w:tcPr>
          <w:p w14:paraId="73A03A3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6B3E2DE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04D0D1A8">
            <w:pPr>
              <w:keepNext w:val="0"/>
              <w:keepLines w:val="0"/>
              <w:pageBreakBefore w:val="0"/>
              <w:widowControl w:val="0"/>
              <w:kinsoku w:val="0"/>
              <w:wordWrap/>
              <w:overflowPunct/>
              <w:topLinePunct w:val="0"/>
              <w:autoSpaceDE w:val="0"/>
              <w:autoSpaceDN w:val="0"/>
              <w:bidi w:val="0"/>
              <w:adjustRightInd w:val="0"/>
              <w:snapToGrid w:val="0"/>
              <w:spacing w:before="76" w:line="228" w:lineRule="auto"/>
              <w:ind w:left="1337" w:right="672" w:hanging="66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特殊车辆在城市道路上行驶（包括经过城市桥梁）审批</w:t>
            </w:r>
          </w:p>
        </w:tc>
        <w:tc>
          <w:tcPr>
            <w:tcW w:w="1589" w:type="dxa"/>
            <w:vMerge w:val="continue"/>
            <w:tcBorders>
              <w:top w:val="nil"/>
            </w:tcBorders>
            <w:vAlign w:val="top"/>
          </w:tcPr>
          <w:p w14:paraId="1FBB76A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07F75012">
            <w:pPr>
              <w:keepNext w:val="0"/>
              <w:keepLines w:val="0"/>
              <w:pageBreakBefore w:val="0"/>
              <w:widowControl w:val="0"/>
              <w:kinsoku w:val="0"/>
              <w:wordWrap/>
              <w:overflowPunct/>
              <w:topLinePunct w:val="0"/>
              <w:autoSpaceDE w:val="0"/>
              <w:autoSpaceDN w:val="0"/>
              <w:bidi w:val="0"/>
              <w:adjustRightInd w:val="0"/>
              <w:snapToGrid w:val="0"/>
              <w:spacing w:before="277" w:line="202" w:lineRule="auto"/>
              <w:ind w:firstLine="648" w:firstLineChars="300"/>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县住建城管局</w:t>
            </w:r>
          </w:p>
        </w:tc>
        <w:tc>
          <w:tcPr>
            <w:tcW w:w="1422" w:type="dxa"/>
            <w:vMerge w:val="continue"/>
            <w:tcBorders>
              <w:top w:val="nil"/>
            </w:tcBorders>
            <w:vAlign w:val="top"/>
          </w:tcPr>
          <w:p w14:paraId="7A10E1C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793606F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D850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restart"/>
            <w:tcBorders>
              <w:bottom w:val="nil"/>
            </w:tcBorders>
            <w:vAlign w:val="top"/>
          </w:tcPr>
          <w:p w14:paraId="04055B81">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4E474862">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4F31F1B8">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2511531A">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2442FDAE">
            <w:pPr>
              <w:keepNext w:val="0"/>
              <w:keepLines w:val="0"/>
              <w:pageBreakBefore w:val="0"/>
              <w:widowControl w:val="0"/>
              <w:kinsoku w:val="0"/>
              <w:wordWrap/>
              <w:overflowPunct/>
              <w:topLinePunct w:val="0"/>
              <w:autoSpaceDE w:val="0"/>
              <w:autoSpaceDN w:val="0"/>
              <w:bidi w:val="0"/>
              <w:adjustRightInd w:val="0"/>
              <w:snapToGrid w:val="0"/>
              <w:spacing w:before="95" w:line="168" w:lineRule="auto"/>
              <w:ind w:left="26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17</w:t>
            </w:r>
          </w:p>
        </w:tc>
        <w:tc>
          <w:tcPr>
            <w:tcW w:w="1439" w:type="dxa"/>
            <w:vMerge w:val="restart"/>
            <w:tcBorders>
              <w:bottom w:val="nil"/>
            </w:tcBorders>
            <w:vAlign w:val="top"/>
          </w:tcPr>
          <w:p w14:paraId="055079D0">
            <w:pPr>
              <w:pStyle w:val="8"/>
              <w:keepNext w:val="0"/>
              <w:keepLines w:val="0"/>
              <w:pageBreakBefore w:val="0"/>
              <w:widowControl w:val="0"/>
              <w:kinsoku w:val="0"/>
              <w:wordWrap/>
              <w:overflowPunct/>
              <w:topLinePunct w:val="0"/>
              <w:autoSpaceDE w:val="0"/>
              <w:autoSpaceDN w:val="0"/>
              <w:bidi w:val="0"/>
              <w:adjustRightInd w:val="0"/>
              <w:snapToGrid w:val="0"/>
              <w:spacing w:line="258" w:lineRule="auto"/>
              <w:textAlignment w:val="baseline"/>
              <w:rPr>
                <w:rFonts w:hint="eastAsia" w:ascii="仿宋_GB2312" w:hAnsi="仿宋_GB2312" w:eastAsia="仿宋_GB2312" w:cs="仿宋_GB2312"/>
              </w:rPr>
            </w:pPr>
          </w:p>
          <w:p w14:paraId="5740C7CC">
            <w:pPr>
              <w:pStyle w:val="8"/>
              <w:keepNext w:val="0"/>
              <w:keepLines w:val="0"/>
              <w:pageBreakBefore w:val="0"/>
              <w:widowControl w:val="0"/>
              <w:kinsoku w:val="0"/>
              <w:wordWrap/>
              <w:overflowPunct/>
              <w:topLinePunct w:val="0"/>
              <w:autoSpaceDE w:val="0"/>
              <w:autoSpaceDN w:val="0"/>
              <w:bidi w:val="0"/>
              <w:adjustRightInd w:val="0"/>
              <w:snapToGrid w:val="0"/>
              <w:spacing w:line="258" w:lineRule="auto"/>
              <w:textAlignment w:val="baseline"/>
              <w:rPr>
                <w:rFonts w:hint="eastAsia" w:ascii="仿宋_GB2312" w:hAnsi="仿宋_GB2312" w:eastAsia="仿宋_GB2312" w:cs="仿宋_GB2312"/>
              </w:rPr>
            </w:pPr>
          </w:p>
          <w:p w14:paraId="306B8D9A">
            <w:pPr>
              <w:pStyle w:val="8"/>
              <w:keepNext w:val="0"/>
              <w:keepLines w:val="0"/>
              <w:pageBreakBefore w:val="0"/>
              <w:widowControl w:val="0"/>
              <w:kinsoku w:val="0"/>
              <w:wordWrap/>
              <w:overflowPunct/>
              <w:topLinePunct w:val="0"/>
              <w:autoSpaceDE w:val="0"/>
              <w:autoSpaceDN w:val="0"/>
              <w:bidi w:val="0"/>
              <w:adjustRightInd w:val="0"/>
              <w:snapToGrid w:val="0"/>
              <w:spacing w:line="259" w:lineRule="auto"/>
              <w:textAlignment w:val="baseline"/>
              <w:rPr>
                <w:rFonts w:hint="eastAsia" w:ascii="仿宋_GB2312" w:hAnsi="仿宋_GB2312" w:eastAsia="仿宋_GB2312" w:cs="仿宋_GB2312"/>
              </w:rPr>
            </w:pPr>
          </w:p>
          <w:p w14:paraId="6227DDB2">
            <w:pPr>
              <w:keepNext w:val="0"/>
              <w:keepLines w:val="0"/>
              <w:pageBreakBefore w:val="0"/>
              <w:widowControl w:val="0"/>
              <w:kinsoku w:val="0"/>
              <w:wordWrap/>
              <w:overflowPunct/>
              <w:topLinePunct w:val="0"/>
              <w:autoSpaceDE w:val="0"/>
              <w:autoSpaceDN w:val="0"/>
              <w:bidi w:val="0"/>
              <w:adjustRightInd w:val="0"/>
              <w:snapToGrid w:val="0"/>
              <w:spacing w:before="95" w:line="250" w:lineRule="auto"/>
              <w:ind w:left="499" w:right="279" w:hanging="21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就医费用</w:t>
            </w:r>
            <w:r>
              <w:rPr>
                <w:rFonts w:hint="eastAsia" w:ascii="仿宋_GB2312" w:hAnsi="仿宋_GB2312" w:eastAsia="仿宋_GB2312" w:cs="仿宋_GB2312"/>
                <w:spacing w:val="-3"/>
                <w:sz w:val="22"/>
                <w:szCs w:val="22"/>
              </w:rPr>
              <w:t>报销</w:t>
            </w:r>
          </w:p>
        </w:tc>
        <w:tc>
          <w:tcPr>
            <w:tcW w:w="4648" w:type="dxa"/>
            <w:vAlign w:val="top"/>
          </w:tcPr>
          <w:p w14:paraId="2869FDA6">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78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职工医保个人账户家庭共济办理</w:t>
            </w:r>
          </w:p>
        </w:tc>
        <w:tc>
          <w:tcPr>
            <w:tcW w:w="1589" w:type="dxa"/>
            <w:vMerge w:val="restart"/>
            <w:tcBorders>
              <w:bottom w:val="nil"/>
            </w:tcBorders>
            <w:vAlign w:val="top"/>
          </w:tcPr>
          <w:p w14:paraId="4C37164B">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7DE6A151">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6ADE3254">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6AAB5165">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69FC9E3D">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358"/>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县医保局</w:t>
            </w:r>
          </w:p>
        </w:tc>
        <w:tc>
          <w:tcPr>
            <w:tcW w:w="2797" w:type="dxa"/>
            <w:vMerge w:val="restart"/>
            <w:tcBorders>
              <w:bottom w:val="nil"/>
            </w:tcBorders>
            <w:vAlign w:val="top"/>
          </w:tcPr>
          <w:p w14:paraId="4A47AA97">
            <w:pPr>
              <w:pStyle w:val="8"/>
              <w:keepNext w:val="0"/>
              <w:keepLines w:val="0"/>
              <w:pageBreakBefore w:val="0"/>
              <w:widowControl w:val="0"/>
              <w:kinsoku w:val="0"/>
              <w:wordWrap/>
              <w:overflowPunct/>
              <w:topLinePunct w:val="0"/>
              <w:autoSpaceDE w:val="0"/>
              <w:autoSpaceDN w:val="0"/>
              <w:bidi w:val="0"/>
              <w:adjustRightInd w:val="0"/>
              <w:snapToGrid w:val="0"/>
              <w:spacing w:line="308" w:lineRule="auto"/>
              <w:textAlignment w:val="baseline"/>
              <w:rPr>
                <w:rFonts w:hint="eastAsia" w:ascii="仿宋_GB2312" w:hAnsi="仿宋_GB2312" w:eastAsia="仿宋_GB2312" w:cs="仿宋_GB2312"/>
              </w:rPr>
            </w:pPr>
          </w:p>
          <w:p w14:paraId="6A30AED9">
            <w:pPr>
              <w:pStyle w:val="8"/>
              <w:keepNext w:val="0"/>
              <w:keepLines w:val="0"/>
              <w:pageBreakBefore w:val="0"/>
              <w:widowControl w:val="0"/>
              <w:kinsoku w:val="0"/>
              <w:wordWrap/>
              <w:overflowPunct/>
              <w:topLinePunct w:val="0"/>
              <w:autoSpaceDE w:val="0"/>
              <w:autoSpaceDN w:val="0"/>
              <w:bidi w:val="0"/>
              <w:adjustRightInd w:val="0"/>
              <w:snapToGrid w:val="0"/>
              <w:spacing w:line="309" w:lineRule="auto"/>
              <w:textAlignment w:val="baseline"/>
              <w:rPr>
                <w:rFonts w:hint="eastAsia" w:ascii="仿宋_GB2312" w:hAnsi="仿宋_GB2312" w:eastAsia="仿宋_GB2312" w:cs="仿宋_GB2312"/>
              </w:rPr>
            </w:pPr>
          </w:p>
          <w:p w14:paraId="79446E83">
            <w:pPr>
              <w:pStyle w:val="8"/>
              <w:keepNext w:val="0"/>
              <w:keepLines w:val="0"/>
              <w:pageBreakBefore w:val="0"/>
              <w:widowControl w:val="0"/>
              <w:kinsoku w:val="0"/>
              <w:wordWrap/>
              <w:overflowPunct/>
              <w:topLinePunct w:val="0"/>
              <w:autoSpaceDE w:val="0"/>
              <w:autoSpaceDN w:val="0"/>
              <w:bidi w:val="0"/>
              <w:adjustRightInd w:val="0"/>
              <w:snapToGrid w:val="0"/>
              <w:spacing w:line="309" w:lineRule="auto"/>
              <w:textAlignment w:val="baseline"/>
              <w:rPr>
                <w:rFonts w:hint="eastAsia" w:ascii="仿宋_GB2312" w:hAnsi="仿宋_GB2312" w:eastAsia="仿宋_GB2312" w:cs="仿宋_GB2312"/>
              </w:rPr>
            </w:pPr>
          </w:p>
          <w:p w14:paraId="3C329E62">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县医保局</w:t>
            </w:r>
          </w:p>
        </w:tc>
        <w:tc>
          <w:tcPr>
            <w:tcW w:w="1422" w:type="dxa"/>
            <w:vMerge w:val="restart"/>
            <w:tcBorders>
              <w:bottom w:val="nil"/>
            </w:tcBorders>
            <w:vAlign w:val="top"/>
          </w:tcPr>
          <w:p w14:paraId="055A8DEE">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58D2CFDC">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20226CB4">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593FA90E">
            <w:pPr>
              <w:keepNext w:val="0"/>
              <w:keepLines w:val="0"/>
              <w:pageBreakBefore w:val="0"/>
              <w:widowControl w:val="0"/>
              <w:kinsoku w:val="0"/>
              <w:wordWrap/>
              <w:overflowPunct/>
              <w:topLinePunct w:val="0"/>
              <w:autoSpaceDE w:val="0"/>
              <w:autoSpaceDN w:val="0"/>
              <w:bidi w:val="0"/>
              <w:adjustRightInd w:val="0"/>
              <w:snapToGrid w:val="0"/>
              <w:spacing w:before="95" w:line="251" w:lineRule="auto"/>
              <w:ind w:left="165" w:right="15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按照</w:t>
            </w:r>
            <w:r>
              <w:rPr>
                <w:rFonts w:hint="eastAsia" w:ascii="仿宋_GB2312" w:hAnsi="仿宋_GB2312" w:eastAsia="仿宋_GB2312" w:cs="仿宋_GB2312"/>
                <w:spacing w:val="-1"/>
                <w:sz w:val="22"/>
                <w:szCs w:val="22"/>
                <w:lang w:eastAsia="zh-CN"/>
              </w:rPr>
              <w:t>省市</w:t>
            </w:r>
            <w:r>
              <w:rPr>
                <w:rFonts w:hint="eastAsia" w:ascii="仿宋_GB2312" w:hAnsi="仿宋_GB2312" w:eastAsia="仿宋_GB2312" w:cs="仿宋_GB2312"/>
                <w:spacing w:val="-1"/>
                <w:sz w:val="22"/>
                <w:szCs w:val="22"/>
              </w:rPr>
              <w:t>安排统筹推进</w:t>
            </w:r>
          </w:p>
        </w:tc>
        <w:tc>
          <w:tcPr>
            <w:tcW w:w="1467" w:type="dxa"/>
            <w:vMerge w:val="restart"/>
            <w:tcBorders>
              <w:bottom w:val="nil"/>
            </w:tcBorders>
            <w:vAlign w:val="top"/>
          </w:tcPr>
          <w:p w14:paraId="5DDA9017">
            <w:pPr>
              <w:pStyle w:val="8"/>
              <w:keepNext w:val="0"/>
              <w:keepLines w:val="0"/>
              <w:pageBreakBefore w:val="0"/>
              <w:widowControl w:val="0"/>
              <w:kinsoku w:val="0"/>
              <w:wordWrap/>
              <w:overflowPunct/>
              <w:topLinePunct w:val="0"/>
              <w:autoSpaceDE w:val="0"/>
              <w:autoSpaceDN w:val="0"/>
              <w:bidi w:val="0"/>
              <w:adjustRightInd w:val="0"/>
              <w:snapToGrid w:val="0"/>
              <w:spacing w:line="308" w:lineRule="auto"/>
              <w:textAlignment w:val="baseline"/>
              <w:rPr>
                <w:rFonts w:hint="eastAsia" w:ascii="仿宋_GB2312" w:hAnsi="仿宋_GB2312" w:eastAsia="仿宋_GB2312" w:cs="仿宋_GB2312"/>
              </w:rPr>
            </w:pPr>
          </w:p>
          <w:p w14:paraId="16CDD436">
            <w:pPr>
              <w:pStyle w:val="8"/>
              <w:keepNext w:val="0"/>
              <w:keepLines w:val="0"/>
              <w:pageBreakBefore w:val="0"/>
              <w:widowControl w:val="0"/>
              <w:kinsoku w:val="0"/>
              <w:wordWrap/>
              <w:overflowPunct/>
              <w:topLinePunct w:val="0"/>
              <w:autoSpaceDE w:val="0"/>
              <w:autoSpaceDN w:val="0"/>
              <w:bidi w:val="0"/>
              <w:adjustRightInd w:val="0"/>
              <w:snapToGrid w:val="0"/>
              <w:spacing w:line="308" w:lineRule="auto"/>
              <w:textAlignment w:val="baseline"/>
              <w:rPr>
                <w:rFonts w:hint="eastAsia" w:ascii="仿宋_GB2312" w:hAnsi="仿宋_GB2312" w:eastAsia="仿宋_GB2312" w:cs="仿宋_GB2312"/>
              </w:rPr>
            </w:pPr>
          </w:p>
          <w:p w14:paraId="0D78F7AD">
            <w:pPr>
              <w:pStyle w:val="8"/>
              <w:keepNext w:val="0"/>
              <w:keepLines w:val="0"/>
              <w:pageBreakBefore w:val="0"/>
              <w:widowControl w:val="0"/>
              <w:kinsoku w:val="0"/>
              <w:wordWrap/>
              <w:overflowPunct/>
              <w:topLinePunct w:val="0"/>
              <w:autoSpaceDE w:val="0"/>
              <w:autoSpaceDN w:val="0"/>
              <w:bidi w:val="0"/>
              <w:adjustRightInd w:val="0"/>
              <w:snapToGrid w:val="0"/>
              <w:spacing w:line="309" w:lineRule="auto"/>
              <w:textAlignment w:val="baseline"/>
              <w:rPr>
                <w:rFonts w:hint="eastAsia" w:ascii="仿宋_GB2312" w:hAnsi="仿宋_GB2312" w:eastAsia="仿宋_GB2312" w:cs="仿宋_GB2312"/>
              </w:rPr>
            </w:pPr>
          </w:p>
          <w:p w14:paraId="1CA3DA7F">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40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郭</w:t>
            </w:r>
            <w:r>
              <w:rPr>
                <w:rFonts w:hint="eastAsia" w:ascii="仿宋_GB2312" w:hAnsi="仿宋_GB2312" w:eastAsia="仿宋_GB2312" w:cs="仿宋_GB2312"/>
                <w:spacing w:val="-1"/>
                <w:sz w:val="22"/>
                <w:szCs w:val="22"/>
                <w:lang w:val="en-US" w:eastAsia="zh-CN"/>
              </w:rPr>
              <w:t xml:space="preserve"> </w:t>
            </w:r>
            <w:r>
              <w:rPr>
                <w:rFonts w:hint="eastAsia" w:ascii="仿宋_GB2312" w:hAnsi="仿宋_GB2312" w:eastAsia="仿宋_GB2312" w:cs="仿宋_GB2312"/>
                <w:spacing w:val="-1"/>
                <w:sz w:val="22"/>
                <w:szCs w:val="22"/>
                <w:lang w:eastAsia="zh-CN"/>
              </w:rPr>
              <w:t>峥</w:t>
            </w:r>
          </w:p>
        </w:tc>
      </w:tr>
      <w:tr w14:paraId="26C8C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op w:val="nil"/>
              <w:bottom w:val="nil"/>
            </w:tcBorders>
            <w:vAlign w:val="top"/>
          </w:tcPr>
          <w:p w14:paraId="7F507B3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3DE2A53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1DCF8B09">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56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基本医疗保险参保人员异地就医备案</w:t>
            </w:r>
          </w:p>
        </w:tc>
        <w:tc>
          <w:tcPr>
            <w:tcW w:w="1589" w:type="dxa"/>
            <w:vMerge w:val="continue"/>
            <w:tcBorders>
              <w:top w:val="nil"/>
              <w:bottom w:val="nil"/>
            </w:tcBorders>
            <w:vAlign w:val="top"/>
          </w:tcPr>
          <w:p w14:paraId="60D6312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bottom w:val="nil"/>
            </w:tcBorders>
            <w:vAlign w:val="top"/>
          </w:tcPr>
          <w:p w14:paraId="2137AEA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08C46BC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641FD38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5C21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op w:val="nil"/>
              <w:bottom w:val="nil"/>
            </w:tcBorders>
            <w:vAlign w:val="top"/>
          </w:tcPr>
          <w:p w14:paraId="4D33E33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514D4C4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448D4EFE">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680"/>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五种门诊慢特病费用跨省直接结算</w:t>
            </w:r>
          </w:p>
        </w:tc>
        <w:tc>
          <w:tcPr>
            <w:tcW w:w="1589" w:type="dxa"/>
            <w:vMerge w:val="continue"/>
            <w:tcBorders>
              <w:top w:val="nil"/>
              <w:bottom w:val="nil"/>
            </w:tcBorders>
            <w:vAlign w:val="top"/>
          </w:tcPr>
          <w:p w14:paraId="0210EFA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bottom w:val="nil"/>
            </w:tcBorders>
            <w:vAlign w:val="top"/>
          </w:tcPr>
          <w:p w14:paraId="229BE9E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bottom w:val="nil"/>
            </w:tcBorders>
            <w:vAlign w:val="top"/>
          </w:tcPr>
          <w:p w14:paraId="2A90044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6D05F06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CF9B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op w:val="nil"/>
            </w:tcBorders>
            <w:vAlign w:val="top"/>
          </w:tcPr>
          <w:p w14:paraId="08A615A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tcBorders>
            <w:vAlign w:val="top"/>
          </w:tcPr>
          <w:p w14:paraId="5A8CEE6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5A4F8A73">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123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医疗费用报销直接结算</w:t>
            </w:r>
          </w:p>
        </w:tc>
        <w:tc>
          <w:tcPr>
            <w:tcW w:w="1589" w:type="dxa"/>
            <w:vMerge w:val="continue"/>
            <w:tcBorders>
              <w:top w:val="nil"/>
            </w:tcBorders>
            <w:vAlign w:val="top"/>
          </w:tcPr>
          <w:p w14:paraId="2ADB895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op w:val="nil"/>
            </w:tcBorders>
            <w:vAlign w:val="top"/>
          </w:tcPr>
          <w:p w14:paraId="3E6B5EA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op w:val="nil"/>
            </w:tcBorders>
            <w:vAlign w:val="top"/>
          </w:tcPr>
          <w:p w14:paraId="1449750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tcBorders>
            <w:vAlign w:val="top"/>
          </w:tcPr>
          <w:p w14:paraId="489D408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2884D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restart"/>
            <w:tcBorders>
              <w:bottom w:val="nil"/>
            </w:tcBorders>
            <w:vAlign w:val="top"/>
          </w:tcPr>
          <w:p w14:paraId="3AB98B7A">
            <w:pPr>
              <w:pStyle w:val="8"/>
              <w:keepNext w:val="0"/>
              <w:keepLines w:val="0"/>
              <w:pageBreakBefore w:val="0"/>
              <w:widowControl w:val="0"/>
              <w:kinsoku w:val="0"/>
              <w:wordWrap/>
              <w:overflowPunct/>
              <w:topLinePunct w:val="0"/>
              <w:autoSpaceDE w:val="0"/>
              <w:autoSpaceDN w:val="0"/>
              <w:bidi w:val="0"/>
              <w:adjustRightInd w:val="0"/>
              <w:snapToGrid w:val="0"/>
              <w:spacing w:line="259" w:lineRule="auto"/>
              <w:textAlignment w:val="baseline"/>
              <w:rPr>
                <w:rFonts w:hint="eastAsia" w:ascii="仿宋_GB2312" w:hAnsi="仿宋_GB2312" w:eastAsia="仿宋_GB2312" w:cs="仿宋_GB2312"/>
              </w:rPr>
            </w:pPr>
          </w:p>
          <w:p w14:paraId="37E2F4CA">
            <w:pPr>
              <w:pStyle w:val="8"/>
              <w:keepNext w:val="0"/>
              <w:keepLines w:val="0"/>
              <w:pageBreakBefore w:val="0"/>
              <w:widowControl w:val="0"/>
              <w:kinsoku w:val="0"/>
              <w:wordWrap/>
              <w:overflowPunct/>
              <w:topLinePunct w:val="0"/>
              <w:autoSpaceDE w:val="0"/>
              <w:autoSpaceDN w:val="0"/>
              <w:bidi w:val="0"/>
              <w:adjustRightInd w:val="0"/>
              <w:snapToGrid w:val="0"/>
              <w:spacing w:line="259" w:lineRule="auto"/>
              <w:textAlignment w:val="baseline"/>
              <w:rPr>
                <w:rFonts w:hint="eastAsia" w:ascii="仿宋_GB2312" w:hAnsi="仿宋_GB2312" w:eastAsia="仿宋_GB2312" w:cs="仿宋_GB2312"/>
              </w:rPr>
            </w:pPr>
          </w:p>
          <w:p w14:paraId="2FCCC41A">
            <w:pPr>
              <w:pStyle w:val="8"/>
              <w:keepNext w:val="0"/>
              <w:keepLines w:val="0"/>
              <w:pageBreakBefore w:val="0"/>
              <w:widowControl w:val="0"/>
              <w:kinsoku w:val="0"/>
              <w:wordWrap/>
              <w:overflowPunct/>
              <w:topLinePunct w:val="0"/>
              <w:autoSpaceDE w:val="0"/>
              <w:autoSpaceDN w:val="0"/>
              <w:bidi w:val="0"/>
              <w:adjustRightInd w:val="0"/>
              <w:snapToGrid w:val="0"/>
              <w:spacing w:line="260" w:lineRule="auto"/>
              <w:textAlignment w:val="baseline"/>
              <w:rPr>
                <w:rFonts w:hint="eastAsia" w:ascii="仿宋_GB2312" w:hAnsi="仿宋_GB2312" w:eastAsia="仿宋_GB2312" w:cs="仿宋_GB2312"/>
              </w:rPr>
            </w:pPr>
          </w:p>
          <w:p w14:paraId="663E67FC">
            <w:pPr>
              <w:pStyle w:val="8"/>
              <w:keepNext w:val="0"/>
              <w:keepLines w:val="0"/>
              <w:pageBreakBefore w:val="0"/>
              <w:widowControl w:val="0"/>
              <w:kinsoku w:val="0"/>
              <w:wordWrap/>
              <w:overflowPunct/>
              <w:topLinePunct w:val="0"/>
              <w:autoSpaceDE w:val="0"/>
              <w:autoSpaceDN w:val="0"/>
              <w:bidi w:val="0"/>
              <w:adjustRightInd w:val="0"/>
              <w:snapToGrid w:val="0"/>
              <w:spacing w:line="260" w:lineRule="auto"/>
              <w:textAlignment w:val="baseline"/>
              <w:rPr>
                <w:rFonts w:hint="eastAsia" w:ascii="仿宋_GB2312" w:hAnsi="仿宋_GB2312" w:eastAsia="仿宋_GB2312" w:cs="仿宋_GB2312"/>
              </w:rPr>
            </w:pPr>
          </w:p>
          <w:p w14:paraId="2CCA9622">
            <w:pPr>
              <w:pStyle w:val="8"/>
              <w:keepNext w:val="0"/>
              <w:keepLines w:val="0"/>
              <w:pageBreakBefore w:val="0"/>
              <w:widowControl w:val="0"/>
              <w:kinsoku w:val="0"/>
              <w:wordWrap/>
              <w:overflowPunct/>
              <w:topLinePunct w:val="0"/>
              <w:autoSpaceDE w:val="0"/>
              <w:autoSpaceDN w:val="0"/>
              <w:bidi w:val="0"/>
              <w:adjustRightInd w:val="0"/>
              <w:snapToGrid w:val="0"/>
              <w:spacing w:line="260" w:lineRule="auto"/>
              <w:textAlignment w:val="baseline"/>
              <w:rPr>
                <w:rFonts w:hint="eastAsia" w:ascii="仿宋_GB2312" w:hAnsi="仿宋_GB2312" w:eastAsia="仿宋_GB2312" w:cs="仿宋_GB2312"/>
              </w:rPr>
            </w:pPr>
          </w:p>
          <w:p w14:paraId="76CF40C2">
            <w:pPr>
              <w:keepNext w:val="0"/>
              <w:keepLines w:val="0"/>
              <w:pageBreakBefore w:val="0"/>
              <w:widowControl w:val="0"/>
              <w:kinsoku w:val="0"/>
              <w:wordWrap/>
              <w:overflowPunct/>
              <w:topLinePunct w:val="0"/>
              <w:autoSpaceDE w:val="0"/>
              <w:autoSpaceDN w:val="0"/>
              <w:bidi w:val="0"/>
              <w:adjustRightInd w:val="0"/>
              <w:snapToGrid w:val="0"/>
              <w:spacing w:before="94" w:line="166" w:lineRule="auto"/>
              <w:ind w:left="26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18</w:t>
            </w:r>
          </w:p>
        </w:tc>
        <w:tc>
          <w:tcPr>
            <w:tcW w:w="1439" w:type="dxa"/>
            <w:vMerge w:val="restart"/>
            <w:tcBorders>
              <w:bottom w:val="nil"/>
            </w:tcBorders>
            <w:vAlign w:val="top"/>
          </w:tcPr>
          <w:p w14:paraId="3A43789D">
            <w:pPr>
              <w:pStyle w:val="8"/>
              <w:keepNext w:val="0"/>
              <w:keepLines w:val="0"/>
              <w:pageBreakBefore w:val="0"/>
              <w:widowControl w:val="0"/>
              <w:kinsoku w:val="0"/>
              <w:wordWrap/>
              <w:overflowPunct/>
              <w:topLinePunct w:val="0"/>
              <w:autoSpaceDE w:val="0"/>
              <w:autoSpaceDN w:val="0"/>
              <w:bidi w:val="0"/>
              <w:adjustRightInd w:val="0"/>
              <w:snapToGrid w:val="0"/>
              <w:spacing w:line="287" w:lineRule="auto"/>
              <w:textAlignment w:val="baseline"/>
              <w:rPr>
                <w:rFonts w:hint="eastAsia" w:ascii="仿宋_GB2312" w:hAnsi="仿宋_GB2312" w:eastAsia="仿宋_GB2312" w:cs="仿宋_GB2312"/>
              </w:rPr>
            </w:pPr>
          </w:p>
          <w:p w14:paraId="2F7E5715">
            <w:pPr>
              <w:pStyle w:val="8"/>
              <w:keepNext w:val="0"/>
              <w:keepLines w:val="0"/>
              <w:pageBreakBefore w:val="0"/>
              <w:widowControl w:val="0"/>
              <w:kinsoku w:val="0"/>
              <w:wordWrap/>
              <w:overflowPunct/>
              <w:topLinePunct w:val="0"/>
              <w:autoSpaceDE w:val="0"/>
              <w:autoSpaceDN w:val="0"/>
              <w:bidi w:val="0"/>
              <w:adjustRightInd w:val="0"/>
              <w:snapToGrid w:val="0"/>
              <w:spacing w:line="287" w:lineRule="auto"/>
              <w:textAlignment w:val="baseline"/>
              <w:rPr>
                <w:rFonts w:hint="eastAsia" w:ascii="仿宋_GB2312" w:hAnsi="仿宋_GB2312" w:eastAsia="仿宋_GB2312" w:cs="仿宋_GB2312"/>
              </w:rPr>
            </w:pPr>
          </w:p>
          <w:p w14:paraId="56FB55A6">
            <w:pPr>
              <w:pStyle w:val="8"/>
              <w:keepNext w:val="0"/>
              <w:keepLines w:val="0"/>
              <w:pageBreakBefore w:val="0"/>
              <w:widowControl w:val="0"/>
              <w:kinsoku w:val="0"/>
              <w:wordWrap/>
              <w:overflowPunct/>
              <w:topLinePunct w:val="0"/>
              <w:autoSpaceDE w:val="0"/>
              <w:autoSpaceDN w:val="0"/>
              <w:bidi w:val="0"/>
              <w:adjustRightInd w:val="0"/>
              <w:snapToGrid w:val="0"/>
              <w:spacing w:line="288" w:lineRule="auto"/>
              <w:textAlignment w:val="baseline"/>
              <w:rPr>
                <w:rFonts w:hint="eastAsia" w:ascii="仿宋_GB2312" w:hAnsi="仿宋_GB2312" w:eastAsia="仿宋_GB2312" w:cs="仿宋_GB2312"/>
              </w:rPr>
            </w:pPr>
          </w:p>
          <w:p w14:paraId="1B67C1A0">
            <w:pPr>
              <w:keepNext w:val="0"/>
              <w:keepLines w:val="0"/>
              <w:pageBreakBefore w:val="0"/>
              <w:widowControl w:val="0"/>
              <w:kinsoku w:val="0"/>
              <w:wordWrap/>
              <w:overflowPunct/>
              <w:topLinePunct w:val="0"/>
              <w:autoSpaceDE w:val="0"/>
              <w:autoSpaceDN w:val="0"/>
              <w:bidi w:val="0"/>
              <w:adjustRightInd w:val="0"/>
              <w:snapToGrid w:val="0"/>
              <w:spacing w:before="95" w:line="252" w:lineRule="auto"/>
              <w:ind w:left="276" w:right="166" w:hanging="107"/>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住房公积金个人住房贷款购房</w:t>
            </w:r>
          </w:p>
        </w:tc>
        <w:tc>
          <w:tcPr>
            <w:tcW w:w="4648" w:type="dxa"/>
            <w:vAlign w:val="top"/>
          </w:tcPr>
          <w:p w14:paraId="03013FAB">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122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房屋交易合同网签备案</w:t>
            </w:r>
          </w:p>
        </w:tc>
        <w:tc>
          <w:tcPr>
            <w:tcW w:w="1589" w:type="dxa"/>
            <w:vMerge w:val="restart"/>
            <w:tcBorders>
              <w:bottom w:val="nil"/>
            </w:tcBorders>
            <w:vAlign w:val="top"/>
          </w:tcPr>
          <w:p w14:paraId="0B2A8A8B">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0A1EA55D">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352B569E">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6282C6EB">
            <w:pPr>
              <w:pStyle w:val="8"/>
              <w:keepNext w:val="0"/>
              <w:keepLines w:val="0"/>
              <w:pageBreakBefore w:val="0"/>
              <w:widowControl w:val="0"/>
              <w:kinsoku w:val="0"/>
              <w:wordWrap/>
              <w:overflowPunct/>
              <w:topLinePunct w:val="0"/>
              <w:autoSpaceDE w:val="0"/>
              <w:autoSpaceDN w:val="0"/>
              <w:bidi w:val="0"/>
              <w:adjustRightInd w:val="0"/>
              <w:snapToGrid w:val="0"/>
              <w:spacing w:line="266" w:lineRule="auto"/>
              <w:textAlignment w:val="baseline"/>
              <w:rPr>
                <w:rFonts w:hint="eastAsia" w:ascii="仿宋_GB2312" w:hAnsi="仿宋_GB2312" w:eastAsia="仿宋_GB2312" w:cs="仿宋_GB2312"/>
              </w:rPr>
            </w:pPr>
          </w:p>
          <w:p w14:paraId="09913B0B">
            <w:pPr>
              <w:keepNext w:val="0"/>
              <w:keepLines w:val="0"/>
              <w:pageBreakBefore w:val="0"/>
              <w:widowControl w:val="0"/>
              <w:kinsoku w:val="0"/>
              <w:wordWrap/>
              <w:overflowPunct/>
              <w:topLinePunct w:val="0"/>
              <w:autoSpaceDE w:val="0"/>
              <w:autoSpaceDN w:val="0"/>
              <w:bidi w:val="0"/>
              <w:adjustRightInd w:val="0"/>
              <w:snapToGrid w:val="0"/>
              <w:spacing w:before="94" w:line="251" w:lineRule="auto"/>
              <w:ind w:left="358" w:right="132" w:hanging="221"/>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县住房公积金管理中心、不动产登记和交易中心</w:t>
            </w:r>
          </w:p>
        </w:tc>
        <w:tc>
          <w:tcPr>
            <w:tcW w:w="2797" w:type="dxa"/>
            <w:vAlign w:val="top"/>
          </w:tcPr>
          <w:p w14:paraId="470FB6F2">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19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县不动产登记和交易中心</w:t>
            </w:r>
          </w:p>
        </w:tc>
        <w:tc>
          <w:tcPr>
            <w:tcW w:w="1422" w:type="dxa"/>
            <w:vMerge w:val="restart"/>
            <w:tcBorders>
              <w:bottom w:val="nil"/>
            </w:tcBorders>
            <w:vAlign w:val="top"/>
          </w:tcPr>
          <w:p w14:paraId="7E875CC2">
            <w:pPr>
              <w:pStyle w:val="8"/>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hint="eastAsia" w:ascii="仿宋_GB2312" w:hAnsi="仿宋_GB2312" w:eastAsia="仿宋_GB2312" w:cs="仿宋_GB2312"/>
              </w:rPr>
            </w:pPr>
          </w:p>
          <w:p w14:paraId="0567E6F1">
            <w:pPr>
              <w:pStyle w:val="8"/>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hint="eastAsia" w:ascii="仿宋_GB2312" w:hAnsi="仿宋_GB2312" w:eastAsia="仿宋_GB2312" w:cs="仿宋_GB2312"/>
              </w:rPr>
            </w:pPr>
          </w:p>
          <w:p w14:paraId="382DC70B">
            <w:pPr>
              <w:pStyle w:val="8"/>
              <w:keepNext w:val="0"/>
              <w:keepLines w:val="0"/>
              <w:pageBreakBefore w:val="0"/>
              <w:widowControl w:val="0"/>
              <w:kinsoku w:val="0"/>
              <w:wordWrap/>
              <w:overflowPunct/>
              <w:topLinePunct w:val="0"/>
              <w:autoSpaceDE w:val="0"/>
              <w:autoSpaceDN w:val="0"/>
              <w:bidi w:val="0"/>
              <w:adjustRightInd w:val="0"/>
              <w:snapToGrid w:val="0"/>
              <w:spacing w:line="254" w:lineRule="auto"/>
              <w:textAlignment w:val="baseline"/>
              <w:rPr>
                <w:rFonts w:hint="eastAsia" w:ascii="仿宋_GB2312" w:hAnsi="仿宋_GB2312" w:eastAsia="仿宋_GB2312" w:cs="仿宋_GB2312"/>
              </w:rPr>
            </w:pPr>
          </w:p>
          <w:p w14:paraId="2192E9CE">
            <w:pPr>
              <w:pStyle w:val="8"/>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仿宋_GB2312" w:hAnsi="仿宋_GB2312" w:eastAsia="仿宋_GB2312" w:cs="仿宋_GB2312"/>
              </w:rPr>
            </w:pPr>
          </w:p>
          <w:p w14:paraId="2D9329BC">
            <w:pPr>
              <w:keepNext w:val="0"/>
              <w:keepLines w:val="0"/>
              <w:pageBreakBefore w:val="0"/>
              <w:widowControl w:val="0"/>
              <w:kinsoku w:val="0"/>
              <w:wordWrap/>
              <w:overflowPunct/>
              <w:topLinePunct w:val="0"/>
              <w:autoSpaceDE w:val="0"/>
              <w:autoSpaceDN w:val="0"/>
              <w:bidi w:val="0"/>
              <w:adjustRightInd w:val="0"/>
              <w:snapToGrid w:val="0"/>
              <w:spacing w:before="94" w:line="250" w:lineRule="auto"/>
              <w:ind w:left="165" w:right="15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按照</w:t>
            </w:r>
            <w:r>
              <w:rPr>
                <w:rFonts w:hint="eastAsia" w:ascii="仿宋_GB2312" w:hAnsi="仿宋_GB2312" w:eastAsia="仿宋_GB2312" w:cs="仿宋_GB2312"/>
                <w:spacing w:val="-1"/>
                <w:sz w:val="22"/>
                <w:szCs w:val="22"/>
                <w:lang w:eastAsia="zh-CN"/>
              </w:rPr>
              <w:t>省市</w:t>
            </w:r>
            <w:r>
              <w:rPr>
                <w:rFonts w:hint="eastAsia" w:ascii="仿宋_GB2312" w:hAnsi="仿宋_GB2312" w:eastAsia="仿宋_GB2312" w:cs="仿宋_GB2312"/>
                <w:spacing w:val="-1"/>
                <w:sz w:val="22"/>
                <w:szCs w:val="22"/>
              </w:rPr>
              <w:t>安排统筹推进</w:t>
            </w:r>
          </w:p>
        </w:tc>
        <w:tc>
          <w:tcPr>
            <w:tcW w:w="1467" w:type="dxa"/>
            <w:vMerge w:val="restart"/>
            <w:tcBorders>
              <w:bottom w:val="nil"/>
            </w:tcBorders>
            <w:vAlign w:val="top"/>
          </w:tcPr>
          <w:p w14:paraId="6CF0DBC1">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5DC70A2E">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71035465">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25659624">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6ED2A03D">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0FC96DBC">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16"/>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宋云天</w:t>
            </w:r>
          </w:p>
        </w:tc>
      </w:tr>
      <w:tr w14:paraId="0CC50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op w:val="nil"/>
              <w:bottom w:val="nil"/>
            </w:tcBorders>
            <w:vAlign w:val="top"/>
          </w:tcPr>
          <w:p w14:paraId="2EA22D0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910B85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89EA124">
            <w:pPr>
              <w:keepNext w:val="0"/>
              <w:keepLines w:val="0"/>
              <w:pageBreakBefore w:val="0"/>
              <w:widowControl w:val="0"/>
              <w:kinsoku w:val="0"/>
              <w:wordWrap/>
              <w:overflowPunct/>
              <w:topLinePunct w:val="0"/>
              <w:autoSpaceDE w:val="0"/>
              <w:autoSpaceDN w:val="0"/>
              <w:bidi w:val="0"/>
              <w:adjustRightInd w:val="0"/>
              <w:snapToGrid w:val="0"/>
              <w:spacing w:before="164" w:line="201" w:lineRule="auto"/>
              <w:ind w:left="144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个人身份信息核验</w:t>
            </w:r>
          </w:p>
        </w:tc>
        <w:tc>
          <w:tcPr>
            <w:tcW w:w="1589" w:type="dxa"/>
            <w:vMerge w:val="continue"/>
            <w:tcBorders>
              <w:top w:val="nil"/>
              <w:bottom w:val="nil"/>
            </w:tcBorders>
            <w:vAlign w:val="top"/>
          </w:tcPr>
          <w:p w14:paraId="756CA5C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531818A6">
            <w:pPr>
              <w:keepNext w:val="0"/>
              <w:keepLines w:val="0"/>
              <w:pageBreakBefore w:val="0"/>
              <w:widowControl w:val="0"/>
              <w:kinsoku w:val="0"/>
              <w:wordWrap/>
              <w:overflowPunct/>
              <w:topLinePunct w:val="0"/>
              <w:autoSpaceDE w:val="0"/>
              <w:autoSpaceDN w:val="0"/>
              <w:bidi w:val="0"/>
              <w:adjustRightInd w:val="0"/>
              <w:snapToGrid w:val="0"/>
              <w:spacing w:before="164"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op w:val="nil"/>
              <w:bottom w:val="nil"/>
            </w:tcBorders>
            <w:vAlign w:val="top"/>
          </w:tcPr>
          <w:p w14:paraId="7F3D52A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2F735B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4115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op w:val="nil"/>
              <w:bottom w:val="nil"/>
            </w:tcBorders>
            <w:vAlign w:val="top"/>
          </w:tcPr>
          <w:p w14:paraId="3BECE80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0AB07D1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49CDCE96">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166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婚姻信息核验</w:t>
            </w:r>
          </w:p>
        </w:tc>
        <w:tc>
          <w:tcPr>
            <w:tcW w:w="1589" w:type="dxa"/>
            <w:vMerge w:val="continue"/>
            <w:tcBorders>
              <w:top w:val="nil"/>
              <w:bottom w:val="nil"/>
            </w:tcBorders>
            <w:vAlign w:val="top"/>
          </w:tcPr>
          <w:p w14:paraId="028C2CF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4692D444">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县民政局</w:t>
            </w:r>
          </w:p>
        </w:tc>
        <w:tc>
          <w:tcPr>
            <w:tcW w:w="1422" w:type="dxa"/>
            <w:vMerge w:val="continue"/>
            <w:tcBorders>
              <w:top w:val="nil"/>
              <w:bottom w:val="nil"/>
            </w:tcBorders>
            <w:vAlign w:val="top"/>
          </w:tcPr>
          <w:p w14:paraId="7FEDBF5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50A324E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0C8F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op w:val="nil"/>
              <w:bottom w:val="nil"/>
            </w:tcBorders>
            <w:vAlign w:val="top"/>
          </w:tcPr>
          <w:p w14:paraId="232D3E4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nil"/>
            </w:tcBorders>
            <w:vAlign w:val="top"/>
          </w:tcPr>
          <w:p w14:paraId="6819C55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3527E63F">
            <w:pPr>
              <w:keepNext w:val="0"/>
              <w:keepLines w:val="0"/>
              <w:pageBreakBefore w:val="0"/>
              <w:widowControl w:val="0"/>
              <w:kinsoku w:val="0"/>
              <w:wordWrap/>
              <w:overflowPunct/>
              <w:topLinePunct w:val="0"/>
              <w:autoSpaceDE w:val="0"/>
              <w:autoSpaceDN w:val="0"/>
              <w:bidi w:val="0"/>
              <w:adjustRightInd w:val="0"/>
              <w:snapToGrid w:val="0"/>
              <w:spacing w:before="162" w:line="202" w:lineRule="auto"/>
              <w:ind w:left="166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征信信息查询</w:t>
            </w:r>
          </w:p>
        </w:tc>
        <w:tc>
          <w:tcPr>
            <w:tcW w:w="1589" w:type="dxa"/>
            <w:vMerge w:val="continue"/>
            <w:tcBorders>
              <w:top w:val="nil"/>
              <w:bottom w:val="nil"/>
            </w:tcBorders>
            <w:vAlign w:val="top"/>
          </w:tcPr>
          <w:p w14:paraId="606BA15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Align w:val="top"/>
          </w:tcPr>
          <w:p w14:paraId="193BF3C5">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631"/>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新乡金融监管支局</w:t>
            </w:r>
          </w:p>
        </w:tc>
        <w:tc>
          <w:tcPr>
            <w:tcW w:w="1422" w:type="dxa"/>
            <w:vMerge w:val="continue"/>
            <w:tcBorders>
              <w:top w:val="nil"/>
              <w:bottom w:val="nil"/>
            </w:tcBorders>
            <w:vAlign w:val="top"/>
          </w:tcPr>
          <w:p w14:paraId="643D470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nil"/>
            </w:tcBorders>
            <w:vAlign w:val="top"/>
          </w:tcPr>
          <w:p w14:paraId="07113A4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ED6D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25" w:type="dxa"/>
            <w:vMerge w:val="continue"/>
            <w:tcBorders>
              <w:top w:val="nil"/>
              <w:bottom w:val="single" w:color="000000" w:sz="2" w:space="0"/>
            </w:tcBorders>
            <w:vAlign w:val="top"/>
          </w:tcPr>
          <w:p w14:paraId="7BBED8E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op w:val="nil"/>
              <w:bottom w:val="single" w:color="000000" w:sz="2" w:space="0"/>
            </w:tcBorders>
            <w:vAlign w:val="top"/>
          </w:tcPr>
          <w:p w14:paraId="3E0DCD4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vAlign w:val="top"/>
          </w:tcPr>
          <w:p w14:paraId="7CF3FADC">
            <w:pPr>
              <w:keepNext w:val="0"/>
              <w:keepLines w:val="0"/>
              <w:pageBreakBefore w:val="0"/>
              <w:widowControl w:val="0"/>
              <w:kinsoku w:val="0"/>
              <w:wordWrap/>
              <w:overflowPunct/>
              <w:topLinePunct w:val="0"/>
              <w:autoSpaceDE w:val="0"/>
              <w:autoSpaceDN w:val="0"/>
              <w:bidi w:val="0"/>
              <w:adjustRightInd w:val="0"/>
              <w:snapToGrid w:val="0"/>
              <w:spacing w:before="164" w:line="201" w:lineRule="auto"/>
              <w:ind w:left="188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贷款审批</w:t>
            </w:r>
          </w:p>
        </w:tc>
        <w:tc>
          <w:tcPr>
            <w:tcW w:w="1589" w:type="dxa"/>
            <w:vMerge w:val="continue"/>
            <w:tcBorders>
              <w:top w:val="nil"/>
              <w:bottom w:val="single" w:color="000000" w:sz="2" w:space="0"/>
            </w:tcBorders>
            <w:vAlign w:val="top"/>
          </w:tcPr>
          <w:p w14:paraId="5407296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bottom w:val="single" w:color="000000" w:sz="2" w:space="0"/>
            </w:tcBorders>
            <w:vAlign w:val="top"/>
          </w:tcPr>
          <w:p w14:paraId="287A5AA6">
            <w:pPr>
              <w:keepNext w:val="0"/>
              <w:keepLines w:val="0"/>
              <w:pageBreakBefore w:val="0"/>
              <w:widowControl w:val="0"/>
              <w:kinsoku w:val="0"/>
              <w:wordWrap/>
              <w:overflowPunct/>
              <w:topLinePunct w:val="0"/>
              <w:autoSpaceDE w:val="0"/>
              <w:autoSpaceDN w:val="0"/>
              <w:bidi w:val="0"/>
              <w:adjustRightInd w:val="0"/>
              <w:snapToGrid w:val="0"/>
              <w:spacing w:before="165" w:line="201" w:lineRule="auto"/>
              <w:ind w:left="30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县住房公积金管理中心</w:t>
            </w:r>
          </w:p>
        </w:tc>
        <w:tc>
          <w:tcPr>
            <w:tcW w:w="1422" w:type="dxa"/>
            <w:vMerge w:val="continue"/>
            <w:tcBorders>
              <w:top w:val="nil"/>
              <w:bottom w:val="single" w:color="000000" w:sz="2" w:space="0"/>
            </w:tcBorders>
            <w:vAlign w:val="top"/>
          </w:tcPr>
          <w:p w14:paraId="30363E6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op w:val="nil"/>
              <w:bottom w:val="single" w:color="000000" w:sz="2" w:space="0"/>
            </w:tcBorders>
            <w:vAlign w:val="top"/>
          </w:tcPr>
          <w:p w14:paraId="73E755C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bl>
    <w:p w14:paraId="6358E125">
      <w:pPr>
        <w:keepNext w:val="0"/>
        <w:keepLines w:val="0"/>
        <w:pageBreakBefore w:val="0"/>
        <w:widowControl w:val="0"/>
        <w:kinsoku w:val="0"/>
        <w:wordWrap/>
        <w:overflowPunct/>
        <w:topLinePunct w:val="0"/>
        <w:autoSpaceDE w:val="0"/>
        <w:autoSpaceDN w:val="0"/>
        <w:bidi w:val="0"/>
        <w:adjustRightInd w:val="0"/>
        <w:snapToGrid w:val="0"/>
        <w:spacing w:line="242" w:lineRule="auto"/>
        <w:textAlignment w:val="baseline"/>
        <w:rPr>
          <w:rFonts w:hint="eastAsia" w:ascii="仿宋_GB2312" w:hAnsi="仿宋_GB2312" w:eastAsia="仿宋_GB2312" w:cs="仿宋_GB2312"/>
          <w:sz w:val="21"/>
        </w:rPr>
      </w:pPr>
    </w:p>
    <w:p w14:paraId="48DB99C6">
      <w:pPr>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ascii="Arial"/>
          <w:sz w:val="21"/>
        </w:rPr>
      </w:pPr>
    </w:p>
    <w:p w14:paraId="6C5D9E87">
      <w:pPr>
        <w:pStyle w:val="2"/>
      </w:pPr>
    </w:p>
    <w:p w14:paraId="726EC5AA">
      <w:pPr>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ascii="Arial"/>
          <w:sz w:val="21"/>
        </w:rPr>
      </w:pPr>
    </w:p>
    <w:tbl>
      <w:tblPr>
        <w:tblStyle w:val="7"/>
        <w:tblW w:w="14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439"/>
        <w:gridCol w:w="4648"/>
        <w:gridCol w:w="1589"/>
        <w:gridCol w:w="2797"/>
        <w:gridCol w:w="1422"/>
        <w:gridCol w:w="1467"/>
      </w:tblGrid>
      <w:tr w14:paraId="65750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tcBorders>
              <w:tl2br w:val="nil"/>
              <w:tr2bl w:val="nil"/>
            </w:tcBorders>
            <w:vAlign w:val="top"/>
          </w:tcPr>
          <w:p w14:paraId="7849A1F1">
            <w:pPr>
              <w:keepNext w:val="0"/>
              <w:keepLines w:val="0"/>
              <w:pageBreakBefore w:val="0"/>
              <w:widowControl w:val="0"/>
              <w:kinsoku w:val="0"/>
              <w:wordWrap/>
              <w:overflowPunct/>
              <w:topLinePunct w:val="0"/>
              <w:autoSpaceDE w:val="0"/>
              <w:autoSpaceDN w:val="0"/>
              <w:bidi w:val="0"/>
              <w:adjustRightInd w:val="0"/>
              <w:snapToGrid w:val="0"/>
              <w:spacing w:before="245" w:line="223" w:lineRule="auto"/>
              <w:ind w:left="129"/>
              <w:textAlignment w:val="baseline"/>
              <w:rPr>
                <w:rFonts w:ascii="黑体" w:hAnsi="黑体" w:eastAsia="黑体" w:cs="黑体"/>
                <w:sz w:val="24"/>
                <w:szCs w:val="24"/>
              </w:rPr>
            </w:pPr>
            <w:r>
              <w:rPr>
                <w:rFonts w:ascii="黑体" w:hAnsi="黑体" w:eastAsia="黑体" w:cs="黑体"/>
                <w:spacing w:val="-5"/>
                <w:sz w:val="24"/>
                <w:szCs w:val="24"/>
              </w:rPr>
              <w:t>序号</w:t>
            </w:r>
          </w:p>
        </w:tc>
        <w:tc>
          <w:tcPr>
            <w:tcW w:w="1439" w:type="dxa"/>
            <w:tcBorders>
              <w:tl2br w:val="nil"/>
              <w:tr2bl w:val="nil"/>
            </w:tcBorders>
            <w:vAlign w:val="top"/>
          </w:tcPr>
          <w:p w14:paraId="0A811E27">
            <w:pPr>
              <w:keepNext w:val="0"/>
              <w:keepLines w:val="0"/>
              <w:pageBreakBefore w:val="0"/>
              <w:widowControl w:val="0"/>
              <w:kinsoku w:val="0"/>
              <w:wordWrap/>
              <w:overflowPunct/>
              <w:topLinePunct w:val="0"/>
              <w:autoSpaceDE w:val="0"/>
              <w:autoSpaceDN w:val="0"/>
              <w:bidi w:val="0"/>
              <w:adjustRightInd w:val="0"/>
              <w:snapToGrid w:val="0"/>
              <w:spacing w:before="66" w:line="251" w:lineRule="auto"/>
              <w:ind w:left="486" w:right="3" w:hanging="351"/>
              <w:textAlignment w:val="baseline"/>
              <w:rPr>
                <w:rFonts w:ascii="黑体" w:hAnsi="黑体" w:eastAsia="黑体" w:cs="黑体"/>
                <w:sz w:val="24"/>
                <w:szCs w:val="24"/>
              </w:rPr>
            </w:pPr>
            <w:r>
              <w:rPr>
                <w:rFonts w:ascii="黑体" w:hAnsi="黑体" w:eastAsia="黑体" w:cs="黑体"/>
                <w:spacing w:val="18"/>
                <w:sz w:val="24"/>
                <w:szCs w:val="24"/>
              </w:rPr>
              <w:t>“一件事”</w:t>
            </w:r>
            <w:r>
              <w:rPr>
                <w:rFonts w:ascii="黑体" w:hAnsi="黑体" w:eastAsia="黑体" w:cs="黑体"/>
                <w:spacing w:val="-6"/>
                <w:sz w:val="24"/>
                <w:szCs w:val="24"/>
              </w:rPr>
              <w:t>名称</w:t>
            </w:r>
          </w:p>
        </w:tc>
        <w:tc>
          <w:tcPr>
            <w:tcW w:w="4648" w:type="dxa"/>
            <w:tcBorders>
              <w:tl2br w:val="nil"/>
              <w:tr2bl w:val="nil"/>
            </w:tcBorders>
            <w:vAlign w:val="top"/>
          </w:tcPr>
          <w:p w14:paraId="3CEB242D">
            <w:pPr>
              <w:keepNext w:val="0"/>
              <w:keepLines w:val="0"/>
              <w:pageBreakBefore w:val="0"/>
              <w:widowControl w:val="0"/>
              <w:kinsoku w:val="0"/>
              <w:wordWrap/>
              <w:overflowPunct/>
              <w:topLinePunct w:val="0"/>
              <w:autoSpaceDE w:val="0"/>
              <w:autoSpaceDN w:val="0"/>
              <w:bidi w:val="0"/>
              <w:adjustRightInd w:val="0"/>
              <w:snapToGrid w:val="0"/>
              <w:spacing w:before="245" w:line="222" w:lineRule="auto"/>
              <w:ind w:left="1854"/>
              <w:textAlignment w:val="baseline"/>
              <w:rPr>
                <w:rFonts w:ascii="黑体" w:hAnsi="黑体" w:eastAsia="黑体" w:cs="黑体"/>
                <w:sz w:val="24"/>
                <w:szCs w:val="24"/>
              </w:rPr>
            </w:pPr>
            <w:r>
              <w:rPr>
                <w:rFonts w:ascii="黑体" w:hAnsi="黑体" w:eastAsia="黑体" w:cs="黑体"/>
                <w:spacing w:val="-4"/>
                <w:sz w:val="24"/>
                <w:szCs w:val="24"/>
              </w:rPr>
              <w:t>具体事项</w:t>
            </w:r>
          </w:p>
        </w:tc>
        <w:tc>
          <w:tcPr>
            <w:tcW w:w="1589" w:type="dxa"/>
            <w:tcBorders>
              <w:tl2br w:val="nil"/>
              <w:tr2bl w:val="nil"/>
            </w:tcBorders>
            <w:vAlign w:val="top"/>
          </w:tcPr>
          <w:p w14:paraId="2A50585A">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320"/>
              <w:textAlignment w:val="baseline"/>
              <w:rPr>
                <w:rFonts w:ascii="黑体" w:hAnsi="黑体" w:eastAsia="黑体" w:cs="黑体"/>
                <w:sz w:val="24"/>
                <w:szCs w:val="24"/>
              </w:rPr>
            </w:pPr>
            <w:r>
              <w:rPr>
                <w:rFonts w:ascii="黑体" w:hAnsi="黑体" w:eastAsia="黑体" w:cs="黑体"/>
                <w:spacing w:val="-3"/>
                <w:sz w:val="24"/>
                <w:szCs w:val="24"/>
              </w:rPr>
              <w:t>牵头部门</w:t>
            </w:r>
          </w:p>
        </w:tc>
        <w:tc>
          <w:tcPr>
            <w:tcW w:w="2797" w:type="dxa"/>
            <w:tcBorders>
              <w:tl2br w:val="nil"/>
              <w:tr2bl w:val="nil"/>
            </w:tcBorders>
            <w:vAlign w:val="top"/>
          </w:tcPr>
          <w:p w14:paraId="5AB197AB">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928"/>
              <w:textAlignment w:val="baseline"/>
              <w:rPr>
                <w:rFonts w:ascii="黑体" w:hAnsi="黑体" w:eastAsia="黑体" w:cs="黑体"/>
                <w:sz w:val="24"/>
                <w:szCs w:val="24"/>
              </w:rPr>
            </w:pPr>
            <w:r>
              <w:rPr>
                <w:rFonts w:ascii="黑体" w:hAnsi="黑体" w:eastAsia="黑体" w:cs="黑体"/>
                <w:spacing w:val="-3"/>
                <w:sz w:val="24"/>
                <w:szCs w:val="24"/>
              </w:rPr>
              <w:t>联办部门</w:t>
            </w:r>
          </w:p>
        </w:tc>
        <w:tc>
          <w:tcPr>
            <w:tcW w:w="1422" w:type="dxa"/>
            <w:tcBorders>
              <w:tl2br w:val="nil"/>
              <w:tr2bl w:val="nil"/>
            </w:tcBorders>
            <w:vAlign w:val="top"/>
          </w:tcPr>
          <w:p w14:paraId="36FC06FD">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240"/>
              <w:textAlignment w:val="baseline"/>
              <w:rPr>
                <w:rFonts w:ascii="黑体" w:hAnsi="黑体" w:eastAsia="黑体" w:cs="黑体"/>
                <w:sz w:val="24"/>
                <w:szCs w:val="24"/>
              </w:rPr>
            </w:pPr>
            <w:r>
              <w:rPr>
                <w:rFonts w:ascii="黑体" w:hAnsi="黑体" w:eastAsia="黑体" w:cs="黑体"/>
                <w:spacing w:val="-3"/>
                <w:sz w:val="24"/>
                <w:szCs w:val="24"/>
              </w:rPr>
              <w:t>完成时限</w:t>
            </w:r>
          </w:p>
        </w:tc>
        <w:tc>
          <w:tcPr>
            <w:tcW w:w="1467" w:type="dxa"/>
            <w:tcBorders>
              <w:tl2br w:val="nil"/>
              <w:tr2bl w:val="nil"/>
            </w:tcBorders>
            <w:vAlign w:val="top"/>
          </w:tcPr>
          <w:p w14:paraId="21CE81CB">
            <w:pPr>
              <w:keepNext w:val="0"/>
              <w:keepLines w:val="0"/>
              <w:pageBreakBefore w:val="0"/>
              <w:widowControl w:val="0"/>
              <w:kinsoku w:val="0"/>
              <w:wordWrap/>
              <w:overflowPunct/>
              <w:topLinePunct w:val="0"/>
              <w:autoSpaceDE w:val="0"/>
              <w:autoSpaceDN w:val="0"/>
              <w:bidi w:val="0"/>
              <w:adjustRightInd w:val="0"/>
              <w:snapToGrid w:val="0"/>
              <w:spacing w:before="245" w:line="221" w:lineRule="auto"/>
              <w:ind w:left="140"/>
              <w:textAlignment w:val="baseline"/>
              <w:rPr>
                <w:rFonts w:ascii="黑体" w:hAnsi="黑体" w:eastAsia="黑体" w:cs="黑体"/>
                <w:sz w:val="24"/>
                <w:szCs w:val="24"/>
              </w:rPr>
            </w:pPr>
            <w:r>
              <w:rPr>
                <w:rFonts w:ascii="黑体" w:hAnsi="黑体" w:eastAsia="黑体" w:cs="黑体"/>
                <w:spacing w:val="-2"/>
                <w:sz w:val="24"/>
                <w:szCs w:val="24"/>
              </w:rPr>
              <w:t>牵头</w:t>
            </w:r>
            <w:r>
              <w:rPr>
                <w:rFonts w:hint="eastAsia" w:ascii="黑体" w:hAnsi="黑体" w:eastAsia="黑体" w:cs="黑体"/>
                <w:spacing w:val="-2"/>
                <w:sz w:val="24"/>
                <w:szCs w:val="24"/>
                <w:lang w:eastAsia="zh-CN"/>
              </w:rPr>
              <w:t>县</w:t>
            </w:r>
            <w:r>
              <w:rPr>
                <w:rFonts w:ascii="黑体" w:hAnsi="黑体" w:eastAsia="黑体" w:cs="黑体"/>
                <w:spacing w:val="-2"/>
                <w:sz w:val="24"/>
                <w:szCs w:val="24"/>
              </w:rPr>
              <w:t>领导</w:t>
            </w:r>
          </w:p>
        </w:tc>
      </w:tr>
      <w:tr w14:paraId="0DCC4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restart"/>
            <w:tcBorders>
              <w:tl2br w:val="nil"/>
              <w:tr2bl w:val="nil"/>
            </w:tcBorders>
            <w:vAlign w:val="center"/>
          </w:tcPr>
          <w:p w14:paraId="50A3DB87">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18</w:t>
            </w:r>
          </w:p>
        </w:tc>
        <w:tc>
          <w:tcPr>
            <w:tcW w:w="1439" w:type="dxa"/>
            <w:vMerge w:val="restart"/>
            <w:tcBorders>
              <w:tl2br w:val="nil"/>
              <w:tr2bl w:val="nil"/>
            </w:tcBorders>
            <w:vAlign w:val="center"/>
          </w:tcPr>
          <w:p w14:paraId="73CACC8E">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住房公积金个人住房贷款购房</w:t>
            </w:r>
          </w:p>
        </w:tc>
        <w:tc>
          <w:tcPr>
            <w:tcW w:w="4648" w:type="dxa"/>
            <w:tcBorders>
              <w:tl2br w:val="nil"/>
              <w:tr2bl w:val="nil"/>
            </w:tcBorders>
            <w:vAlign w:val="center"/>
          </w:tcPr>
          <w:p w14:paraId="3C8C5217">
            <w:pPr>
              <w:keepNext w:val="0"/>
              <w:keepLines w:val="0"/>
              <w:pageBreakBefore w:val="0"/>
              <w:widowControl w:val="0"/>
              <w:kinsoku w:val="0"/>
              <w:wordWrap/>
              <w:overflowPunct/>
              <w:topLinePunct w:val="0"/>
              <w:autoSpaceDE w:val="0"/>
              <w:autoSpaceDN w:val="0"/>
              <w:bidi w:val="0"/>
              <w:adjustRightInd w:val="0"/>
              <w:snapToGrid w:val="0"/>
              <w:spacing w:before="160" w:line="201" w:lineRule="auto"/>
              <w:ind w:left="1663"/>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借款合同面签</w:t>
            </w:r>
          </w:p>
        </w:tc>
        <w:tc>
          <w:tcPr>
            <w:tcW w:w="1589" w:type="dxa"/>
            <w:vMerge w:val="restart"/>
            <w:tcBorders>
              <w:tl2br w:val="nil"/>
              <w:tr2bl w:val="nil"/>
            </w:tcBorders>
            <w:vAlign w:val="center"/>
          </w:tcPr>
          <w:p w14:paraId="6AFAA2C7">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县住房公积金管理中心</w:t>
            </w:r>
            <w:r>
              <w:rPr>
                <w:rFonts w:hint="eastAsia" w:ascii="仿宋_GB2312" w:hAnsi="仿宋_GB2312" w:eastAsia="仿宋_GB2312" w:cs="仿宋_GB2312"/>
                <w:lang w:eastAsia="zh-CN"/>
              </w:rPr>
              <w:t>、</w:t>
            </w:r>
            <w:r>
              <w:rPr>
                <w:rFonts w:hint="eastAsia" w:ascii="仿宋_GB2312" w:hAnsi="仿宋_GB2312" w:eastAsia="仿宋_GB2312" w:cs="仿宋_GB2312"/>
                <w:spacing w:val="-1"/>
                <w:sz w:val="22"/>
                <w:szCs w:val="22"/>
                <w:lang w:eastAsia="zh-CN"/>
              </w:rPr>
              <w:t>不动产登记和交易中心</w:t>
            </w:r>
          </w:p>
        </w:tc>
        <w:tc>
          <w:tcPr>
            <w:tcW w:w="2797" w:type="dxa"/>
            <w:tcBorders>
              <w:tl2br w:val="nil"/>
              <w:tr2bl w:val="nil"/>
            </w:tcBorders>
            <w:vAlign w:val="center"/>
          </w:tcPr>
          <w:p w14:paraId="520C9D77">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
                <w:sz w:val="22"/>
                <w:szCs w:val="22"/>
                <w:lang w:eastAsia="zh-CN"/>
              </w:rPr>
              <w:t>县住房公积金管理中心</w:t>
            </w:r>
          </w:p>
        </w:tc>
        <w:tc>
          <w:tcPr>
            <w:tcW w:w="1422" w:type="dxa"/>
            <w:vMerge w:val="restart"/>
            <w:tcBorders>
              <w:tl2br w:val="nil"/>
              <w:tr2bl w:val="nil"/>
            </w:tcBorders>
            <w:vAlign w:val="center"/>
          </w:tcPr>
          <w:p w14:paraId="6538936C">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按照</w:t>
            </w:r>
            <w:r>
              <w:rPr>
                <w:rFonts w:hint="eastAsia" w:ascii="仿宋_GB2312" w:hAnsi="仿宋_GB2312" w:eastAsia="仿宋_GB2312" w:cs="仿宋_GB2312"/>
                <w:lang w:eastAsia="zh-CN"/>
              </w:rPr>
              <w:t>省市</w:t>
            </w:r>
            <w:r>
              <w:rPr>
                <w:rFonts w:hint="eastAsia" w:ascii="仿宋_GB2312" w:hAnsi="仿宋_GB2312" w:eastAsia="仿宋_GB2312" w:cs="仿宋_GB2312"/>
              </w:rPr>
              <w:t>安排统筹推进</w:t>
            </w:r>
          </w:p>
        </w:tc>
        <w:tc>
          <w:tcPr>
            <w:tcW w:w="1467" w:type="dxa"/>
            <w:vMerge w:val="restart"/>
            <w:tcBorders>
              <w:tl2br w:val="nil"/>
              <w:tr2bl w:val="nil"/>
            </w:tcBorders>
            <w:vAlign w:val="center"/>
          </w:tcPr>
          <w:p w14:paraId="6D834A55">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宋云天</w:t>
            </w:r>
          </w:p>
        </w:tc>
      </w:tr>
      <w:tr w14:paraId="20A01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top"/>
          </w:tcPr>
          <w:p w14:paraId="3ADB88C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16E0A14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29AAA65A">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133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房地产交易税费申报</w:t>
            </w:r>
          </w:p>
        </w:tc>
        <w:tc>
          <w:tcPr>
            <w:tcW w:w="1589" w:type="dxa"/>
            <w:vMerge w:val="continue"/>
            <w:tcBorders>
              <w:tl2br w:val="nil"/>
              <w:tr2bl w:val="nil"/>
            </w:tcBorders>
            <w:vAlign w:val="top"/>
          </w:tcPr>
          <w:p w14:paraId="3FA4A2E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2E2A8041">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县税务局</w:t>
            </w:r>
          </w:p>
        </w:tc>
        <w:tc>
          <w:tcPr>
            <w:tcW w:w="1422" w:type="dxa"/>
            <w:vMerge w:val="continue"/>
            <w:tcBorders>
              <w:tl2br w:val="nil"/>
              <w:tr2bl w:val="nil"/>
            </w:tcBorders>
            <w:vAlign w:val="top"/>
          </w:tcPr>
          <w:p w14:paraId="73A2730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4CF8F4D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04A9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l2br w:val="nil"/>
              <w:tr2bl w:val="nil"/>
            </w:tcBorders>
            <w:vAlign w:val="top"/>
          </w:tcPr>
          <w:p w14:paraId="101B2F3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2CC7C85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44BD965D">
            <w:pPr>
              <w:keepNext w:val="0"/>
              <w:keepLines w:val="0"/>
              <w:pageBreakBefore w:val="0"/>
              <w:widowControl w:val="0"/>
              <w:kinsoku w:val="0"/>
              <w:wordWrap/>
              <w:overflowPunct/>
              <w:topLinePunct w:val="0"/>
              <w:autoSpaceDE w:val="0"/>
              <w:autoSpaceDN w:val="0"/>
              <w:bidi w:val="0"/>
              <w:adjustRightInd w:val="0"/>
              <w:snapToGrid w:val="0"/>
              <w:spacing w:before="160" w:line="201" w:lineRule="auto"/>
              <w:ind w:left="155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不动产抵押登记</w:t>
            </w:r>
          </w:p>
        </w:tc>
        <w:tc>
          <w:tcPr>
            <w:tcW w:w="1589" w:type="dxa"/>
            <w:vMerge w:val="continue"/>
            <w:tcBorders>
              <w:tl2br w:val="nil"/>
              <w:tr2bl w:val="nil"/>
            </w:tcBorders>
            <w:vAlign w:val="top"/>
          </w:tcPr>
          <w:p w14:paraId="1C507AE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0CAF7367">
            <w:pPr>
              <w:keepNext w:val="0"/>
              <w:keepLines w:val="0"/>
              <w:pageBreakBefore w:val="0"/>
              <w:widowControl w:val="0"/>
              <w:kinsoku w:val="0"/>
              <w:wordWrap/>
              <w:overflowPunct/>
              <w:topLinePunct w:val="0"/>
              <w:autoSpaceDE w:val="0"/>
              <w:autoSpaceDN w:val="0"/>
              <w:bidi w:val="0"/>
              <w:adjustRightInd w:val="0"/>
              <w:snapToGrid w:val="0"/>
              <w:spacing w:before="160" w:line="201" w:lineRule="auto"/>
              <w:ind w:left="19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县不动产登记和交易中心</w:t>
            </w:r>
          </w:p>
        </w:tc>
        <w:tc>
          <w:tcPr>
            <w:tcW w:w="1422" w:type="dxa"/>
            <w:vMerge w:val="continue"/>
            <w:tcBorders>
              <w:tl2br w:val="nil"/>
              <w:tr2bl w:val="nil"/>
            </w:tcBorders>
            <w:vAlign w:val="top"/>
          </w:tcPr>
          <w:p w14:paraId="2D61CF6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558E6B3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0CF2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restart"/>
            <w:tcBorders>
              <w:tl2br w:val="nil"/>
              <w:tr2bl w:val="nil"/>
            </w:tcBorders>
            <w:vAlign w:val="top"/>
          </w:tcPr>
          <w:p w14:paraId="7F7FE321">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093ECBBD">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32055A10">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32520265">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2E246349">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2B9E4DDE">
            <w:pPr>
              <w:pStyle w:val="8"/>
              <w:keepNext w:val="0"/>
              <w:keepLines w:val="0"/>
              <w:pageBreakBefore w:val="0"/>
              <w:widowControl w:val="0"/>
              <w:kinsoku w:val="0"/>
              <w:wordWrap/>
              <w:overflowPunct/>
              <w:topLinePunct w:val="0"/>
              <w:autoSpaceDE w:val="0"/>
              <w:autoSpaceDN w:val="0"/>
              <w:bidi w:val="0"/>
              <w:adjustRightInd w:val="0"/>
              <w:snapToGrid w:val="0"/>
              <w:spacing w:line="252" w:lineRule="auto"/>
              <w:textAlignment w:val="baseline"/>
              <w:rPr>
                <w:rFonts w:hint="eastAsia" w:ascii="仿宋_GB2312" w:hAnsi="仿宋_GB2312" w:eastAsia="仿宋_GB2312" w:cs="仿宋_GB2312"/>
              </w:rPr>
            </w:pPr>
          </w:p>
          <w:p w14:paraId="2F72F29A">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35EB4808">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16DC15D9">
            <w:pPr>
              <w:pStyle w:val="8"/>
              <w:keepNext w:val="0"/>
              <w:keepLines w:val="0"/>
              <w:pageBreakBefore w:val="0"/>
              <w:widowControl w:val="0"/>
              <w:kinsoku w:val="0"/>
              <w:wordWrap/>
              <w:overflowPunct/>
              <w:topLinePunct w:val="0"/>
              <w:autoSpaceDE w:val="0"/>
              <w:autoSpaceDN w:val="0"/>
              <w:bidi w:val="0"/>
              <w:adjustRightInd w:val="0"/>
              <w:snapToGrid w:val="0"/>
              <w:spacing w:line="253" w:lineRule="auto"/>
              <w:textAlignment w:val="baseline"/>
              <w:rPr>
                <w:rFonts w:hint="eastAsia" w:ascii="仿宋_GB2312" w:hAnsi="仿宋_GB2312" w:eastAsia="仿宋_GB2312" w:cs="仿宋_GB2312"/>
              </w:rPr>
            </w:pPr>
          </w:p>
          <w:p w14:paraId="6E44FF13">
            <w:pPr>
              <w:keepNext w:val="0"/>
              <w:keepLines w:val="0"/>
              <w:pageBreakBefore w:val="0"/>
              <w:widowControl w:val="0"/>
              <w:kinsoku w:val="0"/>
              <w:wordWrap/>
              <w:overflowPunct/>
              <w:topLinePunct w:val="0"/>
              <w:autoSpaceDE w:val="0"/>
              <w:autoSpaceDN w:val="0"/>
              <w:bidi w:val="0"/>
              <w:adjustRightInd w:val="0"/>
              <w:snapToGrid w:val="0"/>
              <w:spacing w:before="94" w:line="166" w:lineRule="auto"/>
              <w:ind w:left="26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19</w:t>
            </w:r>
          </w:p>
        </w:tc>
        <w:tc>
          <w:tcPr>
            <w:tcW w:w="1439" w:type="dxa"/>
            <w:vMerge w:val="restart"/>
            <w:tcBorders>
              <w:tl2br w:val="nil"/>
              <w:tr2bl w:val="nil"/>
            </w:tcBorders>
            <w:vAlign w:val="top"/>
          </w:tcPr>
          <w:p w14:paraId="6B33A2DB">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482E0740">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7196AFA9">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3C74DB42">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35134987">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6456BF41">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365CB0E7">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124839C4">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58183416">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1603AB40">
            <w:pPr>
              <w:keepNext w:val="0"/>
              <w:keepLines w:val="0"/>
              <w:pageBreakBefore w:val="0"/>
              <w:widowControl w:val="0"/>
              <w:kinsoku w:val="0"/>
              <w:wordWrap/>
              <w:overflowPunct/>
              <w:topLinePunct w:val="0"/>
              <w:autoSpaceDE w:val="0"/>
              <w:autoSpaceDN w:val="0"/>
              <w:bidi w:val="0"/>
              <w:adjustRightInd w:val="0"/>
              <w:snapToGrid w:val="0"/>
              <w:spacing w:before="95" w:line="201" w:lineRule="auto"/>
              <w:ind w:left="196"/>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申请公租房</w:t>
            </w:r>
          </w:p>
        </w:tc>
        <w:tc>
          <w:tcPr>
            <w:tcW w:w="4648" w:type="dxa"/>
            <w:tcBorders>
              <w:tl2br w:val="nil"/>
              <w:tr2bl w:val="nil"/>
            </w:tcBorders>
            <w:vAlign w:val="top"/>
          </w:tcPr>
          <w:p w14:paraId="0730355C">
            <w:pPr>
              <w:keepNext w:val="0"/>
              <w:keepLines w:val="0"/>
              <w:pageBreakBefore w:val="0"/>
              <w:widowControl w:val="0"/>
              <w:kinsoku w:val="0"/>
              <w:wordWrap/>
              <w:overflowPunct/>
              <w:topLinePunct w:val="0"/>
              <w:autoSpaceDE w:val="0"/>
              <w:autoSpaceDN w:val="0"/>
              <w:bidi w:val="0"/>
              <w:adjustRightInd w:val="0"/>
              <w:snapToGrid w:val="0"/>
              <w:spacing w:before="160" w:line="201" w:lineRule="auto"/>
              <w:ind w:left="133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保障性住房信息核查</w:t>
            </w:r>
          </w:p>
        </w:tc>
        <w:tc>
          <w:tcPr>
            <w:tcW w:w="1589" w:type="dxa"/>
            <w:vMerge w:val="restart"/>
            <w:tcBorders>
              <w:tl2br w:val="nil"/>
              <w:tr2bl w:val="nil"/>
            </w:tcBorders>
            <w:vAlign w:val="top"/>
          </w:tcPr>
          <w:p w14:paraId="08B0C0F1">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7FB98BEA">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1F53F203">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4E5CF476">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03E39B4B">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7A88ECA9">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5E8A0363">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3B5916CE">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44B33BB2">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03C4990A">
            <w:pPr>
              <w:keepNext w:val="0"/>
              <w:keepLines w:val="0"/>
              <w:pageBreakBefore w:val="0"/>
              <w:widowControl w:val="0"/>
              <w:kinsoku w:val="0"/>
              <w:wordWrap/>
              <w:overflowPunct/>
              <w:topLinePunct w:val="0"/>
              <w:autoSpaceDE w:val="0"/>
              <w:autoSpaceDN w:val="0"/>
              <w:bidi w:val="0"/>
              <w:adjustRightInd w:val="0"/>
              <w:snapToGrid w:val="0"/>
              <w:spacing w:before="94" w:line="202" w:lineRule="auto"/>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县住建城管局</w:t>
            </w:r>
          </w:p>
        </w:tc>
        <w:tc>
          <w:tcPr>
            <w:tcW w:w="2797" w:type="dxa"/>
            <w:tcBorders>
              <w:tl2br w:val="nil"/>
              <w:tr2bl w:val="nil"/>
            </w:tcBorders>
            <w:vAlign w:val="top"/>
          </w:tcPr>
          <w:p w14:paraId="37ED7288">
            <w:pPr>
              <w:keepNext w:val="0"/>
              <w:keepLines w:val="0"/>
              <w:pageBreakBefore w:val="0"/>
              <w:widowControl w:val="0"/>
              <w:kinsoku w:val="0"/>
              <w:wordWrap/>
              <w:overflowPunct/>
              <w:topLinePunct w:val="0"/>
              <w:autoSpaceDE w:val="0"/>
              <w:autoSpaceDN w:val="0"/>
              <w:bidi w:val="0"/>
              <w:adjustRightInd w:val="0"/>
              <w:snapToGrid w:val="0"/>
              <w:spacing w:before="160" w:line="202" w:lineRule="auto"/>
              <w:ind w:left="96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w:t>
            </w:r>
            <w:r>
              <w:rPr>
                <w:rFonts w:hint="eastAsia" w:ascii="仿宋_GB2312" w:hAnsi="仿宋_GB2312" w:eastAsia="仿宋_GB2312" w:cs="仿宋_GB2312"/>
                <w:spacing w:val="-2"/>
                <w:sz w:val="22"/>
                <w:szCs w:val="22"/>
              </w:rPr>
              <w:t>住建局</w:t>
            </w:r>
          </w:p>
        </w:tc>
        <w:tc>
          <w:tcPr>
            <w:tcW w:w="1422" w:type="dxa"/>
            <w:vMerge w:val="restart"/>
            <w:tcBorders>
              <w:tl2br w:val="nil"/>
              <w:tr2bl w:val="nil"/>
            </w:tcBorders>
            <w:vAlign w:val="top"/>
          </w:tcPr>
          <w:p w14:paraId="336140BA">
            <w:pPr>
              <w:pStyle w:val="8"/>
              <w:keepNext w:val="0"/>
              <w:keepLines w:val="0"/>
              <w:pageBreakBefore w:val="0"/>
              <w:widowControl w:val="0"/>
              <w:kinsoku w:val="0"/>
              <w:wordWrap/>
              <w:overflowPunct/>
              <w:topLinePunct w:val="0"/>
              <w:autoSpaceDE w:val="0"/>
              <w:autoSpaceDN w:val="0"/>
              <w:bidi w:val="0"/>
              <w:adjustRightInd w:val="0"/>
              <w:snapToGrid w:val="0"/>
              <w:spacing w:line="248" w:lineRule="auto"/>
              <w:textAlignment w:val="baseline"/>
              <w:rPr>
                <w:rFonts w:hint="eastAsia" w:ascii="仿宋_GB2312" w:hAnsi="仿宋_GB2312" w:eastAsia="仿宋_GB2312" w:cs="仿宋_GB2312"/>
              </w:rPr>
            </w:pPr>
          </w:p>
          <w:p w14:paraId="6D255BE6">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13A35679">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31393B62">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521C538D">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3C672FFB">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129E017D">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37A4BFF7">
            <w:pPr>
              <w:pStyle w:val="8"/>
              <w:keepNext w:val="0"/>
              <w:keepLines w:val="0"/>
              <w:pageBreakBefore w:val="0"/>
              <w:widowControl w:val="0"/>
              <w:kinsoku w:val="0"/>
              <w:wordWrap/>
              <w:overflowPunct/>
              <w:topLinePunct w:val="0"/>
              <w:autoSpaceDE w:val="0"/>
              <w:autoSpaceDN w:val="0"/>
              <w:bidi w:val="0"/>
              <w:adjustRightInd w:val="0"/>
              <w:snapToGrid w:val="0"/>
              <w:spacing w:line="249" w:lineRule="auto"/>
              <w:textAlignment w:val="baseline"/>
              <w:rPr>
                <w:rFonts w:hint="eastAsia" w:ascii="仿宋_GB2312" w:hAnsi="仿宋_GB2312" w:eastAsia="仿宋_GB2312" w:cs="仿宋_GB2312"/>
              </w:rPr>
            </w:pPr>
          </w:p>
          <w:p w14:paraId="5A07E6D0">
            <w:pPr>
              <w:keepNext w:val="0"/>
              <w:keepLines w:val="0"/>
              <w:pageBreakBefore w:val="0"/>
              <w:widowControl w:val="0"/>
              <w:kinsoku w:val="0"/>
              <w:wordWrap/>
              <w:overflowPunct/>
              <w:topLinePunct w:val="0"/>
              <w:autoSpaceDE w:val="0"/>
              <w:autoSpaceDN w:val="0"/>
              <w:bidi w:val="0"/>
              <w:adjustRightInd w:val="0"/>
              <w:snapToGrid w:val="0"/>
              <w:spacing w:before="95" w:line="251" w:lineRule="auto"/>
              <w:ind w:left="165" w:right="15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按照</w:t>
            </w:r>
            <w:r>
              <w:rPr>
                <w:rFonts w:hint="eastAsia" w:ascii="仿宋_GB2312" w:hAnsi="仿宋_GB2312" w:eastAsia="仿宋_GB2312" w:cs="仿宋_GB2312"/>
                <w:spacing w:val="-1"/>
                <w:sz w:val="22"/>
                <w:szCs w:val="22"/>
                <w:lang w:eastAsia="zh-CN"/>
              </w:rPr>
              <w:t>省市</w:t>
            </w:r>
            <w:r>
              <w:rPr>
                <w:rFonts w:hint="eastAsia" w:ascii="仿宋_GB2312" w:hAnsi="仿宋_GB2312" w:eastAsia="仿宋_GB2312" w:cs="仿宋_GB2312"/>
                <w:spacing w:val="-1"/>
                <w:sz w:val="22"/>
                <w:szCs w:val="22"/>
              </w:rPr>
              <w:t>安排统筹推进</w:t>
            </w:r>
          </w:p>
        </w:tc>
        <w:tc>
          <w:tcPr>
            <w:tcW w:w="1467" w:type="dxa"/>
            <w:vMerge w:val="restart"/>
            <w:tcBorders>
              <w:tl2br w:val="nil"/>
              <w:tr2bl w:val="nil"/>
            </w:tcBorders>
            <w:vAlign w:val="top"/>
          </w:tcPr>
          <w:p w14:paraId="77C852CF">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45C79470">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6A2250D2">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4B3AD78E">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27E51EFE">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7CD022B9">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4A95E2DF">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42A19ADF">
            <w:pPr>
              <w:pStyle w:val="8"/>
              <w:keepNext w:val="0"/>
              <w:keepLines w:val="0"/>
              <w:pageBreakBefore w:val="0"/>
              <w:widowControl w:val="0"/>
              <w:kinsoku w:val="0"/>
              <w:wordWrap/>
              <w:overflowPunct/>
              <w:topLinePunct w:val="0"/>
              <w:autoSpaceDE w:val="0"/>
              <w:autoSpaceDN w:val="0"/>
              <w:bidi w:val="0"/>
              <w:adjustRightInd w:val="0"/>
              <w:snapToGrid w:val="0"/>
              <w:spacing w:line="243" w:lineRule="auto"/>
              <w:textAlignment w:val="baseline"/>
              <w:rPr>
                <w:rFonts w:hint="eastAsia" w:ascii="仿宋_GB2312" w:hAnsi="仿宋_GB2312" w:eastAsia="仿宋_GB2312" w:cs="仿宋_GB2312"/>
              </w:rPr>
            </w:pPr>
          </w:p>
          <w:p w14:paraId="3D4BE00D">
            <w:pPr>
              <w:pStyle w:val="8"/>
              <w:keepNext w:val="0"/>
              <w:keepLines w:val="0"/>
              <w:pageBreakBefore w:val="0"/>
              <w:widowControl w:val="0"/>
              <w:kinsoku w:val="0"/>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rPr>
            </w:pPr>
          </w:p>
          <w:p w14:paraId="1F8A958D">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416"/>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5"/>
                <w:sz w:val="22"/>
                <w:szCs w:val="22"/>
                <w:lang w:eastAsia="zh-CN"/>
              </w:rPr>
              <w:t>宋云天</w:t>
            </w:r>
          </w:p>
        </w:tc>
      </w:tr>
      <w:tr w14:paraId="5E562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continue"/>
            <w:tcBorders>
              <w:tl2br w:val="nil"/>
              <w:tr2bl w:val="nil"/>
            </w:tcBorders>
            <w:vAlign w:val="top"/>
          </w:tcPr>
          <w:p w14:paraId="43A769D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716302F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68670F95">
            <w:pPr>
              <w:keepNext w:val="0"/>
              <w:keepLines w:val="0"/>
              <w:pageBreakBefore w:val="0"/>
              <w:widowControl w:val="0"/>
              <w:kinsoku w:val="0"/>
              <w:wordWrap/>
              <w:overflowPunct/>
              <w:topLinePunct w:val="0"/>
              <w:autoSpaceDE w:val="0"/>
              <w:autoSpaceDN w:val="0"/>
              <w:bidi w:val="0"/>
              <w:adjustRightInd w:val="0"/>
              <w:snapToGrid w:val="0"/>
              <w:spacing w:before="76" w:line="197" w:lineRule="auto"/>
              <w:ind w:left="67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个人身份信息核验（户籍信息、居</w:t>
            </w:r>
          </w:p>
          <w:p w14:paraId="46DD27A5">
            <w:pPr>
              <w:keepNext w:val="0"/>
              <w:keepLines w:val="0"/>
              <w:pageBreakBefore w:val="0"/>
              <w:widowControl w:val="0"/>
              <w:kinsoku w:val="0"/>
              <w:wordWrap/>
              <w:overflowPunct/>
              <w:topLinePunct w:val="0"/>
              <w:autoSpaceDE w:val="0"/>
              <w:autoSpaceDN w:val="0"/>
              <w:bidi w:val="0"/>
              <w:adjustRightInd w:val="0"/>
              <w:snapToGrid w:val="0"/>
              <w:spacing w:before="90" w:line="197" w:lineRule="auto"/>
              <w:ind w:left="177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住证信息）</w:t>
            </w:r>
          </w:p>
        </w:tc>
        <w:tc>
          <w:tcPr>
            <w:tcW w:w="1589" w:type="dxa"/>
            <w:vMerge w:val="continue"/>
            <w:tcBorders>
              <w:tl2br w:val="nil"/>
              <w:tr2bl w:val="nil"/>
            </w:tcBorders>
            <w:vAlign w:val="top"/>
          </w:tcPr>
          <w:p w14:paraId="7E37974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10C69906">
            <w:pPr>
              <w:keepNext w:val="0"/>
              <w:keepLines w:val="0"/>
              <w:pageBreakBefore w:val="0"/>
              <w:widowControl w:val="0"/>
              <w:kinsoku w:val="0"/>
              <w:wordWrap/>
              <w:overflowPunct/>
              <w:topLinePunct w:val="0"/>
              <w:autoSpaceDE w:val="0"/>
              <w:autoSpaceDN w:val="0"/>
              <w:bidi w:val="0"/>
              <w:adjustRightInd w:val="0"/>
              <w:snapToGrid w:val="0"/>
              <w:spacing w:before="279"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l2br w:val="nil"/>
              <w:tr2bl w:val="nil"/>
            </w:tcBorders>
            <w:vAlign w:val="top"/>
          </w:tcPr>
          <w:p w14:paraId="485D15F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5A89102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3608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l2br w:val="nil"/>
              <w:tr2bl w:val="nil"/>
            </w:tcBorders>
            <w:vAlign w:val="top"/>
          </w:tcPr>
          <w:p w14:paraId="5600429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4CC30BB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453403D3">
            <w:pPr>
              <w:keepNext w:val="0"/>
              <w:keepLines w:val="0"/>
              <w:pageBreakBefore w:val="0"/>
              <w:widowControl w:val="0"/>
              <w:kinsoku w:val="0"/>
              <w:wordWrap/>
              <w:overflowPunct/>
              <w:topLinePunct w:val="0"/>
              <w:autoSpaceDE w:val="0"/>
              <w:autoSpaceDN w:val="0"/>
              <w:bidi w:val="0"/>
              <w:adjustRightInd w:val="0"/>
              <w:snapToGrid w:val="0"/>
              <w:spacing w:before="161" w:line="201" w:lineRule="auto"/>
              <w:ind w:left="1669"/>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车辆信息核验</w:t>
            </w:r>
          </w:p>
        </w:tc>
        <w:tc>
          <w:tcPr>
            <w:tcW w:w="1589" w:type="dxa"/>
            <w:vMerge w:val="continue"/>
            <w:tcBorders>
              <w:tl2br w:val="nil"/>
              <w:tr2bl w:val="nil"/>
            </w:tcBorders>
            <w:vAlign w:val="top"/>
          </w:tcPr>
          <w:p w14:paraId="04C8785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1144F450">
            <w:pPr>
              <w:keepNext w:val="0"/>
              <w:keepLines w:val="0"/>
              <w:pageBreakBefore w:val="0"/>
              <w:widowControl w:val="0"/>
              <w:kinsoku w:val="0"/>
              <w:wordWrap/>
              <w:overflowPunct/>
              <w:topLinePunct w:val="0"/>
              <w:autoSpaceDE w:val="0"/>
              <w:autoSpaceDN w:val="0"/>
              <w:bidi w:val="0"/>
              <w:adjustRightInd w:val="0"/>
              <w:snapToGrid w:val="0"/>
              <w:spacing w:before="161"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l2br w:val="nil"/>
              <w:tr2bl w:val="nil"/>
            </w:tcBorders>
            <w:vAlign w:val="top"/>
          </w:tcPr>
          <w:p w14:paraId="685559E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1371CFC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1AEB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top"/>
          </w:tcPr>
          <w:p w14:paraId="109438C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3E1B969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5110FD69">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67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低保、特困、低收入人员信息核验</w:t>
            </w:r>
          </w:p>
        </w:tc>
        <w:tc>
          <w:tcPr>
            <w:tcW w:w="1589" w:type="dxa"/>
            <w:vMerge w:val="continue"/>
            <w:tcBorders>
              <w:tl2br w:val="nil"/>
              <w:tr2bl w:val="nil"/>
            </w:tcBorders>
            <w:vAlign w:val="top"/>
          </w:tcPr>
          <w:p w14:paraId="7D084C0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390228F2">
            <w:pPr>
              <w:keepNext w:val="0"/>
              <w:keepLines w:val="0"/>
              <w:pageBreakBefore w:val="0"/>
              <w:widowControl w:val="0"/>
              <w:kinsoku w:val="0"/>
              <w:wordWrap/>
              <w:overflowPunct/>
              <w:topLinePunct w:val="0"/>
              <w:autoSpaceDE w:val="0"/>
              <w:autoSpaceDN w:val="0"/>
              <w:bidi w:val="0"/>
              <w:adjustRightInd w:val="0"/>
              <w:snapToGrid w:val="0"/>
              <w:spacing w:before="164" w:line="201"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县民政局</w:t>
            </w:r>
          </w:p>
        </w:tc>
        <w:tc>
          <w:tcPr>
            <w:tcW w:w="1422" w:type="dxa"/>
            <w:vMerge w:val="continue"/>
            <w:tcBorders>
              <w:tl2br w:val="nil"/>
              <w:tr2bl w:val="nil"/>
            </w:tcBorders>
            <w:vAlign w:val="top"/>
          </w:tcPr>
          <w:p w14:paraId="4E027C9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735DB3C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763DE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top"/>
          </w:tcPr>
          <w:p w14:paraId="1179D6A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0F5C4D5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35B053A2">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166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婚姻信息核验</w:t>
            </w:r>
          </w:p>
        </w:tc>
        <w:tc>
          <w:tcPr>
            <w:tcW w:w="1589" w:type="dxa"/>
            <w:vMerge w:val="continue"/>
            <w:tcBorders>
              <w:tl2br w:val="nil"/>
              <w:tr2bl w:val="nil"/>
            </w:tcBorders>
            <w:vAlign w:val="top"/>
          </w:tcPr>
          <w:p w14:paraId="2E8F786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3E554283">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县民政局</w:t>
            </w:r>
          </w:p>
        </w:tc>
        <w:tc>
          <w:tcPr>
            <w:tcW w:w="1422" w:type="dxa"/>
            <w:vMerge w:val="continue"/>
            <w:tcBorders>
              <w:tl2br w:val="nil"/>
              <w:tr2bl w:val="nil"/>
            </w:tcBorders>
            <w:vAlign w:val="top"/>
          </w:tcPr>
          <w:p w14:paraId="1711B7E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60CBCD3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3A01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top"/>
          </w:tcPr>
          <w:p w14:paraId="2740A00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08FD4B9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4F8F057E">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89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新就业无房人员学历信息核验</w:t>
            </w:r>
          </w:p>
        </w:tc>
        <w:tc>
          <w:tcPr>
            <w:tcW w:w="1589" w:type="dxa"/>
            <w:vMerge w:val="continue"/>
            <w:tcBorders>
              <w:tl2br w:val="nil"/>
              <w:tr2bl w:val="nil"/>
            </w:tcBorders>
            <w:vAlign w:val="top"/>
          </w:tcPr>
          <w:p w14:paraId="79D5A61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270F9F67">
            <w:pPr>
              <w:keepNext w:val="0"/>
              <w:keepLines w:val="0"/>
              <w:pageBreakBefore w:val="0"/>
              <w:widowControl w:val="0"/>
              <w:kinsoku w:val="0"/>
              <w:wordWrap/>
              <w:overflowPunct/>
              <w:topLinePunct w:val="0"/>
              <w:autoSpaceDE w:val="0"/>
              <w:autoSpaceDN w:val="0"/>
              <w:bidi w:val="0"/>
              <w:adjustRightInd w:val="0"/>
              <w:snapToGrid w:val="0"/>
              <w:spacing w:before="164" w:line="201" w:lineRule="auto"/>
              <w:ind w:left="96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县教体局</w:t>
            </w:r>
          </w:p>
        </w:tc>
        <w:tc>
          <w:tcPr>
            <w:tcW w:w="1422" w:type="dxa"/>
            <w:vMerge w:val="continue"/>
            <w:tcBorders>
              <w:tl2br w:val="nil"/>
              <w:tr2bl w:val="nil"/>
            </w:tcBorders>
            <w:vAlign w:val="top"/>
          </w:tcPr>
          <w:p w14:paraId="2505D5F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374AE0E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BA73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l2br w:val="nil"/>
              <w:tr2bl w:val="nil"/>
            </w:tcBorders>
            <w:vAlign w:val="top"/>
          </w:tcPr>
          <w:p w14:paraId="22D5039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317E5F1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2C6A4E94">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100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社会保险参保缴费记录查询</w:t>
            </w:r>
          </w:p>
        </w:tc>
        <w:tc>
          <w:tcPr>
            <w:tcW w:w="1589" w:type="dxa"/>
            <w:vMerge w:val="continue"/>
            <w:tcBorders>
              <w:tl2br w:val="nil"/>
              <w:tr2bl w:val="nil"/>
            </w:tcBorders>
            <w:vAlign w:val="top"/>
          </w:tcPr>
          <w:p w14:paraId="18E7249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66C06C42">
            <w:pPr>
              <w:keepNext w:val="0"/>
              <w:keepLines w:val="0"/>
              <w:pageBreakBefore w:val="0"/>
              <w:widowControl w:val="0"/>
              <w:kinsoku w:val="0"/>
              <w:wordWrap/>
              <w:overflowPunct/>
              <w:topLinePunct w:val="0"/>
              <w:autoSpaceDE w:val="0"/>
              <w:autoSpaceDN w:val="0"/>
              <w:bidi w:val="0"/>
              <w:adjustRightInd w:val="0"/>
              <w:snapToGrid w:val="0"/>
              <w:spacing w:before="163"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continue"/>
            <w:tcBorders>
              <w:tl2br w:val="nil"/>
              <w:tr2bl w:val="nil"/>
            </w:tcBorders>
            <w:vAlign w:val="top"/>
          </w:tcPr>
          <w:p w14:paraId="034C9B6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6DFBD94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F645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top"/>
          </w:tcPr>
          <w:p w14:paraId="2623DC5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0F1033C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1FA30E7F">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133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不动产登记信息核验</w:t>
            </w:r>
          </w:p>
        </w:tc>
        <w:tc>
          <w:tcPr>
            <w:tcW w:w="1589" w:type="dxa"/>
            <w:vMerge w:val="continue"/>
            <w:tcBorders>
              <w:tl2br w:val="nil"/>
              <w:tr2bl w:val="nil"/>
            </w:tcBorders>
            <w:vAlign w:val="top"/>
          </w:tcPr>
          <w:p w14:paraId="6A7BA7E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31B99106">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19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县不动产登记和交易中心</w:t>
            </w:r>
          </w:p>
        </w:tc>
        <w:tc>
          <w:tcPr>
            <w:tcW w:w="1422" w:type="dxa"/>
            <w:vMerge w:val="continue"/>
            <w:tcBorders>
              <w:tl2br w:val="nil"/>
              <w:tr2bl w:val="nil"/>
            </w:tcBorders>
            <w:vAlign w:val="top"/>
          </w:tcPr>
          <w:p w14:paraId="057437A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6FC25E4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AB23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25" w:type="dxa"/>
            <w:vMerge w:val="restart"/>
            <w:tcBorders>
              <w:tl2br w:val="nil"/>
              <w:tr2bl w:val="nil"/>
            </w:tcBorders>
            <w:vAlign w:val="center"/>
          </w:tcPr>
          <w:p w14:paraId="71BCB090">
            <w:pPr>
              <w:keepNext w:val="0"/>
              <w:keepLines w:val="0"/>
              <w:pageBreakBefore w:val="0"/>
              <w:widowControl w:val="0"/>
              <w:kinsoku w:val="0"/>
              <w:wordWrap/>
              <w:overflowPunct/>
              <w:topLinePunct w:val="0"/>
              <w:autoSpaceDE w:val="0"/>
              <w:autoSpaceDN w:val="0"/>
              <w:bidi w:val="0"/>
              <w:adjustRightInd w:val="0"/>
              <w:snapToGrid w:val="0"/>
              <w:spacing w:before="245" w:line="166" w:lineRule="auto"/>
              <w:ind w:left="257"/>
              <w:jc w:val="both"/>
              <w:textAlignment w:val="baseline"/>
              <w:rPr>
                <w:rFonts w:hint="eastAsia" w:ascii="仿宋_GB2312" w:hAnsi="仿宋_GB2312" w:eastAsia="仿宋_GB2312" w:cs="仿宋_GB2312"/>
                <w:spacing w:val="-14"/>
                <w:sz w:val="22"/>
                <w:szCs w:val="22"/>
              </w:rPr>
            </w:pPr>
          </w:p>
          <w:p w14:paraId="0086ABDA">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1439" w:type="dxa"/>
            <w:vMerge w:val="restart"/>
            <w:tcBorders>
              <w:tl2br w:val="nil"/>
              <w:tr2bl w:val="nil"/>
            </w:tcBorders>
            <w:vAlign w:val="center"/>
          </w:tcPr>
          <w:p w14:paraId="0F4550C5">
            <w:pPr>
              <w:keepNext w:val="0"/>
              <w:keepLines w:val="0"/>
              <w:pageBreakBefore w:val="0"/>
              <w:widowControl w:val="0"/>
              <w:kinsoku w:val="0"/>
              <w:wordWrap/>
              <w:overflowPunct/>
              <w:topLinePunct w:val="0"/>
              <w:autoSpaceDE w:val="0"/>
              <w:autoSpaceDN w:val="0"/>
              <w:bidi w:val="0"/>
              <w:adjustRightInd w:val="0"/>
              <w:snapToGrid w:val="0"/>
              <w:spacing w:before="123" w:line="201" w:lineRule="auto"/>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退役军人服务</w:t>
            </w:r>
          </w:p>
        </w:tc>
        <w:tc>
          <w:tcPr>
            <w:tcW w:w="4648" w:type="dxa"/>
            <w:tcBorders>
              <w:tl2br w:val="nil"/>
              <w:tr2bl w:val="nil"/>
            </w:tcBorders>
            <w:vAlign w:val="center"/>
          </w:tcPr>
          <w:p w14:paraId="0EA3A154">
            <w:pPr>
              <w:keepNext w:val="0"/>
              <w:keepLines w:val="0"/>
              <w:pageBreakBefore w:val="0"/>
              <w:widowControl w:val="0"/>
              <w:kinsoku w:val="0"/>
              <w:wordWrap/>
              <w:overflowPunct/>
              <w:topLinePunct w:val="0"/>
              <w:autoSpaceDE w:val="0"/>
              <w:autoSpaceDN w:val="0"/>
              <w:bidi w:val="0"/>
              <w:adjustRightInd w:val="0"/>
              <w:snapToGrid w:val="0"/>
              <w:spacing w:before="163" w:line="202" w:lineRule="auto"/>
              <w:ind w:left="1884"/>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退役报到</w:t>
            </w:r>
          </w:p>
        </w:tc>
        <w:tc>
          <w:tcPr>
            <w:tcW w:w="1589" w:type="dxa"/>
            <w:vMerge w:val="restart"/>
            <w:tcBorders>
              <w:tl2br w:val="nil"/>
              <w:tr2bl w:val="nil"/>
            </w:tcBorders>
            <w:vAlign w:val="center"/>
          </w:tcPr>
          <w:p w14:paraId="37C89FC6">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县退役军人局</w:t>
            </w:r>
          </w:p>
        </w:tc>
        <w:tc>
          <w:tcPr>
            <w:tcW w:w="2797" w:type="dxa"/>
            <w:tcBorders>
              <w:tl2br w:val="nil"/>
              <w:tr2bl w:val="nil"/>
            </w:tcBorders>
            <w:vAlign w:val="center"/>
          </w:tcPr>
          <w:p w14:paraId="4FEE3DBA">
            <w:pPr>
              <w:keepNext w:val="0"/>
              <w:keepLines w:val="0"/>
              <w:pageBreakBefore w:val="0"/>
              <w:widowControl w:val="0"/>
              <w:kinsoku w:val="0"/>
              <w:wordWrap/>
              <w:overflowPunct/>
              <w:topLinePunct w:val="0"/>
              <w:autoSpaceDE w:val="0"/>
              <w:autoSpaceDN w:val="0"/>
              <w:bidi w:val="0"/>
              <w:adjustRightInd w:val="0"/>
              <w:snapToGrid w:val="0"/>
              <w:spacing w:before="163" w:line="202" w:lineRule="auto"/>
              <w:ind w:left="744"/>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w:t>
            </w:r>
            <w:r>
              <w:rPr>
                <w:rFonts w:hint="eastAsia" w:ascii="仿宋_GB2312" w:hAnsi="仿宋_GB2312" w:eastAsia="仿宋_GB2312" w:cs="仿宋_GB2312"/>
                <w:spacing w:val="-1"/>
                <w:sz w:val="22"/>
                <w:szCs w:val="22"/>
              </w:rPr>
              <w:t>退役军人局</w:t>
            </w:r>
          </w:p>
        </w:tc>
        <w:tc>
          <w:tcPr>
            <w:tcW w:w="1422" w:type="dxa"/>
            <w:vMerge w:val="restart"/>
            <w:tcBorders>
              <w:tl2br w:val="nil"/>
              <w:tr2bl w:val="nil"/>
            </w:tcBorders>
            <w:vAlign w:val="center"/>
          </w:tcPr>
          <w:p w14:paraId="673111E7">
            <w:pPr>
              <w:keepNext w:val="0"/>
              <w:keepLines w:val="0"/>
              <w:pageBreakBefore w:val="0"/>
              <w:widowControl w:val="0"/>
              <w:kinsoku w:val="0"/>
              <w:wordWrap/>
              <w:overflowPunct/>
              <w:topLinePunct w:val="0"/>
              <w:autoSpaceDE w:val="0"/>
              <w:autoSpaceDN w:val="0"/>
              <w:bidi w:val="0"/>
              <w:adjustRightInd w:val="0"/>
              <w:snapToGrid w:val="0"/>
              <w:spacing w:before="164" w:line="202" w:lineRule="auto"/>
              <w:ind w:left="165"/>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按照省级安排统筹推进</w:t>
            </w:r>
          </w:p>
        </w:tc>
        <w:tc>
          <w:tcPr>
            <w:tcW w:w="1467" w:type="dxa"/>
            <w:vMerge w:val="restart"/>
            <w:tcBorders>
              <w:tl2br w:val="nil"/>
              <w:tr2bl w:val="nil"/>
            </w:tcBorders>
            <w:vAlign w:val="center"/>
          </w:tcPr>
          <w:p w14:paraId="40B4C54B">
            <w:pPr>
              <w:keepNext w:val="0"/>
              <w:keepLines w:val="0"/>
              <w:pageBreakBefore w:val="0"/>
              <w:widowControl w:val="0"/>
              <w:kinsoku w:val="0"/>
              <w:wordWrap/>
              <w:overflowPunct/>
              <w:topLinePunct w:val="0"/>
              <w:autoSpaceDE w:val="0"/>
              <w:autoSpaceDN w:val="0"/>
              <w:bidi w:val="0"/>
              <w:adjustRightInd w:val="0"/>
              <w:snapToGrid w:val="0"/>
              <w:spacing w:before="164" w:line="202" w:lineRule="auto"/>
              <w:ind w:left="403"/>
              <w:jc w:val="both"/>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许万银</w:t>
            </w:r>
          </w:p>
        </w:tc>
      </w:tr>
      <w:tr w14:paraId="487F2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center"/>
          </w:tcPr>
          <w:p w14:paraId="72B2F673">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lang w:val="en-US" w:eastAsia="zh-CN"/>
              </w:rPr>
            </w:pPr>
          </w:p>
        </w:tc>
        <w:tc>
          <w:tcPr>
            <w:tcW w:w="1439" w:type="dxa"/>
            <w:vMerge w:val="continue"/>
            <w:tcBorders>
              <w:tl2br w:val="nil"/>
              <w:tr2bl w:val="nil"/>
            </w:tcBorders>
            <w:vAlign w:val="center"/>
          </w:tcPr>
          <w:p w14:paraId="60D0982C">
            <w:pPr>
              <w:keepNext w:val="0"/>
              <w:keepLines w:val="0"/>
              <w:pageBreakBefore w:val="0"/>
              <w:widowControl w:val="0"/>
              <w:kinsoku w:val="0"/>
              <w:wordWrap/>
              <w:overflowPunct/>
              <w:topLinePunct w:val="0"/>
              <w:autoSpaceDE w:val="0"/>
              <w:autoSpaceDN w:val="0"/>
              <w:bidi w:val="0"/>
              <w:adjustRightInd w:val="0"/>
              <w:snapToGrid w:val="0"/>
              <w:spacing w:before="123" w:line="201" w:lineRule="auto"/>
              <w:ind w:left="502"/>
              <w:jc w:val="center"/>
              <w:textAlignment w:val="baseline"/>
              <w:rPr>
                <w:rFonts w:hint="eastAsia" w:ascii="仿宋_GB2312" w:hAnsi="仿宋_GB2312" w:eastAsia="仿宋_GB2312" w:cs="仿宋_GB2312"/>
                <w:sz w:val="22"/>
                <w:szCs w:val="22"/>
              </w:rPr>
            </w:pPr>
          </w:p>
        </w:tc>
        <w:tc>
          <w:tcPr>
            <w:tcW w:w="4648" w:type="dxa"/>
            <w:tcBorders>
              <w:tl2br w:val="nil"/>
              <w:tr2bl w:val="nil"/>
            </w:tcBorders>
            <w:vAlign w:val="center"/>
          </w:tcPr>
          <w:p w14:paraId="02FB3ADB">
            <w:pPr>
              <w:keepNext w:val="0"/>
              <w:keepLines w:val="0"/>
              <w:pageBreakBefore w:val="0"/>
              <w:widowControl w:val="0"/>
              <w:kinsoku w:val="0"/>
              <w:wordWrap/>
              <w:overflowPunct/>
              <w:topLinePunct w:val="0"/>
              <w:autoSpaceDE w:val="0"/>
              <w:autoSpaceDN w:val="0"/>
              <w:bidi w:val="0"/>
              <w:adjustRightInd w:val="0"/>
              <w:snapToGrid w:val="0"/>
              <w:spacing w:before="160" w:line="201" w:lineRule="auto"/>
              <w:ind w:left="71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自主就业一次性经济补助金的给付</w:t>
            </w:r>
          </w:p>
        </w:tc>
        <w:tc>
          <w:tcPr>
            <w:tcW w:w="1589" w:type="dxa"/>
            <w:vMerge w:val="continue"/>
            <w:tcBorders>
              <w:tl2br w:val="nil"/>
              <w:tr2bl w:val="nil"/>
            </w:tcBorders>
            <w:vAlign w:val="center"/>
          </w:tcPr>
          <w:p w14:paraId="115055FE">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p>
        </w:tc>
        <w:tc>
          <w:tcPr>
            <w:tcW w:w="2797" w:type="dxa"/>
            <w:vMerge w:val="restart"/>
            <w:tcBorders>
              <w:tl2br w:val="nil"/>
              <w:tr2bl w:val="nil"/>
            </w:tcBorders>
            <w:vAlign w:val="center"/>
          </w:tcPr>
          <w:p w14:paraId="43434367">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r>
              <w:rPr>
                <w:rFonts w:hint="eastAsia" w:ascii="仿宋_GB2312" w:hAnsi="仿宋_GB2312" w:eastAsia="仿宋_GB2312" w:cs="仿宋_GB2312"/>
              </w:rPr>
              <w:t>县退役军人局</w:t>
            </w:r>
          </w:p>
        </w:tc>
        <w:tc>
          <w:tcPr>
            <w:tcW w:w="1422" w:type="dxa"/>
            <w:vMerge w:val="continue"/>
            <w:tcBorders>
              <w:tl2br w:val="nil"/>
              <w:tr2bl w:val="nil"/>
            </w:tcBorders>
            <w:vAlign w:val="center"/>
          </w:tcPr>
          <w:p w14:paraId="0B03C279">
            <w:pPr>
              <w:keepNext w:val="0"/>
              <w:keepLines w:val="0"/>
              <w:pageBreakBefore w:val="0"/>
              <w:widowControl w:val="0"/>
              <w:kinsoku w:val="0"/>
              <w:wordWrap/>
              <w:overflowPunct/>
              <w:topLinePunct w:val="0"/>
              <w:autoSpaceDE w:val="0"/>
              <w:autoSpaceDN w:val="0"/>
              <w:bidi w:val="0"/>
              <w:adjustRightInd w:val="0"/>
              <w:snapToGrid w:val="0"/>
              <w:spacing w:before="77" w:line="202" w:lineRule="auto"/>
              <w:ind w:left="166"/>
              <w:jc w:val="center"/>
              <w:textAlignment w:val="baseline"/>
              <w:rPr>
                <w:rFonts w:hint="eastAsia" w:ascii="仿宋_GB2312" w:hAnsi="仿宋_GB2312" w:eastAsia="仿宋_GB2312" w:cs="仿宋_GB2312"/>
                <w:sz w:val="22"/>
                <w:szCs w:val="22"/>
              </w:rPr>
            </w:pPr>
          </w:p>
        </w:tc>
        <w:tc>
          <w:tcPr>
            <w:tcW w:w="1467" w:type="dxa"/>
            <w:vMerge w:val="continue"/>
            <w:tcBorders>
              <w:tl2br w:val="nil"/>
              <w:tr2bl w:val="nil"/>
            </w:tcBorders>
            <w:vAlign w:val="center"/>
          </w:tcPr>
          <w:p w14:paraId="78C28DF2">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p>
        </w:tc>
      </w:tr>
      <w:tr w14:paraId="6A475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25" w:type="dxa"/>
            <w:vMerge w:val="continue"/>
            <w:tcBorders>
              <w:tl2br w:val="nil"/>
              <w:tr2bl w:val="nil"/>
            </w:tcBorders>
            <w:vAlign w:val="center"/>
          </w:tcPr>
          <w:p w14:paraId="1FEC5FD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center"/>
          </w:tcPr>
          <w:p w14:paraId="2A147E8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center"/>
          </w:tcPr>
          <w:p w14:paraId="3076383D">
            <w:pPr>
              <w:keepNext w:val="0"/>
              <w:keepLines w:val="0"/>
              <w:pageBreakBefore w:val="0"/>
              <w:widowControl w:val="0"/>
              <w:kinsoku w:val="0"/>
              <w:wordWrap/>
              <w:overflowPunct/>
              <w:topLinePunct w:val="0"/>
              <w:autoSpaceDE w:val="0"/>
              <w:autoSpaceDN w:val="0"/>
              <w:bidi w:val="0"/>
              <w:adjustRightInd w:val="0"/>
              <w:snapToGrid w:val="0"/>
              <w:spacing w:before="76" w:line="228" w:lineRule="auto"/>
              <w:ind w:left="1992" w:right="780" w:hanging="116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自主就业职业技能培训和就业创</w:t>
            </w:r>
            <w:r>
              <w:rPr>
                <w:rFonts w:hint="eastAsia" w:ascii="仿宋_GB2312" w:hAnsi="仿宋_GB2312" w:eastAsia="仿宋_GB2312" w:cs="仿宋_GB2312"/>
                <w:spacing w:val="-1"/>
                <w:sz w:val="22"/>
                <w:szCs w:val="22"/>
              </w:rPr>
              <w:t>业指导</w:t>
            </w:r>
          </w:p>
        </w:tc>
        <w:tc>
          <w:tcPr>
            <w:tcW w:w="1589" w:type="dxa"/>
            <w:vMerge w:val="continue"/>
            <w:tcBorders>
              <w:tl2br w:val="nil"/>
              <w:tr2bl w:val="nil"/>
            </w:tcBorders>
            <w:vAlign w:val="center"/>
          </w:tcPr>
          <w:p w14:paraId="337B4F7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l2br w:val="nil"/>
              <w:tr2bl w:val="nil"/>
            </w:tcBorders>
            <w:vAlign w:val="center"/>
          </w:tcPr>
          <w:p w14:paraId="4AD6616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l2br w:val="nil"/>
              <w:tr2bl w:val="nil"/>
            </w:tcBorders>
            <w:vAlign w:val="top"/>
          </w:tcPr>
          <w:p w14:paraId="6784259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50A492F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1211E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center"/>
          </w:tcPr>
          <w:p w14:paraId="29B042A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center"/>
          </w:tcPr>
          <w:p w14:paraId="107642F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center"/>
          </w:tcPr>
          <w:p w14:paraId="425B9529">
            <w:pPr>
              <w:keepNext w:val="0"/>
              <w:keepLines w:val="0"/>
              <w:pageBreakBefore w:val="0"/>
              <w:widowControl w:val="0"/>
              <w:kinsoku w:val="0"/>
              <w:wordWrap/>
              <w:overflowPunct/>
              <w:topLinePunct w:val="0"/>
              <w:autoSpaceDE w:val="0"/>
              <w:autoSpaceDN w:val="0"/>
              <w:bidi w:val="0"/>
              <w:adjustRightInd w:val="0"/>
              <w:snapToGrid w:val="0"/>
              <w:spacing w:before="160" w:line="197" w:lineRule="auto"/>
              <w:ind w:left="78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户口登记（退役军人恢复户口）</w:t>
            </w:r>
          </w:p>
        </w:tc>
        <w:tc>
          <w:tcPr>
            <w:tcW w:w="1589" w:type="dxa"/>
            <w:vMerge w:val="continue"/>
            <w:tcBorders>
              <w:tl2br w:val="nil"/>
              <w:tr2bl w:val="nil"/>
            </w:tcBorders>
            <w:vAlign w:val="center"/>
          </w:tcPr>
          <w:p w14:paraId="14CACBE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restart"/>
            <w:tcBorders>
              <w:tl2br w:val="nil"/>
              <w:tr2bl w:val="nil"/>
            </w:tcBorders>
            <w:vAlign w:val="center"/>
          </w:tcPr>
          <w:p w14:paraId="0F146BAE">
            <w:pPr>
              <w:pStyle w:val="8"/>
              <w:keepNext w:val="0"/>
              <w:keepLines w:val="0"/>
              <w:pageBreakBefore w:val="0"/>
              <w:widowControl w:val="0"/>
              <w:kinsoku w:val="0"/>
              <w:wordWrap/>
              <w:overflowPunct/>
              <w:topLinePunct w:val="0"/>
              <w:autoSpaceDE w:val="0"/>
              <w:autoSpaceDN w:val="0"/>
              <w:bidi w:val="0"/>
              <w:adjustRightInd w:val="0"/>
              <w:snapToGrid w:val="0"/>
              <w:spacing w:line="354" w:lineRule="auto"/>
              <w:textAlignment w:val="baseline"/>
              <w:rPr>
                <w:rFonts w:hint="eastAsia" w:ascii="仿宋_GB2312" w:hAnsi="仿宋_GB2312" w:eastAsia="仿宋_GB2312" w:cs="仿宋_GB2312"/>
              </w:rPr>
            </w:pPr>
          </w:p>
          <w:p w14:paraId="50E919F9">
            <w:pPr>
              <w:keepNext w:val="0"/>
              <w:keepLines w:val="0"/>
              <w:pageBreakBefore w:val="0"/>
              <w:widowControl w:val="0"/>
              <w:kinsoku w:val="0"/>
              <w:wordWrap/>
              <w:overflowPunct/>
              <w:topLinePunct w:val="0"/>
              <w:autoSpaceDE w:val="0"/>
              <w:autoSpaceDN w:val="0"/>
              <w:bidi w:val="0"/>
              <w:adjustRightInd w:val="0"/>
              <w:snapToGrid w:val="0"/>
              <w:spacing w:before="95"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l2br w:val="nil"/>
              <w:tr2bl w:val="nil"/>
            </w:tcBorders>
            <w:vAlign w:val="top"/>
          </w:tcPr>
          <w:p w14:paraId="0E81CE3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3A83802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9FE3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l2br w:val="nil"/>
              <w:tr2bl w:val="nil"/>
            </w:tcBorders>
            <w:vAlign w:val="center"/>
          </w:tcPr>
          <w:p w14:paraId="409B89E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center"/>
          </w:tcPr>
          <w:p w14:paraId="6501EA6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center"/>
          </w:tcPr>
          <w:p w14:paraId="5972F1F2">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1557"/>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居民身份证申领</w:t>
            </w:r>
          </w:p>
        </w:tc>
        <w:tc>
          <w:tcPr>
            <w:tcW w:w="1589" w:type="dxa"/>
            <w:vMerge w:val="continue"/>
            <w:tcBorders>
              <w:tl2br w:val="nil"/>
              <w:tr2bl w:val="nil"/>
            </w:tcBorders>
            <w:vAlign w:val="center"/>
          </w:tcPr>
          <w:p w14:paraId="47C7844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l2br w:val="nil"/>
              <w:tr2bl w:val="nil"/>
            </w:tcBorders>
            <w:vAlign w:val="center"/>
          </w:tcPr>
          <w:p w14:paraId="70BAE3F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l2br w:val="nil"/>
              <w:tr2bl w:val="nil"/>
            </w:tcBorders>
            <w:vAlign w:val="top"/>
          </w:tcPr>
          <w:p w14:paraId="2EFF5AD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1CD37AA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EAB9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center"/>
          </w:tcPr>
          <w:p w14:paraId="3B1447A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center"/>
          </w:tcPr>
          <w:p w14:paraId="0FDB192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center"/>
          </w:tcPr>
          <w:p w14:paraId="5CB075DA">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166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社会保险登记</w:t>
            </w:r>
          </w:p>
        </w:tc>
        <w:tc>
          <w:tcPr>
            <w:tcW w:w="1589" w:type="dxa"/>
            <w:vMerge w:val="continue"/>
            <w:tcBorders>
              <w:tl2br w:val="nil"/>
              <w:tr2bl w:val="nil"/>
            </w:tcBorders>
            <w:vAlign w:val="center"/>
          </w:tcPr>
          <w:p w14:paraId="59E0A21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restart"/>
            <w:tcBorders>
              <w:tl2br w:val="nil"/>
              <w:tr2bl w:val="nil"/>
            </w:tcBorders>
            <w:vAlign w:val="center"/>
          </w:tcPr>
          <w:p w14:paraId="2A187CF2">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continue"/>
            <w:tcBorders>
              <w:tl2br w:val="nil"/>
              <w:tr2bl w:val="nil"/>
            </w:tcBorders>
            <w:vAlign w:val="top"/>
          </w:tcPr>
          <w:p w14:paraId="177E43B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5651F95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560D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l2br w:val="nil"/>
              <w:tr2bl w:val="nil"/>
            </w:tcBorders>
            <w:vAlign w:val="center"/>
          </w:tcPr>
          <w:p w14:paraId="7BCBCB5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center"/>
          </w:tcPr>
          <w:p w14:paraId="3C2B3D9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center"/>
          </w:tcPr>
          <w:p w14:paraId="1BA318F8">
            <w:pPr>
              <w:keepNext w:val="0"/>
              <w:keepLines w:val="0"/>
              <w:pageBreakBefore w:val="0"/>
              <w:widowControl w:val="0"/>
              <w:kinsoku w:val="0"/>
              <w:wordWrap/>
              <w:overflowPunct/>
              <w:topLinePunct w:val="0"/>
              <w:autoSpaceDE w:val="0"/>
              <w:autoSpaceDN w:val="0"/>
              <w:bidi w:val="0"/>
              <w:adjustRightInd w:val="0"/>
              <w:snapToGrid w:val="0"/>
              <w:spacing w:before="161" w:line="200" w:lineRule="auto"/>
              <w:ind w:left="100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军地养老保险关系转移接续</w:t>
            </w:r>
          </w:p>
        </w:tc>
        <w:tc>
          <w:tcPr>
            <w:tcW w:w="1589" w:type="dxa"/>
            <w:vMerge w:val="continue"/>
            <w:tcBorders>
              <w:tl2br w:val="nil"/>
              <w:tr2bl w:val="nil"/>
            </w:tcBorders>
            <w:vAlign w:val="center"/>
          </w:tcPr>
          <w:p w14:paraId="2D4914D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l2br w:val="nil"/>
              <w:tr2bl w:val="nil"/>
            </w:tcBorders>
            <w:vAlign w:val="center"/>
          </w:tcPr>
          <w:p w14:paraId="42F16F2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l2br w:val="nil"/>
              <w:tr2bl w:val="nil"/>
            </w:tcBorders>
            <w:vAlign w:val="top"/>
          </w:tcPr>
          <w:p w14:paraId="4831430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35C2881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3C3E8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center"/>
          </w:tcPr>
          <w:p w14:paraId="03077B7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center"/>
          </w:tcPr>
          <w:p w14:paraId="5EA4FA1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center"/>
          </w:tcPr>
          <w:p w14:paraId="5C651BF2">
            <w:pPr>
              <w:keepNext w:val="0"/>
              <w:keepLines w:val="0"/>
              <w:pageBreakBefore w:val="0"/>
              <w:widowControl w:val="0"/>
              <w:kinsoku w:val="0"/>
              <w:wordWrap/>
              <w:overflowPunct/>
              <w:topLinePunct w:val="0"/>
              <w:autoSpaceDE w:val="0"/>
              <w:autoSpaceDN w:val="0"/>
              <w:bidi w:val="0"/>
              <w:adjustRightInd w:val="0"/>
              <w:snapToGrid w:val="0"/>
              <w:spacing w:before="162" w:line="197" w:lineRule="auto"/>
              <w:ind w:left="67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社会保障卡（含电子社保卡）申领</w:t>
            </w:r>
          </w:p>
        </w:tc>
        <w:tc>
          <w:tcPr>
            <w:tcW w:w="1589" w:type="dxa"/>
            <w:vMerge w:val="continue"/>
            <w:tcBorders>
              <w:tl2br w:val="nil"/>
              <w:tr2bl w:val="nil"/>
            </w:tcBorders>
            <w:vAlign w:val="center"/>
          </w:tcPr>
          <w:p w14:paraId="76C76F6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l2br w:val="nil"/>
              <w:tr2bl w:val="nil"/>
            </w:tcBorders>
            <w:vAlign w:val="center"/>
          </w:tcPr>
          <w:p w14:paraId="087DBD6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l2br w:val="nil"/>
              <w:tr2bl w:val="nil"/>
            </w:tcBorders>
            <w:vAlign w:val="top"/>
          </w:tcPr>
          <w:p w14:paraId="488C52D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7E6E156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8BBD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center"/>
          </w:tcPr>
          <w:p w14:paraId="7F7CCF6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center"/>
          </w:tcPr>
          <w:p w14:paraId="7BD8F3D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center"/>
          </w:tcPr>
          <w:p w14:paraId="2206F541">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895"/>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基本医疗保险参保和变更登记</w:t>
            </w:r>
          </w:p>
        </w:tc>
        <w:tc>
          <w:tcPr>
            <w:tcW w:w="1589" w:type="dxa"/>
            <w:vMerge w:val="continue"/>
            <w:tcBorders>
              <w:tl2br w:val="nil"/>
              <w:tr2bl w:val="nil"/>
            </w:tcBorders>
            <w:vAlign w:val="center"/>
          </w:tcPr>
          <w:p w14:paraId="4A00F9E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restart"/>
            <w:tcBorders>
              <w:tl2br w:val="nil"/>
              <w:tr2bl w:val="nil"/>
            </w:tcBorders>
            <w:vAlign w:val="center"/>
          </w:tcPr>
          <w:p w14:paraId="42E62B2B">
            <w:pPr>
              <w:keepNext w:val="0"/>
              <w:keepLines w:val="0"/>
              <w:pageBreakBefore w:val="0"/>
              <w:widowControl w:val="0"/>
              <w:kinsoku w:val="0"/>
              <w:wordWrap/>
              <w:overflowPunct/>
              <w:topLinePunct w:val="0"/>
              <w:autoSpaceDE w:val="0"/>
              <w:autoSpaceDN w:val="0"/>
              <w:bidi w:val="0"/>
              <w:adjustRightInd w:val="0"/>
              <w:snapToGrid w:val="0"/>
              <w:spacing w:before="94"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县医保局</w:t>
            </w:r>
          </w:p>
        </w:tc>
        <w:tc>
          <w:tcPr>
            <w:tcW w:w="1422" w:type="dxa"/>
            <w:vMerge w:val="continue"/>
            <w:tcBorders>
              <w:tl2br w:val="nil"/>
              <w:tr2bl w:val="nil"/>
            </w:tcBorders>
            <w:vAlign w:val="top"/>
          </w:tcPr>
          <w:p w14:paraId="41DFB57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2CDD8C9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64BE7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top"/>
          </w:tcPr>
          <w:p w14:paraId="3CB8805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16A4251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3140B128">
            <w:pPr>
              <w:keepNext w:val="0"/>
              <w:keepLines w:val="0"/>
              <w:pageBreakBefore w:val="0"/>
              <w:widowControl w:val="0"/>
              <w:kinsoku w:val="0"/>
              <w:wordWrap/>
              <w:overflowPunct/>
              <w:topLinePunct w:val="0"/>
              <w:autoSpaceDE w:val="0"/>
              <w:autoSpaceDN w:val="0"/>
              <w:bidi w:val="0"/>
              <w:adjustRightInd w:val="0"/>
              <w:snapToGrid w:val="0"/>
              <w:spacing w:before="164" w:line="200" w:lineRule="auto"/>
              <w:ind w:left="100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基本医疗保险关系转移接续</w:t>
            </w:r>
          </w:p>
        </w:tc>
        <w:tc>
          <w:tcPr>
            <w:tcW w:w="1589" w:type="dxa"/>
            <w:vMerge w:val="continue"/>
            <w:tcBorders>
              <w:tl2br w:val="nil"/>
              <w:tr2bl w:val="nil"/>
            </w:tcBorders>
            <w:vAlign w:val="top"/>
          </w:tcPr>
          <w:p w14:paraId="39B6189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l2br w:val="nil"/>
              <w:tr2bl w:val="nil"/>
            </w:tcBorders>
            <w:vAlign w:val="top"/>
          </w:tcPr>
          <w:p w14:paraId="1B51245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l2br w:val="nil"/>
              <w:tr2bl w:val="nil"/>
            </w:tcBorders>
            <w:vAlign w:val="top"/>
          </w:tcPr>
          <w:p w14:paraId="74AB18F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46DDF86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CFA5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l2br w:val="nil"/>
              <w:tr2bl w:val="nil"/>
            </w:tcBorders>
            <w:vAlign w:val="top"/>
          </w:tcPr>
          <w:p w14:paraId="556D05A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0D1BA2F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596CC702">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1778"/>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预备役登记</w:t>
            </w:r>
          </w:p>
        </w:tc>
        <w:tc>
          <w:tcPr>
            <w:tcW w:w="1589" w:type="dxa"/>
            <w:vMerge w:val="continue"/>
            <w:tcBorders>
              <w:tl2br w:val="nil"/>
              <w:tr2bl w:val="nil"/>
            </w:tcBorders>
            <w:vAlign w:val="top"/>
          </w:tcPr>
          <w:p w14:paraId="0AEE488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7D73E79D">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742" w:firstLine="220" w:firstLineChars="100"/>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县人武部</w:t>
            </w:r>
          </w:p>
        </w:tc>
        <w:tc>
          <w:tcPr>
            <w:tcW w:w="1422" w:type="dxa"/>
            <w:vMerge w:val="continue"/>
            <w:tcBorders>
              <w:tl2br w:val="nil"/>
              <w:tr2bl w:val="nil"/>
            </w:tcBorders>
            <w:vAlign w:val="top"/>
          </w:tcPr>
          <w:p w14:paraId="15B92F51">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0FA3C91B">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2203C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restart"/>
            <w:tcBorders>
              <w:tl2br w:val="nil"/>
              <w:tr2bl w:val="nil"/>
            </w:tcBorders>
            <w:vAlign w:val="center"/>
          </w:tcPr>
          <w:p w14:paraId="51D2ABA1">
            <w:pPr>
              <w:pStyle w:val="8"/>
              <w:keepNext w:val="0"/>
              <w:keepLines w:val="0"/>
              <w:pageBreakBefore w:val="0"/>
              <w:widowControl w:val="0"/>
              <w:kinsoku w:val="0"/>
              <w:wordWrap/>
              <w:overflowPunct/>
              <w:topLinePunct w:val="0"/>
              <w:autoSpaceDE w:val="0"/>
              <w:autoSpaceDN w:val="0"/>
              <w:bidi w:val="0"/>
              <w:adjustRightInd w:val="0"/>
              <w:snapToGrid w:val="0"/>
              <w:spacing w:line="437" w:lineRule="auto"/>
              <w:jc w:val="center"/>
              <w:textAlignment w:val="baseline"/>
              <w:rPr>
                <w:rFonts w:hint="eastAsia" w:ascii="仿宋_GB2312" w:hAnsi="仿宋_GB2312" w:eastAsia="仿宋_GB2312" w:cs="仿宋_GB2312"/>
              </w:rPr>
            </w:pPr>
          </w:p>
          <w:p w14:paraId="7DC837DA">
            <w:pPr>
              <w:keepNext w:val="0"/>
              <w:keepLines w:val="0"/>
              <w:pageBreakBefore w:val="0"/>
              <w:widowControl w:val="0"/>
              <w:kinsoku w:val="0"/>
              <w:wordWrap/>
              <w:overflowPunct/>
              <w:topLinePunct w:val="0"/>
              <w:autoSpaceDE w:val="0"/>
              <w:autoSpaceDN w:val="0"/>
              <w:bidi w:val="0"/>
              <w:adjustRightInd w:val="0"/>
              <w:snapToGrid w:val="0"/>
              <w:spacing w:before="94" w:line="167" w:lineRule="auto"/>
              <w:ind w:left="257"/>
              <w:jc w:val="center"/>
              <w:textAlignment w:val="baseline"/>
              <w:rPr>
                <w:rFonts w:hint="eastAsia" w:ascii="仿宋_GB2312" w:hAnsi="仿宋_GB2312" w:eastAsia="仿宋_GB2312" w:cs="仿宋_GB2312"/>
                <w:spacing w:val="-14"/>
                <w:sz w:val="22"/>
                <w:szCs w:val="22"/>
              </w:rPr>
            </w:pPr>
            <w:r>
              <w:rPr>
                <w:rFonts w:hint="eastAsia" w:ascii="仿宋_GB2312" w:hAnsi="仿宋_GB2312" w:eastAsia="仿宋_GB2312" w:cs="仿宋_GB2312"/>
                <w:spacing w:val="-14"/>
                <w:sz w:val="22"/>
                <w:szCs w:val="22"/>
              </w:rPr>
              <w:t>21</w:t>
            </w:r>
          </w:p>
          <w:p w14:paraId="177B10D8">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napToGrid w:val="0"/>
                <w:color w:val="000000"/>
                <w:spacing w:val="-3"/>
                <w:kern w:val="0"/>
                <w:sz w:val="22"/>
                <w:szCs w:val="22"/>
                <w:lang w:val="en-US" w:eastAsia="zh-CN" w:bidi="ar-SA"/>
              </w:rPr>
            </w:pPr>
          </w:p>
        </w:tc>
        <w:tc>
          <w:tcPr>
            <w:tcW w:w="1439" w:type="dxa"/>
            <w:vMerge w:val="restart"/>
            <w:tcBorders>
              <w:tl2br w:val="nil"/>
              <w:tr2bl w:val="nil"/>
            </w:tcBorders>
            <w:vAlign w:val="center"/>
          </w:tcPr>
          <w:p w14:paraId="03018745">
            <w:pPr>
              <w:pStyle w:val="8"/>
              <w:keepNext w:val="0"/>
              <w:keepLines w:val="0"/>
              <w:pageBreakBefore w:val="0"/>
              <w:widowControl w:val="0"/>
              <w:kinsoku w:val="0"/>
              <w:wordWrap/>
              <w:overflowPunct/>
              <w:topLinePunct w:val="0"/>
              <w:autoSpaceDE w:val="0"/>
              <w:autoSpaceDN w:val="0"/>
              <w:bidi w:val="0"/>
              <w:adjustRightInd w:val="0"/>
              <w:snapToGrid w:val="0"/>
              <w:spacing w:line="402" w:lineRule="auto"/>
              <w:jc w:val="center"/>
              <w:textAlignment w:val="baseline"/>
              <w:rPr>
                <w:rFonts w:hint="eastAsia" w:ascii="仿宋_GB2312" w:hAnsi="仿宋_GB2312" w:eastAsia="仿宋_GB2312" w:cs="仿宋_GB2312"/>
              </w:rPr>
            </w:pPr>
          </w:p>
          <w:p w14:paraId="67A1F91F">
            <w:pPr>
              <w:keepNext w:val="0"/>
              <w:keepLines w:val="0"/>
              <w:pageBreakBefore w:val="0"/>
              <w:widowControl w:val="0"/>
              <w:kinsoku w:val="0"/>
              <w:wordWrap/>
              <w:overflowPunct/>
              <w:topLinePunct w:val="0"/>
              <w:autoSpaceDE w:val="0"/>
              <w:autoSpaceDN w:val="0"/>
              <w:bidi w:val="0"/>
              <w:adjustRightInd w:val="0"/>
              <w:snapToGrid w:val="0"/>
              <w:spacing w:before="94" w:line="201" w:lineRule="auto"/>
              <w:ind w:left="297"/>
              <w:jc w:val="both"/>
              <w:textAlignment w:val="baseline"/>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留学服务</w:t>
            </w:r>
          </w:p>
          <w:p w14:paraId="43340D91">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0000"/>
                <w:spacing w:val="-3"/>
                <w:kern w:val="0"/>
                <w:sz w:val="22"/>
                <w:szCs w:val="22"/>
                <w:lang w:val="en-US" w:eastAsia="zh-CN" w:bidi="ar-SA"/>
              </w:rPr>
            </w:pPr>
          </w:p>
        </w:tc>
        <w:tc>
          <w:tcPr>
            <w:tcW w:w="4648" w:type="dxa"/>
            <w:tcBorders>
              <w:tl2br w:val="nil"/>
              <w:tr2bl w:val="nil"/>
            </w:tcBorders>
            <w:vAlign w:val="center"/>
          </w:tcPr>
          <w:p w14:paraId="61036F7D">
            <w:pPr>
              <w:keepNext w:val="0"/>
              <w:keepLines w:val="0"/>
              <w:pageBreakBefore w:val="0"/>
              <w:widowControl w:val="0"/>
              <w:kinsoku w:val="0"/>
              <w:wordWrap/>
              <w:overflowPunct/>
              <w:topLinePunct w:val="0"/>
              <w:autoSpaceDE w:val="0"/>
              <w:autoSpaceDN w:val="0"/>
              <w:bidi w:val="0"/>
              <w:adjustRightInd w:val="0"/>
              <w:snapToGrid w:val="0"/>
              <w:spacing w:before="162" w:line="201" w:lineRule="auto"/>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自费出国留学人员存档服务</w:t>
            </w:r>
          </w:p>
        </w:tc>
        <w:tc>
          <w:tcPr>
            <w:tcW w:w="1589" w:type="dxa"/>
            <w:vMerge w:val="restart"/>
            <w:tcBorders>
              <w:tl2br w:val="nil"/>
              <w:tr2bl w:val="nil"/>
            </w:tcBorders>
            <w:vAlign w:val="center"/>
          </w:tcPr>
          <w:p w14:paraId="66DD4369">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0000"/>
                <w:spacing w:val="-3"/>
                <w:kern w:val="0"/>
                <w:sz w:val="22"/>
                <w:szCs w:val="22"/>
                <w:lang w:val="en-US" w:eastAsia="zh-CN" w:bidi="ar-SA"/>
              </w:rPr>
            </w:pPr>
            <w:r>
              <w:rPr>
                <w:rFonts w:hint="eastAsia" w:ascii="仿宋_GB2312" w:hAnsi="仿宋_GB2312" w:eastAsia="仿宋_GB2312" w:cs="仿宋_GB2312"/>
                <w:snapToGrid w:val="0"/>
                <w:color w:val="000000"/>
                <w:spacing w:val="-3"/>
                <w:kern w:val="0"/>
                <w:sz w:val="22"/>
                <w:szCs w:val="22"/>
                <w:lang w:val="en-US" w:eastAsia="zh-CN" w:bidi="ar-SA"/>
              </w:rPr>
              <w:t>县教体局</w:t>
            </w:r>
          </w:p>
        </w:tc>
        <w:tc>
          <w:tcPr>
            <w:tcW w:w="2797" w:type="dxa"/>
            <w:tcBorders>
              <w:tl2br w:val="nil"/>
              <w:tr2bl w:val="nil"/>
            </w:tcBorders>
            <w:vAlign w:val="center"/>
          </w:tcPr>
          <w:p w14:paraId="4FA25ECA">
            <w:pPr>
              <w:keepNext w:val="0"/>
              <w:keepLines w:val="0"/>
              <w:pageBreakBefore w:val="0"/>
              <w:widowControl w:val="0"/>
              <w:kinsoku w:val="0"/>
              <w:wordWrap/>
              <w:overflowPunct/>
              <w:topLinePunct w:val="0"/>
              <w:autoSpaceDE w:val="0"/>
              <w:autoSpaceDN w:val="0"/>
              <w:bidi w:val="0"/>
              <w:adjustRightInd w:val="0"/>
              <w:snapToGrid w:val="0"/>
              <w:spacing w:before="94" w:line="201" w:lineRule="auto"/>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县人社局</w:t>
            </w:r>
          </w:p>
        </w:tc>
        <w:tc>
          <w:tcPr>
            <w:tcW w:w="1422" w:type="dxa"/>
            <w:vMerge w:val="restart"/>
            <w:tcBorders>
              <w:tl2br w:val="nil"/>
              <w:tr2bl w:val="nil"/>
            </w:tcBorders>
            <w:vAlign w:val="center"/>
          </w:tcPr>
          <w:p w14:paraId="3B5B409F">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0000"/>
                <w:spacing w:val="-3"/>
                <w:kern w:val="0"/>
                <w:sz w:val="22"/>
                <w:szCs w:val="22"/>
                <w:lang w:val="en-US" w:eastAsia="en-US" w:bidi="ar-SA"/>
              </w:rPr>
            </w:pPr>
          </w:p>
          <w:p w14:paraId="784B3988">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0000"/>
                <w:spacing w:val="-3"/>
                <w:kern w:val="0"/>
                <w:sz w:val="22"/>
                <w:szCs w:val="22"/>
                <w:lang w:val="en-US" w:eastAsia="en-US" w:bidi="ar-SA"/>
              </w:rPr>
            </w:pPr>
            <w:r>
              <w:rPr>
                <w:rFonts w:hint="eastAsia" w:ascii="仿宋_GB2312" w:hAnsi="仿宋_GB2312" w:eastAsia="仿宋_GB2312" w:cs="仿宋_GB2312"/>
                <w:snapToGrid w:val="0"/>
                <w:color w:val="000000"/>
                <w:spacing w:val="-3"/>
                <w:kern w:val="0"/>
                <w:sz w:val="22"/>
                <w:szCs w:val="22"/>
                <w:lang w:val="en-US" w:eastAsia="en-US" w:bidi="ar-SA"/>
              </w:rPr>
              <w:t>按照省</w:t>
            </w:r>
            <w:r>
              <w:rPr>
                <w:rFonts w:hint="eastAsia" w:ascii="仿宋_GB2312" w:hAnsi="仿宋_GB2312" w:eastAsia="仿宋_GB2312" w:cs="仿宋_GB2312"/>
                <w:snapToGrid w:val="0"/>
                <w:color w:val="000000"/>
                <w:spacing w:val="-3"/>
                <w:kern w:val="0"/>
                <w:sz w:val="22"/>
                <w:szCs w:val="22"/>
                <w:lang w:val="en-US" w:eastAsia="zh-CN" w:bidi="ar-SA"/>
              </w:rPr>
              <w:t>市</w:t>
            </w:r>
            <w:r>
              <w:rPr>
                <w:rFonts w:hint="eastAsia" w:ascii="仿宋_GB2312" w:hAnsi="仿宋_GB2312" w:eastAsia="仿宋_GB2312" w:cs="仿宋_GB2312"/>
                <w:snapToGrid w:val="0"/>
                <w:color w:val="000000"/>
                <w:spacing w:val="-3"/>
                <w:kern w:val="0"/>
                <w:sz w:val="22"/>
                <w:szCs w:val="22"/>
                <w:lang w:val="en-US" w:eastAsia="en-US" w:bidi="ar-SA"/>
              </w:rPr>
              <w:t>安排统筹推进</w:t>
            </w:r>
          </w:p>
        </w:tc>
        <w:tc>
          <w:tcPr>
            <w:tcW w:w="1467" w:type="dxa"/>
            <w:vMerge w:val="restart"/>
            <w:tcBorders>
              <w:tl2br w:val="nil"/>
              <w:tr2bl w:val="nil"/>
            </w:tcBorders>
            <w:vAlign w:val="center"/>
          </w:tcPr>
          <w:p w14:paraId="72E772B6">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0000"/>
                <w:spacing w:val="-3"/>
                <w:kern w:val="0"/>
                <w:sz w:val="22"/>
                <w:szCs w:val="22"/>
                <w:lang w:val="en-US" w:eastAsia="en-US" w:bidi="ar-SA"/>
              </w:rPr>
            </w:pPr>
            <w:r>
              <w:rPr>
                <w:rFonts w:hint="eastAsia" w:ascii="仿宋_GB2312" w:hAnsi="仿宋_GB2312" w:eastAsia="仿宋_GB2312" w:cs="仿宋_GB2312"/>
                <w:snapToGrid w:val="0"/>
                <w:color w:val="000000"/>
                <w:spacing w:val="-3"/>
                <w:kern w:val="0"/>
                <w:sz w:val="22"/>
                <w:szCs w:val="22"/>
                <w:lang w:val="en-US" w:eastAsia="en-US" w:bidi="ar-SA"/>
              </w:rPr>
              <w:t>郭峥</w:t>
            </w:r>
          </w:p>
        </w:tc>
      </w:tr>
      <w:tr w14:paraId="42F31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25" w:type="dxa"/>
            <w:vMerge w:val="continue"/>
            <w:tcBorders>
              <w:tl2br w:val="nil"/>
              <w:tr2bl w:val="nil"/>
            </w:tcBorders>
            <w:vAlign w:val="center"/>
          </w:tcPr>
          <w:p w14:paraId="1F393C6E">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p>
        </w:tc>
        <w:tc>
          <w:tcPr>
            <w:tcW w:w="1439" w:type="dxa"/>
            <w:vMerge w:val="continue"/>
            <w:tcBorders>
              <w:tl2br w:val="nil"/>
              <w:tr2bl w:val="nil"/>
            </w:tcBorders>
            <w:vAlign w:val="center"/>
          </w:tcPr>
          <w:p w14:paraId="7C9691E4">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p>
        </w:tc>
        <w:tc>
          <w:tcPr>
            <w:tcW w:w="4648" w:type="dxa"/>
            <w:tcBorders>
              <w:tl2br w:val="nil"/>
              <w:tr2bl w:val="nil"/>
            </w:tcBorders>
            <w:vAlign w:val="center"/>
          </w:tcPr>
          <w:p w14:paraId="6E4D0878">
            <w:pPr>
              <w:keepNext w:val="0"/>
              <w:keepLines w:val="0"/>
              <w:pageBreakBefore w:val="0"/>
              <w:widowControl w:val="0"/>
              <w:kinsoku w:val="0"/>
              <w:wordWrap/>
              <w:overflowPunct/>
              <w:topLinePunct w:val="0"/>
              <w:autoSpaceDE w:val="0"/>
              <w:autoSpaceDN w:val="0"/>
              <w:bidi w:val="0"/>
              <w:adjustRightInd w:val="0"/>
              <w:snapToGrid w:val="0"/>
              <w:spacing w:before="163" w:line="201" w:lineRule="auto"/>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国家公派留学人员派出服务</w:t>
            </w:r>
          </w:p>
        </w:tc>
        <w:tc>
          <w:tcPr>
            <w:tcW w:w="1589" w:type="dxa"/>
            <w:vMerge w:val="continue"/>
            <w:tcBorders>
              <w:tl2br w:val="nil"/>
              <w:tr2bl w:val="nil"/>
            </w:tcBorders>
            <w:vAlign w:val="center"/>
          </w:tcPr>
          <w:p w14:paraId="22FC7607">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p>
        </w:tc>
        <w:tc>
          <w:tcPr>
            <w:tcW w:w="2797" w:type="dxa"/>
            <w:vMerge w:val="restart"/>
            <w:tcBorders>
              <w:tl2br w:val="nil"/>
              <w:tr2bl w:val="nil"/>
            </w:tcBorders>
            <w:vAlign w:val="center"/>
          </w:tcPr>
          <w:p w14:paraId="699AD617">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0000"/>
                <w:spacing w:val="-3"/>
                <w:kern w:val="0"/>
                <w:sz w:val="22"/>
                <w:szCs w:val="22"/>
                <w:lang w:val="en-US" w:eastAsia="en-US" w:bidi="ar-SA"/>
              </w:rPr>
            </w:pPr>
            <w:r>
              <w:rPr>
                <w:rFonts w:hint="eastAsia" w:ascii="仿宋_GB2312" w:hAnsi="仿宋_GB2312" w:eastAsia="仿宋_GB2312" w:cs="仿宋_GB2312"/>
                <w:snapToGrid w:val="0"/>
                <w:color w:val="000000"/>
                <w:spacing w:val="-3"/>
                <w:kern w:val="0"/>
                <w:sz w:val="22"/>
                <w:szCs w:val="22"/>
                <w:lang w:val="en-US" w:eastAsia="en-US" w:bidi="ar-SA"/>
              </w:rPr>
              <w:t>县教体局</w:t>
            </w:r>
          </w:p>
        </w:tc>
        <w:tc>
          <w:tcPr>
            <w:tcW w:w="1422" w:type="dxa"/>
            <w:vMerge w:val="continue"/>
            <w:tcBorders>
              <w:tl2br w:val="nil"/>
              <w:tr2bl w:val="nil"/>
            </w:tcBorders>
            <w:vAlign w:val="center"/>
          </w:tcPr>
          <w:p w14:paraId="4C7C7402">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p>
        </w:tc>
        <w:tc>
          <w:tcPr>
            <w:tcW w:w="1467" w:type="dxa"/>
            <w:vMerge w:val="continue"/>
            <w:tcBorders>
              <w:tl2br w:val="nil"/>
              <w:tr2bl w:val="nil"/>
            </w:tcBorders>
            <w:vAlign w:val="center"/>
          </w:tcPr>
          <w:p w14:paraId="3FA74578">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rPr>
            </w:pPr>
          </w:p>
        </w:tc>
      </w:tr>
      <w:tr w14:paraId="51098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l2br w:val="nil"/>
              <w:tr2bl w:val="nil"/>
            </w:tcBorders>
            <w:vAlign w:val="center"/>
          </w:tcPr>
          <w:p w14:paraId="21CC45BF">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snapToGrid w:val="0"/>
                <w:color w:val="000000"/>
                <w:spacing w:val="-3"/>
                <w:kern w:val="0"/>
                <w:sz w:val="22"/>
                <w:szCs w:val="22"/>
                <w:lang w:val="en-US" w:eastAsia="zh-CN" w:bidi="ar-SA"/>
              </w:rPr>
            </w:pPr>
          </w:p>
        </w:tc>
        <w:tc>
          <w:tcPr>
            <w:tcW w:w="1439" w:type="dxa"/>
            <w:vMerge w:val="continue"/>
            <w:tcBorders>
              <w:tl2br w:val="nil"/>
              <w:tr2bl w:val="nil"/>
            </w:tcBorders>
            <w:vAlign w:val="center"/>
          </w:tcPr>
          <w:p w14:paraId="4A6DC244">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0000"/>
                <w:spacing w:val="-3"/>
                <w:kern w:val="0"/>
                <w:sz w:val="22"/>
                <w:szCs w:val="22"/>
                <w:lang w:val="en-US" w:eastAsia="zh-CN" w:bidi="ar-SA"/>
              </w:rPr>
            </w:pPr>
          </w:p>
        </w:tc>
        <w:tc>
          <w:tcPr>
            <w:tcW w:w="4648" w:type="dxa"/>
            <w:tcBorders>
              <w:tl2br w:val="nil"/>
              <w:tr2bl w:val="nil"/>
            </w:tcBorders>
            <w:vAlign w:val="center"/>
          </w:tcPr>
          <w:p w14:paraId="257C01AE">
            <w:pPr>
              <w:keepNext w:val="0"/>
              <w:keepLines w:val="0"/>
              <w:pageBreakBefore w:val="0"/>
              <w:widowControl w:val="0"/>
              <w:kinsoku w:val="0"/>
              <w:wordWrap/>
              <w:overflowPunct/>
              <w:topLinePunct w:val="0"/>
              <w:autoSpaceDE w:val="0"/>
              <w:autoSpaceDN w:val="0"/>
              <w:bidi w:val="0"/>
              <w:adjustRightInd w:val="0"/>
              <w:snapToGrid w:val="0"/>
              <w:spacing w:before="158" w:line="197" w:lineRule="auto"/>
              <w:jc w:val="center"/>
              <w:textAlignment w:val="baseline"/>
              <w:rPr>
                <w:rFonts w:hint="eastAsia" w:ascii="仿宋_GB2312" w:hAnsi="仿宋_GB2312" w:eastAsia="仿宋_GB2312" w:cs="仿宋_GB2312"/>
                <w:snapToGrid w:val="0"/>
                <w:color w:val="000000"/>
                <w:spacing w:val="-3"/>
                <w:kern w:val="0"/>
                <w:sz w:val="22"/>
                <w:szCs w:val="22"/>
                <w:lang w:val="en-US" w:eastAsia="en-US" w:bidi="ar-SA"/>
              </w:rPr>
            </w:pPr>
            <w:r>
              <w:rPr>
                <w:rFonts w:hint="eastAsia" w:ascii="仿宋_GB2312" w:hAnsi="仿宋_GB2312" w:eastAsia="仿宋_GB2312" w:cs="仿宋_GB2312"/>
                <w:snapToGrid w:val="0"/>
                <w:color w:val="000000"/>
                <w:spacing w:val="-3"/>
                <w:kern w:val="0"/>
                <w:sz w:val="22"/>
                <w:szCs w:val="22"/>
                <w:lang w:val="en-US" w:eastAsia="en-US" w:bidi="ar-SA"/>
              </w:rPr>
              <w:t>国（境）外学历学位认证</w:t>
            </w:r>
          </w:p>
        </w:tc>
        <w:tc>
          <w:tcPr>
            <w:tcW w:w="1589" w:type="dxa"/>
            <w:vMerge w:val="continue"/>
            <w:tcBorders>
              <w:tl2br w:val="nil"/>
              <w:tr2bl w:val="nil"/>
            </w:tcBorders>
            <w:vAlign w:val="center"/>
          </w:tcPr>
          <w:p w14:paraId="2A4CA72E">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0000"/>
                <w:spacing w:val="-3"/>
                <w:kern w:val="0"/>
                <w:sz w:val="22"/>
                <w:szCs w:val="22"/>
                <w:lang w:val="en-US" w:eastAsia="zh-CN" w:bidi="ar-SA"/>
              </w:rPr>
            </w:pPr>
          </w:p>
        </w:tc>
        <w:tc>
          <w:tcPr>
            <w:tcW w:w="2797" w:type="dxa"/>
            <w:vMerge w:val="continue"/>
            <w:tcBorders>
              <w:tl2br w:val="nil"/>
              <w:tr2bl w:val="nil"/>
            </w:tcBorders>
            <w:vAlign w:val="center"/>
          </w:tcPr>
          <w:p w14:paraId="39C4ED3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8" w:line="197" w:lineRule="auto"/>
              <w:ind w:leftChars="0"/>
              <w:jc w:val="center"/>
              <w:textAlignment w:val="baseline"/>
              <w:rPr>
                <w:rFonts w:hint="eastAsia" w:ascii="仿宋_GB2312" w:hAnsi="仿宋_GB2312" w:eastAsia="仿宋_GB2312" w:cs="仿宋_GB2312"/>
                <w:snapToGrid w:val="0"/>
                <w:color w:val="000000"/>
                <w:spacing w:val="-3"/>
                <w:kern w:val="0"/>
                <w:sz w:val="22"/>
                <w:szCs w:val="22"/>
                <w:lang w:val="en-US" w:eastAsia="en-US" w:bidi="ar-SA"/>
              </w:rPr>
            </w:pPr>
          </w:p>
        </w:tc>
        <w:tc>
          <w:tcPr>
            <w:tcW w:w="1422" w:type="dxa"/>
            <w:vMerge w:val="continue"/>
            <w:tcBorders>
              <w:tl2br w:val="nil"/>
              <w:tr2bl w:val="nil"/>
            </w:tcBorders>
            <w:vAlign w:val="center"/>
          </w:tcPr>
          <w:p w14:paraId="4F0CCDA8">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0000"/>
                <w:spacing w:val="-3"/>
                <w:kern w:val="0"/>
                <w:sz w:val="22"/>
                <w:szCs w:val="22"/>
                <w:lang w:val="en-US" w:eastAsia="en-US" w:bidi="ar-SA"/>
              </w:rPr>
            </w:pPr>
          </w:p>
        </w:tc>
        <w:tc>
          <w:tcPr>
            <w:tcW w:w="1467" w:type="dxa"/>
            <w:vMerge w:val="continue"/>
            <w:tcBorders>
              <w:tl2br w:val="nil"/>
              <w:tr2bl w:val="nil"/>
            </w:tcBorders>
            <w:vAlign w:val="center"/>
          </w:tcPr>
          <w:p w14:paraId="34EBA708">
            <w:pPr>
              <w:pStyle w:val="8"/>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0000"/>
                <w:spacing w:val="-3"/>
                <w:kern w:val="0"/>
                <w:sz w:val="22"/>
                <w:szCs w:val="22"/>
                <w:lang w:val="en-US" w:eastAsia="en-US" w:bidi="ar-SA"/>
              </w:rPr>
            </w:pPr>
          </w:p>
        </w:tc>
      </w:tr>
      <w:tr w14:paraId="2FB62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l2br w:val="nil"/>
              <w:tr2bl w:val="nil"/>
            </w:tcBorders>
            <w:vAlign w:val="top"/>
          </w:tcPr>
          <w:p w14:paraId="7B893C4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220FEF1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6EFC4E4B">
            <w:pPr>
              <w:keepNext w:val="0"/>
              <w:keepLines w:val="0"/>
              <w:pageBreakBefore w:val="0"/>
              <w:widowControl w:val="0"/>
              <w:kinsoku w:val="0"/>
              <w:wordWrap/>
              <w:overflowPunct/>
              <w:topLinePunct w:val="0"/>
              <w:autoSpaceDE w:val="0"/>
              <w:autoSpaceDN w:val="0"/>
              <w:bidi w:val="0"/>
              <w:adjustRightInd w:val="0"/>
              <w:snapToGrid w:val="0"/>
              <w:spacing w:before="161" w:line="201" w:lineRule="auto"/>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留学人员就业报到</w:t>
            </w:r>
          </w:p>
        </w:tc>
        <w:tc>
          <w:tcPr>
            <w:tcW w:w="1589" w:type="dxa"/>
            <w:vMerge w:val="continue"/>
            <w:tcBorders>
              <w:tl2br w:val="nil"/>
              <w:tr2bl w:val="nil"/>
            </w:tcBorders>
            <w:vAlign w:val="top"/>
          </w:tcPr>
          <w:p w14:paraId="2D1C36D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vMerge w:val="continue"/>
            <w:tcBorders>
              <w:tl2br w:val="nil"/>
              <w:tr2bl w:val="nil"/>
            </w:tcBorders>
            <w:vAlign w:val="top"/>
          </w:tcPr>
          <w:p w14:paraId="185C11C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22" w:type="dxa"/>
            <w:vMerge w:val="continue"/>
            <w:tcBorders>
              <w:tl2br w:val="nil"/>
              <w:tr2bl w:val="nil"/>
            </w:tcBorders>
            <w:vAlign w:val="top"/>
          </w:tcPr>
          <w:p w14:paraId="0211E77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7AA0A1D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545F1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l2br w:val="nil"/>
              <w:tr2bl w:val="nil"/>
            </w:tcBorders>
            <w:vAlign w:val="top"/>
          </w:tcPr>
          <w:p w14:paraId="0BAD882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2F3CBFE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6C31E5AF">
            <w:pPr>
              <w:keepNext w:val="0"/>
              <w:keepLines w:val="0"/>
              <w:pageBreakBefore w:val="0"/>
              <w:widowControl w:val="0"/>
              <w:kinsoku w:val="0"/>
              <w:wordWrap/>
              <w:overflowPunct/>
              <w:topLinePunct w:val="0"/>
              <w:autoSpaceDE w:val="0"/>
              <w:autoSpaceDN w:val="0"/>
              <w:bidi w:val="0"/>
              <w:adjustRightInd w:val="0"/>
              <w:snapToGrid w:val="0"/>
              <w:spacing w:before="161" w:line="202" w:lineRule="auto"/>
              <w:ind w:left="1112"/>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个人因私出入境记录查询</w:t>
            </w:r>
          </w:p>
        </w:tc>
        <w:tc>
          <w:tcPr>
            <w:tcW w:w="1589" w:type="dxa"/>
            <w:vMerge w:val="continue"/>
            <w:tcBorders>
              <w:tl2br w:val="nil"/>
              <w:tr2bl w:val="nil"/>
            </w:tcBorders>
            <w:vAlign w:val="top"/>
          </w:tcPr>
          <w:p w14:paraId="749EB638">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3D9B6D8E">
            <w:pPr>
              <w:keepNext w:val="0"/>
              <w:keepLines w:val="0"/>
              <w:pageBreakBefore w:val="0"/>
              <w:widowControl w:val="0"/>
              <w:kinsoku w:val="0"/>
              <w:wordWrap/>
              <w:overflowPunct/>
              <w:topLinePunct w:val="0"/>
              <w:autoSpaceDE w:val="0"/>
              <w:autoSpaceDN w:val="0"/>
              <w:bidi w:val="0"/>
              <w:adjustRightInd w:val="0"/>
              <w:snapToGrid w:val="0"/>
              <w:spacing w:before="162"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l2br w:val="nil"/>
              <w:tr2bl w:val="nil"/>
            </w:tcBorders>
            <w:vAlign w:val="top"/>
          </w:tcPr>
          <w:p w14:paraId="7FA1F4F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5B45452A">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04D02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5" w:type="dxa"/>
            <w:vMerge w:val="continue"/>
            <w:tcBorders>
              <w:tl2br w:val="nil"/>
              <w:tr2bl w:val="nil"/>
            </w:tcBorders>
            <w:vAlign w:val="top"/>
          </w:tcPr>
          <w:p w14:paraId="1F29A409">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7F82365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441D8E61">
            <w:pPr>
              <w:keepNext w:val="0"/>
              <w:keepLines w:val="0"/>
              <w:pageBreakBefore w:val="0"/>
              <w:widowControl w:val="0"/>
              <w:kinsoku w:val="0"/>
              <w:wordWrap/>
              <w:overflowPunct/>
              <w:topLinePunct w:val="0"/>
              <w:autoSpaceDE w:val="0"/>
              <w:autoSpaceDN w:val="0"/>
              <w:bidi w:val="0"/>
              <w:adjustRightInd w:val="0"/>
              <w:snapToGrid w:val="0"/>
              <w:spacing w:before="162" w:line="201" w:lineRule="auto"/>
              <w:ind w:left="1224"/>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企业营业执照信息核验</w:t>
            </w:r>
          </w:p>
        </w:tc>
        <w:tc>
          <w:tcPr>
            <w:tcW w:w="1589" w:type="dxa"/>
            <w:vMerge w:val="continue"/>
            <w:tcBorders>
              <w:tl2br w:val="nil"/>
              <w:tr2bl w:val="nil"/>
            </w:tcBorders>
            <w:vAlign w:val="top"/>
          </w:tcPr>
          <w:p w14:paraId="019BD412">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6055DC03">
            <w:pPr>
              <w:keepNext w:val="0"/>
              <w:keepLines w:val="0"/>
              <w:pageBreakBefore w:val="0"/>
              <w:widowControl w:val="0"/>
              <w:kinsoku w:val="0"/>
              <w:wordWrap/>
              <w:overflowPunct/>
              <w:topLinePunct w:val="0"/>
              <w:autoSpaceDE w:val="0"/>
              <w:autoSpaceDN w:val="0"/>
              <w:bidi w:val="0"/>
              <w:adjustRightInd w:val="0"/>
              <w:snapToGrid w:val="0"/>
              <w:spacing w:before="161" w:line="202" w:lineRule="auto"/>
              <w:ind w:left="744"/>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县市场监管局</w:t>
            </w:r>
          </w:p>
        </w:tc>
        <w:tc>
          <w:tcPr>
            <w:tcW w:w="1422" w:type="dxa"/>
            <w:vMerge w:val="continue"/>
            <w:tcBorders>
              <w:tl2br w:val="nil"/>
              <w:tr2bl w:val="nil"/>
            </w:tcBorders>
            <w:vAlign w:val="top"/>
          </w:tcPr>
          <w:p w14:paraId="4B69B0B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653C4A83">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2E6C1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5" w:type="dxa"/>
            <w:vMerge w:val="continue"/>
            <w:tcBorders>
              <w:tl2br w:val="nil"/>
              <w:tr2bl w:val="nil"/>
            </w:tcBorders>
            <w:vAlign w:val="top"/>
          </w:tcPr>
          <w:p w14:paraId="765F2F55">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55FD68A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1765BDF5">
            <w:pPr>
              <w:keepNext w:val="0"/>
              <w:keepLines w:val="0"/>
              <w:pageBreakBefore w:val="0"/>
              <w:widowControl w:val="0"/>
              <w:kinsoku w:val="0"/>
              <w:wordWrap/>
              <w:overflowPunct/>
              <w:topLinePunct w:val="0"/>
              <w:autoSpaceDE w:val="0"/>
              <w:autoSpaceDN w:val="0"/>
              <w:bidi w:val="0"/>
              <w:adjustRightInd w:val="0"/>
              <w:snapToGrid w:val="0"/>
              <w:spacing w:before="163" w:line="201" w:lineRule="auto"/>
              <w:ind w:left="100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社会保险参保缴费记录查询</w:t>
            </w:r>
          </w:p>
        </w:tc>
        <w:tc>
          <w:tcPr>
            <w:tcW w:w="1589" w:type="dxa"/>
            <w:vMerge w:val="continue"/>
            <w:tcBorders>
              <w:tl2br w:val="nil"/>
              <w:tr2bl w:val="nil"/>
            </w:tcBorders>
            <w:vAlign w:val="top"/>
          </w:tcPr>
          <w:p w14:paraId="034749D6">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3FB7C3AC">
            <w:pPr>
              <w:keepNext w:val="0"/>
              <w:keepLines w:val="0"/>
              <w:pageBreakBefore w:val="0"/>
              <w:widowControl w:val="0"/>
              <w:kinsoku w:val="0"/>
              <w:wordWrap/>
              <w:overflowPunct/>
              <w:topLinePunct w:val="0"/>
              <w:autoSpaceDE w:val="0"/>
              <w:autoSpaceDN w:val="0"/>
              <w:bidi w:val="0"/>
              <w:adjustRightInd w:val="0"/>
              <w:snapToGrid w:val="0"/>
              <w:spacing w:before="163"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县人社局</w:t>
            </w:r>
          </w:p>
        </w:tc>
        <w:tc>
          <w:tcPr>
            <w:tcW w:w="1422" w:type="dxa"/>
            <w:vMerge w:val="continue"/>
            <w:tcBorders>
              <w:tl2br w:val="nil"/>
              <w:tr2bl w:val="nil"/>
            </w:tcBorders>
            <w:vAlign w:val="top"/>
          </w:tcPr>
          <w:p w14:paraId="1926D824">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3547DFCE">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r w14:paraId="43FD3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25" w:type="dxa"/>
            <w:vMerge w:val="continue"/>
            <w:tcBorders>
              <w:tl2br w:val="nil"/>
              <w:tr2bl w:val="nil"/>
            </w:tcBorders>
            <w:vAlign w:val="top"/>
          </w:tcPr>
          <w:p w14:paraId="0D3C8820">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39" w:type="dxa"/>
            <w:vMerge w:val="continue"/>
            <w:tcBorders>
              <w:tl2br w:val="nil"/>
              <w:tr2bl w:val="nil"/>
            </w:tcBorders>
            <w:vAlign w:val="top"/>
          </w:tcPr>
          <w:p w14:paraId="121C0CC7">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4648" w:type="dxa"/>
            <w:tcBorders>
              <w:tl2br w:val="nil"/>
              <w:tr2bl w:val="nil"/>
            </w:tcBorders>
            <w:vAlign w:val="top"/>
          </w:tcPr>
          <w:p w14:paraId="0CA2709A">
            <w:pPr>
              <w:keepNext w:val="0"/>
              <w:keepLines w:val="0"/>
              <w:pageBreakBefore w:val="0"/>
              <w:widowControl w:val="0"/>
              <w:kinsoku w:val="0"/>
              <w:wordWrap/>
              <w:overflowPunct/>
              <w:topLinePunct w:val="0"/>
              <w:autoSpaceDE w:val="0"/>
              <w:autoSpaceDN w:val="0"/>
              <w:bidi w:val="0"/>
              <w:adjustRightInd w:val="0"/>
              <w:snapToGrid w:val="0"/>
              <w:spacing w:before="162" w:line="197" w:lineRule="auto"/>
              <w:ind w:left="783"/>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个人身份信息核验（户籍信息）</w:t>
            </w:r>
          </w:p>
        </w:tc>
        <w:tc>
          <w:tcPr>
            <w:tcW w:w="1589" w:type="dxa"/>
            <w:vMerge w:val="continue"/>
            <w:tcBorders>
              <w:tl2br w:val="nil"/>
              <w:tr2bl w:val="nil"/>
            </w:tcBorders>
            <w:vAlign w:val="top"/>
          </w:tcPr>
          <w:p w14:paraId="5518EABF">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2797" w:type="dxa"/>
            <w:tcBorders>
              <w:tl2br w:val="nil"/>
              <w:tr2bl w:val="nil"/>
            </w:tcBorders>
            <w:vAlign w:val="top"/>
          </w:tcPr>
          <w:p w14:paraId="5A13D5A6">
            <w:pPr>
              <w:keepNext w:val="0"/>
              <w:keepLines w:val="0"/>
              <w:pageBreakBefore w:val="0"/>
              <w:widowControl w:val="0"/>
              <w:kinsoku w:val="0"/>
              <w:wordWrap/>
              <w:overflowPunct/>
              <w:topLinePunct w:val="0"/>
              <w:autoSpaceDE w:val="0"/>
              <w:autoSpaceDN w:val="0"/>
              <w:bidi w:val="0"/>
              <w:adjustRightInd w:val="0"/>
              <w:snapToGrid w:val="0"/>
              <w:spacing w:before="163" w:line="202" w:lineRule="auto"/>
              <w:ind w:left="962"/>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县公安局</w:t>
            </w:r>
          </w:p>
        </w:tc>
        <w:tc>
          <w:tcPr>
            <w:tcW w:w="1422" w:type="dxa"/>
            <w:vMerge w:val="continue"/>
            <w:tcBorders>
              <w:tl2br w:val="nil"/>
              <w:tr2bl w:val="nil"/>
            </w:tcBorders>
            <w:vAlign w:val="top"/>
          </w:tcPr>
          <w:p w14:paraId="5B5CA4EC">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c>
          <w:tcPr>
            <w:tcW w:w="1467" w:type="dxa"/>
            <w:vMerge w:val="continue"/>
            <w:tcBorders>
              <w:tl2br w:val="nil"/>
              <w:tr2bl w:val="nil"/>
            </w:tcBorders>
            <w:vAlign w:val="top"/>
          </w:tcPr>
          <w:p w14:paraId="4F9A276D">
            <w:pPr>
              <w:pStyle w:val="8"/>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rPr>
            </w:pPr>
          </w:p>
        </w:tc>
      </w:tr>
    </w:tbl>
    <w:p w14:paraId="4C819FE2">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仿宋_GB2312" w:hAnsi="仿宋_GB2312" w:eastAsia="仿宋_GB2312" w:cs="仿宋_GB2312"/>
          <w:sz w:val="21"/>
        </w:rPr>
      </w:pPr>
    </w:p>
    <w:p w14:paraId="4FD467C1">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hAnsi="Arial" w:eastAsia="Arial" w:cs="Arial"/>
          <w:sz w:val="21"/>
          <w:szCs w:val="21"/>
        </w:rPr>
      </w:pPr>
    </w:p>
    <w:p w14:paraId="5591DF47">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hAnsi="Arial" w:eastAsia="Arial" w:cs="Arial"/>
          <w:sz w:val="21"/>
          <w:szCs w:val="21"/>
        </w:rPr>
      </w:pPr>
    </w:p>
    <w:p w14:paraId="2072CB2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14:paraId="378E3932">
      <w:pPr>
        <w:pStyle w:val="2"/>
        <w:rPr>
          <w:rFonts w:hint="eastAsia"/>
          <w:color w:val="auto"/>
          <w:lang w:val="en-US" w:eastAsia="zh-CN"/>
        </w:rPr>
      </w:pPr>
    </w:p>
    <w:tbl>
      <w:tblPr>
        <w:tblStyle w:val="5"/>
        <w:tblW w:w="14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2453"/>
        <w:gridCol w:w="2024"/>
        <w:gridCol w:w="2194"/>
        <w:gridCol w:w="2508"/>
        <w:gridCol w:w="4255"/>
      </w:tblGrid>
      <w:tr w14:paraId="1939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14370" w:type="dxa"/>
            <w:gridSpan w:val="6"/>
            <w:tcBorders>
              <w:top w:val="nil"/>
              <w:left w:val="nil"/>
              <w:bottom w:val="nil"/>
              <w:right w:val="nil"/>
            </w:tcBorders>
            <w:noWrap/>
            <w:vAlign w:val="center"/>
          </w:tcPr>
          <w:p w14:paraId="2A8B148A">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44"/>
                <w:szCs w:val="44"/>
                <w:u w:val="none"/>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“高效办成一件事”工作专班组成</w:t>
            </w:r>
          </w:p>
        </w:tc>
      </w:tr>
      <w:tr w14:paraId="74A2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3A4FD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96007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“一件事”事项名称</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B302A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牵头单位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E605C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工作专班组长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7B2C8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工作专班副组长</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6E2B1F7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成员单位</w:t>
            </w:r>
          </w:p>
        </w:tc>
      </w:tr>
      <w:tr w14:paraId="251B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1C5C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F4ABB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企业信息变更</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549A9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县市场监管局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5C79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1557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秦安飞</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4C1AB1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县公安局、新乡金融监管支局、县税务局、县人社局、县住房公积金管理中心</w:t>
            </w:r>
          </w:p>
        </w:tc>
      </w:tr>
      <w:tr w14:paraId="2B50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7546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A612B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开办运输企业</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5838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县交通局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3105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6A74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茹祥秋</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084EED8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县市场监管局</w:t>
            </w:r>
          </w:p>
        </w:tc>
      </w:tr>
      <w:tr w14:paraId="3714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738B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9B57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开办餐饮店</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1EC90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县市场监管局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2679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B8A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秦安飞</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04FB535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县住建城管局、县消防救援大队</w:t>
            </w:r>
          </w:p>
        </w:tc>
      </w:tr>
      <w:tr w14:paraId="1A48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833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0E10E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水电气网联合报装</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5C2FD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县住建城管局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9603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43FF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王学磊</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1F784F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县自然资源局、县交通局、</w:t>
            </w:r>
            <w:r>
              <w:rPr>
                <w:rStyle w:val="9"/>
                <w:color w:val="auto"/>
                <w:lang w:val="en-US" w:eastAsia="zh-CN" w:bidi="ar"/>
              </w:rPr>
              <w:t>县公安局、新乡县供电公司、县通管办及网络运营商</w:t>
            </w:r>
          </w:p>
        </w:tc>
      </w:tr>
      <w:tr w14:paraId="5B45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F1C7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2D4B0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信用修复</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AE351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县发改委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A770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许万银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91F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  伟</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1B681F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县市场监管局、设列严重失信主体名单的有关部门</w:t>
            </w:r>
          </w:p>
        </w:tc>
      </w:tr>
      <w:tr w14:paraId="2ECF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ECEA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E806C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企业上市合法合规信息核查</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A8300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县发改委、行政审批和政务信息管理局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799853">
            <w:pPr>
              <w:keepNext w:val="0"/>
              <w:keepLines w:val="0"/>
              <w:widowControl/>
              <w:suppressLineNumbers w:val="0"/>
              <w:jc w:val="center"/>
              <w:textAlignment w:val="center"/>
              <w:rPr>
                <w:rFonts w:hint="eastAsia"/>
              </w:rPr>
            </w:pPr>
            <w:r>
              <w:rPr>
                <w:rFonts w:hint="eastAsia" w:ascii="宋体" w:hAnsi="宋体" w:eastAsia="宋体" w:cs="宋体"/>
                <w:i w:val="0"/>
                <w:iCs w:val="0"/>
                <w:color w:val="auto"/>
                <w:kern w:val="0"/>
                <w:sz w:val="22"/>
                <w:szCs w:val="22"/>
                <w:u w:val="none"/>
                <w:lang w:val="en-US" w:eastAsia="zh-CN" w:bidi="ar"/>
              </w:rPr>
              <w:t>许万银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B47F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  伟、赵嘉外</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073F318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住建城管局、县自然资源局、县人社局、县生态环境分局、县市场监管局、县卫健委、县文旅局、县应急局、县不动产登记和交易中心、县住房公积金管理中心、县科技局、县交通局、县税务局、县水利局、县消防救援大队、县通管办</w:t>
            </w:r>
          </w:p>
        </w:tc>
      </w:tr>
      <w:tr w14:paraId="4A64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E97D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2074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企业破产信息核查</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AC34C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县行政审批和政务信息管理局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7848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7E59F7">
            <w:pPr>
              <w:keepNext w:val="0"/>
              <w:keepLines w:val="0"/>
              <w:widowControl/>
              <w:suppressLineNumbers w:val="0"/>
              <w:ind w:firstLine="880" w:firstLineChars="400"/>
              <w:jc w:val="both"/>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赵嘉外</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5E47F9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县公安局、县不动产登记和交易中心、县人社局、县税务局、县市场监管局、县医保局、县住房公积金管理中心、县人民法院</w:t>
            </w:r>
          </w:p>
        </w:tc>
      </w:tr>
      <w:tr w14:paraId="481D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0F52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2B79A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企业注销登记</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7422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县市场监管局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65F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310C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秦安飞</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2A3659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县税务局、县人社局、新乡金融监管支局、县公安局</w:t>
            </w:r>
          </w:p>
        </w:tc>
      </w:tr>
      <w:tr w14:paraId="06CF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7AFD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69D77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新生儿出生</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D7E2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县卫健委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9ACE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  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8B82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贾  宇</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1C42C22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县公安局、县人社局、县医保局</w:t>
            </w:r>
          </w:p>
        </w:tc>
      </w:tr>
      <w:tr w14:paraId="5188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B3B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72D02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教育入学</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33F47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县教体局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DC2E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  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563E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  超</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025BDB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县公安局、县不动产登记和交易中心、县人社局</w:t>
            </w:r>
          </w:p>
        </w:tc>
      </w:tr>
      <w:tr w14:paraId="0A6BC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FBB0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D6B41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社会保障卡居民服务</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0D6A56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县人社局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0EB0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许万银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8F4A26">
            <w:pPr>
              <w:keepNext w:val="0"/>
              <w:keepLines w:val="0"/>
              <w:widowControl/>
              <w:suppressLineNumbers w:val="0"/>
              <w:jc w:val="center"/>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莫谨铭</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63A936F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县医保局、县交通局、县文旅局</w:t>
            </w:r>
          </w:p>
        </w:tc>
      </w:tr>
      <w:tr w14:paraId="05D0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EA9F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5D8FC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残疾人服务</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7F11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县残联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B0A6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荆树湿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C3A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李晋芳</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07DBCF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县民政局、县人社局</w:t>
            </w:r>
          </w:p>
        </w:tc>
      </w:tr>
      <w:tr w14:paraId="343C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F4B0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58665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退休</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9F83D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县人社局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724C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许万银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D4A6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莫谨铭</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2176C1B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县医保局、县住房公积金管理中心、县卫健委、县公安局</w:t>
            </w:r>
          </w:p>
        </w:tc>
      </w:tr>
      <w:tr w14:paraId="60F6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3F8B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91329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企业迁移登记</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6588E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县市场监管局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114C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84FC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秦安飞</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65F1EB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县税务局、县住房公积金管理中心、县人社局</w:t>
            </w:r>
          </w:p>
        </w:tc>
      </w:tr>
      <w:tr w14:paraId="7F1E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EA3A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28CE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企业数据填报</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9B903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县市场监管局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DB33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878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秦安飞</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406FC94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县税务局、县统计局、县人社局、县商务局</w:t>
            </w:r>
          </w:p>
        </w:tc>
      </w:tr>
      <w:tr w14:paraId="6BD3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1B83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38774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大件运输</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6AB6F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县交通局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91D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0CB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茹祥秋</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3C0C28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县公安局、市城管局</w:t>
            </w:r>
          </w:p>
        </w:tc>
      </w:tr>
      <w:tr w14:paraId="5634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D0AF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F0AAE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就医费用报销</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84720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县医保局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6CE9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  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26B6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孟倩倩</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441854E7">
            <w:pPr>
              <w:rPr>
                <w:rFonts w:hint="eastAsia" w:ascii="宋体" w:hAnsi="宋体" w:eastAsia="宋体" w:cs="宋体"/>
                <w:i w:val="0"/>
                <w:iCs w:val="0"/>
                <w:color w:val="auto"/>
                <w:sz w:val="22"/>
                <w:szCs w:val="22"/>
                <w:u w:val="none"/>
              </w:rPr>
            </w:pPr>
          </w:p>
        </w:tc>
      </w:tr>
      <w:tr w14:paraId="6C00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90A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6C474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住房公积金个人住房贷款购房</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6E329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县住房公积金管理中心、县不动产登记和交易中心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65E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B9660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赵  靖</w:t>
            </w:r>
          </w:p>
          <w:p w14:paraId="34B0411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蒋  莉</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75D865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县公安局、县民政局、新乡金融监管支局、县税务局</w:t>
            </w:r>
          </w:p>
        </w:tc>
      </w:tr>
      <w:tr w14:paraId="0A76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1FD1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A5560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申请公租房</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D808E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县住建城管局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6E2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宋云天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9361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王学磊</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3C7DFC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县公安局、县民政局、县教体局、县人社局、县不动产登记和交易中心</w:t>
            </w:r>
          </w:p>
        </w:tc>
      </w:tr>
      <w:tr w14:paraId="4DAA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ED6C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0606D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退役军人服务</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20575F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县退役军人局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86C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许万银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FE35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张红文</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6CF1AA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县公安局、县人社局、县医保局、县武装部门</w:t>
            </w:r>
          </w:p>
        </w:tc>
      </w:tr>
      <w:tr w14:paraId="2C80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4745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6E7D9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留学服务</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72D063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县教局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C309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郭   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C72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  超</w:t>
            </w:r>
          </w:p>
        </w:tc>
        <w:tc>
          <w:tcPr>
            <w:tcW w:w="5325" w:type="dxa"/>
            <w:tcBorders>
              <w:top w:val="single" w:color="000000" w:sz="4" w:space="0"/>
              <w:left w:val="single" w:color="000000" w:sz="4" w:space="0"/>
              <w:bottom w:val="single" w:color="000000" w:sz="4" w:space="0"/>
              <w:right w:val="single" w:color="000000" w:sz="4" w:space="0"/>
            </w:tcBorders>
            <w:noWrap w:val="0"/>
            <w:vAlign w:val="center"/>
          </w:tcPr>
          <w:p w14:paraId="6E610E0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县公安局、县市场监管局、县人社局</w:t>
            </w:r>
          </w:p>
        </w:tc>
      </w:tr>
    </w:tbl>
    <w:p w14:paraId="018B9B43">
      <w:pPr>
        <w:keepNext w:val="0"/>
        <w:keepLines w:val="0"/>
        <w:pageBreakBefore w:val="0"/>
        <w:widowControl w:val="0"/>
        <w:kinsoku w:val="0"/>
        <w:wordWrap/>
        <w:overflowPunct/>
        <w:topLinePunct w:val="0"/>
        <w:autoSpaceDE w:val="0"/>
        <w:autoSpaceDN w:val="0"/>
        <w:bidi w:val="0"/>
        <w:adjustRightInd w:val="0"/>
        <w:snapToGrid w:val="0"/>
        <w:textAlignment w:val="baseline"/>
        <w:rPr>
          <w:rFonts w:ascii="Arial" w:hAnsi="Arial" w:eastAsia="Arial" w:cs="Arial"/>
          <w:sz w:val="21"/>
          <w:szCs w:val="21"/>
        </w:rPr>
        <w:sectPr>
          <w:footerReference r:id="rId7" w:type="default"/>
          <w:pgSz w:w="16839" w:h="11906"/>
          <w:pgMar w:top="1012" w:right="1373" w:bottom="1113" w:left="1372" w:header="0" w:footer="781" w:gutter="0"/>
          <w:pgBorders>
            <w:top w:val="none" w:sz="0" w:space="0"/>
            <w:left w:val="none" w:sz="0" w:space="0"/>
            <w:bottom w:val="none" w:sz="0" w:space="0"/>
            <w:right w:val="none" w:sz="0" w:space="0"/>
          </w:pgBorders>
          <w:pgNumType w:fmt="decimal"/>
          <w:cols w:space="720" w:num="1"/>
        </w:sectPr>
      </w:pPr>
    </w:p>
    <w:p w14:paraId="62182723">
      <w:pPr>
        <w:keepNext w:val="0"/>
        <w:keepLines w:val="0"/>
        <w:pageBreakBefore w:val="0"/>
        <w:widowControl w:val="0"/>
        <w:kinsoku w:val="0"/>
        <w:wordWrap/>
        <w:overflowPunct/>
        <w:topLinePunct w:val="0"/>
        <w:autoSpaceDE w:val="0"/>
        <w:autoSpaceDN w:val="0"/>
        <w:bidi w:val="0"/>
        <w:adjustRightInd w:val="0"/>
        <w:snapToGrid w:val="0"/>
        <w:spacing w:before="101" w:line="230" w:lineRule="auto"/>
        <w:ind w:left="17"/>
        <w:textAlignment w:val="baseline"/>
        <w:rPr>
          <w:rFonts w:ascii="黑体" w:hAnsi="黑体" w:eastAsia="黑体" w:cs="黑体"/>
          <w:sz w:val="31"/>
          <w:szCs w:val="31"/>
        </w:rPr>
      </w:pPr>
      <w:r>
        <w:rPr>
          <w:rFonts w:ascii="黑体" w:hAnsi="黑体" w:eastAsia="黑体" w:cs="黑体"/>
          <w:spacing w:val="-4"/>
          <w:sz w:val="31"/>
          <w:szCs w:val="31"/>
        </w:rPr>
        <w:t>附件3</w:t>
      </w:r>
    </w:p>
    <w:p w14:paraId="3A9B4BF4">
      <w:pPr>
        <w:keepNext w:val="0"/>
        <w:keepLines w:val="0"/>
        <w:pageBreakBefore w:val="0"/>
        <w:widowControl w:val="0"/>
        <w:kinsoku w:val="0"/>
        <w:wordWrap/>
        <w:overflowPunct/>
        <w:topLinePunct w:val="0"/>
        <w:autoSpaceDE w:val="0"/>
        <w:autoSpaceDN w:val="0"/>
        <w:bidi w:val="0"/>
        <w:adjustRightInd w:val="0"/>
        <w:snapToGrid w:val="0"/>
        <w:spacing w:line="364" w:lineRule="auto"/>
        <w:textAlignment w:val="baseline"/>
        <w:rPr>
          <w:rFonts w:ascii="Arial"/>
          <w:sz w:val="21"/>
        </w:rPr>
      </w:pPr>
    </w:p>
    <w:p w14:paraId="5D9DEBAB">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b/>
          <w:bCs/>
          <w:spacing w:val="3"/>
          <w:sz w:val="43"/>
          <w:szCs w:val="43"/>
        </w:rPr>
        <w:t>“高效办成一件事”运行管理办法</w:t>
      </w:r>
    </w:p>
    <w:p w14:paraId="3ED59646">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textAlignment w:val="baseline"/>
        <w:rPr>
          <w:rFonts w:ascii="Arial"/>
          <w:sz w:val="21"/>
        </w:rPr>
      </w:pPr>
    </w:p>
    <w:p w14:paraId="36946ECD">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0"/>
        <w:textAlignment w:val="baseline"/>
      </w:pPr>
      <w:r>
        <w:rPr>
          <w:spacing w:val="4"/>
        </w:rPr>
        <w:t>为建立健全“高效办成一件事”重点事项清单管理机制和常</w:t>
      </w:r>
      <w:r>
        <w:rPr>
          <w:spacing w:val="5"/>
        </w:rPr>
        <w:t>态化推进机制，提高改革落地实效和政务服务效能，助力打造最</w:t>
      </w:r>
      <w:r>
        <w:rPr>
          <w:spacing w:val="8"/>
        </w:rPr>
        <w:t>优营商环境，根据我</w:t>
      </w:r>
      <w:r>
        <w:rPr>
          <w:rFonts w:hint="eastAsia"/>
          <w:spacing w:val="8"/>
          <w:lang w:eastAsia="zh-CN"/>
        </w:rPr>
        <w:t>县</w:t>
      </w:r>
      <w:r>
        <w:rPr>
          <w:spacing w:val="8"/>
        </w:rPr>
        <w:t>实际，制定本办法。</w:t>
      </w:r>
    </w:p>
    <w:p w14:paraId="21946BFF">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8" w:firstLineChars="200"/>
        <w:textAlignment w:val="baseline"/>
        <w:rPr>
          <w:rFonts w:ascii="黑体" w:hAnsi="黑体" w:eastAsia="黑体" w:cs="黑体"/>
          <w:sz w:val="31"/>
          <w:szCs w:val="31"/>
        </w:rPr>
      </w:pPr>
      <w:r>
        <w:rPr>
          <w:rFonts w:ascii="黑体" w:hAnsi="黑体" w:eastAsia="黑体" w:cs="黑体"/>
          <w:spacing w:val="7"/>
          <w:sz w:val="31"/>
          <w:szCs w:val="31"/>
        </w:rPr>
        <w:t>一、事项管理要求</w:t>
      </w:r>
    </w:p>
    <w:p w14:paraId="7BE3AA6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566"/>
        <w:textAlignment w:val="baseline"/>
      </w:pPr>
      <w:r>
        <w:rPr>
          <w:rFonts w:ascii="Times New Roman" w:hAnsi="Times New Roman" w:eastAsia="Times New Roman" w:cs="Times New Roman"/>
          <w:spacing w:val="8"/>
        </w:rPr>
        <w:t>“</w:t>
      </w:r>
      <w:r>
        <w:rPr>
          <w:spacing w:val="8"/>
        </w:rPr>
        <w:t>高效办成一件事</w:t>
      </w:r>
      <w:r>
        <w:rPr>
          <w:rFonts w:ascii="Times New Roman" w:hAnsi="Times New Roman" w:eastAsia="Times New Roman" w:cs="Times New Roman"/>
          <w:spacing w:val="8"/>
        </w:rPr>
        <w:t>”</w:t>
      </w:r>
      <w:r>
        <w:rPr>
          <w:spacing w:val="8"/>
        </w:rPr>
        <w:t>是指依托一体化政务服务平台、政务服务</w:t>
      </w:r>
      <w:r>
        <w:rPr>
          <w:spacing w:val="6"/>
        </w:rPr>
        <w:t>中心</w:t>
      </w:r>
      <w:r>
        <w:rPr>
          <w:rFonts w:ascii="Times New Roman" w:hAnsi="Times New Roman" w:eastAsia="Times New Roman" w:cs="Times New Roman"/>
          <w:spacing w:val="6"/>
        </w:rPr>
        <w:t>“</w:t>
      </w:r>
      <w:r>
        <w:rPr>
          <w:spacing w:val="6"/>
        </w:rPr>
        <w:t>一件事</w:t>
      </w:r>
      <w:r>
        <w:rPr>
          <w:rFonts w:ascii="Times New Roman" w:hAnsi="Times New Roman" w:eastAsia="Times New Roman" w:cs="Times New Roman"/>
          <w:spacing w:val="6"/>
        </w:rPr>
        <w:t>”</w:t>
      </w:r>
      <w:r>
        <w:rPr>
          <w:spacing w:val="6"/>
        </w:rPr>
        <w:t>窗口等，将需要多个部门办理或跨层级办理，关联</w:t>
      </w:r>
      <w:r>
        <w:rPr>
          <w:spacing w:val="5"/>
        </w:rPr>
        <w:t>性强、办理量大、办理时间相对集中的多个事项集成办理，为企</w:t>
      </w:r>
      <w:r>
        <w:rPr>
          <w:spacing w:val="2"/>
        </w:rPr>
        <w:t>业和群众提供“一件事一次办”、</w:t>
      </w:r>
      <w:r>
        <w:rPr>
          <w:rFonts w:ascii="Times New Roman" w:hAnsi="Times New Roman" w:eastAsia="Times New Roman" w:cs="Times New Roman"/>
          <w:spacing w:val="2"/>
        </w:rPr>
        <w:t>“</w:t>
      </w:r>
      <w:r>
        <w:rPr>
          <w:spacing w:val="2"/>
        </w:rPr>
        <w:t>一类事一站办</w:t>
      </w:r>
      <w:r>
        <w:rPr>
          <w:rFonts w:ascii="Times New Roman" w:hAnsi="Times New Roman" w:eastAsia="Times New Roman" w:cs="Times New Roman"/>
          <w:spacing w:val="2"/>
        </w:rPr>
        <w:t>”</w:t>
      </w:r>
      <w:r>
        <w:rPr>
          <w:spacing w:val="2"/>
        </w:rPr>
        <w:t>服务。</w:t>
      </w:r>
    </w:p>
    <w:p w14:paraId="2AA43A3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2"/>
        <w:textAlignment w:val="baseline"/>
      </w:pPr>
      <w:r>
        <w:rPr>
          <w:spacing w:val="2"/>
        </w:rPr>
        <w:t>（一）“高效办成一件事”事项实行清单化管理，</w:t>
      </w:r>
      <w:r>
        <w:rPr>
          <w:rFonts w:hint="eastAsia"/>
          <w:spacing w:val="2"/>
          <w:lang w:eastAsia="zh-CN"/>
        </w:rPr>
        <w:t>县行政审批和政务信息管理局</w:t>
      </w:r>
      <w:r>
        <w:rPr>
          <w:spacing w:val="18"/>
        </w:rPr>
        <w:t>负责梳理发布全</w:t>
      </w:r>
      <w:r>
        <w:rPr>
          <w:rFonts w:hint="eastAsia"/>
          <w:spacing w:val="18"/>
          <w:lang w:eastAsia="zh-CN"/>
        </w:rPr>
        <w:t>县</w:t>
      </w:r>
      <w:r>
        <w:rPr>
          <w:rFonts w:ascii="Times New Roman" w:hAnsi="Times New Roman" w:eastAsia="Times New Roman" w:cs="Times New Roman"/>
          <w:spacing w:val="18"/>
        </w:rPr>
        <w:t>“</w:t>
      </w:r>
      <w:r>
        <w:rPr>
          <w:spacing w:val="18"/>
        </w:rPr>
        <w:t>高</w:t>
      </w:r>
      <w:r>
        <w:rPr>
          <w:spacing w:val="17"/>
        </w:rPr>
        <w:t>效办成一件事</w:t>
      </w:r>
      <w:r>
        <w:rPr>
          <w:rFonts w:ascii="Times New Roman" w:hAnsi="Times New Roman" w:eastAsia="Times New Roman" w:cs="Times New Roman"/>
          <w:spacing w:val="17"/>
        </w:rPr>
        <w:t>”</w:t>
      </w:r>
      <w:r>
        <w:rPr>
          <w:spacing w:val="17"/>
        </w:rPr>
        <w:t>重点</w:t>
      </w:r>
      <w:r>
        <w:rPr>
          <w:spacing w:val="5"/>
        </w:rPr>
        <w:t>事项清单。鼓励县直各部门从我</w:t>
      </w:r>
      <w:r>
        <w:rPr>
          <w:rFonts w:hint="eastAsia"/>
          <w:spacing w:val="5"/>
          <w:lang w:eastAsia="zh-CN"/>
        </w:rPr>
        <w:t>县</w:t>
      </w:r>
      <w:r>
        <w:rPr>
          <w:spacing w:val="5"/>
        </w:rPr>
        <w:t>实际出发，改革创新、大胆探索，将更多服务纳入“高</w:t>
      </w:r>
      <w:r>
        <w:rPr>
          <w:spacing w:val="7"/>
        </w:rPr>
        <w:t>效办成一件事”体系。</w:t>
      </w:r>
    </w:p>
    <w:p w14:paraId="129BFA7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2"/>
        <w:textAlignment w:val="baseline"/>
        <w:rPr>
          <w:spacing w:val="7"/>
        </w:rPr>
      </w:pPr>
      <w:r>
        <w:rPr>
          <w:spacing w:val="2"/>
        </w:rPr>
        <w:t>（二）“高效办成一件事”应围绕企业和群众办事遇到的难</w:t>
      </w:r>
      <w:r>
        <w:rPr>
          <w:spacing w:val="5"/>
        </w:rPr>
        <w:t>点痛点堵点，以政务服务事项基本目录为基础，选取涉及自然人出生、入学、就业、置业、婚姻、生育、退休、殡葬以及法人和其他组织设立、经营、退出等全生命周期事项进行梳理。纳入清单的事项，既可以是多个部门的多个事项，也可以是同一个部门</w:t>
      </w:r>
      <w:r>
        <w:rPr>
          <w:spacing w:val="7"/>
        </w:rPr>
        <w:t>内部的多个事项、同一行业条线不同层级的多个事项。</w:t>
      </w:r>
    </w:p>
    <w:p w14:paraId="2615072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596" w:firstLineChars="200"/>
        <w:textAlignment w:val="baseline"/>
      </w:pPr>
      <w:r>
        <w:rPr>
          <w:spacing w:val="-6"/>
        </w:rPr>
        <w:t>（三）“高效办成一件事”事项清单应包含“一件事”名称、</w:t>
      </w:r>
      <w:r>
        <w:rPr>
          <w:spacing w:val="5"/>
        </w:rPr>
        <w:t>具体联办事项名称、牵头部门、责任部门、办理层级等内容。纳入“高效办成一件事”的政务服务事项，应与河南省政务服务事</w:t>
      </w:r>
      <w:r>
        <w:rPr>
          <w:spacing w:val="17"/>
        </w:rPr>
        <w:t>项基本目录保持同源，并按照优化营商环境和政务服务改</w:t>
      </w:r>
      <w:r>
        <w:rPr>
          <w:spacing w:val="16"/>
        </w:rPr>
        <w:t>革要</w:t>
      </w:r>
      <w:r>
        <w:rPr>
          <w:spacing w:val="6"/>
        </w:rPr>
        <w:t>求，以及法律法规和规章制度的</w:t>
      </w:r>
      <w:r>
        <w:rPr>
          <w:rFonts w:ascii="Times New Roman" w:hAnsi="Times New Roman" w:eastAsia="Times New Roman" w:cs="Times New Roman"/>
          <w:spacing w:val="6"/>
        </w:rPr>
        <w:t>“</w:t>
      </w:r>
      <w:r>
        <w:rPr>
          <w:spacing w:val="6"/>
        </w:rPr>
        <w:t>立改废释</w:t>
      </w:r>
      <w:r>
        <w:rPr>
          <w:rFonts w:ascii="Times New Roman" w:hAnsi="Times New Roman" w:eastAsia="Times New Roman" w:cs="Times New Roman"/>
          <w:spacing w:val="6"/>
        </w:rPr>
        <w:t>”</w:t>
      </w:r>
      <w:r>
        <w:rPr>
          <w:spacing w:val="6"/>
        </w:rPr>
        <w:t>情况、机构和职能调</w:t>
      </w:r>
      <w:r>
        <w:rPr>
          <w:spacing w:val="7"/>
        </w:rPr>
        <w:t>整情况等，实行动态调整。</w:t>
      </w:r>
    </w:p>
    <w:p w14:paraId="505863D7">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5"/>
        <w:textAlignment w:val="baseline"/>
      </w:pPr>
      <w:r>
        <w:rPr>
          <w:spacing w:val="2"/>
        </w:rPr>
        <w:t>（四）“高效办成一件事”事项清单采取分批</w:t>
      </w:r>
      <w:r>
        <w:rPr>
          <w:spacing w:val="1"/>
        </w:rPr>
        <w:t>发布方式，成</w:t>
      </w:r>
      <w:r>
        <w:rPr>
          <w:spacing w:val="6"/>
        </w:rPr>
        <w:t>熟一批、公布一批、实施一批。建立</w:t>
      </w:r>
      <w:r>
        <w:rPr>
          <w:rFonts w:ascii="Times New Roman" w:hAnsi="Times New Roman" w:eastAsia="Times New Roman" w:cs="Times New Roman"/>
          <w:spacing w:val="6"/>
        </w:rPr>
        <w:t>“</w:t>
      </w:r>
      <w:r>
        <w:rPr>
          <w:spacing w:val="6"/>
        </w:rPr>
        <w:t>高效办成一件事</w:t>
      </w:r>
      <w:r>
        <w:rPr>
          <w:rFonts w:ascii="Times New Roman" w:hAnsi="Times New Roman" w:eastAsia="Times New Roman" w:cs="Times New Roman"/>
          <w:spacing w:val="6"/>
        </w:rPr>
        <w:t>”</w:t>
      </w:r>
      <w:r>
        <w:rPr>
          <w:spacing w:val="6"/>
        </w:rPr>
        <w:t>民意征求</w:t>
      </w:r>
      <w:r>
        <w:rPr>
          <w:spacing w:val="5"/>
        </w:rPr>
        <w:t>机制，多渠道广泛收集社情民意，充分听取意见，对改革呼声较</w:t>
      </w:r>
      <w:r>
        <w:rPr>
          <w:spacing w:val="9"/>
        </w:rPr>
        <w:t>高的高频、热点事项，研究纳入</w:t>
      </w:r>
      <w:r>
        <w:rPr>
          <w:rFonts w:ascii="Times New Roman" w:hAnsi="Times New Roman" w:eastAsia="Times New Roman" w:cs="Times New Roman"/>
          <w:spacing w:val="9"/>
        </w:rPr>
        <w:t>“</w:t>
      </w:r>
      <w:r>
        <w:rPr>
          <w:spacing w:val="9"/>
        </w:rPr>
        <w:t>高效办成</w:t>
      </w:r>
      <w:r>
        <w:rPr>
          <w:spacing w:val="8"/>
        </w:rPr>
        <w:t>一件事</w:t>
      </w:r>
      <w:r>
        <w:rPr>
          <w:rFonts w:ascii="Times New Roman" w:hAnsi="Times New Roman" w:eastAsia="Times New Roman" w:cs="Times New Roman"/>
          <w:spacing w:val="8"/>
        </w:rPr>
        <w:t>”</w:t>
      </w:r>
      <w:r>
        <w:rPr>
          <w:spacing w:val="8"/>
        </w:rPr>
        <w:t>范围。</w:t>
      </w:r>
    </w:p>
    <w:p w14:paraId="0487EECB">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8" w:firstLineChars="200"/>
        <w:textAlignment w:val="baseline"/>
        <w:outlineLvl w:val="1"/>
        <w:rPr>
          <w:rFonts w:ascii="黑体" w:hAnsi="黑体" w:eastAsia="黑体" w:cs="黑体"/>
          <w:sz w:val="31"/>
          <w:szCs w:val="31"/>
        </w:rPr>
      </w:pPr>
      <w:r>
        <w:rPr>
          <w:rFonts w:ascii="黑体" w:hAnsi="黑体" w:eastAsia="黑体" w:cs="黑体"/>
          <w:spacing w:val="7"/>
          <w:sz w:val="31"/>
          <w:szCs w:val="31"/>
        </w:rPr>
        <w:t>二、事项梳理流程</w:t>
      </w:r>
    </w:p>
    <w:p w14:paraId="1D9B86DF">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3"/>
        <w:jc w:val="both"/>
        <w:textAlignment w:val="baseline"/>
      </w:pPr>
      <w:r>
        <w:rPr>
          <w:spacing w:val="5"/>
        </w:rPr>
        <w:t>加强“高效办成一件事”的组织实施，对列入重点事项清单</w:t>
      </w:r>
      <w:r>
        <w:rPr>
          <w:spacing w:val="4"/>
        </w:rPr>
        <w:t>的“一件事”，相关部门要合力攻坚，逐项制定工作方案，明确</w:t>
      </w:r>
      <w:r>
        <w:rPr>
          <w:spacing w:val="2"/>
        </w:rPr>
        <w:t>目标任务、改革措施和职责分工。</w:t>
      </w:r>
    </w:p>
    <w:p w14:paraId="5478B79D">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8"/>
        <w:textAlignment w:val="baseline"/>
      </w:pPr>
      <w:r>
        <w:rPr>
          <w:spacing w:val="2"/>
        </w:rPr>
        <w:t>（一）按照“一件事、一专班、一方案、一抓</w:t>
      </w:r>
      <w:r>
        <w:rPr>
          <w:spacing w:val="1"/>
        </w:rPr>
        <w:t>到底”原则，</w:t>
      </w:r>
      <w:r>
        <w:rPr>
          <w:spacing w:val="5"/>
        </w:rPr>
        <w:t>成立由分管</w:t>
      </w:r>
      <w:r>
        <w:rPr>
          <w:rFonts w:hint="eastAsia"/>
          <w:spacing w:val="5"/>
          <w:lang w:eastAsia="zh-CN"/>
        </w:rPr>
        <w:t>县</w:t>
      </w:r>
      <w:r>
        <w:rPr>
          <w:spacing w:val="5"/>
        </w:rPr>
        <w:t>领导、牵头单位、责任单位、行政审批和政务信息管理局共同参与的领导小组，开展调研梳理，形成单事项精细化</w:t>
      </w:r>
      <w:r>
        <w:rPr>
          <w:spacing w:val="8"/>
        </w:rPr>
        <w:t>梳理情况表和系统联通、数据共享需求。</w:t>
      </w:r>
    </w:p>
    <w:p w14:paraId="0843285B">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9"/>
        <w:textAlignment w:val="baseline"/>
      </w:pPr>
      <w:r>
        <w:rPr>
          <w:spacing w:val="2"/>
        </w:rPr>
        <w:t>（二）牵头单位在充分征求相关单位意见基础上，结合业务</w:t>
      </w:r>
      <w:r>
        <w:rPr>
          <w:spacing w:val="5"/>
        </w:rPr>
        <w:t>办理实际，比对、丰富、完善单事项精细化梳理内容，</w:t>
      </w:r>
      <w:r>
        <w:rPr>
          <w:spacing w:val="4"/>
        </w:rPr>
        <w:t>形成精细</w:t>
      </w:r>
      <w:r>
        <w:rPr>
          <w:spacing w:val="5"/>
        </w:rPr>
        <w:t>化梳理情况表。</w:t>
      </w:r>
      <w:r>
        <w:rPr>
          <w:rFonts w:hint="eastAsia"/>
          <w:spacing w:val="5"/>
          <w:lang w:eastAsia="zh-CN"/>
        </w:rPr>
        <w:t>县行政审批和政务信息管理局</w:t>
      </w:r>
      <w:r>
        <w:rPr>
          <w:spacing w:val="5"/>
        </w:rPr>
        <w:t>对梳理情况进行审核，审核内容包括：以往审批制度改革要求落实清理；相关法律法规立改废释衔接情况；兜底模糊性条款消除情况；按照“少填少报”和并联审批要求，精简字段、材料和流程再造情况；审查</w:t>
      </w:r>
      <w:r>
        <w:rPr>
          <w:spacing w:val="8"/>
        </w:rPr>
        <w:t>要点的准确行完备性、易懂性和可操作性等。</w:t>
      </w:r>
    </w:p>
    <w:p w14:paraId="4FE84BD8">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6"/>
        <w:textAlignment w:val="baseline"/>
      </w:pPr>
      <w:r>
        <w:rPr>
          <w:spacing w:val="1"/>
        </w:rPr>
        <w:t>（三）牵头部门初步融合为“一件事”业务梳理和流程</w:t>
      </w:r>
      <w:r>
        <w:t>再造</w:t>
      </w:r>
      <w:r>
        <w:rPr>
          <w:spacing w:val="5"/>
        </w:rPr>
        <w:t>相关表单，牵头部门、</w:t>
      </w:r>
      <w:r>
        <w:rPr>
          <w:rFonts w:hint="eastAsia"/>
          <w:spacing w:val="5"/>
          <w:lang w:eastAsia="zh-CN"/>
        </w:rPr>
        <w:t>县行政审批和政务信息管理局</w:t>
      </w:r>
      <w:r>
        <w:rPr>
          <w:spacing w:val="5"/>
        </w:rPr>
        <w:t>组织相关部</w:t>
      </w:r>
      <w:r>
        <w:rPr>
          <w:spacing w:val="4"/>
        </w:rPr>
        <w:t>门召开“一件事”流程再造业务沟通会，讨论确定“一件事”的</w:t>
      </w:r>
      <w:r>
        <w:rPr>
          <w:spacing w:val="5"/>
        </w:rPr>
        <w:t>一张表、一套材料、一个流程、一本指南、一个知识库、一套示</w:t>
      </w:r>
      <w:r>
        <w:rPr>
          <w:spacing w:val="-3"/>
        </w:rPr>
        <w:t>范样例等；系统联通、数据共享和平台支撑需求清单、问题清单；</w:t>
      </w:r>
      <w:r>
        <w:rPr>
          <w:spacing w:val="8"/>
        </w:rPr>
        <w:t>改革前后效能比对情况。</w:t>
      </w:r>
    </w:p>
    <w:p w14:paraId="0194EE7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9"/>
        <w:textAlignment w:val="baseline"/>
      </w:pPr>
      <w:r>
        <w:rPr>
          <w:spacing w:val="1"/>
        </w:rPr>
        <w:t>（四）牵头部门联合责任部门制定改革实施方案，配套工作</w:t>
      </w:r>
      <w:r>
        <w:rPr>
          <w:spacing w:val="5"/>
        </w:rPr>
        <w:t>规程、编制综合受理人员操作手册，征求相关联办部门意见后按</w:t>
      </w:r>
      <w:r>
        <w:rPr>
          <w:spacing w:val="7"/>
        </w:rPr>
        <w:t>程序印发。各部门按照实施方案有序推进，按时完成目</w:t>
      </w:r>
      <w:r>
        <w:rPr>
          <w:spacing w:val="6"/>
        </w:rPr>
        <w:t>标任务。</w:t>
      </w:r>
    </w:p>
    <w:p w14:paraId="7F18B3A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5"/>
        <w:textAlignment w:val="baseline"/>
      </w:pPr>
      <w:r>
        <w:rPr>
          <w:spacing w:val="5"/>
        </w:rPr>
        <w:t>（五）</w:t>
      </w:r>
      <w:r>
        <w:rPr>
          <w:rFonts w:hint="eastAsia"/>
          <w:spacing w:val="5"/>
          <w:lang w:eastAsia="zh-CN"/>
        </w:rPr>
        <w:t>县行政审批和政务信息管理局</w:t>
      </w:r>
      <w:r>
        <w:rPr>
          <w:spacing w:val="5"/>
        </w:rPr>
        <w:t>在一体化政务服务平台上进行“一件事”事项配置并进行联调联测，针对测试中发现的</w:t>
      </w:r>
      <w:r>
        <w:rPr>
          <w:spacing w:val="8"/>
        </w:rPr>
        <w:t>问题及时整改，经各方确认无误后上线试运行。</w:t>
      </w:r>
    </w:p>
    <w:p w14:paraId="568AF52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0"/>
        <w:textAlignment w:val="baseline"/>
      </w:pPr>
      <w:r>
        <w:rPr>
          <w:spacing w:val="2"/>
        </w:rPr>
        <w:t>（六）牵头部门、</w:t>
      </w:r>
      <w:r>
        <w:rPr>
          <w:rFonts w:hint="eastAsia"/>
          <w:spacing w:val="2"/>
          <w:lang w:eastAsia="zh-CN"/>
        </w:rPr>
        <w:t>县行政审批和政务信息管理局</w:t>
      </w:r>
      <w:r>
        <w:rPr>
          <w:spacing w:val="2"/>
        </w:rPr>
        <w:t>组织事项进</w:t>
      </w:r>
      <w:r>
        <w:rPr>
          <w:spacing w:val="3"/>
        </w:rPr>
        <w:t>驻“一件事”窗口并开展业务培训。各级各部门加强宣传推广，</w:t>
      </w:r>
      <w:r>
        <w:rPr>
          <w:spacing w:val="7"/>
        </w:rPr>
        <w:t>积极引导企业和群众办理。</w:t>
      </w:r>
    </w:p>
    <w:p w14:paraId="305B03DD">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5"/>
        <w:textAlignment w:val="baseline"/>
      </w:pPr>
      <w:r>
        <w:rPr>
          <w:spacing w:val="2"/>
        </w:rPr>
        <w:t>（七）通过12345热线和“一件事”办件数据分析查看企业</w:t>
      </w:r>
      <w:r>
        <w:rPr>
          <w:spacing w:val="5"/>
        </w:rPr>
        <w:t>和群众在办理“一件事”过程中遇到的问题，及时解决，跟踪问效，持续优化。</w:t>
      </w:r>
    </w:p>
    <w:p w14:paraId="7A31D58A">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4" w:firstLineChars="200"/>
        <w:textAlignment w:val="baseline"/>
        <w:rPr>
          <w:rFonts w:ascii="黑体" w:hAnsi="黑体" w:eastAsia="黑体" w:cs="黑体"/>
          <w:sz w:val="31"/>
          <w:szCs w:val="31"/>
        </w:rPr>
      </w:pPr>
      <w:r>
        <w:rPr>
          <w:rFonts w:ascii="黑体" w:hAnsi="黑体" w:eastAsia="黑体" w:cs="黑体"/>
          <w:spacing w:val="6"/>
          <w:sz w:val="31"/>
          <w:szCs w:val="31"/>
        </w:rPr>
        <w:t>三、申办渠道</w:t>
      </w:r>
    </w:p>
    <w:p w14:paraId="1A8E2874">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textAlignment w:val="baseline"/>
      </w:pPr>
      <w:r>
        <w:rPr>
          <w:spacing w:val="4"/>
        </w:rPr>
        <w:t>根据企业和群众办事实际场景需求，科学合理设立</w:t>
      </w:r>
      <w:r>
        <w:rPr>
          <w:spacing w:val="3"/>
        </w:rPr>
        <w:t>线下“一</w:t>
      </w:r>
      <w:r>
        <w:rPr>
          <w:spacing w:val="5"/>
        </w:rPr>
        <w:t>件事”综合受理窗口和一体化政务服务平台线上专栏，实现“一</w:t>
      </w:r>
      <w:r>
        <w:rPr>
          <w:spacing w:val="8"/>
        </w:rPr>
        <w:t>窗（端）受理、一网办理”。</w:t>
      </w:r>
    </w:p>
    <w:p w14:paraId="237E4EAD">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2"/>
        <w:textAlignment w:val="baseline"/>
      </w:pPr>
      <w:r>
        <w:rPr>
          <w:spacing w:val="2"/>
        </w:rPr>
        <w:t>（一）在</w:t>
      </w:r>
      <w:r>
        <w:rPr>
          <w:rFonts w:hint="eastAsia"/>
          <w:spacing w:val="2"/>
          <w:lang w:eastAsia="zh-CN"/>
        </w:rPr>
        <w:t>县</w:t>
      </w:r>
      <w:r>
        <w:rPr>
          <w:spacing w:val="2"/>
        </w:rPr>
        <w:t>政务服务中心</w:t>
      </w:r>
      <w:r>
        <w:rPr>
          <w:rFonts w:hint="eastAsia"/>
          <w:spacing w:val="2"/>
          <w:lang w:eastAsia="zh-CN"/>
        </w:rPr>
        <w:t>、各乡镇便民服务中心</w:t>
      </w:r>
      <w:r>
        <w:rPr>
          <w:spacing w:val="2"/>
        </w:rPr>
        <w:t>统一设置“一件事”综合受理窗</w:t>
      </w:r>
      <w:r>
        <w:rPr>
          <w:spacing w:val="5"/>
        </w:rPr>
        <w:t>口，负责“一件事”的统一收件、信息录入、资料上传、要件分发、结果汇总、统一反馈等工作。根据办件频次确定“高效办成</w:t>
      </w:r>
      <w:r>
        <w:rPr>
          <w:spacing w:val="7"/>
        </w:rPr>
        <w:t>一件事”窗口数量，并配备窗口专职人员及相关设备。</w:t>
      </w:r>
    </w:p>
    <w:p w14:paraId="4DDA733E">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9"/>
        <w:textAlignment w:val="baseline"/>
      </w:pPr>
      <w:r>
        <w:rPr>
          <w:spacing w:val="7"/>
        </w:rPr>
        <w:t>（二）依托一体化政务服务平台，建立</w:t>
      </w:r>
      <w:r>
        <w:rPr>
          <w:rFonts w:ascii="Times New Roman" w:hAnsi="Times New Roman" w:eastAsia="Times New Roman" w:cs="Times New Roman"/>
          <w:spacing w:val="7"/>
        </w:rPr>
        <w:t>“</w:t>
      </w:r>
      <w:r>
        <w:rPr>
          <w:spacing w:val="7"/>
        </w:rPr>
        <w:t>一件事”审批管理</w:t>
      </w:r>
      <w:r>
        <w:rPr>
          <w:spacing w:val="6"/>
        </w:rPr>
        <w:t>系统，负责政务服务部门相关事项的要件分发、数据归集共享，</w:t>
      </w:r>
      <w:r>
        <w:rPr>
          <w:spacing w:val="24"/>
        </w:rPr>
        <w:t>并与省</w:t>
      </w:r>
      <w:r>
        <w:rPr>
          <w:rFonts w:hint="eastAsia"/>
          <w:spacing w:val="24"/>
          <w:lang w:eastAsia="zh-CN"/>
        </w:rPr>
        <w:t>、市</w:t>
      </w:r>
      <w:r>
        <w:rPr>
          <w:spacing w:val="24"/>
        </w:rPr>
        <w:t>级</w:t>
      </w:r>
      <w:r>
        <w:rPr>
          <w:rFonts w:ascii="Times New Roman" w:hAnsi="Times New Roman" w:eastAsia="Times New Roman" w:cs="Times New Roman"/>
          <w:spacing w:val="24"/>
        </w:rPr>
        <w:t>“</w:t>
      </w:r>
      <w:r>
        <w:rPr>
          <w:spacing w:val="24"/>
        </w:rPr>
        <w:t>一件事</w:t>
      </w:r>
      <w:r>
        <w:rPr>
          <w:rFonts w:ascii="Times New Roman" w:hAnsi="Times New Roman" w:eastAsia="Times New Roman" w:cs="Times New Roman"/>
          <w:spacing w:val="24"/>
        </w:rPr>
        <w:t>”</w:t>
      </w:r>
      <w:r>
        <w:rPr>
          <w:spacing w:val="24"/>
        </w:rPr>
        <w:t>平台互联互通，通过统一入口</w:t>
      </w:r>
      <w:r>
        <w:rPr>
          <w:spacing w:val="23"/>
        </w:rPr>
        <w:t>实现</w:t>
      </w:r>
      <w:r>
        <w:rPr>
          <w:rFonts w:ascii="Times New Roman" w:hAnsi="Times New Roman" w:eastAsia="Times New Roman" w:cs="Times New Roman"/>
          <w:spacing w:val="23"/>
        </w:rPr>
        <w:t>“</w:t>
      </w:r>
      <w:r>
        <w:rPr>
          <w:spacing w:val="23"/>
        </w:rPr>
        <w:t>一端受</w:t>
      </w:r>
      <w:r>
        <w:rPr>
          <w:spacing w:val="7"/>
        </w:rPr>
        <w:t>理</w:t>
      </w:r>
      <w:r>
        <w:rPr>
          <w:rFonts w:ascii="Times New Roman" w:hAnsi="Times New Roman" w:eastAsia="Times New Roman" w:cs="Times New Roman"/>
          <w:spacing w:val="7"/>
        </w:rPr>
        <w:t>”</w:t>
      </w:r>
      <w:r>
        <w:rPr>
          <w:spacing w:val="7"/>
        </w:rPr>
        <w:t>，线上线下同标准办理。</w:t>
      </w:r>
    </w:p>
    <w:p w14:paraId="35A7D8A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700"/>
        <w:textAlignment w:val="baseline"/>
      </w:pPr>
      <w:r>
        <w:rPr>
          <w:spacing w:val="1"/>
        </w:rPr>
        <w:t>（三）</w:t>
      </w:r>
      <w:r>
        <w:rPr>
          <w:rFonts w:ascii="Times New Roman" w:hAnsi="Times New Roman" w:eastAsia="Times New Roman" w:cs="Times New Roman"/>
          <w:spacing w:val="1"/>
        </w:rPr>
        <w:t>“</w:t>
      </w:r>
      <w:r>
        <w:rPr>
          <w:spacing w:val="1"/>
        </w:rPr>
        <w:t>一件事</w:t>
      </w:r>
      <w:r>
        <w:rPr>
          <w:rFonts w:ascii="Times New Roman" w:hAnsi="Times New Roman" w:eastAsia="Times New Roman" w:cs="Times New Roman"/>
          <w:spacing w:val="1"/>
        </w:rPr>
        <w:t>”</w:t>
      </w:r>
      <w:r>
        <w:rPr>
          <w:spacing w:val="1"/>
        </w:rPr>
        <w:t>业务</w:t>
      </w:r>
      <w:r>
        <w:rPr>
          <w:rFonts w:ascii="Times New Roman" w:hAnsi="Times New Roman" w:eastAsia="Times New Roman" w:cs="Times New Roman"/>
          <w:spacing w:val="1"/>
        </w:rPr>
        <w:t>“</w:t>
      </w:r>
      <w:r>
        <w:rPr>
          <w:spacing w:val="1"/>
        </w:rPr>
        <w:t>统一收件、自动分发</w:t>
      </w:r>
      <w:r>
        <w:rPr>
          <w:rFonts w:ascii="Times New Roman" w:hAnsi="Times New Roman" w:eastAsia="Times New Roman" w:cs="Times New Roman"/>
          <w:spacing w:val="1"/>
        </w:rPr>
        <w:t>”</w:t>
      </w:r>
      <w:r>
        <w:rPr>
          <w:spacing w:val="1"/>
        </w:rPr>
        <w:t>，业务审批系统</w:t>
      </w:r>
      <w:r>
        <w:rPr>
          <w:rFonts w:ascii="Times New Roman" w:hAnsi="Times New Roman" w:eastAsia="Times New Roman" w:cs="Times New Roman"/>
          <w:spacing w:val="6"/>
        </w:rPr>
        <w:t>“</w:t>
      </w:r>
      <w:r>
        <w:rPr>
          <w:spacing w:val="6"/>
        </w:rPr>
        <w:t>分类审批、实时流转</w:t>
      </w:r>
      <w:r>
        <w:rPr>
          <w:rFonts w:ascii="Times New Roman" w:hAnsi="Times New Roman" w:eastAsia="Times New Roman" w:cs="Times New Roman"/>
          <w:spacing w:val="6"/>
        </w:rPr>
        <w:t>”</w:t>
      </w:r>
      <w:r>
        <w:rPr>
          <w:spacing w:val="6"/>
        </w:rPr>
        <w:t>，全流程</w:t>
      </w:r>
      <w:r>
        <w:rPr>
          <w:rFonts w:ascii="Times New Roman" w:hAnsi="Times New Roman" w:eastAsia="Times New Roman" w:cs="Times New Roman"/>
          <w:spacing w:val="6"/>
        </w:rPr>
        <w:t>“</w:t>
      </w:r>
      <w:r>
        <w:rPr>
          <w:spacing w:val="6"/>
        </w:rPr>
        <w:t>跟踪督办、信息共享</w:t>
      </w:r>
      <w:r>
        <w:rPr>
          <w:rFonts w:ascii="Times New Roman" w:hAnsi="Times New Roman" w:eastAsia="Times New Roman" w:cs="Times New Roman"/>
          <w:spacing w:val="6"/>
        </w:rPr>
        <w:t>”</w:t>
      </w:r>
      <w:r>
        <w:rPr>
          <w:spacing w:val="6"/>
        </w:rPr>
        <w:t>。尚未完</w:t>
      </w:r>
      <w:r>
        <w:rPr>
          <w:spacing w:val="9"/>
        </w:rPr>
        <w:t>成系统对接的政务服务事项，业务审批人员应</w:t>
      </w:r>
      <w:r>
        <w:rPr>
          <w:spacing w:val="8"/>
        </w:rPr>
        <w:t>通过</w:t>
      </w:r>
      <w:r>
        <w:rPr>
          <w:rFonts w:ascii="Times New Roman" w:hAnsi="Times New Roman" w:eastAsia="Times New Roman" w:cs="Times New Roman"/>
          <w:spacing w:val="8"/>
        </w:rPr>
        <w:t>“</w:t>
      </w:r>
      <w:r>
        <w:rPr>
          <w:spacing w:val="8"/>
        </w:rPr>
        <w:t>一件事</w:t>
      </w:r>
      <w:r>
        <w:rPr>
          <w:rFonts w:ascii="Times New Roman" w:hAnsi="Times New Roman" w:eastAsia="Times New Roman" w:cs="Times New Roman"/>
          <w:spacing w:val="8"/>
        </w:rPr>
        <w:t>”</w:t>
      </w:r>
      <w:r>
        <w:rPr>
          <w:spacing w:val="8"/>
        </w:rPr>
        <w:t>平台获取办事要件，在业务审批系统中进行办理，办</w:t>
      </w:r>
      <w:r>
        <w:rPr>
          <w:spacing w:val="7"/>
        </w:rPr>
        <w:t>理完毕后及时在</w:t>
      </w:r>
      <w:r>
        <w:rPr>
          <w:rFonts w:ascii="Times New Roman" w:hAnsi="Times New Roman" w:eastAsia="Times New Roman" w:cs="Times New Roman"/>
          <w:spacing w:val="10"/>
        </w:rPr>
        <w:t>“</w:t>
      </w:r>
      <w:r>
        <w:rPr>
          <w:spacing w:val="10"/>
        </w:rPr>
        <w:t>一件事</w:t>
      </w:r>
      <w:r>
        <w:rPr>
          <w:rFonts w:ascii="Times New Roman" w:hAnsi="Times New Roman" w:eastAsia="Times New Roman" w:cs="Times New Roman"/>
          <w:spacing w:val="10"/>
        </w:rPr>
        <w:t>”</w:t>
      </w:r>
      <w:r>
        <w:rPr>
          <w:spacing w:val="10"/>
        </w:rPr>
        <w:t>平台中更新办理进度。</w:t>
      </w:r>
    </w:p>
    <w:p w14:paraId="2E3D8513">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6" w:firstLineChars="200"/>
        <w:textAlignment w:val="baseline"/>
        <w:outlineLvl w:val="1"/>
        <w:rPr>
          <w:rFonts w:ascii="黑体" w:hAnsi="黑体" w:eastAsia="黑体" w:cs="黑体"/>
          <w:sz w:val="31"/>
          <w:szCs w:val="31"/>
        </w:rPr>
      </w:pPr>
      <w:r>
        <w:rPr>
          <w:rFonts w:ascii="黑体" w:hAnsi="黑体" w:eastAsia="黑体" w:cs="黑体"/>
          <w:spacing w:val="4"/>
          <w:sz w:val="31"/>
          <w:szCs w:val="31"/>
        </w:rPr>
        <w:t>四、审批要求</w:t>
      </w:r>
    </w:p>
    <w:p w14:paraId="2148D4E3">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6" w:firstLineChars="200"/>
        <w:textAlignment w:val="baseline"/>
        <w:outlineLvl w:val="2"/>
        <w:rPr>
          <w:rFonts w:ascii="楷体" w:hAnsi="楷体" w:eastAsia="楷体" w:cs="楷体"/>
          <w:sz w:val="31"/>
          <w:szCs w:val="31"/>
        </w:rPr>
      </w:pPr>
      <w:r>
        <w:rPr>
          <w:rFonts w:ascii="楷体" w:hAnsi="楷体" w:eastAsia="楷体" w:cs="楷体"/>
          <w:spacing w:val="4"/>
          <w:sz w:val="31"/>
          <w:szCs w:val="31"/>
        </w:rPr>
        <w:t>（一）办事指南</w:t>
      </w:r>
    </w:p>
    <w:p w14:paraId="4B60FFDB">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8"/>
        <w:textAlignment w:val="baseline"/>
        <w:rPr>
          <w:rFonts w:hint="eastAsia" w:eastAsia="仿宋"/>
          <w:spacing w:val="7"/>
          <w:lang w:eastAsia="zh-CN"/>
        </w:rPr>
      </w:pPr>
      <w:r>
        <w:rPr>
          <w:rFonts w:hint="eastAsia"/>
          <w:spacing w:val="-4"/>
          <w:lang w:eastAsia="zh-CN"/>
        </w:rPr>
        <w:t>各</w:t>
      </w:r>
      <w:r>
        <w:rPr>
          <w:spacing w:val="-4"/>
        </w:rPr>
        <w:t>牵头部门要制定“高效办成一件事”完整版和</w:t>
      </w:r>
      <w:r>
        <w:rPr>
          <w:spacing w:val="-5"/>
        </w:rPr>
        <w:t>简版办事指南，</w:t>
      </w:r>
      <w:r>
        <w:rPr>
          <w:spacing w:val="5"/>
        </w:rPr>
        <w:t>供企业和群众查阅、</w:t>
      </w:r>
      <w:r>
        <w:rPr>
          <w:rFonts w:hint="eastAsia"/>
          <w:spacing w:val="5"/>
          <w:lang w:eastAsia="zh-CN"/>
        </w:rPr>
        <w:t>下载、打印</w:t>
      </w:r>
      <w:r>
        <w:rPr>
          <w:spacing w:val="5"/>
        </w:rPr>
        <w:t>，并</w:t>
      </w:r>
      <w:r>
        <w:rPr>
          <w:spacing w:val="7"/>
        </w:rPr>
        <w:t>可支持手机</w:t>
      </w:r>
      <w:r>
        <w:t>APP</w:t>
      </w:r>
      <w:r>
        <w:rPr>
          <w:spacing w:val="7"/>
        </w:rPr>
        <w:t>、二维码等方式查阅。简版办事指南宜印制纸质</w:t>
      </w:r>
      <w:r>
        <w:t>活页、宣传折页,按要求定位摆放在政务服务中心(便民服务中</w:t>
      </w:r>
      <w:r>
        <w:rPr>
          <w:spacing w:val="7"/>
        </w:rPr>
        <w:t>心)，方便企业和群众查阅、索取</w:t>
      </w:r>
      <w:r>
        <w:rPr>
          <w:rFonts w:hint="eastAsia"/>
          <w:spacing w:val="7"/>
          <w:lang w:eastAsia="zh-CN"/>
        </w:rPr>
        <w:t>。</w:t>
      </w:r>
    </w:p>
    <w:p w14:paraId="3EF7C6A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8"/>
        <w:textAlignment w:val="baseline"/>
        <w:rPr>
          <w:rFonts w:ascii="楷体" w:hAnsi="楷体" w:eastAsia="楷体" w:cs="楷体"/>
          <w:sz w:val="31"/>
          <w:szCs w:val="31"/>
        </w:rPr>
      </w:pPr>
      <w:r>
        <w:rPr>
          <w:rFonts w:ascii="楷体" w:hAnsi="楷体" w:eastAsia="楷体" w:cs="楷体"/>
          <w:spacing w:val="4"/>
          <w:sz w:val="31"/>
          <w:szCs w:val="31"/>
        </w:rPr>
        <w:t>（二）通用流程</w:t>
      </w:r>
    </w:p>
    <w:p w14:paraId="1961C8E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60"/>
        <w:jc w:val="both"/>
        <w:textAlignment w:val="baseline"/>
      </w:pPr>
      <w:r>
        <w:rPr>
          <w:b/>
          <w:bCs/>
          <w:spacing w:val="5"/>
        </w:rPr>
        <w:t>1.咨询辅导。</w:t>
      </w:r>
      <w:r>
        <w:rPr>
          <w:spacing w:val="5"/>
        </w:rPr>
        <w:t>申请人根据本人需求和意愿，可在</w:t>
      </w:r>
      <w:r>
        <w:rPr>
          <w:rFonts w:hint="eastAsia"/>
          <w:spacing w:val="5"/>
          <w:lang w:eastAsia="zh-CN"/>
        </w:rPr>
        <w:t>县</w:t>
      </w:r>
      <w:r>
        <w:rPr>
          <w:spacing w:val="5"/>
        </w:rPr>
        <w:t>政务</w:t>
      </w:r>
      <w:r>
        <w:rPr>
          <w:spacing w:val="10"/>
        </w:rPr>
        <w:t>服务中心(</w:t>
      </w:r>
      <w:r>
        <w:rPr>
          <w:rFonts w:hint="eastAsia"/>
          <w:spacing w:val="10"/>
          <w:lang w:eastAsia="zh-CN"/>
        </w:rPr>
        <w:t>各乡镇</w:t>
      </w:r>
      <w:r>
        <w:rPr>
          <w:spacing w:val="10"/>
        </w:rPr>
        <w:t>便民服务中心)咨询辅导区域和一体化政务服务平台</w:t>
      </w:r>
      <w:r>
        <w:rPr>
          <w:spacing w:val="5"/>
        </w:rPr>
        <w:t>智能问答模块提出业务咨询和申报辅导请求。“一件事”牵头部门应当组织联办部门梳理事项咨询辅导知识，确定咨询辅导人员负责提供“一件事”事项申报辅导、材料预审或政策、流程咨询</w:t>
      </w:r>
      <w:r>
        <w:rPr>
          <w:spacing w:val="3"/>
        </w:rPr>
        <w:t>等服务。“一件事”办事场景较为单一、业务简单的，可委</w:t>
      </w:r>
      <w:r>
        <w:rPr>
          <w:spacing w:val="2"/>
        </w:rPr>
        <w:t>托</w:t>
      </w:r>
      <w:r>
        <w:rPr>
          <w:rFonts w:hint="eastAsia"/>
          <w:spacing w:val="2"/>
          <w:lang w:eastAsia="zh-CN"/>
        </w:rPr>
        <w:t>县</w:t>
      </w:r>
      <w:r>
        <w:rPr>
          <w:spacing w:val="2"/>
        </w:rPr>
        <w:t>政</w:t>
      </w:r>
      <w:r>
        <w:rPr>
          <w:spacing w:val="14"/>
        </w:rPr>
        <w:t>务服务中心(</w:t>
      </w:r>
      <w:r>
        <w:rPr>
          <w:rFonts w:hint="eastAsia"/>
          <w:spacing w:val="14"/>
          <w:lang w:eastAsia="zh-CN"/>
        </w:rPr>
        <w:t>各乡镇</w:t>
      </w:r>
      <w:r>
        <w:rPr>
          <w:spacing w:val="14"/>
        </w:rPr>
        <w:t>便民服务中心)服务人员实施。咨询辅导人员服务</w:t>
      </w:r>
      <w:r>
        <w:rPr>
          <w:spacing w:val="4"/>
        </w:rPr>
        <w:t>时，应当根据申请人需求一次告知其办理“一件事”所需材料、</w:t>
      </w:r>
      <w:r>
        <w:rPr>
          <w:spacing w:val="5"/>
        </w:rPr>
        <w:t>办理流程、办理时限、注意事项等或申报材料所需补充、完善的所有内容。咨询辅导知识须由“一件事”牵头部门组织联办部门</w:t>
      </w:r>
      <w:r>
        <w:t>按规定纳入</w:t>
      </w:r>
      <w:r>
        <w:rPr>
          <w:rFonts w:hint="eastAsia"/>
          <w:lang w:eastAsia="zh-CN"/>
        </w:rPr>
        <w:t>我县</w:t>
      </w:r>
      <w:r>
        <w:rPr>
          <w:rFonts w:hint="eastAsia"/>
          <w:lang w:val="en-US" w:eastAsia="zh-CN"/>
        </w:rPr>
        <w:t>12</w:t>
      </w:r>
      <w:r>
        <w:t>345热线知识库，便于12345热线对外提供相</w:t>
      </w:r>
      <w:r>
        <w:rPr>
          <w:spacing w:val="7"/>
        </w:rPr>
        <w:t>关咨询解答服务。</w:t>
      </w:r>
    </w:p>
    <w:p w14:paraId="70419AE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2"/>
        <w:textAlignment w:val="baseline"/>
      </w:pPr>
      <w:r>
        <w:rPr>
          <w:b/>
          <w:bCs/>
          <w:spacing w:val="4"/>
        </w:rPr>
        <w:t>2.收件。</w:t>
      </w:r>
      <w:r>
        <w:rPr>
          <w:spacing w:val="4"/>
        </w:rPr>
        <w:t>申请人可通过政务服务中心“一件事”</w:t>
      </w:r>
      <w:r>
        <w:rPr>
          <w:spacing w:val="3"/>
        </w:rPr>
        <w:t>窗口或一体</w:t>
      </w:r>
      <w:r>
        <w:rPr>
          <w:spacing w:val="6"/>
        </w:rPr>
        <w:t>化政务服务平台“一件事”专栏等申报端口提交申请。</w:t>
      </w:r>
    </w:p>
    <w:p w14:paraId="01DE1B3B">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5"/>
        <w:textAlignment w:val="baseline"/>
      </w:pPr>
      <w:r>
        <w:rPr>
          <w:spacing w:val="4"/>
        </w:rPr>
        <w:t>线下提交。“一件事”综合受理窗口工作人员按照统一</w:t>
      </w:r>
      <w:r>
        <w:rPr>
          <w:spacing w:val="5"/>
        </w:rPr>
        <w:t>的申请材料清单和审查要点，通过数据共享、在线核验等方式获取可免提交的电子证照、电子材料，现场收取、核验其他纸质材料原件，判断申请材料是否齐全、是否符合法定形式。材料不齐</w:t>
      </w:r>
      <w:r>
        <w:rPr>
          <w:spacing w:val="14"/>
        </w:rPr>
        <w:t>全或不符合法定形式的，当场一次告知申请人需补正的全部内</w:t>
      </w:r>
      <w:r>
        <w:rPr>
          <w:spacing w:val="5"/>
        </w:rPr>
        <w:t>容，能够当场补正的，指导申请人当场补齐补正；材料齐全且符</w:t>
      </w:r>
      <w:r>
        <w:rPr>
          <w:spacing w:val="4"/>
        </w:rPr>
        <w:t>合法定形式的，当场收件并出具收件回执。“一件事”事项实行</w:t>
      </w:r>
      <w:r>
        <w:rPr>
          <w:spacing w:val="5"/>
        </w:rPr>
        <w:t>容缺受理、告知承诺的，窗口工作人员收件时应当明确告知申请人容缺受理、告知承诺需承担的不利后果，并指导申请人签署相关承诺书。窗口工作人员收件后，应当在</w:t>
      </w:r>
      <w:r>
        <w:rPr>
          <w:rFonts w:ascii="Times New Roman" w:hAnsi="Times New Roman" w:eastAsia="Times New Roman" w:cs="Times New Roman"/>
          <w:spacing w:val="5"/>
        </w:rPr>
        <w:t>2</w:t>
      </w:r>
      <w:r>
        <w:rPr>
          <w:spacing w:val="5"/>
        </w:rPr>
        <w:t>小时内将收</w:t>
      </w:r>
      <w:r>
        <w:rPr>
          <w:spacing w:val="4"/>
        </w:rPr>
        <w:t>取的纸质</w:t>
      </w:r>
      <w:r>
        <w:rPr>
          <w:spacing w:val="5"/>
        </w:rPr>
        <w:t>材料转化为电子材料，连同在线获取的电子证照、电子材料，通过一体化政务服务平台同步推送至各联办部门，同时将纸质材料递送</w:t>
      </w:r>
      <w:r>
        <w:rPr>
          <w:rFonts w:ascii="Times New Roman" w:hAnsi="Times New Roman" w:eastAsia="Times New Roman" w:cs="Times New Roman"/>
          <w:spacing w:val="5"/>
        </w:rPr>
        <w:t>“</w:t>
      </w:r>
      <w:r>
        <w:rPr>
          <w:spacing w:val="5"/>
        </w:rPr>
        <w:t>一件事</w:t>
      </w:r>
      <w:r>
        <w:rPr>
          <w:rFonts w:ascii="Times New Roman" w:hAnsi="Times New Roman" w:eastAsia="Times New Roman" w:cs="Times New Roman"/>
          <w:spacing w:val="5"/>
        </w:rPr>
        <w:t>”</w:t>
      </w:r>
      <w:r>
        <w:rPr>
          <w:spacing w:val="5"/>
        </w:rPr>
        <w:t>事项牵头部门。</w:t>
      </w:r>
    </w:p>
    <w:p w14:paraId="7155240D">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9"/>
        <w:jc w:val="both"/>
        <w:textAlignment w:val="baseline"/>
      </w:pPr>
      <w:r>
        <w:rPr>
          <w:spacing w:val="4"/>
        </w:rPr>
        <w:t>线上提交。申请人通过线上提交申请的，由“一件事”综合</w:t>
      </w:r>
      <w:r>
        <w:rPr>
          <w:spacing w:val="11"/>
        </w:rPr>
        <w:t>受理窗口工作人员在</w:t>
      </w:r>
      <w:r>
        <w:rPr>
          <w:rFonts w:ascii="Times New Roman" w:hAnsi="Times New Roman" w:eastAsia="Times New Roman" w:cs="Times New Roman"/>
          <w:spacing w:val="11"/>
        </w:rPr>
        <w:t>2</w:t>
      </w:r>
      <w:r>
        <w:rPr>
          <w:spacing w:val="11"/>
        </w:rPr>
        <w:t>小时内对申请材料</w:t>
      </w:r>
      <w:r>
        <w:rPr>
          <w:rFonts w:ascii="Times New Roman" w:hAnsi="Times New Roman" w:eastAsia="Times New Roman" w:cs="Times New Roman"/>
          <w:spacing w:val="11"/>
        </w:rPr>
        <w:t>(</w:t>
      </w:r>
      <w:r>
        <w:rPr>
          <w:spacing w:val="11"/>
        </w:rPr>
        <w:t>含在线获取的电子</w:t>
      </w:r>
      <w:r>
        <w:rPr>
          <w:spacing w:val="10"/>
        </w:rPr>
        <w:t>证照、电子材料</w:t>
      </w:r>
      <w:r>
        <w:rPr>
          <w:rFonts w:ascii="Times New Roman" w:hAnsi="Times New Roman" w:eastAsia="Times New Roman" w:cs="Times New Roman"/>
          <w:spacing w:val="10"/>
        </w:rPr>
        <w:t>)</w:t>
      </w:r>
      <w:r>
        <w:rPr>
          <w:spacing w:val="10"/>
        </w:rPr>
        <w:t>是否齐全、是否符合法定形式进行审查，通过</w:t>
      </w:r>
      <w:r>
        <w:rPr>
          <w:spacing w:val="5"/>
        </w:rPr>
        <w:t>一体化政务服务平台出具一次告知通知书或电子收件回执。申请材料齐全且符合法定形式的，应当即时将申请材料同步推送至各联办部门。相关业务办理系统尚未按规定与一体化政务服务平台对接的，窗口工作人员在申请材料推送后，即时通知牵头部门组</w:t>
      </w:r>
      <w:r>
        <w:rPr>
          <w:spacing w:val="9"/>
        </w:rPr>
        <w:t>织联办部门从一体化政务服务平台获取申报信</w:t>
      </w:r>
      <w:r>
        <w:rPr>
          <w:spacing w:val="8"/>
        </w:rPr>
        <w:t>息。</w:t>
      </w:r>
    </w:p>
    <w:p w14:paraId="722A0DC7">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63"/>
        <w:jc w:val="both"/>
        <w:textAlignment w:val="baseline"/>
      </w:pPr>
      <w:r>
        <w:rPr>
          <w:b/>
          <w:bCs/>
          <w:spacing w:val="1"/>
        </w:rPr>
        <w:t>3.受理。</w:t>
      </w:r>
      <w:r>
        <w:rPr>
          <w:spacing w:val="1"/>
        </w:rPr>
        <w:t>“一件事”各联办部门收到申请材料后，应当在</w:t>
      </w:r>
      <w:r>
        <w:rPr>
          <w:rFonts w:ascii="Times New Roman" w:hAnsi="Times New Roman" w:eastAsia="Times New Roman" w:cs="Times New Roman"/>
          <w:spacing w:val="1"/>
        </w:rPr>
        <w:t>1</w:t>
      </w:r>
      <w:r>
        <w:rPr>
          <w:spacing w:val="11"/>
        </w:rPr>
        <w:t>个工作日内依法作出受理或不予受理决定，实时推</w:t>
      </w:r>
      <w:r>
        <w:rPr>
          <w:spacing w:val="10"/>
        </w:rPr>
        <w:t>送至一体化</w:t>
      </w:r>
      <w:r>
        <w:rPr>
          <w:spacing w:val="5"/>
        </w:rPr>
        <w:t>政务服务平台。予以受理的，出具受理通知书并短信告知申请人受理相关信息，办件计时开始。不予受理的，制作不予受理决定</w:t>
      </w:r>
      <w:r>
        <w:rPr>
          <w:spacing w:val="7"/>
        </w:rPr>
        <w:t>书，列明不予受理的具体理由，交由</w:t>
      </w:r>
      <w:r>
        <w:rPr>
          <w:rFonts w:hint="eastAsia"/>
          <w:spacing w:val="7"/>
          <w:lang w:eastAsia="zh-CN"/>
        </w:rPr>
        <w:t>县</w:t>
      </w:r>
      <w:r>
        <w:rPr>
          <w:spacing w:val="7"/>
        </w:rPr>
        <w:t>政务服务中</w:t>
      </w:r>
      <w:r>
        <w:rPr>
          <w:spacing w:val="6"/>
        </w:rPr>
        <w:t>心</w:t>
      </w:r>
      <w:r>
        <w:rPr>
          <w:rFonts w:hint="eastAsia"/>
          <w:spacing w:val="6"/>
          <w:lang w:eastAsia="zh-CN"/>
        </w:rPr>
        <w:t>（乡镇</w:t>
      </w:r>
      <w:r>
        <w:rPr>
          <w:spacing w:val="6"/>
        </w:rPr>
        <w:t>便民服务</w:t>
      </w:r>
      <w:r>
        <w:rPr>
          <w:spacing w:val="9"/>
        </w:rPr>
        <w:t>中心</w:t>
      </w:r>
      <w:r>
        <w:rPr>
          <w:rFonts w:hint="eastAsia" w:ascii="Times New Roman" w:hAnsi="Times New Roman" w:eastAsia="宋体" w:cs="Times New Roman"/>
          <w:spacing w:val="9"/>
          <w:lang w:eastAsia="zh-CN"/>
        </w:rPr>
        <w:t>）</w:t>
      </w:r>
      <w:r>
        <w:rPr>
          <w:spacing w:val="9"/>
        </w:rPr>
        <w:t>发证窗口送达申请人。鼓励推行“一件</w:t>
      </w:r>
      <w:r>
        <w:rPr>
          <w:spacing w:val="7"/>
        </w:rPr>
        <w:t>事”综合窗口收件受理一体化。</w:t>
      </w:r>
    </w:p>
    <w:p w14:paraId="3C1F0B5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5"/>
        <w:textAlignment w:val="baseline"/>
      </w:pPr>
      <w:r>
        <w:rPr>
          <w:b/>
          <w:bCs/>
          <w:spacing w:val="2"/>
        </w:rPr>
        <w:t>4.审批。</w:t>
      </w:r>
      <w:r>
        <w:rPr>
          <w:spacing w:val="2"/>
        </w:rPr>
        <w:t>推行“限时并行审批、审批结果互通”。“一件事”</w:t>
      </w:r>
      <w:r>
        <w:rPr>
          <w:spacing w:val="11"/>
        </w:rPr>
        <w:t>各联办部门受理业务申请后，对单事项之间不存在前后置关系</w:t>
      </w:r>
      <w:r>
        <w:rPr>
          <w:spacing w:val="5"/>
        </w:rPr>
        <w:t>的，并联审批、按时办结。单事项之间存在前后置关系的，后置事项联办部门在规定时间内进行容缺预审，先行审查前置事项审批结果以外的材料，收到一体化政务服务平台推送的前置事项联办部门办理结果后，即时作出审批决定。各联办部门须将办理结</w:t>
      </w:r>
      <w:r>
        <w:rPr>
          <w:spacing w:val="11"/>
        </w:rPr>
        <w:t>果在承诺办结时限内线下反馈至</w:t>
      </w:r>
      <w:r>
        <w:rPr>
          <w:rFonts w:hint="eastAsia"/>
          <w:spacing w:val="11"/>
          <w:lang w:eastAsia="zh-CN"/>
        </w:rPr>
        <w:t>县</w:t>
      </w:r>
      <w:r>
        <w:rPr>
          <w:spacing w:val="11"/>
        </w:rPr>
        <w:t>政务服务中心(</w:t>
      </w:r>
      <w:r>
        <w:rPr>
          <w:rFonts w:hint="eastAsia"/>
          <w:spacing w:val="11"/>
          <w:lang w:eastAsia="zh-CN"/>
        </w:rPr>
        <w:t>各乡镇</w:t>
      </w:r>
      <w:r>
        <w:rPr>
          <w:spacing w:val="11"/>
        </w:rPr>
        <w:t>便民服务中</w:t>
      </w:r>
      <w:r>
        <w:rPr>
          <w:spacing w:val="8"/>
        </w:rPr>
        <w:t>心)发证窗口，线上实时推送至一体化政务服务平台，并同步依</w:t>
      </w:r>
      <w:r>
        <w:rPr>
          <w:spacing w:val="5"/>
        </w:rPr>
        <w:t>托电子证照制发系统生成电子证照。需要进行联合评审、联合勘验、联合验收的，由“一件事”牵头部门组织相关联办部门实</w:t>
      </w:r>
      <w:r>
        <w:rPr>
          <w:spacing w:val="7"/>
        </w:rPr>
        <w:t>施。企业和群众在“一件事”事项审批决定</w:t>
      </w:r>
      <w:r>
        <w:rPr>
          <w:spacing w:val="6"/>
        </w:rPr>
        <w:t>作出前撤回申请的，</w:t>
      </w:r>
      <w:r>
        <w:rPr>
          <w:spacing w:val="5"/>
        </w:rPr>
        <w:t>相关联办部门应当及时终止审批；需要退还申报材料的，由“一</w:t>
      </w:r>
      <w:r>
        <w:rPr>
          <w:spacing w:val="8"/>
        </w:rPr>
        <w:t>件事”综合受理窗口工作人员统一退还。</w:t>
      </w:r>
    </w:p>
    <w:p w14:paraId="50C88B2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8"/>
        <w:textAlignment w:val="baseline"/>
      </w:pPr>
      <w:r>
        <w:rPr>
          <w:b/>
          <w:bCs/>
          <w:spacing w:val="3"/>
        </w:rPr>
        <w:t>5.送达。</w:t>
      </w:r>
      <w:r>
        <w:rPr>
          <w:spacing w:val="3"/>
        </w:rPr>
        <w:t>申请人可在“一件事”全流程办结后统一领取办理</w:t>
      </w:r>
      <w:r>
        <w:rPr>
          <w:spacing w:val="5"/>
        </w:rPr>
        <w:t>结果，也可在各单事项办结后分别领取办理结果。政务服务中心(便民服务中心)发证窗口收到“一件事”各联办部门反</w:t>
      </w:r>
      <w:r>
        <w:rPr>
          <w:spacing w:val="4"/>
        </w:rPr>
        <w:t>馈的办理</w:t>
      </w:r>
      <w:r>
        <w:rPr>
          <w:spacing w:val="5"/>
        </w:rPr>
        <w:t>结果和实体证照后(对于跨层级的“一件事”事</w:t>
      </w:r>
      <w:r>
        <w:rPr>
          <w:spacing w:val="4"/>
        </w:rPr>
        <w:t>项，申请人选择</w:t>
      </w:r>
      <w:r>
        <w:rPr>
          <w:spacing w:val="5"/>
        </w:rPr>
        <w:t>统一领取的，各级联办部门应当在完成审批后一次将相关结果和</w:t>
      </w:r>
      <w:r>
        <w:rPr>
          <w:spacing w:val="10"/>
        </w:rPr>
        <w:t>证照送至或寄递至该事项具体实施层级的发证窗口)，应当于当</w:t>
      </w:r>
      <w:r>
        <w:rPr>
          <w:spacing w:val="17"/>
        </w:rPr>
        <w:t>天按照申请人确定的领取方式送达，并及时</w:t>
      </w:r>
      <w:r>
        <w:rPr>
          <w:spacing w:val="16"/>
        </w:rPr>
        <w:t>将送达凭证移交给</w:t>
      </w:r>
      <w:r>
        <w:rPr>
          <w:spacing w:val="-5"/>
        </w:rPr>
        <w:t>“一件事”事项各联办部门。申请人需要查看或使用电子证照的，</w:t>
      </w:r>
      <w:r>
        <w:rPr>
          <w:spacing w:val="5"/>
        </w:rPr>
        <w:t>可通过一体化政务服务平台及其移动端“个人中心”模块进行查看或下载。</w:t>
      </w:r>
    </w:p>
    <w:p w14:paraId="4EC3EDB7">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9"/>
        <w:jc w:val="both"/>
        <w:textAlignment w:val="baseline"/>
      </w:pPr>
      <w:r>
        <w:rPr>
          <w:b/>
          <w:bCs/>
          <w:spacing w:val="1"/>
        </w:rPr>
        <w:t>6.归档。</w:t>
      </w:r>
      <w:r>
        <w:rPr>
          <w:spacing w:val="1"/>
        </w:rPr>
        <w:t>申请人提交的申请材料原件由具体实施层级的“一</w:t>
      </w:r>
      <w:r>
        <w:rPr>
          <w:spacing w:val="7"/>
        </w:rPr>
        <w:t>件事”牵头部门统一留存，各联办部门不再保存申请材</w:t>
      </w:r>
      <w:r>
        <w:rPr>
          <w:spacing w:val="6"/>
        </w:rPr>
        <w:t>料原件，</w:t>
      </w:r>
      <w:r>
        <w:rPr>
          <w:spacing w:val="23"/>
        </w:rPr>
        <w:t>直接使用从一体化政务服务平台获取的电子材料进行审</w:t>
      </w:r>
      <w:r>
        <w:rPr>
          <w:spacing w:val="22"/>
        </w:rPr>
        <w:t>批归</w:t>
      </w:r>
      <w:r>
        <w:rPr>
          <w:spacing w:val="5"/>
        </w:rPr>
        <w:t>档，确需纸质材料留档的，将电子材料打印留存。相关部门在对“一件事”联办事项档案、卷宗进行检查、考核时，不得要求联</w:t>
      </w:r>
      <w:r>
        <w:rPr>
          <w:spacing w:val="7"/>
        </w:rPr>
        <w:t>办部门提供原件。</w:t>
      </w:r>
    </w:p>
    <w:p w14:paraId="43CBE1F7">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4" w:firstLineChars="200"/>
        <w:textAlignment w:val="baseline"/>
        <w:outlineLvl w:val="1"/>
        <w:rPr>
          <w:rFonts w:ascii="黑体" w:hAnsi="黑体" w:eastAsia="黑体" w:cs="黑体"/>
          <w:sz w:val="31"/>
          <w:szCs w:val="31"/>
        </w:rPr>
      </w:pPr>
      <w:r>
        <w:rPr>
          <w:rFonts w:ascii="黑体" w:hAnsi="黑体" w:eastAsia="黑体" w:cs="黑体"/>
          <w:spacing w:val="6"/>
          <w:sz w:val="31"/>
          <w:szCs w:val="31"/>
        </w:rPr>
        <w:t>五、职责划分</w:t>
      </w:r>
    </w:p>
    <w:p w14:paraId="7BD0FFCB">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04" w:firstLineChars="200"/>
        <w:jc w:val="both"/>
        <w:textAlignment w:val="baseline"/>
        <w:outlineLvl w:val="2"/>
        <w:rPr>
          <w:rFonts w:ascii="楷体" w:hAnsi="楷体" w:eastAsia="楷体" w:cs="楷体"/>
          <w:sz w:val="31"/>
          <w:szCs w:val="31"/>
        </w:rPr>
      </w:pPr>
      <w:r>
        <w:rPr>
          <w:rFonts w:ascii="楷体" w:hAnsi="楷体" w:eastAsia="楷体" w:cs="楷体"/>
          <w:spacing w:val="-4"/>
          <w:sz w:val="31"/>
          <w:szCs w:val="31"/>
        </w:rPr>
        <w:t>（一）县行政审批和政务信息管理局职责：</w:t>
      </w:r>
    </w:p>
    <w:p w14:paraId="146F00F9">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3"/>
        <w:textAlignment w:val="baseline"/>
      </w:pPr>
      <w:r>
        <w:rPr>
          <w:spacing w:val="4"/>
        </w:rPr>
        <w:t>1.负责统筹“高效办成一件事”改革，建立跨部门跨</w:t>
      </w:r>
      <w:r>
        <w:rPr>
          <w:spacing w:val="6"/>
        </w:rPr>
        <w:t>层级协同配合机制；</w:t>
      </w:r>
    </w:p>
    <w:p w14:paraId="3CDE0515">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9"/>
        <w:jc w:val="both"/>
        <w:textAlignment w:val="baseline"/>
      </w:pPr>
      <w:r>
        <w:rPr>
          <w:spacing w:val="4"/>
        </w:rPr>
        <w:t>2.负责在国家、省</w:t>
      </w:r>
      <w:r>
        <w:rPr>
          <w:rFonts w:hint="eastAsia"/>
          <w:spacing w:val="4"/>
          <w:lang w:eastAsia="zh-CN"/>
        </w:rPr>
        <w:t>、市</w:t>
      </w:r>
      <w:r>
        <w:rPr>
          <w:spacing w:val="4"/>
        </w:rPr>
        <w:t>“高效办成一件事”指导目录基础上，结</w:t>
      </w:r>
      <w:r>
        <w:rPr>
          <w:spacing w:val="5"/>
        </w:rPr>
        <w:t>合实际梳理发布县级“高效办成一件事”重点事项</w:t>
      </w:r>
      <w:r>
        <w:t>清单；</w:t>
      </w:r>
    </w:p>
    <w:p w14:paraId="6F8F681B">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9"/>
        <w:jc w:val="both"/>
        <w:textAlignment w:val="baseline"/>
      </w:pPr>
      <w:r>
        <w:rPr>
          <w:spacing w:val="-4"/>
        </w:rPr>
        <w:t>3.负责“一件事”平台建设，并与省</w:t>
      </w:r>
      <w:r>
        <w:rPr>
          <w:rFonts w:hint="eastAsia"/>
          <w:spacing w:val="-4"/>
          <w:lang w:eastAsia="zh-CN"/>
        </w:rPr>
        <w:t>、市</w:t>
      </w:r>
      <w:r>
        <w:rPr>
          <w:spacing w:val="-4"/>
        </w:rPr>
        <w:t>“一件事”平台对</w:t>
      </w:r>
      <w:r>
        <w:rPr>
          <w:spacing w:val="-5"/>
        </w:rPr>
        <w:t>接。</w:t>
      </w:r>
      <w:r>
        <w:rPr>
          <w:spacing w:val="5"/>
        </w:rPr>
        <w:t>推动</w:t>
      </w:r>
      <w:r>
        <w:rPr>
          <w:rFonts w:hint="eastAsia"/>
          <w:spacing w:val="5"/>
          <w:lang w:eastAsia="zh-CN"/>
        </w:rPr>
        <w:t>新乡县</w:t>
      </w:r>
      <w:r>
        <w:rPr>
          <w:spacing w:val="5"/>
        </w:rPr>
        <w:t>业务审批系统接入本级“一件事”平台，实现</w:t>
      </w:r>
      <w:r>
        <w:rPr>
          <w:spacing w:val="7"/>
        </w:rPr>
        <w:t>互联互通、数据共享；</w:t>
      </w:r>
    </w:p>
    <w:p w14:paraId="57F0D91D">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36" w:firstLineChars="200"/>
        <w:textAlignment w:val="baseline"/>
      </w:pPr>
      <w:r>
        <w:rPr>
          <w:spacing w:val="4"/>
        </w:rPr>
        <w:t>4.负责</w:t>
      </w:r>
      <w:r>
        <w:rPr>
          <w:rFonts w:hint="eastAsia"/>
          <w:spacing w:val="4"/>
          <w:lang w:eastAsia="zh-CN"/>
        </w:rPr>
        <w:t>县</w:t>
      </w:r>
      <w:r>
        <w:rPr>
          <w:spacing w:val="4"/>
        </w:rPr>
        <w:t>政务服务中心“一件事”窗口设置，配备相关</w:t>
      </w:r>
      <w:r>
        <w:rPr>
          <w:spacing w:val="8"/>
        </w:rPr>
        <w:t>工作人员和设备，对窗口效能实行监督、考核和管理；</w:t>
      </w:r>
    </w:p>
    <w:p w14:paraId="34286186">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jc w:val="center"/>
        <w:textAlignment w:val="baseline"/>
        <w:rPr>
          <w:rFonts w:ascii="Arial"/>
          <w:sz w:val="21"/>
        </w:rPr>
      </w:pPr>
      <w:r>
        <w:rPr>
          <w:rFonts w:hint="eastAsia"/>
          <w:spacing w:val="-4"/>
          <w:lang w:val="en-US" w:eastAsia="zh-CN"/>
        </w:rPr>
        <w:t xml:space="preserve">   </w:t>
      </w:r>
      <w:r>
        <w:rPr>
          <w:spacing w:val="-4"/>
        </w:rPr>
        <w:t>5.负责对</w:t>
      </w:r>
      <w:r>
        <w:rPr>
          <w:rFonts w:hint="eastAsia"/>
          <w:spacing w:val="-4"/>
          <w:lang w:eastAsia="zh-CN"/>
        </w:rPr>
        <w:t>新乡县</w:t>
      </w:r>
      <w:r>
        <w:rPr>
          <w:spacing w:val="-4"/>
        </w:rPr>
        <w:t>“高效办成一件事”整体工作进行监督考核、</w:t>
      </w:r>
    </w:p>
    <w:p w14:paraId="5D8100D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textAlignment w:val="baseline"/>
      </w:pPr>
      <w:r>
        <w:rPr>
          <w:spacing w:val="7"/>
        </w:rPr>
        <w:t>评估评价、整改提升。</w:t>
      </w:r>
    </w:p>
    <w:p w14:paraId="45DA3CC5">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8" w:firstLineChars="200"/>
        <w:textAlignment w:val="baseline"/>
        <w:rPr>
          <w:rFonts w:ascii="楷体" w:hAnsi="楷体" w:eastAsia="楷体" w:cs="楷体"/>
          <w:sz w:val="31"/>
          <w:szCs w:val="31"/>
        </w:rPr>
      </w:pPr>
      <w:r>
        <w:rPr>
          <w:rFonts w:ascii="楷体" w:hAnsi="楷体" w:eastAsia="楷体" w:cs="楷体"/>
          <w:spacing w:val="2"/>
          <w:sz w:val="31"/>
          <w:szCs w:val="31"/>
        </w:rPr>
        <w:t>（二）“高效办成一件事”窗口人员职责：</w:t>
      </w:r>
    </w:p>
    <w:p w14:paraId="28660737">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60"/>
        <w:textAlignment w:val="baseline"/>
      </w:pPr>
      <w:r>
        <w:rPr>
          <w:spacing w:val="4"/>
        </w:rPr>
        <w:t>1.按照“高效办成一件事”办事指南，一次性告知申请人申</w:t>
      </w:r>
      <w:r>
        <w:rPr>
          <w:spacing w:val="3"/>
        </w:rPr>
        <w:t>请条件、申报材料和办理时间等；</w:t>
      </w:r>
    </w:p>
    <w:p w14:paraId="1825588C">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4"/>
        <w:textAlignment w:val="baseline"/>
      </w:pPr>
      <w:r>
        <w:rPr>
          <w:spacing w:val="4"/>
        </w:rPr>
        <w:t>2.按照“高效办成一件事”办事指南和规定程序，负责线上</w:t>
      </w:r>
      <w:r>
        <w:rPr>
          <w:spacing w:val="-1"/>
        </w:rPr>
        <w:t>线下申请“一件事”收件，出具收件回执；</w:t>
      </w:r>
    </w:p>
    <w:p w14:paraId="656742EB">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8"/>
        <w:textAlignment w:val="baseline"/>
      </w:pPr>
      <w:r>
        <w:rPr>
          <w:spacing w:val="2"/>
        </w:rPr>
        <w:t>3.将线下收取的“一件事”申报材料转化为电子材料，并对</w:t>
      </w:r>
      <w:r>
        <w:rPr>
          <w:spacing w:val="6"/>
        </w:rPr>
        <w:t>电子材料与纸质材料的一致性负责；</w:t>
      </w:r>
    </w:p>
    <w:p w14:paraId="0371373E">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8"/>
        <w:textAlignment w:val="baseline"/>
      </w:pPr>
      <w:r>
        <w:rPr>
          <w:spacing w:val="4"/>
        </w:rPr>
        <w:t>4.通过“一件事”平台将电子材料传输至各联办部门，并确</w:t>
      </w:r>
      <w:r>
        <w:rPr>
          <w:spacing w:val="7"/>
        </w:rPr>
        <w:t>认各联办部门接收情况；</w:t>
      </w:r>
    </w:p>
    <w:p w14:paraId="66FE12C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3"/>
        <w:textAlignment w:val="baseline"/>
      </w:pPr>
      <w:r>
        <w:rPr>
          <w:spacing w:val="16"/>
        </w:rPr>
        <w:t>5.收取各联办部门办理结果，通知申请人办理结果领取方</w:t>
      </w:r>
      <w:r>
        <w:rPr>
          <w:spacing w:val="6"/>
        </w:rPr>
        <w:t>式，并负责办理结果的送达。</w:t>
      </w:r>
    </w:p>
    <w:p w14:paraId="685E2F95">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4" w:firstLineChars="200"/>
        <w:textAlignment w:val="baseline"/>
        <w:rPr>
          <w:rFonts w:ascii="楷体" w:hAnsi="楷体" w:eastAsia="楷体" w:cs="楷体"/>
          <w:sz w:val="31"/>
          <w:szCs w:val="31"/>
        </w:rPr>
      </w:pPr>
      <w:r>
        <w:rPr>
          <w:rFonts w:ascii="楷体" w:hAnsi="楷体" w:eastAsia="楷体" w:cs="楷体"/>
          <w:spacing w:val="1"/>
          <w:sz w:val="31"/>
          <w:szCs w:val="31"/>
        </w:rPr>
        <w:t>（三）“高效办成一件事”牵头部门职责：</w:t>
      </w:r>
    </w:p>
    <w:p w14:paraId="78BB2072">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4"/>
        <w:textAlignment w:val="baseline"/>
      </w:pPr>
      <w:r>
        <w:rPr>
          <w:spacing w:val="4"/>
        </w:rPr>
        <w:t>1.负责会同联办部门组建工作专班，制定具体实施方案，细</w:t>
      </w:r>
      <w:r>
        <w:rPr>
          <w:spacing w:val="5"/>
        </w:rPr>
        <w:t>化分解任务，明确时间节点、部门分工和监管责任，确保工作有</w:t>
      </w:r>
      <w:r>
        <w:rPr>
          <w:spacing w:val="4"/>
        </w:rPr>
        <w:t>力有效推进。</w:t>
      </w:r>
    </w:p>
    <w:p w14:paraId="0F6C451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textAlignment w:val="baseline"/>
      </w:pPr>
      <w:r>
        <w:rPr>
          <w:spacing w:val="4"/>
        </w:rPr>
        <w:t>2.负责协调相关部门做好流程优化、工作规程和办事指南编</w:t>
      </w:r>
      <w:r>
        <w:rPr>
          <w:spacing w:val="5"/>
        </w:rPr>
        <w:t>制、系统对接、信息共享、联动审批、电子证照应用、业务培训</w:t>
      </w:r>
      <w:r>
        <w:rPr>
          <w:spacing w:val="8"/>
        </w:rPr>
        <w:t>等工作，高效协调解决工作推进中的重点难点问题。</w:t>
      </w:r>
    </w:p>
    <w:p w14:paraId="0B986CB4">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1"/>
        <w:textAlignment w:val="baseline"/>
      </w:pPr>
      <w:r>
        <w:rPr>
          <w:spacing w:val="4"/>
        </w:rPr>
        <w:t>3.负责本部门联办事项的审查审批；负责依据法律</w:t>
      </w:r>
      <w:r>
        <w:rPr>
          <w:spacing w:val="3"/>
        </w:rPr>
        <w:t>法规规章</w:t>
      </w:r>
      <w:r>
        <w:rPr>
          <w:spacing w:val="5"/>
        </w:rPr>
        <w:t>变动和有利于申请人办事原则，动态调整优化“高效办成一</w:t>
      </w:r>
      <w:r>
        <w:rPr>
          <w:spacing w:val="4"/>
        </w:rPr>
        <w:t>件事”</w:t>
      </w:r>
      <w:r>
        <w:rPr>
          <w:spacing w:val="6"/>
        </w:rPr>
        <w:t>办事指南和审查要点。</w:t>
      </w:r>
    </w:p>
    <w:p w14:paraId="0DCD919A">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2" w:firstLineChars="200"/>
        <w:textAlignment w:val="baseline"/>
        <w:rPr>
          <w:rFonts w:ascii="楷体" w:hAnsi="楷体" w:eastAsia="楷体" w:cs="楷体"/>
          <w:sz w:val="31"/>
          <w:szCs w:val="31"/>
        </w:rPr>
      </w:pPr>
      <w:r>
        <w:rPr>
          <w:rFonts w:ascii="楷体" w:hAnsi="楷体" w:eastAsia="楷体" w:cs="楷体"/>
          <w:spacing w:val="3"/>
          <w:sz w:val="31"/>
          <w:szCs w:val="31"/>
        </w:rPr>
        <w:t>（四）“高效办成一件事”联办部门职责：</w:t>
      </w:r>
    </w:p>
    <w:p w14:paraId="5C00640E">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9"/>
        <w:textAlignment w:val="baseline"/>
      </w:pPr>
      <w:r>
        <w:rPr>
          <w:spacing w:val="6"/>
        </w:rPr>
        <w:t>1.与牵头部门密切协作，配合牵头部门按时完成事项梳理、</w:t>
      </w:r>
      <w:r>
        <w:rPr>
          <w:spacing w:val="8"/>
        </w:rPr>
        <w:t>流程优化、办事指南编制等各项工作；</w:t>
      </w:r>
    </w:p>
    <w:p w14:paraId="5C664001">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textAlignment w:val="baseline"/>
      </w:pPr>
      <w:r>
        <w:rPr>
          <w:spacing w:val="6"/>
        </w:rPr>
        <w:t>2.负责通过“一件事”联办平台接收联办事项申请材料；</w:t>
      </w:r>
    </w:p>
    <w:p w14:paraId="2182AFF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55"/>
        <w:textAlignment w:val="baseline"/>
      </w:pPr>
      <w:r>
        <w:rPr>
          <w:spacing w:val="5"/>
        </w:rPr>
        <w:t>3.负责按照办事指南和审查要点对联办事项进行审查审批，</w:t>
      </w:r>
      <w:r>
        <w:rPr>
          <w:spacing w:val="8"/>
        </w:rPr>
        <w:t>并在承诺期限内作出审批决定并反馈办理结果。</w:t>
      </w:r>
    </w:p>
    <w:p w14:paraId="7719F1A3">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4" w:firstLineChars="200"/>
        <w:textAlignment w:val="baseline"/>
        <w:outlineLvl w:val="1"/>
        <w:rPr>
          <w:rFonts w:ascii="黑体" w:hAnsi="黑体" w:eastAsia="黑体" w:cs="黑体"/>
          <w:sz w:val="31"/>
          <w:szCs w:val="31"/>
        </w:rPr>
      </w:pPr>
      <w:r>
        <w:rPr>
          <w:rFonts w:ascii="黑体" w:hAnsi="黑体" w:eastAsia="黑体" w:cs="黑体"/>
          <w:spacing w:val="6"/>
          <w:sz w:val="31"/>
          <w:szCs w:val="31"/>
        </w:rPr>
        <w:t>六、监督管理</w:t>
      </w:r>
    </w:p>
    <w:p w14:paraId="67241AEA">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5"/>
        <w:textAlignment w:val="baseline"/>
      </w:pPr>
      <w:r>
        <w:t>（一）按照“谁审批、谁监管，谁主管、谁监管”的原则，</w:t>
      </w:r>
      <w:r>
        <w:rPr>
          <w:spacing w:val="5"/>
        </w:rPr>
        <w:t>落实监管责任，强化审管衔接，健全监管制度，完善监管规则和</w:t>
      </w:r>
      <w:r>
        <w:rPr>
          <w:spacing w:val="8"/>
        </w:rPr>
        <w:t>标准，实施事前事中事后全链条监管。</w:t>
      </w:r>
    </w:p>
    <w:p w14:paraId="7606A4B0">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31"/>
        <w:textAlignment w:val="baseline"/>
      </w:pPr>
      <w:r>
        <w:rPr>
          <w:spacing w:val="10"/>
        </w:rPr>
        <w:t>（二）建立完善考核评价及奖惩机制，“高效办成一件事”改革推进情况纳入营商环境和年度考核，对工作推进较快、</w:t>
      </w:r>
      <w:r>
        <w:rPr>
          <w:spacing w:val="5"/>
        </w:rPr>
        <w:t>成效显著的，在考核中给予加分。不认真履行职责、工作明显滞后的，予以提醒，对提醒后仍无明显改进的，予以通报，并适时</w:t>
      </w:r>
      <w:r>
        <w:rPr>
          <w:spacing w:val="6"/>
        </w:rPr>
        <w:t>启动问责机制。</w:t>
      </w:r>
    </w:p>
    <w:p w14:paraId="03D8FB02">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9"/>
        <w:textAlignment w:val="baseline"/>
      </w:pPr>
      <w:r>
        <w:rPr>
          <w:spacing w:val="2"/>
        </w:rPr>
        <w:t>（三）建立效果评估机制，</w:t>
      </w:r>
      <w:r>
        <w:rPr>
          <w:rFonts w:hint="eastAsia"/>
          <w:spacing w:val="2"/>
          <w:lang w:eastAsia="zh-CN"/>
        </w:rPr>
        <w:t>县行政审批和政务信息管理局</w:t>
      </w:r>
      <w:r>
        <w:rPr>
          <w:spacing w:val="2"/>
        </w:rPr>
        <w:t>依</w:t>
      </w:r>
      <w:r>
        <w:rPr>
          <w:spacing w:val="5"/>
        </w:rPr>
        <w:t>据事项办理情况、精简优化程度、审批服务质量等对“高效办成一件事”实施监督检查和效果评估。推进“高效办成一件事”好</w:t>
      </w:r>
      <w:r>
        <w:rPr>
          <w:spacing w:val="8"/>
        </w:rPr>
        <w:t>差评和办事体验工作，让企业和群众评判改革成效。</w:t>
      </w:r>
    </w:p>
    <w:sectPr>
      <w:footerReference r:id="rId8" w:type="default"/>
      <w:pgSz w:w="11906" w:h="16839"/>
      <w:pgMar w:top="1431" w:right="1205" w:bottom="1312" w:left="1596" w:header="0" w:footer="1138"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01E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17C86">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517C86">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C576">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C9275">
                          <w:pPr>
                            <w:pStyle w:val="3"/>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FC9275">
                    <w:pPr>
                      <w:pStyle w:val="3"/>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8CE0">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5E613">
                          <w:pPr>
                            <w:pStyle w:val="3"/>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A5E613">
                    <w:pPr>
                      <w:pStyle w:val="3"/>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E75E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7E75EF"/>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E1F31">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A3749">
                          <w:pPr>
                            <w:pStyle w:val="3"/>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4A3749">
                    <w:pPr>
                      <w:pStyle w:val="3"/>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4E0D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E94E0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FjYjAyMmY2MjBkMzU1M2E0NTI5NTM4ODU5N2U2NDMifQ=="/>
  </w:docVars>
  <w:rsids>
    <w:rsidRoot w:val="00000000"/>
    <w:rsid w:val="01C25065"/>
    <w:rsid w:val="02D2752A"/>
    <w:rsid w:val="07574825"/>
    <w:rsid w:val="07671469"/>
    <w:rsid w:val="11E16CCE"/>
    <w:rsid w:val="1ACB68E1"/>
    <w:rsid w:val="20DA787C"/>
    <w:rsid w:val="23BE5FEB"/>
    <w:rsid w:val="24A7216D"/>
    <w:rsid w:val="260158AC"/>
    <w:rsid w:val="26D55A12"/>
    <w:rsid w:val="27C923FA"/>
    <w:rsid w:val="284F225A"/>
    <w:rsid w:val="2B072F88"/>
    <w:rsid w:val="2BC67CA0"/>
    <w:rsid w:val="2BF31CCB"/>
    <w:rsid w:val="2C1520B2"/>
    <w:rsid w:val="2D750B6D"/>
    <w:rsid w:val="2DA3072D"/>
    <w:rsid w:val="2EBF6305"/>
    <w:rsid w:val="30497594"/>
    <w:rsid w:val="309E221A"/>
    <w:rsid w:val="327F6F25"/>
    <w:rsid w:val="346E55E0"/>
    <w:rsid w:val="36162CAE"/>
    <w:rsid w:val="36AF4EB1"/>
    <w:rsid w:val="36F756A5"/>
    <w:rsid w:val="371C2B45"/>
    <w:rsid w:val="37351F61"/>
    <w:rsid w:val="38C23843"/>
    <w:rsid w:val="39152DF5"/>
    <w:rsid w:val="39805DB2"/>
    <w:rsid w:val="3AF230FF"/>
    <w:rsid w:val="3CA52A99"/>
    <w:rsid w:val="401845A9"/>
    <w:rsid w:val="41D318E4"/>
    <w:rsid w:val="42A47C82"/>
    <w:rsid w:val="430F51D8"/>
    <w:rsid w:val="445F56EF"/>
    <w:rsid w:val="455235D7"/>
    <w:rsid w:val="47D34E27"/>
    <w:rsid w:val="48D75BC2"/>
    <w:rsid w:val="498668DA"/>
    <w:rsid w:val="4B1856CA"/>
    <w:rsid w:val="4B1F7A74"/>
    <w:rsid w:val="4BD66ECE"/>
    <w:rsid w:val="4E173610"/>
    <w:rsid w:val="4F3361DF"/>
    <w:rsid w:val="4F7C6076"/>
    <w:rsid w:val="50C80BF1"/>
    <w:rsid w:val="516129C3"/>
    <w:rsid w:val="54484523"/>
    <w:rsid w:val="55F76A1D"/>
    <w:rsid w:val="5650651D"/>
    <w:rsid w:val="56807F55"/>
    <w:rsid w:val="59B14918"/>
    <w:rsid w:val="5A2055FA"/>
    <w:rsid w:val="5A494D86"/>
    <w:rsid w:val="5A7A7577"/>
    <w:rsid w:val="5D683540"/>
    <w:rsid w:val="5E9465B6"/>
    <w:rsid w:val="5F6048BD"/>
    <w:rsid w:val="5F772160"/>
    <w:rsid w:val="60116111"/>
    <w:rsid w:val="6098672D"/>
    <w:rsid w:val="60C03693"/>
    <w:rsid w:val="62DE7EE0"/>
    <w:rsid w:val="638B34E3"/>
    <w:rsid w:val="6472739A"/>
    <w:rsid w:val="6490513E"/>
    <w:rsid w:val="64AD03D2"/>
    <w:rsid w:val="653F727C"/>
    <w:rsid w:val="66681372"/>
    <w:rsid w:val="66EB7F2E"/>
    <w:rsid w:val="672E5D0F"/>
    <w:rsid w:val="69974E8E"/>
    <w:rsid w:val="6FA67B98"/>
    <w:rsid w:val="709340BA"/>
    <w:rsid w:val="709B4B8A"/>
    <w:rsid w:val="710F1749"/>
    <w:rsid w:val="725A2FB5"/>
    <w:rsid w:val="729D2F10"/>
    <w:rsid w:val="7354654E"/>
    <w:rsid w:val="74E8105B"/>
    <w:rsid w:val="76004806"/>
    <w:rsid w:val="76F24793"/>
    <w:rsid w:val="7B7610C6"/>
    <w:rsid w:val="7B7E2A90"/>
    <w:rsid w:val="7B890DF9"/>
    <w:rsid w:val="7D1D5C9D"/>
    <w:rsid w:val="7D9D7F9E"/>
    <w:rsid w:val="7EDE145C"/>
    <w:rsid w:val="7EEC1DCB"/>
    <w:rsid w:val="7FAC40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character" w:customStyle="1" w:styleId="9">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15245</Words>
  <Characters>15436</Characters>
  <TotalTime>24</TotalTime>
  <ScaleCrop>false</ScaleCrop>
  <LinksUpToDate>false</LinksUpToDate>
  <CharactersWithSpaces>15474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2024-07-31T11:49:00Z</dcterms:created>
  <dc:creator>Administrator</dc:creator>
  <cp:lastModifiedBy>WPS_1515079879</cp:lastModifiedBy>
  <dcterms:modified xsi:type="dcterms:W3CDTF">2024-12-19T01:40:12Z</dcterms:modified>
  <dc:title>新乡市人民政府信息中心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2024-08-13T16:49:21Z</vt:filetime>
  </property>
  <property fmtid="{D5CDD505-2E9C-101B-9397-08002B2CF9AE}" pid="4" name="KSOProductBuildVer">
    <vt:lpwstr>2052-12.1.0.17133</vt:lpwstr>
  </property>
  <property fmtid="{D5CDD505-2E9C-101B-9397-08002B2CF9AE}" pid="5" name="ICV">
    <vt:lpwstr>8C5A760E500248B59EEC159D8AE86AFE_12</vt:lpwstr>
  </property>
</Properties>
</file>