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5009" w:type="pct"/>
        <w:tblInd w:w="0" w:type="dxa"/>
        <w:tblLayout w:type="autofit"/>
        <w:tblCellMar>
          <w:top w:w="0" w:type="dxa"/>
          <w:left w:w="0" w:type="dxa"/>
          <w:bottom w:w="0" w:type="dxa"/>
          <w:right w:w="0" w:type="dxa"/>
        </w:tblCellMar>
      </w:tblPr>
      <w:tblGrid>
        <w:gridCol w:w="369"/>
        <w:gridCol w:w="484"/>
        <w:gridCol w:w="860"/>
        <w:gridCol w:w="752"/>
        <w:gridCol w:w="56"/>
        <w:gridCol w:w="2014"/>
        <w:gridCol w:w="460"/>
        <w:gridCol w:w="4102"/>
        <w:gridCol w:w="914"/>
        <w:gridCol w:w="398"/>
        <w:gridCol w:w="584"/>
        <w:gridCol w:w="858"/>
        <w:gridCol w:w="1582"/>
        <w:gridCol w:w="208"/>
        <w:gridCol w:w="218"/>
        <w:gridCol w:w="75"/>
        <w:gridCol w:w="360"/>
        <w:gridCol w:w="286"/>
        <w:gridCol w:w="292"/>
        <w:gridCol w:w="289"/>
        <w:gridCol w:w="376"/>
      </w:tblGrid>
      <w:tr>
        <w:tblPrEx>
          <w:tblCellMar>
            <w:top w:w="0" w:type="dxa"/>
            <w:left w:w="0" w:type="dxa"/>
            <w:bottom w:w="0" w:type="dxa"/>
            <w:right w:w="0" w:type="dxa"/>
          </w:tblCellMar>
        </w:tblPrEx>
        <w:trPr>
          <w:trHeight w:val="587" w:hRule="atLeast"/>
        </w:trPr>
        <w:tc>
          <w:tcPr>
            <w:tcW w:w="275" w:type="pct"/>
            <w:gridSpan w:val="2"/>
            <w:tcBorders>
              <w:top w:val="nil"/>
              <w:left w:val="nil"/>
              <w:bottom w:val="nil"/>
              <w:right w:val="nil"/>
            </w:tcBorders>
            <w:shd w:val="clear" w:color="auto" w:fill="auto"/>
            <w:tcMar>
              <w:top w:w="15" w:type="dxa"/>
              <w:left w:w="15" w:type="dxa"/>
              <w:right w:w="15" w:type="dxa"/>
            </w:tcMar>
            <w:vAlign w:val="center"/>
          </w:tcPr>
          <w:p>
            <w:pPr>
              <w:textAlignment w:val="center"/>
              <w:rPr>
                <w:rFonts w:ascii="黑体" w:hAnsi="宋体" w:eastAsia="黑体" w:cs="黑体"/>
                <w:color w:val="000000"/>
                <w:sz w:val="36"/>
                <w:szCs w:val="36"/>
              </w:rPr>
            </w:pPr>
          </w:p>
        </w:tc>
        <w:tc>
          <w:tcPr>
            <w:tcW w:w="277"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0"/>
                <w:szCs w:val="20"/>
              </w:rPr>
            </w:pPr>
          </w:p>
        </w:tc>
        <w:tc>
          <w:tcPr>
            <w:tcW w:w="260" w:type="pct"/>
            <w:gridSpan w:val="2"/>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796" w:type="pct"/>
            <w:gridSpan w:val="2"/>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320"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2" w:type="pct"/>
            <w:gridSpan w:val="2"/>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64" w:type="pct"/>
            <w:gridSpan w:val="2"/>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576" w:type="pct"/>
            <w:gridSpan w:val="2"/>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94" w:type="pct"/>
            <w:gridSpan w:val="2"/>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15"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92"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93"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93"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19"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839" w:hRule="atLeast"/>
        </w:trPr>
        <w:tc>
          <w:tcPr>
            <w:tcW w:w="5000" w:type="pct"/>
            <w:gridSpan w:val="21"/>
            <w:tcBorders>
              <w:top w:val="nil"/>
              <w:left w:val="nil"/>
              <w:bottom w:val="nil"/>
              <w:right w:val="nil"/>
            </w:tcBorders>
            <w:shd w:val="clear" w:color="auto" w:fill="auto"/>
            <w:tcMar>
              <w:top w:w="15" w:type="dxa"/>
              <w:left w:w="15" w:type="dxa"/>
              <w:right w:w="15" w:type="dxa"/>
            </w:tcMar>
            <w:vAlign w:val="center"/>
          </w:tcPr>
          <w:p>
            <w:pPr>
              <w:jc w:val="center"/>
              <w:textAlignment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社会保险领域基层政务公开标准目录</w:t>
            </w:r>
          </w:p>
        </w:tc>
      </w:tr>
      <w:tr>
        <w:tblPrEx>
          <w:tblCellMar>
            <w:top w:w="0" w:type="dxa"/>
            <w:left w:w="0" w:type="dxa"/>
            <w:bottom w:w="0" w:type="dxa"/>
            <w:right w:w="0" w:type="dxa"/>
          </w:tblCellMar>
        </w:tblPrEx>
        <w:trPr>
          <w:trHeight w:val="524" w:hRule="atLeast"/>
        </w:trPr>
        <w:tc>
          <w:tcPr>
            <w:tcW w:w="11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序号</w:t>
            </w:r>
          </w:p>
        </w:tc>
        <w:tc>
          <w:tcPr>
            <w:tcW w:w="675"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公开事项</w:t>
            </w:r>
          </w:p>
        </w:tc>
        <w:tc>
          <w:tcPr>
            <w:tcW w:w="666" w:type="pct"/>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公开要素（要素）</w:t>
            </w:r>
          </w:p>
        </w:tc>
        <w:tc>
          <w:tcPr>
            <w:tcW w:w="1762" w:type="pct"/>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公开依据</w:t>
            </w:r>
          </w:p>
        </w:tc>
        <w:tc>
          <w:tcPr>
            <w:tcW w:w="316" w:type="pct"/>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公开时限</w:t>
            </w:r>
          </w:p>
        </w:tc>
        <w:tc>
          <w:tcPr>
            <w:tcW w:w="27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公开主体</w:t>
            </w:r>
          </w:p>
        </w:tc>
        <w:tc>
          <w:tcPr>
            <w:tcW w:w="50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公开渠道和要素</w:t>
            </w:r>
          </w:p>
        </w:tc>
        <w:tc>
          <w:tcPr>
            <w:tcW w:w="277" w:type="pct"/>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公开对象</w:t>
            </w:r>
          </w:p>
        </w:tc>
        <w:tc>
          <w:tcPr>
            <w:tcW w:w="18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公开方式</w:t>
            </w:r>
          </w:p>
        </w:tc>
        <w:tc>
          <w:tcPr>
            <w:tcW w:w="212"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公开层级</w:t>
            </w:r>
          </w:p>
        </w:tc>
      </w:tr>
      <w:tr>
        <w:tblPrEx>
          <w:tblCellMar>
            <w:top w:w="0" w:type="dxa"/>
            <w:left w:w="0" w:type="dxa"/>
            <w:bottom w:w="0" w:type="dxa"/>
            <w:right w:w="0" w:type="dxa"/>
          </w:tblCellMar>
        </w:tblPrEx>
        <w:trPr>
          <w:trHeight w:val="839" w:hRule="atLeast"/>
        </w:trPr>
        <w:tc>
          <w:tcPr>
            <w:tcW w:w="11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黑体" w:hAnsi="宋体" w:eastAsia="黑体" w:cs="黑体"/>
                <w:szCs w:val="26"/>
              </w:rPr>
            </w:pPr>
          </w:p>
        </w:tc>
        <w:tc>
          <w:tcPr>
            <w:tcW w:w="155"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jc w:val="center"/>
              <w:textAlignment w:val="center"/>
              <w:rPr>
                <w:rFonts w:ascii="宋体" w:hAnsi="宋体" w:eastAsia="宋体" w:cs="宋体"/>
                <w:b/>
                <w:szCs w:val="26"/>
              </w:rPr>
            </w:pPr>
            <w:r>
              <w:rPr>
                <w:rFonts w:hint="eastAsia" w:ascii="宋体" w:hAnsi="宋体" w:eastAsia="宋体" w:cs="宋体"/>
                <w:b/>
                <w:szCs w:val="26"/>
              </w:rPr>
              <w:t>一级事项</w:t>
            </w:r>
          </w:p>
        </w:tc>
        <w:tc>
          <w:tcPr>
            <w:tcW w:w="277"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jc w:val="center"/>
              <w:textAlignment w:val="center"/>
              <w:rPr>
                <w:rFonts w:ascii="宋体" w:hAnsi="宋体" w:eastAsia="宋体" w:cs="宋体"/>
                <w:b/>
                <w:szCs w:val="26"/>
              </w:rPr>
            </w:pPr>
            <w:r>
              <w:rPr>
                <w:rFonts w:hint="eastAsia" w:ascii="宋体" w:hAnsi="宋体" w:eastAsia="宋体" w:cs="宋体"/>
                <w:b/>
                <w:szCs w:val="26"/>
              </w:rPr>
              <w:t>二级</w:t>
            </w:r>
          </w:p>
          <w:p>
            <w:pPr>
              <w:jc w:val="center"/>
              <w:textAlignment w:val="center"/>
              <w:rPr>
                <w:rFonts w:ascii="宋体" w:hAnsi="宋体" w:eastAsia="宋体" w:cs="宋体"/>
                <w:b/>
                <w:szCs w:val="26"/>
              </w:rPr>
            </w:pPr>
            <w:r>
              <w:rPr>
                <w:rFonts w:hint="eastAsia" w:ascii="宋体" w:hAnsi="宋体" w:eastAsia="宋体" w:cs="宋体"/>
                <w:b/>
                <w:szCs w:val="26"/>
              </w:rPr>
              <w:t>事项</w:t>
            </w:r>
          </w:p>
        </w:tc>
        <w:tc>
          <w:tcPr>
            <w:tcW w:w="242"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jc w:val="center"/>
              <w:textAlignment w:val="center"/>
              <w:rPr>
                <w:rFonts w:ascii="宋体" w:hAnsi="宋体" w:eastAsia="宋体" w:cs="宋体"/>
                <w:b/>
                <w:szCs w:val="26"/>
              </w:rPr>
            </w:pPr>
            <w:r>
              <w:rPr>
                <w:rFonts w:hint="eastAsia" w:ascii="宋体" w:hAnsi="宋体" w:eastAsia="宋体" w:cs="宋体"/>
                <w:b/>
                <w:szCs w:val="26"/>
              </w:rPr>
              <w:t>三级</w:t>
            </w:r>
          </w:p>
          <w:p>
            <w:pPr>
              <w:jc w:val="center"/>
              <w:textAlignment w:val="center"/>
              <w:rPr>
                <w:rFonts w:ascii="宋体" w:hAnsi="宋体" w:eastAsia="宋体" w:cs="宋体"/>
                <w:b/>
                <w:szCs w:val="26"/>
              </w:rPr>
            </w:pPr>
            <w:r>
              <w:rPr>
                <w:rFonts w:hint="eastAsia" w:ascii="宋体" w:hAnsi="宋体" w:eastAsia="宋体" w:cs="宋体"/>
                <w:b/>
                <w:szCs w:val="26"/>
              </w:rPr>
              <w:t>事项</w:t>
            </w:r>
          </w:p>
        </w:tc>
        <w:tc>
          <w:tcPr>
            <w:tcW w:w="666" w:type="pct"/>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黑体" w:hAnsi="宋体" w:eastAsia="黑体" w:cs="黑体"/>
                <w:szCs w:val="26"/>
              </w:rPr>
            </w:pPr>
          </w:p>
        </w:tc>
        <w:tc>
          <w:tcPr>
            <w:tcW w:w="1762" w:type="pct"/>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黑体" w:hAnsi="宋体" w:eastAsia="黑体" w:cs="黑体"/>
                <w:szCs w:val="26"/>
              </w:rPr>
            </w:pPr>
          </w:p>
        </w:tc>
        <w:tc>
          <w:tcPr>
            <w:tcW w:w="316" w:type="pct"/>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黑体" w:hAnsi="宋体" w:eastAsia="黑体" w:cs="黑体"/>
                <w:szCs w:val="26"/>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黑体" w:hAnsi="宋体" w:eastAsia="黑体" w:cs="黑体"/>
                <w:szCs w:val="26"/>
              </w:rPr>
            </w:pPr>
          </w:p>
        </w:tc>
        <w:tc>
          <w:tcPr>
            <w:tcW w:w="50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黑体" w:hAnsi="宋体" w:eastAsia="黑体" w:cs="黑体"/>
                <w:szCs w:val="26"/>
              </w:rPr>
            </w:pP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全社会</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特定群体</w:t>
            </w: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主动</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依申请</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县级</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乡级</w:t>
            </w:r>
          </w:p>
        </w:tc>
      </w:tr>
      <w:tr>
        <w:tblPrEx>
          <w:tblCellMar>
            <w:top w:w="0" w:type="dxa"/>
            <w:left w:w="0" w:type="dxa"/>
            <w:bottom w:w="0" w:type="dxa"/>
            <w:right w:w="0" w:type="dxa"/>
          </w:tblCellMar>
        </w:tblPrEx>
        <w:trPr>
          <w:trHeight w:val="483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1.社会保险登记</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1.1机关事业单位社会保险登记</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r>
              <w:rPr>
                <w:rFonts w:hint="eastAsia" w:ascii="仿宋" w:hAnsi="仿宋" w:eastAsia="仿宋" w:cs="宋体"/>
                <w:sz w:val="20"/>
                <w:szCs w:val="18"/>
              </w:rPr>
              <w:br w:type="textWrapping"/>
            </w: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3.《国务院关于机关事业单位工作人员养老保险制度改革的决定》（国发〔2015〕2号）</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lang w:eastAsia="zh-CN"/>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4088"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1.2工程建设项目办理工伤保险参保登记</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r>
              <w:rPr>
                <w:rFonts w:hint="eastAsia" w:ascii="仿宋" w:hAnsi="仿宋" w:eastAsia="仿宋" w:cs="宋体"/>
                <w:sz w:val="20"/>
                <w:szCs w:val="18"/>
              </w:rPr>
              <w:br w:type="textWrapping"/>
            </w: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3.《社会保险费征缴暂行条例》（中华人民共和国国务院令第259号）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805"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1.3城乡居民养老保险参保登记</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宋体"/>
                <w:sz w:val="20"/>
                <w:szCs w:val="18"/>
              </w:rPr>
              <w:br w:type="textWrapping"/>
            </w:r>
            <w:r>
              <w:rPr>
                <w:rFonts w:hint="eastAsia" w:ascii="仿宋" w:hAnsi="仿宋" w:eastAsia="仿宋" w:cs="宋体"/>
                <w:sz w:val="20"/>
                <w:szCs w:val="18"/>
              </w:rPr>
              <w:t>3.《社会保险费征缴暂行条例》（中华人民共和国国务院令710号）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2986"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2.社会保险参保信息维护</w:t>
            </w:r>
          </w:p>
        </w:tc>
        <w:tc>
          <w:tcPr>
            <w:tcW w:w="27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2.1单位（项目）基本信息变更</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2.1.1企业参保单位社会保险信息变更</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71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2.1.2机关事业参保单位社会保险信息变更</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2881"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2.2个人基本信息变更</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2.2.1企业职工个人社会保险信息变更</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 xml:space="preserve">3.《社会保险费征缴暂行条例》（中华人民共和国国务院令710号）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2954"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2.2.2机关事业单位参保人员信息变更</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w:t>
            </w:r>
            <w:r>
              <w:rPr>
                <w:rFonts w:hint="eastAsia" w:ascii="仿宋" w:hAnsi="仿宋" w:eastAsia="仿宋" w:cs="宋体"/>
                <w:sz w:val="20"/>
                <w:szCs w:val="18"/>
                <w:lang w:val="en-US" w:eastAsia="zh-CN"/>
              </w:rPr>
              <w:t>.</w:t>
            </w:r>
            <w:r>
              <w:rPr>
                <w:rFonts w:hint="eastAsia" w:ascii="仿宋" w:hAnsi="仿宋" w:eastAsia="仿宋" w:cs="宋体"/>
                <w:sz w:val="20"/>
                <w:szCs w:val="18"/>
              </w:rPr>
              <w:t xml:space="preserve">《社会保险费征缴暂行条例》（中华人民共和国国务院令710号）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3378"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2.社会保险参保信息维护</w:t>
            </w:r>
          </w:p>
        </w:tc>
        <w:tc>
          <w:tcPr>
            <w:tcW w:w="27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2.2个人基本信息变更</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2.2.3城乡居民养老保险个人信息变更</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w:t>
            </w:r>
            <w:r>
              <w:rPr>
                <w:rFonts w:hint="eastAsia" w:ascii="仿宋" w:hAnsi="仿宋" w:eastAsia="仿宋" w:cs="宋体"/>
                <w:sz w:val="20"/>
                <w:szCs w:val="18"/>
                <w:lang w:val="en-US" w:eastAsia="zh-CN"/>
              </w:rPr>
              <w:t>.</w:t>
            </w:r>
            <w:r>
              <w:rPr>
                <w:rFonts w:hint="eastAsia" w:ascii="仿宋" w:hAnsi="仿宋" w:eastAsia="仿宋" w:cs="宋体"/>
                <w:sz w:val="20"/>
                <w:szCs w:val="18"/>
              </w:rPr>
              <w:t>《社会保险费征缴暂行条例》（中华人民共和国国务院令710号）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306"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9</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2.2.4工伤保险个人基本信息变更</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 xml:space="preserve">3.《工伤保险条例》（中华人民共和国国务院令第586号）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96"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10</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3.社会保险缴费申报</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3.1缴费人员增减申报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3.1.1机关事业单位基本养老保险参保人员增减变动</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w:t>
            </w:r>
            <w:bookmarkStart w:id="0" w:name="_GoBack"/>
            <w:bookmarkEnd w:id="0"/>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1455" w:hRule="atLeast"/>
        </w:trPr>
        <w:tc>
          <w:tcPr>
            <w:tcW w:w="119" w:type="pct"/>
            <w:tcBorders>
              <w:top w:val="single" w:color="auto" w:sz="4" w:space="0"/>
              <w:left w:val="single" w:color="auto" w:sz="4" w:space="0"/>
              <w:bottom w:val="nil"/>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11</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3.2社会保险缴费申报与变更</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3.2.1机关事业单位养老保险年度缴费工资申报</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3054"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12</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3.社会保险缴费申报</w:t>
            </w:r>
          </w:p>
        </w:tc>
        <w:tc>
          <w:tcPr>
            <w:tcW w:w="27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3.2社会保险缴费申报与变更</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3.2.2机关事业单位养老保险参保人员缴费变更</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205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13</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3.2.3城乡居民养老保险缴费申报</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51"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14</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3.3社会保险费断缴补缴申报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3.3.1企业职工社会保险费断缴补缴申报</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hint="eastAsia"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w:t>
            </w:r>
          </w:p>
          <w:p>
            <w:pPr>
              <w:textAlignment w:val="center"/>
              <w:rPr>
                <w:rFonts w:ascii="仿宋" w:hAnsi="仿宋" w:eastAsia="仿宋" w:cs="宋体"/>
                <w:sz w:val="20"/>
                <w:szCs w:val="18"/>
              </w:rPr>
            </w:pPr>
            <w:r>
              <w:rPr>
                <w:rFonts w:hint="eastAsia" w:ascii="仿宋" w:hAnsi="仿宋" w:eastAsia="仿宋" w:cs="宋体"/>
                <w:sz w:val="20"/>
                <w:szCs w:val="18"/>
              </w:rPr>
              <w:t xml:space="preserve">4.《河南省人力资源和社会保障厅关于规范企业职工基本养老保险费缴纳有关问题的通知》（豫人社规﹝2020﹞4号）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82"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15</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3.3.2城乡居民养老保险费断缴补缴申报</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hint="eastAsia"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w:t>
            </w:r>
          </w:p>
          <w:p>
            <w:pPr>
              <w:textAlignment w:val="center"/>
              <w:rPr>
                <w:rFonts w:ascii="仿宋" w:hAnsi="仿宋" w:eastAsia="仿宋" w:cs="宋体"/>
                <w:sz w:val="20"/>
                <w:szCs w:val="18"/>
              </w:rPr>
            </w:pPr>
            <w:r>
              <w:rPr>
                <w:rFonts w:hint="eastAsia" w:ascii="仿宋" w:hAnsi="仿宋" w:eastAsia="仿宋" w:cs="宋体"/>
                <w:sz w:val="20"/>
                <w:szCs w:val="18"/>
              </w:rPr>
              <w:t>4.《河南省人力资源和社会保障厅关于规范企业职工基本养老保险费缴纳有关问题的通知》（豫人社规﹝2020﹞4号）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96" w:hRule="atLeast"/>
        </w:trPr>
        <w:tc>
          <w:tcPr>
            <w:tcW w:w="119" w:type="pct"/>
            <w:tcBorders>
              <w:top w:val="nil"/>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16</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3.社会保险缴费申报</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3.4企业职工社会保险费欠费补缴申报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hint="eastAsia"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textAlignment w:val="center"/>
              <w:rPr>
                <w:rFonts w:hint="eastAsia" w:ascii="仿宋" w:hAnsi="仿宋" w:eastAsia="仿宋" w:cs="宋体"/>
                <w:sz w:val="20"/>
                <w:szCs w:val="18"/>
              </w:rPr>
            </w:pPr>
            <w:r>
              <w:rPr>
                <w:rFonts w:hint="eastAsia" w:ascii="仿宋" w:hAnsi="仿宋" w:eastAsia="仿宋" w:cs="宋体"/>
                <w:sz w:val="20"/>
                <w:szCs w:val="18"/>
              </w:rPr>
              <w:t>3.《社会保险费征缴暂行条例》（中华人民共和国国务院令710号）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97"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17</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3.5企业职工重复缴费退款</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2943"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18</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3.6企业职工个人缴费历史更正</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38"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19</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3.7企业职工个人缴费记录合并</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94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20</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4.社会保险参保缴费记录查询</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4.1单位参保证明查询打印</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3.《社会保险费征缴暂行条例》（中华人民共和国国务院令710号）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655"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21</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4.2个人权益记录（参保证明）查询打印</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91"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22</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7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5.1职工正常退休(职)申请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5.1.1企业职工基本养老金申领</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2954"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23</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5.1.2机关事业单位养老保险待遇申领</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 xml:space="preserve">3.《中华人民共和国劳动保险条例》（1951年2月26，《中华人民共和国劳动保险条例》发布，自1951年02月26日起施行法律法规；1953年1月2日，《中华人民共和国劳动保险条例》经中央人民政府政务院修正）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523"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24</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5.2城乡居民养老保险待遇申领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2948"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25</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5.3职工提前退休申请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5.3.1企业职工从事特殊工种提前退休申请</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486"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26</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5.3职工提前退休申请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5.3.2职工因病或非因工致残完全丧失劳动能力提前退休申请</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3.《国务院关于颁发〈国务院关于安置老弱病残干部的暂行办法〉和〈国务院关于工人退休、退职的暂行办法〉的通知》（国发〔1978〕104号）《国务院关于安置老弱病残干部的暂行办法》</w:t>
            </w:r>
            <w:r>
              <w:rPr>
                <w:rFonts w:hint="eastAsia" w:ascii="仿宋" w:hAnsi="仿宋" w:eastAsia="仿宋" w:cs="宋体"/>
                <w:sz w:val="20"/>
                <w:szCs w:val="18"/>
              </w:rPr>
              <w:br w:type="textWrapping"/>
            </w:r>
            <w:r>
              <w:rPr>
                <w:rFonts w:hint="eastAsia" w:ascii="仿宋" w:hAnsi="仿宋" w:eastAsia="仿宋" w:cs="宋体"/>
                <w:sz w:val="20"/>
                <w:szCs w:val="18"/>
              </w:rPr>
              <w:t xml:space="preserve">4.《国务院办公厅关于进一步做好国有企业下岗职工基本生活保障和企业离退休人员养老金发放工作有关问题的通知》（国办发〔1999〕10号）                       </w:t>
            </w:r>
            <w:r>
              <w:rPr>
                <w:rFonts w:hint="eastAsia" w:ascii="仿宋" w:hAnsi="仿宋" w:eastAsia="仿宋" w:cs="宋体"/>
                <w:sz w:val="20"/>
                <w:szCs w:val="18"/>
              </w:rPr>
              <w:br w:type="textWrapping"/>
            </w:r>
            <w:r>
              <w:rPr>
                <w:rFonts w:hint="eastAsia" w:ascii="仿宋" w:hAnsi="仿宋" w:eastAsia="仿宋" w:cs="宋体"/>
                <w:sz w:val="20"/>
                <w:szCs w:val="18"/>
              </w:rPr>
              <w:t>5.《关于制止和纠正违反国家规定办理企业职工提前退休有关问题的通知》（劳社部发〔1999〕8号）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117"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27</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5.4养老保险死亡待遇申领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5.4.1企业职工养老保险死亡待遇申领</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hint="eastAsia"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939"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28</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5.5暂停养老保险待遇申请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5.5.1暂停企业职工养老保险待遇申请</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27"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29</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5.5暂停养老保险待遇申请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5.5.2暂停城乡居民养老保险待遇申请</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514"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30</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5.6恢复养老保险待遇申请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5.6.1恢复企业职工养老保险待遇申请</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372"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31</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5.6.2恢复城乡居民养老保险待遇申请</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96"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32</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7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5.7个人账户一次性待遇申领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5.7.1企业职工养老保险个人账户一次性待遇申领</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97"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33</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5.7.2机关事业单位养老保险个人账户一次性待遇申领</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 xml:space="preserve">3.《中华人民共和国劳动保险条例》（1951年2月26，《中华人民共和国劳动保险条例》发布，自1951年02月26日起施行法律法规；1953年1月2日，《中华人民共和国劳动保险条例》经中央人民政府政务院修正）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FFFF00"/>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3085"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34</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5.7.3城乡居民养老保险个人账户一次性待遇申领</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38"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35</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5.8企业职工一次性养老保险待遇申领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171"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36</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5.9企业职工历史信息审核申请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2991"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37</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5.10企业职工养老保险待遇重核申请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38</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5.11居民养老保险注销登记</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29"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39</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5.12养老保险参保缴费凭证申请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3.《城镇企业职工基本养老保险关系转移接续暂行办法》（国办发〔2009〕66号）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5085"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40</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5.13城镇职工基本养老保险关系转移接续申请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3.《国务院办公厅关于转发人力资源社会保障部财政部城镇企业职工基本养老保险关系转移接续暂行办法的通知》（国办发﹝2009﹞66号）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41</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5.14机关事业单位养老保险关系转移接续申请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3.《人力资源社会保障部财政部关于机关事业单位基本养老保险关系和职业年金转移接续有关问题的通知》（人社部规﹝2017﹞1号）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FFFF00"/>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2812"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42</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5.15城乡居民基本养老保险关系转移接续申请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51"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43</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5.16机关事业单位基本养老保险与城镇企业职工基本养老保险互转申请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3.《人力资源社会保障部财政部关于机关事业单位基本养老保险关系和职业年金转移接续有关问题的通知》（人社部规﹝2017﹞1号）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FFFF00"/>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1166"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44</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5.17城镇职工基本养老保险与城乡居民基本养老保险制度衔接申请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3.《人力资源社会保障部财政部关于印发＜城乡养老保险制度衔接暂行办法＞的通知》（人社部发﹝2014﹞17号）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589"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45</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5.18军地养老保险关系转移接续申请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5.18.1退役军人养老保险关系转移接续申请</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3.《人力资源社会保障部财政部总参谋部总政治部总后勤部关于军人退役基本养老保险关系转移接续有关问题的通知》（后财﹝2015﹞1726号）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613"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46</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5.18.2未就业随军配偶养老保险关系转移接续申请</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3.《人力资源社会保障部财政部总参谋部总政治部总后勤部关于军人退役基本养老保险关系转移接续有关问题的通知》（后财﹝2015﹞1726号）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589"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47</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5.19多重养老保险关系个人账户退费</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hint="eastAsia"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textAlignment w:val="center"/>
              <w:rPr>
                <w:rFonts w:ascii="仿宋" w:hAnsi="仿宋" w:eastAsia="仿宋" w:cs="宋体"/>
                <w:sz w:val="20"/>
                <w:szCs w:val="18"/>
              </w:rPr>
            </w:pPr>
            <w:r>
              <w:rPr>
                <w:rFonts w:hint="eastAsia" w:ascii="仿宋" w:hAnsi="仿宋" w:eastAsia="仿宋" w:cs="宋体"/>
                <w:sz w:val="20"/>
                <w:szCs w:val="18"/>
              </w:rPr>
              <w:t xml:space="preserve">3.《人力资源和社会保障部＜关于贯彻落实国务院办公厅转发城镇企业职工基本养老保险关系转移接续暂行办法的通知》（人社部发﹝2009﹞187号）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48</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7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5.20领取待遇资格认证</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5.20.1企业职工领取养老保险待遇资格认证</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hint="eastAsia"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textAlignment w:val="center"/>
              <w:rPr>
                <w:rFonts w:hint="eastAsia" w:ascii="仿宋" w:hAnsi="仿宋" w:eastAsia="仿宋" w:cs="宋体"/>
                <w:sz w:val="20"/>
                <w:szCs w:val="18"/>
              </w:rPr>
            </w:pP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23"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49</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5.20.2机关事业单位人员领取养老保险待遇资格认证</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hint="eastAsia"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p>
          <w:p>
            <w:pPr>
              <w:textAlignment w:val="center"/>
              <w:rPr>
                <w:rFonts w:hint="eastAsia" w:ascii="仿宋" w:hAnsi="仿宋" w:eastAsia="仿宋" w:cs="宋体"/>
                <w:sz w:val="20"/>
                <w:szCs w:val="18"/>
              </w:rPr>
            </w:pP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FFFF00"/>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2954"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50</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5.20.3城乡居民领取养老保险待遇资格认证</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662"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51</w:t>
            </w:r>
          </w:p>
        </w:tc>
        <w:tc>
          <w:tcPr>
            <w:tcW w:w="1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6.1工伤事故备案</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4.《关于印发工伤保险经办规程的通知》（人社部发〔2012〕11号）</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571"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52</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6.2工伤认定申请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96"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53</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6.3劳动能力初次鉴定申请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4.《工伤职工劳动能力鉴定管理办法》（中华人民共和国人力资源和社会保障部令第21号）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167"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54</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6.4劳动能力再次鉴定申请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4.《工伤职工劳动能力鉴定管理办法》（中华人民共和国人力资源和社会保障部令第21号）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55</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6.5（1年后）劳动能力复查鉴定申请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 xml:space="preserve">4.《工伤职工劳动能力鉴定管理办法》（中华人民共和国人力资源和社会保障部令第21号）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761"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56</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6.6（15日内）劳动能力鉴定复查申请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57</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6.7因工死亡职工供养亲属的劳动能力鉴定申请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3.《因工死亡职工供养亲属范围规定》（人力资源和社会保障部令第10号）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58</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6.8非因工伤残或因病丧失劳动能力鉴定申请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3.《国务院关于颁发〈国务院关于安置老弱病残干部的暂行办法〉和〈国务院关于工人退休、退职的暂行办法〉的通知》（国发〔1978〕104号）《国务院关于工人退休、退职的暂行办法》</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572"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59</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6.9非法用工单位伤残人员的劳动能力鉴定申请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3.《非法用工单位伤亡人员一次性赔偿办法》（人力资源和社会保障部令第9号）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60</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6.10工伤预防项目申报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3.《关于印发工伤预防费使用管理暂行办法的通知》（人社部规〔2017〕13号）</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315"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61</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6.11工伤预防项目费结算申报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lang w:val="en-US" w:eastAsia="zh-CN"/>
              </w:rPr>
              <w:t>3.</w:t>
            </w:r>
            <w:r>
              <w:rPr>
                <w:rFonts w:hint="eastAsia" w:ascii="仿宋" w:hAnsi="仿宋" w:eastAsia="仿宋" w:cs="宋体"/>
                <w:sz w:val="20"/>
                <w:szCs w:val="18"/>
              </w:rPr>
              <w:t>《关于工伤预防项目实施的暂行办法》（粤人社规〔2018〕6号）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62</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6.12工伤复发确认申请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4《关于印发工伤保险经办规程的通知》（人社部发〔2012〕11号）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761"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63</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6.13旧伤复发确认申请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23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64</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6.14工伤康复确认申请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3.《关于印发工伤保险经办规程的通知》（人社部发〔2012〕11号）</w:t>
            </w:r>
            <w:r>
              <w:rPr>
                <w:rFonts w:hint="eastAsia" w:ascii="仿宋" w:hAnsi="仿宋" w:eastAsia="仿宋" w:cs="宋体"/>
                <w:sz w:val="20"/>
                <w:szCs w:val="18"/>
              </w:rPr>
              <w:br w:type="textWrapping"/>
            </w:r>
            <w:r>
              <w:rPr>
                <w:rFonts w:hint="eastAsia" w:ascii="仿宋" w:hAnsi="仿宋" w:eastAsia="仿宋" w:cs="宋体"/>
                <w:sz w:val="20"/>
                <w:szCs w:val="18"/>
              </w:rPr>
              <w:t>4.《关于印发〈工伤康复服务项目（试行）〉和〈工伤康复服务规范（试行）〉（修订版）的通知》（人社部发〔2013〕30号</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371"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65</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6.15工伤职工停工留薪期确认申请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947"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66</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6.16工伤保险辅助器具配置（更换）确认申请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lang w:val="en-US" w:eastAsia="zh-CN"/>
              </w:rPr>
              <w:t>4</w:t>
            </w:r>
            <w:r>
              <w:rPr>
                <w:rFonts w:hint="eastAsia" w:ascii="仿宋" w:hAnsi="仿宋" w:eastAsia="仿宋" w:cs="宋体"/>
                <w:sz w:val="20"/>
                <w:szCs w:val="18"/>
              </w:rPr>
              <w:t>.《关于印发工伤保险经办规程的通知》（人社部发〔2012〕11号）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087"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67</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6.17工伤保险辅助器具配置协议机构的确认</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lang w:val="en-US" w:eastAsia="zh-CN"/>
              </w:rPr>
              <w:t>4</w:t>
            </w:r>
            <w:r>
              <w:rPr>
                <w:rFonts w:hint="eastAsia" w:ascii="仿宋" w:hAnsi="仿宋" w:eastAsia="仿宋" w:cs="宋体"/>
                <w:sz w:val="20"/>
                <w:szCs w:val="18"/>
              </w:rPr>
              <w:t>.《关于印发工伤保险经办规程的通知》（人社部发〔2012〕11号）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2387"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68</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6.18辅助器具配置(更换)核付确认与备案</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3.《工伤保险辅助器具配置管理办法》（中华人民共和国人力资源和社会保障部、民政部、卫生和计划生育委员会令第27号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69</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6.19工伤医疗/康复/辅助器具配置费用申报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hint="eastAsia"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p>
          <w:p>
            <w:pPr>
              <w:textAlignment w:val="center"/>
              <w:rPr>
                <w:rFonts w:hint="eastAsia" w:ascii="仿宋" w:hAnsi="仿宋" w:eastAsia="仿宋" w:cs="宋体"/>
                <w:sz w:val="20"/>
                <w:szCs w:val="18"/>
              </w:rPr>
            </w:pPr>
            <w:r>
              <w:rPr>
                <w:rFonts w:hint="eastAsia" w:ascii="仿宋" w:hAnsi="仿宋" w:eastAsia="仿宋" w:cs="宋体"/>
                <w:sz w:val="20"/>
                <w:szCs w:val="18"/>
              </w:rPr>
              <w:t>4.《关于印发工伤保险经办规程的通知》（人社部发〔2012〕11号）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38"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70</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6.20工伤保险协议医疗机构的确认</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rPr>
              <w:t>4.《关于印发工伤保险经办规程的通知》（人社部发〔2012〕11号）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Style w:val="215"/>
                <w:rFonts w:hint="default" w:ascii="仿宋" w:hAnsi="仿宋" w:eastAsia="仿宋"/>
                <w:sz w:val="20"/>
                <w:szCs w:val="18"/>
              </w:rPr>
              <w:t>■政府网站</w:t>
            </w:r>
            <w:r>
              <w:rPr>
                <w:rStyle w:val="215"/>
                <w:rFonts w:hint="default" w:ascii="仿宋" w:hAnsi="仿宋" w:eastAsia="仿宋"/>
                <w:sz w:val="20"/>
                <w:szCs w:val="18"/>
              </w:rPr>
              <w:br w:type="textWrapping"/>
            </w:r>
            <w:r>
              <w:rPr>
                <w:rStyle w:val="215"/>
                <w:rFonts w:hint="default" w:ascii="仿宋" w:hAnsi="仿宋" w:eastAsia="仿宋"/>
                <w:sz w:val="20"/>
                <w:szCs w:val="18"/>
              </w:rPr>
              <w:t xml:space="preserve">    </w:t>
            </w:r>
            <w:r>
              <w:rPr>
                <w:rStyle w:val="215"/>
                <w:rFonts w:hint="default" w:ascii="仿宋" w:hAnsi="仿宋" w:eastAsia="仿宋"/>
                <w:sz w:val="20"/>
                <w:szCs w:val="18"/>
              </w:rPr>
              <w:br w:type="textWrapping"/>
            </w:r>
            <w:r>
              <w:rPr>
                <w:rStyle w:val="215"/>
                <w:rFonts w:hint="default" w:ascii="仿宋" w:hAnsi="仿宋" w:eastAsia="仿宋"/>
                <w:sz w:val="20"/>
                <w:szCs w:val="18"/>
              </w:rPr>
              <w:t xml:space="preserve">    </w:t>
            </w:r>
            <w:r>
              <w:rPr>
                <w:rStyle w:val="215"/>
                <w:rFonts w:hint="default" w:ascii="仿宋" w:hAnsi="仿宋" w:eastAsia="仿宋"/>
                <w:sz w:val="20"/>
                <w:szCs w:val="18"/>
              </w:rPr>
              <w:br w:type="textWrapping"/>
            </w:r>
            <w:r>
              <w:rPr>
                <w:rStyle w:val="215"/>
                <w:rFonts w:hint="default" w:ascii="仿宋" w:hAnsi="仿宋" w:eastAsia="仿宋"/>
                <w:sz w:val="20"/>
                <w:szCs w:val="18"/>
              </w:rPr>
              <w:t xml:space="preserve">  </w:t>
            </w:r>
            <w:r>
              <w:rPr>
                <w:rStyle w:val="215"/>
                <w:rFonts w:hint="default" w:ascii="仿宋" w:hAnsi="仿宋" w:eastAsia="仿宋"/>
                <w:sz w:val="20"/>
                <w:szCs w:val="18"/>
              </w:rPr>
              <w:br w:type="textWrapping"/>
            </w:r>
            <w:r>
              <w:rPr>
                <w:rStyle w:val="215"/>
                <w:rFonts w:hint="default" w:ascii="仿宋" w:hAnsi="仿宋" w:eastAsia="仿宋"/>
                <w:sz w:val="20"/>
                <w:szCs w:val="18"/>
              </w:rPr>
              <w:t xml:space="preserve">  </w:t>
            </w:r>
            <w:r>
              <w:rPr>
                <w:rStyle w:val="215"/>
                <w:rFonts w:hint="default" w:ascii="仿宋" w:hAnsi="仿宋" w:eastAsia="仿宋"/>
                <w:sz w:val="20"/>
                <w:szCs w:val="18"/>
              </w:rPr>
              <w:br w:type="textWrapping"/>
            </w:r>
            <w:r>
              <w:rPr>
                <w:rStyle w:val="215"/>
                <w:rFonts w:hint="default" w:ascii="仿宋" w:hAnsi="仿宋" w:eastAsia="仿宋"/>
                <w:sz w:val="20"/>
                <w:szCs w:val="18"/>
              </w:rPr>
              <w:br w:type="textWrapping"/>
            </w:r>
            <w:r>
              <w:rPr>
                <w:rStyle w:val="215"/>
                <w:rFonts w:hint="default" w:ascii="仿宋" w:hAnsi="仿宋" w:eastAsia="仿宋"/>
                <w:sz w:val="20"/>
                <w:szCs w:val="18"/>
              </w:rPr>
              <w:t xml:space="preserve">    ■其他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96"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71</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6.21工伤保险协议康复机构的确认</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rPr>
              <w:t>4.《关于印发工伤保险经办规程的通知》（人社部发〔2012〕11号）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39"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72</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6.22工伤异地居住（就医）备案</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018"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73</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6.23工伤保险市外转诊转院申请确认</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lang w:val="en-US" w:eastAsia="zh-CN"/>
              </w:rPr>
              <w:t>4</w:t>
            </w:r>
            <w:r>
              <w:rPr>
                <w:rFonts w:hint="eastAsia" w:ascii="仿宋" w:hAnsi="仿宋" w:eastAsia="仿宋" w:cs="宋体"/>
                <w:sz w:val="20"/>
                <w:szCs w:val="18"/>
              </w:rPr>
              <w:t>.《关于印发工伤保险经办规程的通知》（人社部发〔2012〕11号）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74</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6.24工伤保险市外交通食宿费申领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lang w:val="en-US" w:eastAsia="zh-CN"/>
              </w:rPr>
              <w:t>4</w:t>
            </w:r>
            <w:r>
              <w:rPr>
                <w:rFonts w:hint="eastAsia" w:ascii="仿宋" w:hAnsi="仿宋" w:eastAsia="仿宋" w:cs="宋体"/>
                <w:sz w:val="20"/>
                <w:szCs w:val="18"/>
              </w:rPr>
              <w:t>.《关于印发工伤保险经办规程的通知》（人社部发〔2012〕11号）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761"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75</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6.25工伤保险住院伙食补助费申领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lang w:val="en-US" w:eastAsia="zh-CN"/>
              </w:rPr>
              <w:t>4</w:t>
            </w:r>
            <w:r>
              <w:rPr>
                <w:rFonts w:hint="eastAsia" w:ascii="仿宋" w:hAnsi="仿宋" w:eastAsia="仿宋" w:cs="宋体"/>
                <w:sz w:val="20"/>
                <w:szCs w:val="18"/>
              </w:rPr>
              <w:t>.《关于印发工伤保险经办规程的通知》（人社部发〔2012〕11号）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76</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6.26一次性工伤医疗补助金申请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lang w:val="en-US" w:eastAsia="zh-CN"/>
              </w:rPr>
              <w:t>4</w:t>
            </w:r>
            <w:r>
              <w:rPr>
                <w:rFonts w:hint="eastAsia" w:ascii="仿宋" w:hAnsi="仿宋" w:eastAsia="仿宋" w:cs="宋体"/>
                <w:sz w:val="20"/>
                <w:szCs w:val="18"/>
              </w:rPr>
              <w:t>.《关于印发工伤保险经办规程的通知》（人社部发〔2012〕11号）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77</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6.27伤残待遇申领（一次性伤残补助金、伤残津贴和生活护理费）</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23"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78</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6.28工亡待遇申领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79</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6.29工伤保险待遇变更</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hint="eastAsia"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p>
            <w:pPr>
              <w:textAlignment w:val="center"/>
              <w:rPr>
                <w:rFonts w:ascii="仿宋" w:hAnsi="仿宋" w:eastAsia="仿宋" w:cs="宋体"/>
                <w:sz w:val="20"/>
                <w:szCs w:val="18"/>
              </w:rPr>
            </w:pPr>
            <w:r>
              <w:rPr>
                <w:rFonts w:hint="eastAsia" w:ascii="仿宋" w:hAnsi="仿宋" w:eastAsia="仿宋" w:cs="宋体"/>
                <w:sz w:val="20"/>
                <w:szCs w:val="18"/>
              </w:rPr>
              <w:t xml:space="preserve">4.《关于印发工伤保险经办规程的通知》（人社部发〔2012〕11号）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166"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80</w:t>
            </w:r>
          </w:p>
        </w:tc>
        <w:tc>
          <w:tcPr>
            <w:tcW w:w="1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6.30工伤职工和供养亲属领取工伤保险长期待遇资格认证</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81</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7.失业保险服务</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7.1失业保险金申领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宋体"/>
                <w:sz w:val="20"/>
                <w:szCs w:val="18"/>
              </w:rPr>
              <w:br w:type="textWrapping"/>
            </w:r>
            <w:r>
              <w:rPr>
                <w:rFonts w:hint="eastAsia" w:ascii="仿宋" w:hAnsi="仿宋" w:eastAsia="仿宋" w:cs="宋体"/>
                <w:sz w:val="20"/>
                <w:szCs w:val="18"/>
              </w:rPr>
              <w:t xml:space="preserve">3.《失业保险条例》 （中华人民共和国国务院令第258号）                                         </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762"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82</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7.2丧葬补助金和抚恤金申领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宋体"/>
                <w:sz w:val="20"/>
                <w:szCs w:val="18"/>
              </w:rPr>
              <w:br w:type="textWrapping"/>
            </w:r>
            <w:r>
              <w:rPr>
                <w:rFonts w:hint="eastAsia" w:ascii="仿宋" w:hAnsi="仿宋" w:eastAsia="仿宋" w:cs="宋体"/>
                <w:sz w:val="20"/>
                <w:szCs w:val="18"/>
              </w:rPr>
              <w:t xml:space="preserve">3.《失业保险条例》 （中华人民共和国国务院令第258号）                                        </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5683"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83</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7.失业保险服务</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7.3职业培训补贴申领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5081"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84</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7.4职业介绍补贴申领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792"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85</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7.5农民合同制工人一次性生活补助申领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2954"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86</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7.失业保险服务</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7.6代缴基本医疗保险费</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589"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87</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7.7价格临时补贴申领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018"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88</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7.8失业保险关系转移接续申请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786"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89</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7.9稳岗补贴申领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888"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90</w:t>
            </w:r>
          </w:p>
        </w:tc>
        <w:tc>
          <w:tcPr>
            <w:tcW w:w="1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7.失业保险服务</w:t>
            </w:r>
          </w:p>
        </w:tc>
        <w:tc>
          <w:tcPr>
            <w:tcW w:w="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7.10技能提升补贴申领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869"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hint="eastAsia" w:ascii="仿宋" w:hAnsi="仿宋" w:eastAsia="仿宋" w:cs="宋体"/>
                <w:sz w:val="20"/>
                <w:szCs w:val="18"/>
                <w:lang w:val="en-US" w:eastAsia="zh-CN"/>
              </w:rPr>
            </w:pPr>
            <w:r>
              <w:rPr>
                <w:rFonts w:hint="eastAsia" w:ascii="仿宋" w:hAnsi="仿宋" w:eastAsia="仿宋" w:cs="宋体"/>
                <w:sz w:val="20"/>
                <w:szCs w:val="18"/>
              </w:rPr>
              <w:t>9</w:t>
            </w:r>
            <w:r>
              <w:rPr>
                <w:rFonts w:hint="eastAsia" w:ascii="仿宋" w:hAnsi="仿宋" w:eastAsia="仿宋" w:cs="宋体"/>
                <w:sz w:val="20"/>
                <w:szCs w:val="18"/>
                <w:lang w:val="en-US" w:eastAsia="zh-CN"/>
              </w:rPr>
              <w:t>1</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8.企业年金备案</w:t>
            </w:r>
          </w:p>
        </w:tc>
        <w:tc>
          <w:tcPr>
            <w:tcW w:w="27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8.1企业年金方案备案</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8.1.1企业年金方案备案</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3.《企业年金办法》（中华人民共和国人力资源和社会保障部、财政部令第36号）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589"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hint="eastAsia" w:ascii="仿宋" w:hAnsi="仿宋" w:eastAsia="仿宋" w:cs="宋体"/>
                <w:sz w:val="20"/>
                <w:szCs w:val="18"/>
                <w:lang w:val="en-US" w:eastAsia="zh-CN"/>
              </w:rPr>
            </w:pPr>
            <w:r>
              <w:rPr>
                <w:rFonts w:hint="eastAsia" w:ascii="仿宋" w:hAnsi="仿宋" w:eastAsia="仿宋" w:cs="宋体"/>
                <w:sz w:val="20"/>
                <w:szCs w:val="18"/>
              </w:rPr>
              <w:t>9</w:t>
            </w:r>
            <w:r>
              <w:rPr>
                <w:rFonts w:hint="eastAsia" w:ascii="仿宋" w:hAnsi="仿宋" w:eastAsia="仿宋" w:cs="宋体"/>
                <w:sz w:val="20"/>
                <w:szCs w:val="18"/>
                <w:lang w:val="en-US" w:eastAsia="zh-CN"/>
              </w:rPr>
              <w:t>2</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8.1.2企业年金方案重要条款变更备案</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3.《企业年金办法》（中华人民共和国人力资源和社会保障部、财政部令第36号）</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762" w:hRule="atLeast"/>
        </w:trPr>
        <w:tc>
          <w:tcPr>
            <w:tcW w:w="119"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hint="default" w:ascii="仿宋" w:hAnsi="仿宋" w:eastAsia="仿宋" w:cs="宋体"/>
                <w:sz w:val="20"/>
                <w:szCs w:val="18"/>
                <w:lang w:val="en-US" w:eastAsia="zh-CN"/>
              </w:rPr>
            </w:pPr>
            <w:r>
              <w:rPr>
                <w:rFonts w:hint="eastAsia" w:ascii="仿宋" w:hAnsi="仿宋" w:eastAsia="仿宋" w:cs="宋体"/>
                <w:sz w:val="20"/>
                <w:szCs w:val="18"/>
                <w:lang w:val="en-US" w:eastAsia="zh-CN"/>
              </w:rPr>
              <w:t>93</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8.1.3企业年金方案终止备案</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3.《企业年金办法》（中华人民共和国人力资源和社会保障部、财政部令第36号）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lang w:eastAsia="zh-CN"/>
              </w:rPr>
              <w:t>新乡县人力资源和社会保障局</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51" w:hRule="atLeast"/>
          <w:hidden/>
        </w:trPr>
        <w:tc>
          <w:tcPr>
            <w:tcW w:w="119" w:type="pct"/>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155" w:type="pct"/>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277" w:type="pct"/>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242" w:type="pct"/>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666" w:type="pct"/>
            <w:gridSpan w:val="2"/>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1762" w:type="pct"/>
            <w:gridSpan w:val="3"/>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316" w:type="pct"/>
            <w:gridSpan w:val="2"/>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276" w:type="pct"/>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509" w:type="pct"/>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137" w:type="pct"/>
            <w:gridSpan w:val="2"/>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139" w:type="pct"/>
            <w:gridSpan w:val="2"/>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92" w:type="pct"/>
            <w:tcBorders>
              <w:top w:val="single" w:color="auto" w:sz="4" w:space="0"/>
            </w:tcBorders>
            <w:shd w:val="clear" w:color="auto" w:fill="auto"/>
            <w:vAlign w:val="center"/>
          </w:tcPr>
          <w:p>
            <w:pPr>
              <w:rPr>
                <w:rFonts w:ascii="宋体"/>
                <w:vanish/>
              </w:rPr>
            </w:pPr>
          </w:p>
        </w:tc>
        <w:tc>
          <w:tcPr>
            <w:tcW w:w="93" w:type="pct"/>
            <w:tcBorders>
              <w:top w:val="single" w:color="auto" w:sz="4" w:space="0"/>
            </w:tcBorders>
            <w:shd w:val="clear" w:color="auto" w:fill="auto"/>
            <w:vAlign w:val="center"/>
          </w:tcPr>
          <w:p>
            <w:pPr>
              <w:rPr>
                <w:rFonts w:ascii="宋体"/>
                <w:vanish/>
              </w:rPr>
            </w:pPr>
          </w:p>
        </w:tc>
        <w:tc>
          <w:tcPr>
            <w:tcW w:w="93" w:type="pct"/>
            <w:tcBorders>
              <w:top w:val="single" w:color="auto" w:sz="4" w:space="0"/>
            </w:tcBorders>
            <w:shd w:val="clear" w:color="auto" w:fill="auto"/>
            <w:vAlign w:val="center"/>
          </w:tcPr>
          <w:p>
            <w:pPr>
              <w:rPr>
                <w:rFonts w:ascii="宋体"/>
                <w:vanish/>
              </w:rPr>
            </w:pPr>
          </w:p>
        </w:tc>
        <w:tc>
          <w:tcPr>
            <w:tcW w:w="119" w:type="pct"/>
            <w:tcBorders>
              <w:top w:val="single" w:color="auto" w:sz="4" w:space="0"/>
            </w:tcBorders>
            <w:shd w:val="clear" w:color="auto" w:fill="auto"/>
            <w:vAlign w:val="center"/>
          </w:tcPr>
          <w:p>
            <w:pPr>
              <w:rPr>
                <w:rFonts w:ascii="宋体"/>
                <w:vanish/>
              </w:rPr>
            </w:pPr>
          </w:p>
        </w:tc>
      </w:tr>
    </w:tbl>
    <w:p/>
    <w:sectPr>
      <w:pgSz w:w="16839" w:h="11907" w:orient="landscape"/>
      <w:pgMar w:top="851" w:right="680" w:bottom="1134" w:left="680" w:header="851" w:footer="992" w:gutter="0"/>
      <w:cols w:space="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ZGQ3N2JiYWFkZjM5ZGFhN2E5MWYyZTE4ODhkMWMifQ=="/>
  </w:docVars>
  <w:rsids>
    <w:rsidRoot w:val="007A2DE6"/>
    <w:rsid w:val="001935F5"/>
    <w:rsid w:val="002422C9"/>
    <w:rsid w:val="003314FA"/>
    <w:rsid w:val="00342E52"/>
    <w:rsid w:val="003E2B29"/>
    <w:rsid w:val="005754EA"/>
    <w:rsid w:val="0067189F"/>
    <w:rsid w:val="007A2DE6"/>
    <w:rsid w:val="007D52C7"/>
    <w:rsid w:val="008B501E"/>
    <w:rsid w:val="0096206C"/>
    <w:rsid w:val="00A02250"/>
    <w:rsid w:val="00AA594E"/>
    <w:rsid w:val="00B26AF7"/>
    <w:rsid w:val="00D009C8"/>
    <w:rsid w:val="00D42CE0"/>
    <w:rsid w:val="00F37E7B"/>
    <w:rsid w:val="00FE6DBA"/>
    <w:rsid w:val="0E1924B1"/>
    <w:rsid w:val="40B50FEA"/>
    <w:rsid w:val="51F6353C"/>
    <w:rsid w:val="528B637A"/>
    <w:rsid w:val="661F5CB9"/>
    <w:rsid w:val="6DFB5C6A"/>
    <w:rsid w:val="7AAB7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cs="Times New Roman" w:asciiTheme="minorEastAsia" w:hAnsiTheme="minorEastAsia" w:eastAsiaTheme="minorEastAsia"/>
      <w:sz w:val="24"/>
      <w:szCs w:val="24"/>
      <w:lang w:val="en-US" w:eastAsia="zh-CN" w:bidi="ar-SA"/>
    </w:rPr>
  </w:style>
  <w:style w:type="paragraph" w:styleId="2">
    <w:name w:val="heading 1"/>
    <w:basedOn w:val="1"/>
    <w:next w:val="1"/>
    <w:autoRedefine/>
    <w:qFormat/>
    <w:uiPriority w:val="0"/>
    <w:pPr>
      <w:spacing w:beforeAutospacing="1" w:afterAutospacing="1"/>
      <w:outlineLvl w:val="0"/>
    </w:pPr>
    <w:rPr>
      <w:rFonts w:hint="eastAsia" w:ascii="宋体" w:hAnsi="宋体" w:eastAsia="宋体"/>
      <w:b/>
      <w:color w:val="333399"/>
      <w:sz w:val="48"/>
      <w:szCs w:val="48"/>
    </w:rPr>
  </w:style>
  <w:style w:type="paragraph" w:styleId="3">
    <w:name w:val="heading 2"/>
    <w:basedOn w:val="1"/>
    <w:next w:val="1"/>
    <w:autoRedefine/>
    <w:semiHidden/>
    <w:unhideWhenUsed/>
    <w:qFormat/>
    <w:uiPriority w:val="0"/>
    <w:pPr>
      <w:spacing w:beforeAutospacing="1" w:afterAutospacing="1"/>
      <w:outlineLvl w:val="1"/>
    </w:pPr>
    <w:rPr>
      <w:rFonts w:hint="eastAsia" w:ascii="宋体" w:hAnsi="宋体" w:eastAsia="宋体"/>
      <w:b/>
      <w:color w:val="333399"/>
      <w:sz w:val="26"/>
      <w:szCs w:val="26"/>
    </w:rPr>
  </w:style>
  <w:style w:type="paragraph" w:styleId="4">
    <w:name w:val="heading 3"/>
    <w:basedOn w:val="1"/>
    <w:next w:val="1"/>
    <w:autoRedefine/>
    <w:semiHidden/>
    <w:unhideWhenUsed/>
    <w:qFormat/>
    <w:uiPriority w:val="0"/>
    <w:pPr>
      <w:spacing w:beforeAutospacing="1" w:afterAutospacing="1"/>
      <w:outlineLvl w:val="2"/>
    </w:pPr>
    <w:rPr>
      <w:rFonts w:hint="eastAsia" w:ascii="宋体" w:hAnsi="宋体" w:eastAsia="宋体"/>
      <w:b/>
      <w:color w:val="333399"/>
      <w:sz w:val="22"/>
      <w:szCs w:val="22"/>
    </w:rPr>
  </w:style>
  <w:style w:type="paragraph" w:styleId="5">
    <w:name w:val="heading 4"/>
    <w:basedOn w:val="1"/>
    <w:next w:val="1"/>
    <w:autoRedefine/>
    <w:semiHidden/>
    <w:unhideWhenUsed/>
    <w:qFormat/>
    <w:uiPriority w:val="0"/>
    <w:pPr>
      <w:spacing w:beforeAutospacing="1" w:afterAutospacing="1"/>
      <w:outlineLvl w:val="3"/>
    </w:pPr>
    <w:rPr>
      <w:rFonts w:hint="eastAsia" w:ascii="宋体" w:hAnsi="宋体" w:eastAsia="宋体"/>
      <w:b/>
      <w:color w:val="333399"/>
      <w:sz w:val="22"/>
      <w:szCs w:val="22"/>
    </w:rPr>
  </w:style>
  <w:style w:type="paragraph" w:styleId="6">
    <w:name w:val="heading 5"/>
    <w:basedOn w:val="1"/>
    <w:next w:val="1"/>
    <w:autoRedefine/>
    <w:semiHidden/>
    <w:unhideWhenUsed/>
    <w:qFormat/>
    <w:uiPriority w:val="0"/>
    <w:pPr>
      <w:spacing w:beforeAutospacing="1" w:afterAutospacing="1"/>
      <w:outlineLvl w:val="4"/>
    </w:pPr>
    <w:rPr>
      <w:rFonts w:hint="eastAsia" w:ascii="宋体" w:hAnsi="宋体" w:eastAsia="宋体"/>
      <w:b/>
      <w:sz w:val="20"/>
      <w:szCs w:val="20"/>
    </w:rPr>
  </w:style>
  <w:style w:type="paragraph" w:styleId="7">
    <w:name w:val="heading 6"/>
    <w:basedOn w:val="1"/>
    <w:next w:val="1"/>
    <w:autoRedefine/>
    <w:semiHidden/>
    <w:unhideWhenUsed/>
    <w:qFormat/>
    <w:uiPriority w:val="0"/>
    <w:pPr>
      <w:spacing w:beforeAutospacing="1" w:afterAutospacing="1"/>
      <w:outlineLvl w:val="5"/>
    </w:pPr>
    <w:rPr>
      <w:rFonts w:hint="eastAsia" w:ascii="宋体" w:hAnsi="宋体" w:eastAsia="宋体"/>
      <w:b/>
      <w:sz w:val="15"/>
      <w:szCs w:val="15"/>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8">
    <w:name w:val="footer"/>
    <w:basedOn w:val="1"/>
    <w:link w:val="218"/>
    <w:autoRedefine/>
    <w:qFormat/>
    <w:uiPriority w:val="0"/>
    <w:pPr>
      <w:tabs>
        <w:tab w:val="center" w:pos="4153"/>
        <w:tab w:val="right" w:pos="8306"/>
      </w:tabs>
      <w:snapToGrid w:val="0"/>
    </w:pPr>
    <w:rPr>
      <w:sz w:val="18"/>
      <w:szCs w:val="18"/>
    </w:rPr>
  </w:style>
  <w:style w:type="paragraph" w:styleId="9">
    <w:name w:val="header"/>
    <w:basedOn w:val="1"/>
    <w:link w:val="2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rPr>
  </w:style>
  <w:style w:type="paragraph" w:styleId="11">
    <w:name w:val="Normal (Web)"/>
    <w:basedOn w:val="1"/>
    <w:autoRedefine/>
    <w:qFormat/>
    <w:uiPriority w:val="0"/>
    <w:pPr>
      <w:spacing w:beforeAutospacing="1" w:afterAutospacing="1"/>
    </w:pPr>
  </w:style>
  <w:style w:type="paragraph" w:customStyle="1" w:styleId="14">
    <w:name w:val="xl134"/>
    <w:basedOn w:val="1"/>
    <w:autoRedefine/>
    <w:qFormat/>
    <w:uiPriority w:val="0"/>
    <w:rPr>
      <w:rFonts w:ascii="黑体" w:hAnsi="宋体" w:eastAsia="黑体"/>
      <w:sz w:val="36"/>
      <w:szCs w:val="36"/>
    </w:rPr>
  </w:style>
  <w:style w:type="paragraph" w:customStyle="1" w:styleId="15">
    <w:name w:val="强调文字颜色 5"/>
    <w:basedOn w:val="1"/>
    <w:autoRedefine/>
    <w:qFormat/>
    <w:uiPriority w:val="0"/>
    <w:pPr>
      <w:shd w:val="clear" w:color="auto" w:fill="33CCCC"/>
    </w:pPr>
    <w:rPr>
      <w:rFonts w:hint="eastAsia" w:ascii="宋体" w:hAnsi="宋体" w:eastAsia="宋体"/>
      <w:color w:val="FFFFFF"/>
      <w:sz w:val="22"/>
      <w:szCs w:val="22"/>
    </w:rPr>
  </w:style>
  <w:style w:type="paragraph" w:customStyle="1" w:styleId="16">
    <w:name w:val="强调文字颜色 3"/>
    <w:basedOn w:val="1"/>
    <w:autoRedefine/>
    <w:qFormat/>
    <w:uiPriority w:val="0"/>
    <w:pPr>
      <w:shd w:val="clear" w:color="auto" w:fill="969696"/>
    </w:pPr>
    <w:rPr>
      <w:rFonts w:hint="eastAsia" w:ascii="宋体" w:hAnsi="宋体" w:eastAsia="宋体"/>
      <w:color w:val="FFFFFF"/>
      <w:sz w:val="22"/>
      <w:szCs w:val="22"/>
    </w:rPr>
  </w:style>
  <w:style w:type="paragraph" w:customStyle="1" w:styleId="17">
    <w:name w:val="标题 1 Char"/>
    <w:basedOn w:val="1"/>
    <w:autoRedefine/>
    <w:qFormat/>
    <w:uiPriority w:val="0"/>
    <w:pPr>
      <w:pBdr>
        <w:bottom w:val="single" w:color="33CCCC" w:sz="8" w:space="0"/>
      </w:pBdr>
    </w:pPr>
    <w:rPr>
      <w:rFonts w:hint="eastAsia" w:ascii="宋体" w:hAnsi="宋体" w:eastAsia="宋体"/>
      <w:b/>
      <w:color w:val="333399"/>
      <w:sz w:val="48"/>
      <w:szCs w:val="48"/>
    </w:rPr>
  </w:style>
  <w:style w:type="paragraph" w:customStyle="1" w:styleId="18">
    <w:name w:val="解释性文本"/>
    <w:basedOn w:val="1"/>
    <w:autoRedefine/>
    <w:qFormat/>
    <w:uiPriority w:val="0"/>
    <w:rPr>
      <w:rFonts w:hint="eastAsia" w:ascii="宋体" w:hAnsi="宋体" w:eastAsia="宋体"/>
      <w:i/>
      <w:color w:val="808080"/>
      <w:sz w:val="22"/>
      <w:szCs w:val="22"/>
    </w:rPr>
  </w:style>
  <w:style w:type="paragraph" w:customStyle="1" w:styleId="19">
    <w:name w:val="个性色1"/>
    <w:basedOn w:val="1"/>
    <w:autoRedefine/>
    <w:qFormat/>
    <w:uiPriority w:val="0"/>
    <w:pPr>
      <w:shd w:val="clear" w:color="auto" w:fill="333399"/>
    </w:pPr>
    <w:rPr>
      <w:rFonts w:ascii="等线" w:hAnsi="等线" w:eastAsia="等线"/>
      <w:color w:val="FFFFFF"/>
    </w:rPr>
  </w:style>
  <w:style w:type="paragraph" w:customStyle="1" w:styleId="20">
    <w:name w:val="强调文字颜色 2"/>
    <w:basedOn w:val="1"/>
    <w:autoRedefine/>
    <w:qFormat/>
    <w:uiPriority w:val="0"/>
    <w:pPr>
      <w:shd w:val="clear" w:color="auto" w:fill="FF6600"/>
    </w:pPr>
    <w:rPr>
      <w:rFonts w:hint="eastAsia" w:ascii="宋体" w:hAnsi="宋体" w:eastAsia="宋体"/>
      <w:color w:val="FFFFFF"/>
      <w:sz w:val="22"/>
      <w:szCs w:val="22"/>
    </w:rPr>
  </w:style>
  <w:style w:type="paragraph" w:customStyle="1" w:styleId="21">
    <w:name w:val="40%-个性色4"/>
    <w:basedOn w:val="1"/>
    <w:autoRedefine/>
    <w:qFormat/>
    <w:uiPriority w:val="0"/>
    <w:pPr>
      <w:shd w:val="clear" w:color="auto" w:fill="FFF58C"/>
    </w:pPr>
    <w:rPr>
      <w:rFonts w:hint="eastAsia" w:ascii="等线" w:hAnsi="等线" w:eastAsia="等线"/>
      <w:color w:val="000000"/>
    </w:rPr>
  </w:style>
  <w:style w:type="paragraph" w:customStyle="1" w:styleId="22">
    <w:name w:val="常规"/>
    <w:basedOn w:val="1"/>
    <w:autoRedefine/>
    <w:qFormat/>
    <w:uiPriority w:val="0"/>
    <w:pPr>
      <w:textAlignment w:val="center"/>
    </w:pPr>
    <w:rPr>
      <w:rFonts w:hint="eastAsia" w:ascii="宋体" w:hAnsi="宋体" w:eastAsia="宋体"/>
    </w:rPr>
  </w:style>
  <w:style w:type="paragraph" w:customStyle="1" w:styleId="23">
    <w:name w:val="千位分隔"/>
    <w:basedOn w:val="1"/>
    <w:autoRedefine/>
    <w:qFormat/>
    <w:uiPriority w:val="0"/>
  </w:style>
  <w:style w:type="paragraph" w:customStyle="1" w:styleId="24">
    <w:name w:val="20% - 强调文字颜色 6"/>
    <w:basedOn w:val="1"/>
    <w:autoRedefine/>
    <w:qFormat/>
    <w:uiPriority w:val="0"/>
    <w:pPr>
      <w:shd w:val="clear" w:color="auto" w:fill="CCFFFF"/>
    </w:pPr>
    <w:rPr>
      <w:rFonts w:hint="eastAsia" w:ascii="宋体" w:hAnsi="宋体" w:eastAsia="宋体"/>
      <w:color w:val="000000"/>
      <w:sz w:val="22"/>
      <w:szCs w:val="22"/>
    </w:rPr>
  </w:style>
  <w:style w:type="paragraph" w:customStyle="1" w:styleId="25">
    <w:name w:val="货币"/>
    <w:basedOn w:val="1"/>
    <w:autoRedefine/>
    <w:qFormat/>
    <w:uiPriority w:val="0"/>
  </w:style>
  <w:style w:type="paragraph" w:customStyle="1" w:styleId="26">
    <w:name w:val="适中"/>
    <w:basedOn w:val="1"/>
    <w:autoRedefine/>
    <w:qFormat/>
    <w:uiPriority w:val="0"/>
    <w:pPr>
      <w:shd w:val="clear" w:color="auto" w:fill="FFFF99"/>
    </w:pPr>
    <w:rPr>
      <w:rFonts w:hint="eastAsia" w:ascii="宋体" w:hAnsi="宋体" w:eastAsia="宋体"/>
      <w:color w:val="993300"/>
      <w:sz w:val="22"/>
      <w:szCs w:val="22"/>
    </w:rPr>
  </w:style>
  <w:style w:type="paragraph" w:customStyle="1" w:styleId="27">
    <w:name w:val="标题 3 Char"/>
    <w:basedOn w:val="1"/>
    <w:autoRedefine/>
    <w:qFormat/>
    <w:uiPriority w:val="0"/>
    <w:pPr>
      <w:pBdr>
        <w:bottom w:val="single" w:color="99CCFF" w:sz="8" w:space="0"/>
      </w:pBdr>
    </w:pPr>
    <w:rPr>
      <w:rFonts w:hint="eastAsia" w:ascii="宋体" w:hAnsi="宋体" w:eastAsia="宋体"/>
      <w:b/>
      <w:color w:val="333399"/>
      <w:sz w:val="22"/>
      <w:szCs w:val="22"/>
    </w:rPr>
  </w:style>
  <w:style w:type="paragraph" w:customStyle="1" w:styleId="28">
    <w:name w:val="标题 4 Char"/>
    <w:basedOn w:val="1"/>
    <w:autoRedefine/>
    <w:qFormat/>
    <w:uiPriority w:val="0"/>
    <w:rPr>
      <w:rFonts w:hint="eastAsia" w:ascii="宋体" w:hAnsi="宋体" w:eastAsia="宋体"/>
      <w:b/>
      <w:color w:val="333399"/>
      <w:sz w:val="22"/>
      <w:szCs w:val="22"/>
    </w:rPr>
  </w:style>
  <w:style w:type="paragraph" w:customStyle="1" w:styleId="29">
    <w:name w:val="font40"/>
    <w:basedOn w:val="1"/>
    <w:autoRedefine/>
    <w:qFormat/>
    <w:uiPriority w:val="0"/>
    <w:rPr>
      <w:rFonts w:hint="eastAsia" w:ascii="宋体" w:hAnsi="宋体" w:eastAsia="宋体"/>
      <w:u w:val="single"/>
    </w:rPr>
  </w:style>
  <w:style w:type="paragraph" w:customStyle="1" w:styleId="30">
    <w:name w:val="xl110"/>
    <w:basedOn w:val="1"/>
    <w:autoRedefine/>
    <w:qFormat/>
    <w:uiPriority w:val="0"/>
    <w:rPr>
      <w:color w:val="FF6600"/>
      <w:sz w:val="20"/>
      <w:szCs w:val="20"/>
    </w:rPr>
  </w:style>
  <w:style w:type="paragraph" w:customStyle="1" w:styleId="31">
    <w:name w:val="注释"/>
    <w:basedOn w:val="1"/>
    <w:autoRedefine/>
    <w:qFormat/>
    <w:uiPriority w:val="0"/>
    <w:pPr>
      <w:pBdr>
        <w:top w:val="single" w:color="C0C0C0" w:sz="4" w:space="0"/>
        <w:left w:val="single" w:color="C0C0C0" w:sz="4" w:space="0"/>
        <w:bottom w:val="single" w:color="C0C0C0" w:sz="4" w:space="0"/>
        <w:right w:val="single" w:color="C0C0C0" w:sz="4" w:space="0"/>
      </w:pBdr>
      <w:shd w:val="clear" w:color="auto" w:fill="FFFF99"/>
    </w:pPr>
  </w:style>
  <w:style w:type="paragraph" w:customStyle="1" w:styleId="32">
    <w:name w:val="货币[0]"/>
    <w:basedOn w:val="1"/>
    <w:autoRedefine/>
    <w:qFormat/>
    <w:uiPriority w:val="0"/>
  </w:style>
  <w:style w:type="paragraph" w:customStyle="1" w:styleId="33">
    <w:name w:val="20%-个性色5"/>
    <w:basedOn w:val="1"/>
    <w:autoRedefine/>
    <w:qFormat/>
    <w:uiPriority w:val="0"/>
    <w:pPr>
      <w:shd w:val="clear" w:color="auto" w:fill="CCFFFF"/>
    </w:pPr>
    <w:rPr>
      <w:rFonts w:hint="eastAsia" w:ascii="等线" w:hAnsi="等线" w:eastAsia="等线"/>
      <w:color w:val="000000"/>
    </w:rPr>
  </w:style>
  <w:style w:type="paragraph" w:customStyle="1" w:styleId="34">
    <w:name w:val="警告文本"/>
    <w:basedOn w:val="1"/>
    <w:autoRedefine/>
    <w:qFormat/>
    <w:uiPriority w:val="0"/>
    <w:rPr>
      <w:rFonts w:hint="eastAsia" w:ascii="宋体" w:hAnsi="宋体" w:eastAsia="宋体"/>
      <w:color w:val="FF6600"/>
      <w:sz w:val="22"/>
      <w:szCs w:val="22"/>
    </w:rPr>
  </w:style>
  <w:style w:type="paragraph" w:customStyle="1" w:styleId="35">
    <w:name w:val="xl122"/>
    <w:basedOn w:val="1"/>
    <w:autoRedefine/>
    <w:qFormat/>
    <w:uiPriority w:val="0"/>
    <w:pPr>
      <w:pBdr>
        <w:top w:val="single" w:color="auto" w:sz="4" w:space="0"/>
        <w:left w:val="single" w:color="auto" w:sz="4" w:space="0"/>
        <w:bottom w:val="single" w:color="auto" w:sz="4" w:space="0"/>
        <w:right w:val="single" w:color="auto" w:sz="4" w:space="0"/>
      </w:pBdr>
    </w:pPr>
  </w:style>
  <w:style w:type="paragraph" w:customStyle="1" w:styleId="36">
    <w:name w:val="40% - 强调文字颜色 1"/>
    <w:basedOn w:val="1"/>
    <w:autoRedefine/>
    <w:qFormat/>
    <w:uiPriority w:val="0"/>
    <w:pPr>
      <w:shd w:val="clear" w:color="auto" w:fill="99CCFF"/>
    </w:pPr>
    <w:rPr>
      <w:rFonts w:hint="eastAsia" w:ascii="宋体" w:hAnsi="宋体" w:eastAsia="宋体"/>
      <w:color w:val="000000"/>
      <w:sz w:val="22"/>
      <w:szCs w:val="22"/>
    </w:rPr>
  </w:style>
  <w:style w:type="paragraph" w:customStyle="1" w:styleId="37">
    <w:name w:val="xl91"/>
    <w:basedOn w:val="1"/>
    <w:autoRedefine/>
    <w:qFormat/>
    <w:uiPriority w:val="0"/>
    <w:pPr>
      <w:jc w:val="center"/>
    </w:pPr>
    <w:rPr>
      <w:b/>
      <w:color w:val="000000"/>
    </w:rPr>
  </w:style>
  <w:style w:type="paragraph" w:customStyle="1" w:styleId="38">
    <w:name w:val="60% - 强调文字颜色 4"/>
    <w:basedOn w:val="1"/>
    <w:autoRedefine/>
    <w:qFormat/>
    <w:uiPriority w:val="0"/>
    <w:pPr>
      <w:shd w:val="clear" w:color="auto" w:fill="FEA746"/>
    </w:pPr>
    <w:rPr>
      <w:rFonts w:hint="eastAsia" w:ascii="宋体" w:hAnsi="宋体" w:eastAsia="宋体"/>
      <w:color w:val="FFFFFF"/>
      <w:sz w:val="22"/>
      <w:szCs w:val="22"/>
    </w:rPr>
  </w:style>
  <w:style w:type="paragraph" w:customStyle="1" w:styleId="39">
    <w:name w:val="60% - 强调文字颜色 1"/>
    <w:basedOn w:val="1"/>
    <w:autoRedefine/>
    <w:qFormat/>
    <w:uiPriority w:val="0"/>
    <w:pPr>
      <w:shd w:val="clear" w:color="auto" w:fill="99CCFF"/>
    </w:pPr>
    <w:rPr>
      <w:rFonts w:hint="eastAsia" w:ascii="宋体" w:hAnsi="宋体" w:eastAsia="宋体"/>
      <w:color w:val="FFFFFF"/>
      <w:sz w:val="22"/>
      <w:szCs w:val="22"/>
    </w:rPr>
  </w:style>
  <w:style w:type="paragraph" w:customStyle="1" w:styleId="40">
    <w:name w:val="个性色5"/>
    <w:basedOn w:val="1"/>
    <w:autoRedefine/>
    <w:qFormat/>
    <w:uiPriority w:val="0"/>
    <w:pPr>
      <w:shd w:val="clear" w:color="auto" w:fill="33CCCC"/>
    </w:pPr>
    <w:rPr>
      <w:rFonts w:hint="eastAsia" w:ascii="等线" w:hAnsi="等线" w:eastAsia="等线"/>
      <w:color w:val="FFFFFF"/>
    </w:rPr>
  </w:style>
  <w:style w:type="paragraph" w:customStyle="1" w:styleId="41">
    <w:name w:val="xl111"/>
    <w:basedOn w:val="1"/>
    <w:autoRedefine/>
    <w:qFormat/>
    <w:uiPriority w:val="0"/>
    <w:rPr>
      <w:sz w:val="20"/>
      <w:szCs w:val="20"/>
    </w:rPr>
  </w:style>
  <w:style w:type="paragraph" w:customStyle="1" w:styleId="42">
    <w:name w:val="60% - 强调文字颜色 6"/>
    <w:basedOn w:val="1"/>
    <w:autoRedefine/>
    <w:qFormat/>
    <w:uiPriority w:val="0"/>
    <w:pPr>
      <w:shd w:val="clear" w:color="auto" w:fill="63AAFE"/>
    </w:pPr>
    <w:rPr>
      <w:rFonts w:hint="eastAsia" w:ascii="宋体" w:hAnsi="宋体" w:eastAsia="宋体"/>
      <w:color w:val="FFFFFF"/>
      <w:sz w:val="22"/>
      <w:szCs w:val="22"/>
    </w:rPr>
  </w:style>
  <w:style w:type="paragraph" w:customStyle="1" w:styleId="43">
    <w:name w:val="xl96"/>
    <w:basedOn w:val="1"/>
    <w:autoRedefine/>
    <w:qFormat/>
    <w:uiPriority w:val="0"/>
    <w:rPr>
      <w:color w:val="000000"/>
      <w:sz w:val="22"/>
      <w:szCs w:val="22"/>
    </w:rPr>
  </w:style>
  <w:style w:type="paragraph" w:customStyle="1" w:styleId="44">
    <w:name w:val="标题 2 Char"/>
    <w:basedOn w:val="1"/>
    <w:autoRedefine/>
    <w:qFormat/>
    <w:uiPriority w:val="0"/>
    <w:pPr>
      <w:pBdr>
        <w:bottom w:val="single" w:color="33CCCC" w:sz="8" w:space="0"/>
      </w:pBdr>
    </w:pPr>
    <w:rPr>
      <w:rFonts w:hint="eastAsia" w:ascii="宋体" w:hAnsi="宋体" w:eastAsia="宋体"/>
      <w:b/>
      <w:color w:val="333399"/>
      <w:sz w:val="26"/>
      <w:szCs w:val="26"/>
    </w:rPr>
  </w:style>
  <w:style w:type="paragraph" w:customStyle="1" w:styleId="45">
    <w:name w:val="40%-个性色6"/>
    <w:basedOn w:val="1"/>
    <w:uiPriority w:val="0"/>
    <w:pPr>
      <w:shd w:val="clear" w:color="auto" w:fill="A2BD90"/>
    </w:pPr>
    <w:rPr>
      <w:rFonts w:hint="eastAsia" w:ascii="等线" w:hAnsi="等线" w:eastAsia="等线"/>
      <w:color w:val="000000"/>
    </w:rPr>
  </w:style>
  <w:style w:type="paragraph" w:customStyle="1" w:styleId="46">
    <w:name w:val="40%-个性色1"/>
    <w:basedOn w:val="1"/>
    <w:uiPriority w:val="0"/>
    <w:pPr>
      <w:shd w:val="clear" w:color="auto" w:fill="99CCFF"/>
    </w:pPr>
    <w:rPr>
      <w:rFonts w:hint="eastAsia" w:ascii="等线" w:hAnsi="等线" w:eastAsia="等线"/>
      <w:color w:val="000000"/>
    </w:rPr>
  </w:style>
  <w:style w:type="paragraph" w:customStyle="1" w:styleId="47">
    <w:name w:val="40%-个性色3"/>
    <w:basedOn w:val="1"/>
    <w:uiPriority w:val="0"/>
    <w:pPr>
      <w:shd w:val="clear" w:color="auto" w:fill="C0C0C0"/>
    </w:pPr>
    <w:rPr>
      <w:rFonts w:hint="eastAsia" w:ascii="等线" w:hAnsi="等线" w:eastAsia="等线"/>
      <w:color w:val="000000"/>
    </w:rPr>
  </w:style>
  <w:style w:type="paragraph" w:customStyle="1" w:styleId="48">
    <w:name w:val="xl138"/>
    <w:basedOn w:val="1"/>
    <w:uiPriority w:val="0"/>
    <w:pPr>
      <w:jc w:val="center"/>
    </w:pPr>
    <w:rPr>
      <w:rFonts w:ascii="华文中宋" w:hAnsi="华文中宋" w:eastAsia="华文中宋"/>
      <w:sz w:val="48"/>
      <w:szCs w:val="48"/>
    </w:rPr>
  </w:style>
  <w:style w:type="paragraph" w:customStyle="1" w:styleId="49">
    <w:name w:val="强调文字颜色 6"/>
    <w:basedOn w:val="1"/>
    <w:uiPriority w:val="0"/>
    <w:pPr>
      <w:shd w:val="clear" w:color="auto" w:fill="339966"/>
    </w:pPr>
    <w:rPr>
      <w:rFonts w:hint="eastAsia" w:ascii="宋体" w:hAnsi="宋体" w:eastAsia="宋体"/>
      <w:color w:val="FFFFFF"/>
      <w:sz w:val="22"/>
      <w:szCs w:val="22"/>
    </w:rPr>
  </w:style>
  <w:style w:type="paragraph" w:customStyle="1" w:styleId="50">
    <w:name w:val="xl112"/>
    <w:basedOn w:val="1"/>
    <w:uiPriority w:val="0"/>
    <w:pPr>
      <w:jc w:val="center"/>
    </w:pPr>
    <w:rPr>
      <w:sz w:val="20"/>
      <w:szCs w:val="20"/>
    </w:rPr>
  </w:style>
  <w:style w:type="paragraph" w:customStyle="1" w:styleId="51">
    <w:name w:val="40%-个性色5"/>
    <w:basedOn w:val="1"/>
    <w:uiPriority w:val="0"/>
    <w:pPr>
      <w:shd w:val="clear" w:color="auto" w:fill="99CCFF"/>
    </w:pPr>
    <w:rPr>
      <w:rFonts w:hint="eastAsia" w:ascii="等线" w:hAnsi="等线" w:eastAsia="等线"/>
      <w:color w:val="000000"/>
    </w:rPr>
  </w:style>
  <w:style w:type="paragraph" w:customStyle="1" w:styleId="52">
    <w:name w:val="输入"/>
    <w:basedOn w:val="1"/>
    <w:uiPriority w:val="0"/>
    <w:pPr>
      <w:pBdr>
        <w:top w:val="single" w:color="808080" w:sz="4" w:space="0"/>
        <w:left w:val="single" w:color="808080" w:sz="4" w:space="0"/>
        <w:bottom w:val="single" w:color="808080" w:sz="4" w:space="0"/>
        <w:right w:val="single" w:color="808080" w:sz="4" w:space="0"/>
      </w:pBdr>
      <w:shd w:val="clear" w:color="auto" w:fill="FFCC99"/>
    </w:pPr>
    <w:rPr>
      <w:rFonts w:hint="eastAsia" w:ascii="宋体" w:hAnsi="宋体" w:eastAsia="宋体"/>
      <w:color w:val="333399"/>
      <w:sz w:val="22"/>
      <w:szCs w:val="22"/>
    </w:rPr>
  </w:style>
  <w:style w:type="paragraph" w:customStyle="1" w:styleId="53">
    <w:name w:val="xl107"/>
    <w:basedOn w:val="1"/>
    <w:uiPriority w:val="0"/>
    <w:rPr>
      <w:color w:val="000000"/>
      <w:sz w:val="20"/>
      <w:szCs w:val="20"/>
    </w:rPr>
  </w:style>
  <w:style w:type="paragraph" w:customStyle="1" w:styleId="54">
    <w:name w:val="计算"/>
    <w:basedOn w:val="1"/>
    <w:uiPriority w:val="0"/>
    <w:pPr>
      <w:pBdr>
        <w:top w:val="single" w:color="808080" w:sz="4" w:space="0"/>
        <w:left w:val="single" w:color="808080" w:sz="4" w:space="0"/>
        <w:bottom w:val="single" w:color="808080" w:sz="4" w:space="0"/>
        <w:right w:val="single" w:color="808080" w:sz="4" w:space="0"/>
      </w:pBdr>
      <w:shd w:val="clear" w:color="auto" w:fill="FFFFFF"/>
    </w:pPr>
    <w:rPr>
      <w:rFonts w:hint="eastAsia" w:ascii="宋体" w:hAnsi="宋体" w:eastAsia="宋体"/>
      <w:b/>
      <w:color w:val="FF9900"/>
      <w:sz w:val="22"/>
      <w:szCs w:val="22"/>
    </w:rPr>
  </w:style>
  <w:style w:type="paragraph" w:customStyle="1" w:styleId="55">
    <w:name w:val="20%-个性色2"/>
    <w:basedOn w:val="1"/>
    <w:uiPriority w:val="0"/>
    <w:pPr>
      <w:shd w:val="clear" w:color="auto" w:fill="FFCC99"/>
    </w:pPr>
    <w:rPr>
      <w:rFonts w:hint="eastAsia" w:ascii="等线" w:hAnsi="等线" w:eastAsia="等线"/>
      <w:color w:val="000000"/>
    </w:rPr>
  </w:style>
  <w:style w:type="paragraph" w:customStyle="1" w:styleId="56">
    <w:name w:val="font0"/>
    <w:basedOn w:val="1"/>
    <w:uiPriority w:val="0"/>
    <w:rPr>
      <w:rFonts w:hint="eastAsia" w:ascii="宋体" w:hAnsi="宋体" w:eastAsia="宋体"/>
    </w:rPr>
  </w:style>
  <w:style w:type="paragraph" w:customStyle="1" w:styleId="57">
    <w:name w:val="20% - 强调文字颜色 3"/>
    <w:basedOn w:val="1"/>
    <w:uiPriority w:val="0"/>
    <w:pPr>
      <w:shd w:val="clear" w:color="auto" w:fill="FFFFFF"/>
    </w:pPr>
    <w:rPr>
      <w:rFonts w:hint="eastAsia" w:ascii="宋体" w:hAnsi="宋体" w:eastAsia="宋体"/>
      <w:color w:val="000000"/>
      <w:sz w:val="22"/>
      <w:szCs w:val="22"/>
    </w:rPr>
  </w:style>
  <w:style w:type="paragraph" w:customStyle="1" w:styleId="58">
    <w:name w:val="xl93"/>
    <w:basedOn w:val="1"/>
    <w:uiPriority w:val="0"/>
    <w:pPr>
      <w:jc w:val="center"/>
    </w:pPr>
    <w:rPr>
      <w:color w:val="000000"/>
      <w:sz w:val="22"/>
      <w:szCs w:val="22"/>
    </w:rPr>
  </w:style>
  <w:style w:type="paragraph" w:customStyle="1" w:styleId="59">
    <w:name w:val="千位分隔[0]"/>
    <w:basedOn w:val="1"/>
    <w:uiPriority w:val="0"/>
  </w:style>
  <w:style w:type="paragraph" w:customStyle="1" w:styleId="60">
    <w:name w:val="xl135"/>
    <w:basedOn w:val="1"/>
    <w:uiPriority w:val="0"/>
  </w:style>
  <w:style w:type="paragraph" w:customStyle="1" w:styleId="61">
    <w:name w:val="40% - 强调文字颜色 3"/>
    <w:basedOn w:val="1"/>
    <w:uiPriority w:val="0"/>
    <w:pPr>
      <w:shd w:val="clear" w:color="auto" w:fill="C0C0C0"/>
    </w:pPr>
    <w:rPr>
      <w:rFonts w:hint="eastAsia" w:ascii="宋体" w:hAnsi="宋体" w:eastAsia="宋体"/>
      <w:color w:val="000000"/>
      <w:sz w:val="22"/>
      <w:szCs w:val="22"/>
    </w:rPr>
  </w:style>
  <w:style w:type="paragraph" w:customStyle="1" w:styleId="62">
    <w:name w:val="xl127"/>
    <w:basedOn w:val="1"/>
    <w:uiPriority w:val="0"/>
    <w:pPr>
      <w:pBdr>
        <w:left w:val="single" w:color="auto" w:sz="4" w:space="0"/>
        <w:bottom w:val="single" w:color="auto" w:sz="4" w:space="0"/>
      </w:pBdr>
      <w:jc w:val="center"/>
    </w:pPr>
  </w:style>
  <w:style w:type="paragraph" w:customStyle="1" w:styleId="63">
    <w:name w:val="差"/>
    <w:basedOn w:val="1"/>
    <w:uiPriority w:val="0"/>
    <w:pPr>
      <w:shd w:val="clear" w:color="auto" w:fill="FFCC99"/>
    </w:pPr>
    <w:rPr>
      <w:rFonts w:hint="eastAsia" w:ascii="宋体" w:hAnsi="宋体" w:eastAsia="宋体"/>
      <w:color w:val="900000"/>
      <w:sz w:val="22"/>
      <w:szCs w:val="22"/>
    </w:rPr>
  </w:style>
  <w:style w:type="paragraph" w:customStyle="1" w:styleId="64">
    <w:name w:val="个性色2"/>
    <w:basedOn w:val="1"/>
    <w:uiPriority w:val="0"/>
    <w:pPr>
      <w:shd w:val="clear" w:color="auto" w:fill="FF6600"/>
    </w:pPr>
    <w:rPr>
      <w:rFonts w:hint="eastAsia" w:ascii="等线" w:hAnsi="等线" w:eastAsia="等线"/>
      <w:color w:val="FFFFFF"/>
    </w:rPr>
  </w:style>
  <w:style w:type="paragraph" w:customStyle="1" w:styleId="65">
    <w:name w:val="60% - 强调文字颜色 3"/>
    <w:basedOn w:val="1"/>
    <w:uiPriority w:val="0"/>
    <w:pPr>
      <w:shd w:val="clear" w:color="auto" w:fill="C0C0C0"/>
    </w:pPr>
    <w:rPr>
      <w:rFonts w:hint="eastAsia" w:ascii="宋体" w:hAnsi="宋体" w:eastAsia="宋体"/>
      <w:color w:val="FFFFFF"/>
      <w:sz w:val="22"/>
      <w:szCs w:val="22"/>
    </w:rPr>
  </w:style>
  <w:style w:type="paragraph" w:customStyle="1" w:styleId="66">
    <w:name w:val="标题 Char"/>
    <w:basedOn w:val="1"/>
    <w:uiPriority w:val="0"/>
    <w:rPr>
      <w:rFonts w:hint="eastAsia" w:ascii="宋体" w:hAnsi="宋体" w:eastAsia="宋体"/>
      <w:b/>
      <w:color w:val="333399"/>
      <w:sz w:val="36"/>
      <w:szCs w:val="36"/>
    </w:rPr>
  </w:style>
  <w:style w:type="paragraph" w:customStyle="1" w:styleId="67">
    <w:name w:val="20%-个性色1"/>
    <w:basedOn w:val="1"/>
    <w:uiPriority w:val="0"/>
    <w:pPr>
      <w:shd w:val="clear" w:color="auto" w:fill="FFFFFF"/>
    </w:pPr>
    <w:rPr>
      <w:rFonts w:hint="eastAsia" w:ascii="等线" w:hAnsi="等线" w:eastAsia="等线"/>
      <w:color w:val="000000"/>
    </w:rPr>
  </w:style>
  <w:style w:type="paragraph" w:customStyle="1" w:styleId="68">
    <w:name w:val="20%-个性色3"/>
    <w:basedOn w:val="1"/>
    <w:autoRedefine/>
    <w:qFormat/>
    <w:uiPriority w:val="0"/>
    <w:pPr>
      <w:shd w:val="clear" w:color="auto" w:fill="FFFFFF"/>
    </w:pPr>
    <w:rPr>
      <w:rFonts w:hint="eastAsia" w:ascii="等线" w:hAnsi="等线" w:eastAsia="等线"/>
      <w:color w:val="000000"/>
    </w:rPr>
  </w:style>
  <w:style w:type="paragraph" w:customStyle="1" w:styleId="69">
    <w:name w:val="输出"/>
    <w:basedOn w:val="1"/>
    <w:autoRedefine/>
    <w:qFormat/>
    <w:uiPriority w:val="0"/>
    <w:pPr>
      <w:pBdr>
        <w:top w:val="single" w:color="333333" w:sz="4" w:space="0"/>
        <w:left w:val="single" w:color="333333" w:sz="4" w:space="0"/>
        <w:bottom w:val="single" w:color="333333" w:sz="4" w:space="0"/>
        <w:right w:val="single" w:color="333333" w:sz="4" w:space="0"/>
      </w:pBdr>
      <w:shd w:val="clear" w:color="auto" w:fill="FFFFFF"/>
    </w:pPr>
    <w:rPr>
      <w:rFonts w:hint="eastAsia" w:ascii="宋体" w:hAnsi="宋体" w:eastAsia="宋体"/>
      <w:b/>
      <w:color w:val="333333"/>
      <w:sz w:val="22"/>
      <w:szCs w:val="22"/>
    </w:rPr>
  </w:style>
  <w:style w:type="paragraph" w:customStyle="1" w:styleId="70">
    <w:name w:val="百分比"/>
    <w:basedOn w:val="1"/>
    <w:uiPriority w:val="0"/>
  </w:style>
  <w:style w:type="paragraph" w:customStyle="1" w:styleId="71">
    <w:name w:val="xl113"/>
    <w:basedOn w:val="1"/>
    <w:qFormat/>
    <w:uiPriority w:val="0"/>
    <w:rPr>
      <w:rFonts w:hint="eastAsia" w:ascii="黑体" w:hAnsi="宋体" w:eastAsia="黑体"/>
      <w:color w:val="000000"/>
      <w:sz w:val="36"/>
      <w:szCs w:val="36"/>
    </w:rPr>
  </w:style>
  <w:style w:type="paragraph" w:customStyle="1" w:styleId="72">
    <w:name w:val="40%-个性色2"/>
    <w:basedOn w:val="1"/>
    <w:uiPriority w:val="0"/>
    <w:pPr>
      <w:shd w:val="clear" w:color="auto" w:fill="FFCC99"/>
    </w:pPr>
    <w:rPr>
      <w:rFonts w:hint="eastAsia" w:ascii="等线" w:hAnsi="等线" w:eastAsia="等线"/>
      <w:color w:val="000000"/>
    </w:rPr>
  </w:style>
  <w:style w:type="paragraph" w:customStyle="1" w:styleId="73">
    <w:name w:val="xl102"/>
    <w:basedOn w:val="1"/>
    <w:uiPriority w:val="0"/>
    <w:rPr>
      <w:color w:val="FF9900"/>
      <w:sz w:val="22"/>
      <w:szCs w:val="22"/>
    </w:rPr>
  </w:style>
  <w:style w:type="paragraph" w:customStyle="1" w:styleId="74">
    <w:name w:val="60% - 强调文字颜色 2"/>
    <w:basedOn w:val="1"/>
    <w:uiPriority w:val="0"/>
    <w:pPr>
      <w:shd w:val="clear" w:color="auto" w:fill="FFCC99"/>
    </w:pPr>
    <w:rPr>
      <w:rFonts w:hint="eastAsia" w:ascii="宋体" w:hAnsi="宋体" w:eastAsia="宋体"/>
      <w:color w:val="FFFFFF"/>
      <w:sz w:val="22"/>
      <w:szCs w:val="22"/>
    </w:rPr>
  </w:style>
  <w:style w:type="paragraph" w:customStyle="1" w:styleId="75">
    <w:name w:val="链接单元格"/>
    <w:basedOn w:val="1"/>
    <w:uiPriority w:val="0"/>
    <w:pPr>
      <w:pBdr>
        <w:bottom w:val="double" w:color="FF9900" w:sz="4" w:space="0"/>
      </w:pBdr>
    </w:pPr>
    <w:rPr>
      <w:rFonts w:hint="eastAsia" w:ascii="宋体" w:hAnsi="宋体" w:eastAsia="宋体"/>
      <w:color w:val="FF9900"/>
      <w:sz w:val="22"/>
      <w:szCs w:val="22"/>
    </w:rPr>
  </w:style>
  <w:style w:type="paragraph" w:customStyle="1" w:styleId="76">
    <w:name w:val="60%-个性色4"/>
    <w:basedOn w:val="1"/>
    <w:autoRedefine/>
    <w:uiPriority w:val="0"/>
    <w:pPr>
      <w:shd w:val="clear" w:color="auto" w:fill="FFF58C"/>
    </w:pPr>
    <w:rPr>
      <w:rFonts w:hint="eastAsia" w:ascii="等线" w:hAnsi="等线" w:eastAsia="等线"/>
      <w:color w:val="000000"/>
    </w:rPr>
  </w:style>
  <w:style w:type="paragraph" w:customStyle="1" w:styleId="77">
    <w:name w:val="40% - 强调文字颜色 2"/>
    <w:basedOn w:val="1"/>
    <w:uiPriority w:val="0"/>
    <w:pPr>
      <w:shd w:val="clear" w:color="auto" w:fill="FFCC99"/>
    </w:pPr>
    <w:rPr>
      <w:rFonts w:hint="eastAsia" w:ascii="宋体" w:hAnsi="宋体" w:eastAsia="宋体"/>
      <w:color w:val="000000"/>
      <w:sz w:val="22"/>
      <w:szCs w:val="22"/>
    </w:rPr>
  </w:style>
  <w:style w:type="paragraph" w:customStyle="1" w:styleId="78">
    <w:name w:val="强调文字颜色 1"/>
    <w:basedOn w:val="1"/>
    <w:uiPriority w:val="0"/>
    <w:pPr>
      <w:shd w:val="clear" w:color="auto" w:fill="33CCCC"/>
    </w:pPr>
    <w:rPr>
      <w:rFonts w:hint="eastAsia" w:ascii="宋体" w:hAnsi="宋体" w:eastAsia="宋体"/>
      <w:color w:val="FFFFFF"/>
      <w:sz w:val="22"/>
      <w:szCs w:val="22"/>
    </w:rPr>
  </w:style>
  <w:style w:type="paragraph" w:customStyle="1" w:styleId="79">
    <w:name w:val="检查单元格"/>
    <w:basedOn w:val="1"/>
    <w:uiPriority w:val="0"/>
    <w:pPr>
      <w:pBdr>
        <w:top w:val="double" w:color="333333" w:sz="4" w:space="0"/>
        <w:left w:val="double" w:color="333333" w:sz="4" w:space="0"/>
        <w:bottom w:val="double" w:color="333333" w:sz="4" w:space="0"/>
        <w:right w:val="double" w:color="333333" w:sz="4" w:space="0"/>
      </w:pBdr>
      <w:shd w:val="clear" w:color="auto" w:fill="969696"/>
    </w:pPr>
    <w:rPr>
      <w:rFonts w:hint="eastAsia" w:ascii="宋体" w:hAnsi="宋体" w:eastAsia="宋体"/>
      <w:b/>
      <w:color w:val="FFFFFF"/>
      <w:sz w:val="22"/>
      <w:szCs w:val="22"/>
    </w:rPr>
  </w:style>
  <w:style w:type="paragraph" w:customStyle="1" w:styleId="80">
    <w:name w:val="汇总"/>
    <w:basedOn w:val="1"/>
    <w:uiPriority w:val="0"/>
    <w:pPr>
      <w:pBdr>
        <w:top w:val="single" w:color="33CCCC" w:sz="4" w:space="0"/>
        <w:bottom w:val="double" w:color="33CCCC" w:sz="4" w:space="0"/>
      </w:pBdr>
    </w:pPr>
    <w:rPr>
      <w:rFonts w:hint="eastAsia" w:ascii="宋体" w:hAnsi="宋体" w:eastAsia="宋体"/>
      <w:b/>
      <w:color w:val="000000"/>
      <w:sz w:val="22"/>
      <w:szCs w:val="22"/>
    </w:rPr>
  </w:style>
  <w:style w:type="paragraph" w:customStyle="1" w:styleId="81">
    <w:name w:val="xl97"/>
    <w:basedOn w:val="1"/>
    <w:uiPriority w:val="0"/>
    <w:pPr>
      <w:shd w:val="clear" w:color="auto" w:fill="C0C0C0"/>
      <w:textAlignment w:val="bottom"/>
    </w:pPr>
    <w:rPr>
      <w:color w:val="DD0806"/>
      <w:sz w:val="22"/>
      <w:szCs w:val="22"/>
    </w:rPr>
  </w:style>
  <w:style w:type="paragraph" w:customStyle="1" w:styleId="82">
    <w:name w:val="xl120"/>
    <w:basedOn w:val="1"/>
    <w:uiPriority w:val="0"/>
    <w:pPr>
      <w:pBdr>
        <w:top w:val="single" w:color="auto" w:sz="4" w:space="0"/>
        <w:left w:val="single" w:color="auto" w:sz="4" w:space="0"/>
        <w:right w:val="single" w:color="auto" w:sz="4" w:space="0"/>
      </w:pBdr>
      <w:jc w:val="center"/>
    </w:pPr>
    <w:rPr>
      <w:b/>
      <w:sz w:val="26"/>
      <w:szCs w:val="26"/>
    </w:rPr>
  </w:style>
  <w:style w:type="paragraph" w:customStyle="1" w:styleId="83">
    <w:name w:val="20%-个性色4"/>
    <w:basedOn w:val="1"/>
    <w:uiPriority w:val="0"/>
    <w:pPr>
      <w:shd w:val="clear" w:color="auto" w:fill="FFFF99"/>
    </w:pPr>
    <w:rPr>
      <w:rFonts w:hint="eastAsia" w:ascii="等线" w:hAnsi="等线" w:eastAsia="等线"/>
      <w:color w:val="000000"/>
    </w:rPr>
  </w:style>
  <w:style w:type="paragraph" w:customStyle="1" w:styleId="84">
    <w:name w:val="好"/>
    <w:basedOn w:val="1"/>
    <w:qFormat/>
    <w:uiPriority w:val="0"/>
    <w:pPr>
      <w:shd w:val="clear" w:color="auto" w:fill="CCFFCC"/>
    </w:pPr>
    <w:rPr>
      <w:rFonts w:hint="eastAsia" w:ascii="宋体" w:hAnsi="宋体" w:eastAsia="宋体"/>
      <w:color w:val="006411"/>
      <w:sz w:val="22"/>
      <w:szCs w:val="22"/>
    </w:rPr>
  </w:style>
  <w:style w:type="paragraph" w:customStyle="1" w:styleId="85">
    <w:name w:val="20% - 强调文字颜色 5"/>
    <w:basedOn w:val="1"/>
    <w:uiPriority w:val="0"/>
    <w:pPr>
      <w:shd w:val="clear" w:color="auto" w:fill="CCFFFF"/>
    </w:pPr>
    <w:rPr>
      <w:rFonts w:hint="eastAsia" w:ascii="宋体" w:hAnsi="宋体" w:eastAsia="宋体"/>
      <w:color w:val="000000"/>
      <w:sz w:val="22"/>
      <w:szCs w:val="22"/>
    </w:rPr>
  </w:style>
  <w:style w:type="paragraph" w:customStyle="1" w:styleId="86">
    <w:name w:val="20% - 强调文字颜色 1"/>
    <w:basedOn w:val="1"/>
    <w:uiPriority w:val="0"/>
    <w:pPr>
      <w:shd w:val="clear" w:color="auto" w:fill="CCFFFF"/>
    </w:pPr>
    <w:rPr>
      <w:rFonts w:hint="eastAsia" w:ascii="宋体" w:hAnsi="宋体" w:eastAsia="宋体"/>
      <w:color w:val="000000"/>
      <w:sz w:val="22"/>
      <w:szCs w:val="22"/>
    </w:rPr>
  </w:style>
  <w:style w:type="paragraph" w:customStyle="1" w:styleId="87">
    <w:name w:val="20% - 强调文字颜色 2"/>
    <w:basedOn w:val="1"/>
    <w:uiPriority w:val="0"/>
    <w:pPr>
      <w:shd w:val="clear" w:color="auto" w:fill="FFCC99"/>
    </w:pPr>
    <w:rPr>
      <w:rFonts w:hint="eastAsia" w:ascii="宋体" w:hAnsi="宋体" w:eastAsia="宋体"/>
      <w:color w:val="000000"/>
      <w:sz w:val="22"/>
      <w:szCs w:val="22"/>
    </w:rPr>
  </w:style>
  <w:style w:type="paragraph" w:customStyle="1" w:styleId="88">
    <w:name w:val="强调文字颜色 4"/>
    <w:basedOn w:val="1"/>
    <w:uiPriority w:val="0"/>
    <w:pPr>
      <w:shd w:val="clear" w:color="auto" w:fill="FFCC00"/>
    </w:pPr>
    <w:rPr>
      <w:rFonts w:hint="eastAsia" w:ascii="宋体" w:hAnsi="宋体" w:eastAsia="宋体"/>
      <w:color w:val="FFFFFF"/>
      <w:sz w:val="22"/>
      <w:szCs w:val="22"/>
    </w:rPr>
  </w:style>
  <w:style w:type="paragraph" w:customStyle="1" w:styleId="89">
    <w:name w:val="20% - 强调文字颜色 4"/>
    <w:basedOn w:val="1"/>
    <w:autoRedefine/>
    <w:uiPriority w:val="0"/>
    <w:pPr>
      <w:shd w:val="clear" w:color="auto" w:fill="FFFF99"/>
    </w:pPr>
    <w:rPr>
      <w:rFonts w:hint="eastAsia" w:ascii="宋体" w:hAnsi="宋体" w:eastAsia="宋体"/>
      <w:color w:val="000000"/>
      <w:sz w:val="22"/>
      <w:szCs w:val="22"/>
    </w:rPr>
  </w:style>
  <w:style w:type="paragraph" w:customStyle="1" w:styleId="90">
    <w:name w:val="40% - 强调文字颜色 4"/>
    <w:basedOn w:val="1"/>
    <w:uiPriority w:val="0"/>
    <w:pPr>
      <w:shd w:val="clear" w:color="auto" w:fill="FFCC99"/>
    </w:pPr>
    <w:rPr>
      <w:rFonts w:hint="eastAsia" w:ascii="宋体" w:hAnsi="宋体" w:eastAsia="宋体"/>
      <w:color w:val="000000"/>
      <w:sz w:val="22"/>
      <w:szCs w:val="22"/>
    </w:rPr>
  </w:style>
  <w:style w:type="paragraph" w:customStyle="1" w:styleId="91">
    <w:name w:val="60%-个性色1"/>
    <w:basedOn w:val="1"/>
    <w:uiPriority w:val="0"/>
    <w:pPr>
      <w:shd w:val="clear" w:color="auto" w:fill="33CCCC"/>
    </w:pPr>
    <w:rPr>
      <w:rFonts w:hint="eastAsia" w:ascii="等线" w:hAnsi="等线" w:eastAsia="等线"/>
      <w:color w:val="000000"/>
    </w:rPr>
  </w:style>
  <w:style w:type="paragraph" w:customStyle="1" w:styleId="92">
    <w:name w:val="40% - 强调文字颜色 5"/>
    <w:basedOn w:val="1"/>
    <w:uiPriority w:val="0"/>
    <w:pPr>
      <w:shd w:val="clear" w:color="auto" w:fill="99CCFF"/>
    </w:pPr>
    <w:rPr>
      <w:rFonts w:hint="eastAsia" w:ascii="宋体" w:hAnsi="宋体" w:eastAsia="宋体"/>
      <w:color w:val="000000"/>
      <w:sz w:val="22"/>
      <w:szCs w:val="22"/>
    </w:rPr>
  </w:style>
  <w:style w:type="paragraph" w:customStyle="1" w:styleId="93">
    <w:name w:val="60% - 强调文字颜色 5"/>
    <w:basedOn w:val="1"/>
    <w:uiPriority w:val="0"/>
    <w:pPr>
      <w:shd w:val="clear" w:color="auto" w:fill="63AAFE"/>
    </w:pPr>
    <w:rPr>
      <w:rFonts w:hint="eastAsia" w:ascii="宋体" w:hAnsi="宋体" w:eastAsia="宋体"/>
      <w:color w:val="FFFFFF"/>
      <w:sz w:val="22"/>
      <w:szCs w:val="22"/>
    </w:rPr>
  </w:style>
  <w:style w:type="paragraph" w:customStyle="1" w:styleId="94">
    <w:name w:val="60%-个性色2"/>
    <w:basedOn w:val="1"/>
    <w:uiPriority w:val="0"/>
    <w:pPr>
      <w:shd w:val="clear" w:color="auto" w:fill="FFCC99"/>
    </w:pPr>
    <w:rPr>
      <w:rFonts w:hint="eastAsia" w:ascii="等线" w:hAnsi="等线" w:eastAsia="等线"/>
      <w:color w:val="000000"/>
    </w:rPr>
  </w:style>
  <w:style w:type="paragraph" w:customStyle="1" w:styleId="95">
    <w:name w:val="40% - 强调文字颜色 6"/>
    <w:basedOn w:val="1"/>
    <w:uiPriority w:val="0"/>
    <w:pPr>
      <w:shd w:val="clear" w:color="auto" w:fill="99CCFF"/>
    </w:pPr>
    <w:rPr>
      <w:rFonts w:hint="eastAsia" w:ascii="宋体" w:hAnsi="宋体" w:eastAsia="宋体"/>
      <w:color w:val="000000"/>
      <w:sz w:val="22"/>
      <w:szCs w:val="22"/>
    </w:rPr>
  </w:style>
  <w:style w:type="paragraph" w:customStyle="1" w:styleId="96">
    <w:name w:val="xl142"/>
    <w:basedOn w:val="1"/>
    <w:uiPriority w:val="0"/>
    <w:rPr>
      <w:sz w:val="48"/>
      <w:szCs w:val="48"/>
    </w:rPr>
  </w:style>
  <w:style w:type="paragraph" w:customStyle="1" w:styleId="97">
    <w:name w:val="个性色3"/>
    <w:basedOn w:val="1"/>
    <w:qFormat/>
    <w:uiPriority w:val="0"/>
    <w:pPr>
      <w:shd w:val="clear" w:color="auto" w:fill="969696"/>
    </w:pPr>
    <w:rPr>
      <w:rFonts w:hint="eastAsia" w:ascii="等线" w:hAnsi="等线" w:eastAsia="等线"/>
      <w:color w:val="FFFFFF"/>
    </w:rPr>
  </w:style>
  <w:style w:type="paragraph" w:customStyle="1" w:styleId="98">
    <w:name w:val="个性色4"/>
    <w:basedOn w:val="1"/>
    <w:uiPriority w:val="0"/>
    <w:pPr>
      <w:shd w:val="clear" w:color="auto" w:fill="FFCC00"/>
    </w:pPr>
    <w:rPr>
      <w:rFonts w:hint="eastAsia" w:ascii="等线" w:hAnsi="等线" w:eastAsia="等线"/>
      <w:color w:val="FFFFFF"/>
    </w:rPr>
  </w:style>
  <w:style w:type="paragraph" w:customStyle="1" w:styleId="99">
    <w:name w:val="20%-个性色6"/>
    <w:basedOn w:val="1"/>
    <w:uiPriority w:val="0"/>
    <w:pPr>
      <w:shd w:val="clear" w:color="auto" w:fill="A2BD90"/>
    </w:pPr>
    <w:rPr>
      <w:rFonts w:hint="eastAsia" w:ascii="等线" w:hAnsi="等线" w:eastAsia="等线"/>
      <w:color w:val="000000"/>
    </w:rPr>
  </w:style>
  <w:style w:type="paragraph" w:customStyle="1" w:styleId="100">
    <w:name w:val="xl106"/>
    <w:basedOn w:val="1"/>
    <w:uiPriority w:val="0"/>
  </w:style>
  <w:style w:type="paragraph" w:customStyle="1" w:styleId="101">
    <w:name w:val="个性色6"/>
    <w:basedOn w:val="1"/>
    <w:uiPriority w:val="0"/>
    <w:pPr>
      <w:shd w:val="clear" w:color="auto" w:fill="A2BD90"/>
    </w:pPr>
    <w:rPr>
      <w:rFonts w:hint="eastAsia" w:ascii="等线" w:hAnsi="等线" w:eastAsia="等线"/>
      <w:color w:val="FFFFFF"/>
    </w:rPr>
  </w:style>
  <w:style w:type="paragraph" w:customStyle="1" w:styleId="102">
    <w:name w:val="xl98"/>
    <w:basedOn w:val="1"/>
    <w:autoRedefine/>
    <w:uiPriority w:val="0"/>
    <w:pPr>
      <w:jc w:val="center"/>
    </w:pPr>
    <w:rPr>
      <w:color w:val="DD0806"/>
      <w:sz w:val="22"/>
      <w:szCs w:val="22"/>
    </w:rPr>
  </w:style>
  <w:style w:type="paragraph" w:customStyle="1" w:styleId="103">
    <w:name w:val="60%-个性色3"/>
    <w:basedOn w:val="1"/>
    <w:uiPriority w:val="0"/>
    <w:pPr>
      <w:shd w:val="clear" w:color="auto" w:fill="C0C0C0"/>
    </w:pPr>
    <w:rPr>
      <w:rFonts w:hint="eastAsia" w:ascii="等线" w:hAnsi="等线" w:eastAsia="等线"/>
      <w:color w:val="000000"/>
    </w:rPr>
  </w:style>
  <w:style w:type="paragraph" w:customStyle="1" w:styleId="104">
    <w:name w:val="60%-个性色5"/>
    <w:basedOn w:val="1"/>
    <w:uiPriority w:val="0"/>
    <w:pPr>
      <w:shd w:val="clear" w:color="auto" w:fill="63AAFE"/>
    </w:pPr>
    <w:rPr>
      <w:rFonts w:hint="eastAsia" w:ascii="等线" w:hAnsi="等线" w:eastAsia="等线"/>
      <w:color w:val="000000"/>
    </w:rPr>
  </w:style>
  <w:style w:type="paragraph" w:customStyle="1" w:styleId="105">
    <w:name w:val="60%-个性色6"/>
    <w:basedOn w:val="1"/>
    <w:uiPriority w:val="0"/>
    <w:pPr>
      <w:shd w:val="clear" w:color="auto" w:fill="A2BD90"/>
    </w:pPr>
    <w:rPr>
      <w:rFonts w:hint="eastAsia" w:ascii="等线" w:hAnsi="等线" w:eastAsia="等线"/>
      <w:color w:val="000000"/>
    </w:rPr>
  </w:style>
  <w:style w:type="paragraph" w:customStyle="1" w:styleId="106">
    <w:name w:val="常规_行政权力事项_2"/>
    <w:basedOn w:val="1"/>
    <w:uiPriority w:val="0"/>
    <w:pPr>
      <w:textAlignment w:val="center"/>
    </w:pPr>
    <w:rPr>
      <w:rFonts w:hint="eastAsia" w:ascii="宋体" w:hAnsi="宋体" w:eastAsia="宋体"/>
      <w:color w:val="000000"/>
      <w:sz w:val="22"/>
      <w:szCs w:val="22"/>
    </w:rPr>
  </w:style>
  <w:style w:type="paragraph" w:customStyle="1" w:styleId="107">
    <w:name w:val="常规_行政权力事项_3"/>
    <w:basedOn w:val="1"/>
    <w:uiPriority w:val="0"/>
    <w:pPr>
      <w:textAlignment w:val="center"/>
    </w:pPr>
    <w:rPr>
      <w:rFonts w:hint="eastAsia" w:ascii="宋体" w:hAnsi="宋体" w:eastAsia="宋体"/>
      <w:color w:val="000000"/>
      <w:sz w:val="22"/>
      <w:szCs w:val="22"/>
    </w:rPr>
  </w:style>
  <w:style w:type="paragraph" w:customStyle="1" w:styleId="108">
    <w:name w:val="xl115"/>
    <w:basedOn w:val="1"/>
    <w:uiPriority w:val="0"/>
    <w:pPr>
      <w:jc w:val="center"/>
    </w:pPr>
    <w:rPr>
      <w:rFonts w:ascii="方正小标宋简体" w:hAnsi="方正小标宋简体" w:eastAsia="方正小标宋简体"/>
      <w:sz w:val="48"/>
      <w:szCs w:val="48"/>
    </w:rPr>
  </w:style>
  <w:style w:type="paragraph" w:customStyle="1" w:styleId="109">
    <w:name w:val="xl92"/>
    <w:basedOn w:val="1"/>
    <w:uiPriority w:val="0"/>
    <w:pPr>
      <w:shd w:val="clear" w:color="auto" w:fill="C0C0C0"/>
      <w:textAlignment w:val="bottom"/>
    </w:pPr>
    <w:rPr>
      <w:color w:val="000000"/>
      <w:sz w:val="22"/>
      <w:szCs w:val="22"/>
    </w:rPr>
  </w:style>
  <w:style w:type="paragraph" w:customStyle="1" w:styleId="110">
    <w:name w:val="xl94"/>
    <w:basedOn w:val="1"/>
    <w:qFormat/>
    <w:uiPriority w:val="0"/>
    <w:pPr>
      <w:shd w:val="clear" w:color="auto" w:fill="1FB714"/>
    </w:pPr>
  </w:style>
  <w:style w:type="paragraph" w:customStyle="1" w:styleId="111">
    <w:name w:val="xl95"/>
    <w:basedOn w:val="1"/>
    <w:uiPriority w:val="0"/>
    <w:pPr>
      <w:textAlignment w:val="bottom"/>
    </w:pPr>
    <w:rPr>
      <w:color w:val="000000"/>
      <w:sz w:val="22"/>
      <w:szCs w:val="22"/>
    </w:rPr>
  </w:style>
  <w:style w:type="paragraph" w:customStyle="1" w:styleId="112">
    <w:name w:val="xl99"/>
    <w:basedOn w:val="1"/>
    <w:uiPriority w:val="0"/>
    <w:rPr>
      <w:color w:val="DD0806"/>
      <w:sz w:val="22"/>
      <w:szCs w:val="22"/>
    </w:rPr>
  </w:style>
  <w:style w:type="paragraph" w:customStyle="1" w:styleId="113">
    <w:name w:val="xl100"/>
    <w:basedOn w:val="1"/>
    <w:uiPriority w:val="0"/>
    <w:pPr>
      <w:shd w:val="clear" w:color="auto" w:fill="C0C0C0"/>
      <w:textAlignment w:val="bottom"/>
    </w:pPr>
    <w:rPr>
      <w:color w:val="FF9900"/>
      <w:sz w:val="22"/>
      <w:szCs w:val="22"/>
    </w:rPr>
  </w:style>
  <w:style w:type="paragraph" w:customStyle="1" w:styleId="114">
    <w:name w:val="xl101"/>
    <w:basedOn w:val="1"/>
    <w:uiPriority w:val="0"/>
    <w:pPr>
      <w:jc w:val="center"/>
    </w:pPr>
    <w:rPr>
      <w:color w:val="FF9900"/>
      <w:sz w:val="22"/>
      <w:szCs w:val="22"/>
    </w:rPr>
  </w:style>
  <w:style w:type="paragraph" w:customStyle="1" w:styleId="115">
    <w:name w:val="xl103"/>
    <w:basedOn w:val="1"/>
    <w:autoRedefine/>
    <w:uiPriority w:val="0"/>
    <w:pPr>
      <w:shd w:val="clear" w:color="auto" w:fill="C0C0C0"/>
    </w:pPr>
    <w:rPr>
      <w:color w:val="000000"/>
      <w:sz w:val="22"/>
      <w:szCs w:val="22"/>
    </w:rPr>
  </w:style>
  <w:style w:type="paragraph" w:customStyle="1" w:styleId="116">
    <w:name w:val="xl104"/>
    <w:basedOn w:val="1"/>
    <w:uiPriority w:val="0"/>
    <w:pPr>
      <w:jc w:val="center"/>
    </w:pPr>
    <w:rPr>
      <w:color w:val="000000"/>
      <w:sz w:val="20"/>
      <w:szCs w:val="20"/>
    </w:rPr>
  </w:style>
  <w:style w:type="paragraph" w:customStyle="1" w:styleId="117">
    <w:name w:val="xl105"/>
    <w:basedOn w:val="1"/>
    <w:uiPriority w:val="0"/>
    <w:rPr>
      <w:sz w:val="18"/>
      <w:szCs w:val="18"/>
    </w:rPr>
  </w:style>
  <w:style w:type="paragraph" w:customStyle="1" w:styleId="118">
    <w:name w:val="xl108"/>
    <w:basedOn w:val="1"/>
    <w:uiPriority w:val="0"/>
    <w:rPr>
      <w:color w:val="DD0806"/>
      <w:sz w:val="20"/>
      <w:szCs w:val="20"/>
    </w:rPr>
  </w:style>
  <w:style w:type="paragraph" w:customStyle="1" w:styleId="119">
    <w:name w:val="xl109"/>
    <w:basedOn w:val="1"/>
    <w:uiPriority w:val="0"/>
    <w:rPr>
      <w:color w:val="DD0806"/>
      <w:sz w:val="20"/>
      <w:szCs w:val="20"/>
    </w:rPr>
  </w:style>
  <w:style w:type="paragraph" w:customStyle="1" w:styleId="120">
    <w:name w:val="xl117"/>
    <w:basedOn w:val="1"/>
    <w:uiPriority w:val="0"/>
    <w:pPr>
      <w:pBdr>
        <w:top w:val="single" w:color="auto" w:sz="4" w:space="0"/>
        <w:left w:val="single" w:color="auto" w:sz="4" w:space="0"/>
        <w:bottom w:val="single" w:color="auto" w:sz="4" w:space="0"/>
        <w:right w:val="single" w:color="auto" w:sz="4" w:space="0"/>
      </w:pBdr>
      <w:jc w:val="center"/>
    </w:pPr>
    <w:rPr>
      <w:rFonts w:hint="eastAsia" w:ascii="黑体" w:hAnsi="宋体" w:eastAsia="黑体"/>
      <w:sz w:val="26"/>
      <w:szCs w:val="26"/>
    </w:rPr>
  </w:style>
  <w:style w:type="paragraph" w:customStyle="1" w:styleId="121">
    <w:name w:val="xl118"/>
    <w:basedOn w:val="1"/>
    <w:uiPriority w:val="0"/>
    <w:pPr>
      <w:pBdr>
        <w:top w:val="single" w:color="auto" w:sz="4" w:space="0"/>
        <w:left w:val="single" w:color="auto" w:sz="4" w:space="0"/>
        <w:bottom w:val="single" w:color="auto" w:sz="4" w:space="0"/>
        <w:right w:val="single" w:color="auto" w:sz="4" w:space="0"/>
      </w:pBdr>
      <w:jc w:val="center"/>
    </w:pPr>
    <w:rPr>
      <w:rFonts w:hint="eastAsia" w:ascii="黑体" w:hAnsi="宋体" w:eastAsia="黑体"/>
      <w:sz w:val="26"/>
      <w:szCs w:val="26"/>
    </w:rPr>
  </w:style>
  <w:style w:type="paragraph" w:customStyle="1" w:styleId="122">
    <w:name w:val="xl119"/>
    <w:basedOn w:val="1"/>
    <w:uiPriority w:val="0"/>
    <w:pPr>
      <w:pBdr>
        <w:top w:val="single" w:color="auto" w:sz="4" w:space="0"/>
        <w:left w:val="single" w:color="auto" w:sz="4" w:space="0"/>
        <w:bottom w:val="single" w:color="auto" w:sz="4" w:space="0"/>
        <w:right w:val="single" w:color="auto" w:sz="4" w:space="0"/>
      </w:pBdr>
    </w:pPr>
    <w:rPr>
      <w:rFonts w:hint="eastAsia" w:ascii="黑体" w:hAnsi="宋体" w:eastAsia="黑体"/>
      <w:sz w:val="26"/>
      <w:szCs w:val="26"/>
    </w:rPr>
  </w:style>
  <w:style w:type="paragraph" w:customStyle="1" w:styleId="123">
    <w:name w:val="xl121"/>
    <w:basedOn w:val="1"/>
    <w:qFormat/>
    <w:uiPriority w:val="0"/>
    <w:pPr>
      <w:pBdr>
        <w:top w:val="single" w:color="auto" w:sz="4" w:space="0"/>
        <w:left w:val="single" w:color="auto" w:sz="4" w:space="0"/>
        <w:bottom w:val="single" w:color="auto" w:sz="4" w:space="0"/>
      </w:pBdr>
      <w:jc w:val="center"/>
    </w:pPr>
  </w:style>
  <w:style w:type="paragraph" w:customStyle="1" w:styleId="124">
    <w:name w:val="xl123"/>
    <w:basedOn w:val="1"/>
    <w:uiPriority w:val="0"/>
    <w:pPr>
      <w:pBdr>
        <w:top w:val="single" w:color="auto" w:sz="4" w:space="0"/>
        <w:bottom w:val="single" w:color="auto" w:sz="4" w:space="0"/>
        <w:right w:val="single" w:color="auto" w:sz="4" w:space="0"/>
      </w:pBdr>
    </w:pPr>
  </w:style>
  <w:style w:type="paragraph" w:customStyle="1" w:styleId="125">
    <w:name w:val="xl124"/>
    <w:basedOn w:val="1"/>
    <w:uiPriority w:val="0"/>
    <w:pPr>
      <w:pBdr>
        <w:top w:val="single" w:color="auto" w:sz="4" w:space="0"/>
        <w:left w:val="single" w:color="auto" w:sz="4" w:space="0"/>
        <w:bottom w:val="single" w:color="auto" w:sz="4" w:space="0"/>
        <w:right w:val="single" w:color="auto" w:sz="4" w:space="0"/>
      </w:pBdr>
    </w:pPr>
  </w:style>
  <w:style w:type="paragraph" w:customStyle="1" w:styleId="126">
    <w:name w:val="xl125"/>
    <w:basedOn w:val="1"/>
    <w:uiPriority w:val="0"/>
    <w:pPr>
      <w:pBdr>
        <w:top w:val="single" w:color="auto" w:sz="4" w:space="0"/>
        <w:left w:val="single" w:color="auto" w:sz="4" w:space="0"/>
        <w:bottom w:val="single" w:color="auto" w:sz="4" w:space="0"/>
        <w:right w:val="single" w:color="auto" w:sz="4" w:space="0"/>
      </w:pBdr>
      <w:shd w:val="clear" w:color="auto" w:fill="FFFF00"/>
    </w:pPr>
  </w:style>
  <w:style w:type="paragraph" w:customStyle="1" w:styleId="127">
    <w:name w:val="xl126"/>
    <w:basedOn w:val="1"/>
    <w:uiPriority w:val="0"/>
    <w:pPr>
      <w:pBdr>
        <w:top w:val="single" w:color="auto" w:sz="4" w:space="0"/>
        <w:left w:val="single" w:color="auto" w:sz="4" w:space="0"/>
      </w:pBdr>
      <w:jc w:val="center"/>
    </w:pPr>
  </w:style>
  <w:style w:type="paragraph" w:customStyle="1" w:styleId="128">
    <w:name w:val="xl128"/>
    <w:basedOn w:val="1"/>
    <w:autoRedefine/>
    <w:uiPriority w:val="0"/>
    <w:pPr>
      <w:pBdr>
        <w:top w:val="single" w:color="auto" w:sz="4" w:space="0"/>
        <w:left w:val="single" w:color="auto" w:sz="4" w:space="0"/>
        <w:bottom w:val="single" w:color="auto" w:sz="4" w:space="0"/>
        <w:right w:val="single" w:color="auto" w:sz="4" w:space="0"/>
      </w:pBdr>
    </w:pPr>
  </w:style>
  <w:style w:type="paragraph" w:customStyle="1" w:styleId="129">
    <w:name w:val="xl129"/>
    <w:basedOn w:val="1"/>
    <w:uiPriority w:val="0"/>
    <w:pPr>
      <w:pBdr>
        <w:top w:val="single" w:color="auto" w:sz="4" w:space="0"/>
        <w:bottom w:val="single" w:color="auto" w:sz="4" w:space="0"/>
        <w:right w:val="single" w:color="auto" w:sz="4" w:space="0"/>
      </w:pBdr>
    </w:pPr>
  </w:style>
  <w:style w:type="paragraph" w:customStyle="1" w:styleId="130">
    <w:name w:val="xl130"/>
    <w:basedOn w:val="1"/>
    <w:uiPriority w:val="0"/>
    <w:pPr>
      <w:pBdr>
        <w:top w:val="single" w:color="auto" w:sz="4" w:space="0"/>
        <w:left w:val="single" w:color="auto" w:sz="4" w:space="0"/>
        <w:bottom w:val="single" w:color="auto" w:sz="4" w:space="0"/>
        <w:right w:val="single" w:color="auto" w:sz="4" w:space="0"/>
      </w:pBdr>
    </w:pPr>
  </w:style>
  <w:style w:type="paragraph" w:customStyle="1" w:styleId="131">
    <w:name w:val="xl131"/>
    <w:basedOn w:val="1"/>
    <w:autoRedefine/>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132">
    <w:name w:val="xl132"/>
    <w:basedOn w:val="1"/>
    <w:autoRedefine/>
    <w:qFormat/>
    <w:uiPriority w:val="0"/>
    <w:pPr>
      <w:pBdr>
        <w:top w:val="single" w:color="auto" w:sz="4" w:space="0"/>
        <w:left w:val="single" w:color="auto" w:sz="4" w:space="0"/>
        <w:bottom w:val="single" w:color="auto" w:sz="4" w:space="0"/>
        <w:right w:val="single" w:color="auto" w:sz="4" w:space="0"/>
      </w:pBdr>
      <w:shd w:val="clear" w:color="auto" w:fill="FFFF00"/>
      <w:jc w:val="center"/>
    </w:pPr>
  </w:style>
  <w:style w:type="paragraph" w:customStyle="1" w:styleId="133">
    <w:name w:val="xl133"/>
    <w:basedOn w:val="1"/>
    <w:autoRedefine/>
    <w:qFormat/>
    <w:uiPriority w:val="0"/>
    <w:pPr>
      <w:pBdr>
        <w:top w:val="single" w:color="auto" w:sz="4" w:space="0"/>
        <w:left w:val="single" w:color="auto" w:sz="4" w:space="0"/>
        <w:bottom w:val="single" w:color="auto" w:sz="4" w:space="0"/>
        <w:right w:val="single" w:color="auto" w:sz="4" w:space="0"/>
      </w:pBdr>
    </w:pPr>
  </w:style>
  <w:style w:type="paragraph" w:customStyle="1" w:styleId="134">
    <w:name w:val="xl136"/>
    <w:basedOn w:val="1"/>
    <w:autoRedefine/>
    <w:qFormat/>
    <w:uiPriority w:val="0"/>
    <w:rPr>
      <w:rFonts w:hint="eastAsia" w:ascii="黑体" w:hAnsi="宋体" w:eastAsia="黑体"/>
      <w:sz w:val="32"/>
      <w:szCs w:val="32"/>
    </w:rPr>
  </w:style>
  <w:style w:type="paragraph" w:customStyle="1" w:styleId="135">
    <w:name w:val="xl137"/>
    <w:basedOn w:val="1"/>
    <w:autoRedefine/>
    <w:qFormat/>
    <w:uiPriority w:val="0"/>
    <w:pPr>
      <w:jc w:val="center"/>
    </w:pPr>
    <w:rPr>
      <w:rFonts w:hint="eastAsia" w:ascii="华文中宋" w:hAnsi="华文中宋" w:eastAsia="华文中宋"/>
      <w:sz w:val="56"/>
      <w:szCs w:val="56"/>
    </w:rPr>
  </w:style>
  <w:style w:type="paragraph" w:customStyle="1" w:styleId="136">
    <w:name w:val="xl139"/>
    <w:basedOn w:val="1"/>
    <w:autoRedefine/>
    <w:qFormat/>
    <w:uiPriority w:val="0"/>
    <w:pPr>
      <w:jc w:val="center"/>
    </w:pPr>
    <w:rPr>
      <w:sz w:val="48"/>
      <w:szCs w:val="48"/>
    </w:rPr>
  </w:style>
  <w:style w:type="paragraph" w:customStyle="1" w:styleId="137">
    <w:name w:val="xl140"/>
    <w:basedOn w:val="1"/>
    <w:autoRedefine/>
    <w:qFormat/>
    <w:uiPriority w:val="0"/>
    <w:rPr>
      <w:rFonts w:hint="eastAsia" w:ascii="华文中宋" w:hAnsi="华文中宋" w:eastAsia="华文中宋"/>
      <w:sz w:val="56"/>
      <w:szCs w:val="56"/>
    </w:rPr>
  </w:style>
  <w:style w:type="paragraph" w:customStyle="1" w:styleId="138">
    <w:name w:val="xl141"/>
    <w:basedOn w:val="1"/>
    <w:autoRedefine/>
    <w:qFormat/>
    <w:uiPriority w:val="0"/>
    <w:rPr>
      <w:rFonts w:hint="eastAsia" w:ascii="华文中宋" w:hAnsi="华文中宋" w:eastAsia="华文中宋"/>
      <w:sz w:val="48"/>
      <w:szCs w:val="48"/>
    </w:rPr>
  </w:style>
  <w:style w:type="paragraph" w:customStyle="1" w:styleId="139">
    <w:name w:val="xl143"/>
    <w:basedOn w:val="1"/>
    <w:autoRedefine/>
    <w:qFormat/>
    <w:uiPriority w:val="0"/>
  </w:style>
  <w:style w:type="table" w:customStyle="1" w:styleId="140">
    <w:name w:val="40% - 强调文字颜色 41"/>
    <w:basedOn w:val="12"/>
    <w:autoRedefine/>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FFCC99"/>
    </w:tcPr>
  </w:style>
  <w:style w:type="table" w:customStyle="1" w:styleId="141">
    <w:name w:val="标题 41"/>
    <w:basedOn w:val="12"/>
    <w:autoRedefine/>
    <w:qFormat/>
    <w:uiPriority w:val="0"/>
    <w:rPr>
      <w:rFonts w:hint="eastAsia" w:ascii="宋体" w:hAnsi="宋体" w:cs="宋体"/>
      <w:b/>
      <w:color w:val="333399"/>
      <w:sz w:val="22"/>
      <w:szCs w:val="22"/>
    </w:rPr>
    <w:tblPr>
      <w:tblCellMar>
        <w:top w:w="0" w:type="dxa"/>
        <w:left w:w="108" w:type="dxa"/>
        <w:bottom w:w="0" w:type="dxa"/>
        <w:right w:w="108" w:type="dxa"/>
      </w:tblCellMar>
    </w:tblPr>
  </w:style>
  <w:style w:type="table" w:customStyle="1" w:styleId="142">
    <w:name w:val="常规_行政权力事项_31"/>
    <w:basedOn w:val="12"/>
    <w:autoRedefine/>
    <w:qFormat/>
    <w:uiPriority w:val="0"/>
    <w:pPr>
      <w:textAlignment w:val="center"/>
    </w:pPr>
    <w:rPr>
      <w:rFonts w:hint="eastAsia" w:ascii="宋体" w:hAnsi="宋体" w:cs="宋体"/>
      <w:color w:val="000000"/>
      <w:sz w:val="22"/>
      <w:szCs w:val="22"/>
    </w:rPr>
    <w:tblPr>
      <w:tblCellMar>
        <w:top w:w="0" w:type="dxa"/>
        <w:left w:w="108" w:type="dxa"/>
        <w:bottom w:w="0" w:type="dxa"/>
        <w:right w:w="108" w:type="dxa"/>
      </w:tblCellMar>
    </w:tblPr>
    <w:tcPr>
      <w:tcBorders>
        <w:top w:val="nil"/>
        <w:left w:val="nil"/>
        <w:bottom w:val="nil"/>
        <w:right w:val="nil"/>
      </w:tcBorders>
      <w:noWrap/>
      <w:vAlign w:val="center"/>
    </w:tcPr>
  </w:style>
  <w:style w:type="table" w:customStyle="1" w:styleId="143">
    <w:name w:val="20%-个性色11"/>
    <w:basedOn w:val="12"/>
    <w:autoRedefine/>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FFFF"/>
    </w:tcPr>
  </w:style>
  <w:style w:type="table" w:customStyle="1" w:styleId="144">
    <w:name w:val="20% - 强调文字颜色 61"/>
    <w:basedOn w:val="12"/>
    <w:autoRedefine/>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CCFFFF"/>
    </w:tcPr>
  </w:style>
  <w:style w:type="table" w:customStyle="1" w:styleId="145">
    <w:name w:val="标题 21"/>
    <w:basedOn w:val="12"/>
    <w:autoRedefine/>
    <w:qFormat/>
    <w:uiPriority w:val="0"/>
    <w:rPr>
      <w:rFonts w:hint="eastAsia" w:ascii="宋体" w:hAnsi="宋体" w:cs="宋体"/>
      <w:b/>
      <w:color w:val="333399"/>
      <w:sz w:val="26"/>
      <w:szCs w:val="26"/>
    </w:rPr>
    <w:tblPr>
      <w:tblBorders>
        <w:bottom w:val="single" w:color="33CCCC" w:sz="8" w:space="0"/>
      </w:tblBorders>
      <w:tblCellMar>
        <w:top w:w="0" w:type="dxa"/>
        <w:left w:w="108" w:type="dxa"/>
        <w:bottom w:w="0" w:type="dxa"/>
        <w:right w:w="108" w:type="dxa"/>
      </w:tblCellMar>
    </w:tblPr>
    <w:tcPr>
      <w:tcBorders>
        <w:top w:val="nil"/>
        <w:left w:val="nil"/>
        <w:bottom w:val="single" w:color="33CCCC" w:sz="8" w:space="0"/>
        <w:right w:val="nil"/>
      </w:tcBorders>
    </w:tcPr>
  </w:style>
  <w:style w:type="table" w:customStyle="1" w:styleId="146">
    <w:name w:val="标题 11"/>
    <w:basedOn w:val="12"/>
    <w:autoRedefine/>
    <w:qFormat/>
    <w:uiPriority w:val="0"/>
    <w:rPr>
      <w:rFonts w:hint="eastAsia" w:ascii="宋体" w:hAnsi="宋体" w:cs="宋体"/>
      <w:b/>
      <w:color w:val="333399"/>
      <w:sz w:val="30"/>
      <w:szCs w:val="30"/>
    </w:rPr>
    <w:tblPr>
      <w:tblBorders>
        <w:bottom w:val="single" w:color="33CCCC" w:sz="8" w:space="0"/>
      </w:tblBorders>
      <w:tblCellMar>
        <w:top w:w="0" w:type="dxa"/>
        <w:left w:w="108" w:type="dxa"/>
        <w:bottom w:w="0" w:type="dxa"/>
        <w:right w:w="108" w:type="dxa"/>
      </w:tblCellMar>
    </w:tblPr>
    <w:tcPr>
      <w:tcBorders>
        <w:top w:val="nil"/>
        <w:left w:val="nil"/>
        <w:bottom w:val="single" w:color="33CCCC" w:sz="8" w:space="0"/>
        <w:right w:val="nil"/>
      </w:tcBorders>
    </w:tcPr>
  </w:style>
  <w:style w:type="table" w:customStyle="1" w:styleId="147">
    <w:name w:val="汇总1"/>
    <w:basedOn w:val="12"/>
    <w:autoRedefine/>
    <w:qFormat/>
    <w:uiPriority w:val="0"/>
    <w:rPr>
      <w:rFonts w:hint="eastAsia" w:ascii="宋体" w:hAnsi="宋体" w:cs="宋体"/>
      <w:b/>
      <w:color w:val="000000"/>
      <w:sz w:val="22"/>
      <w:szCs w:val="22"/>
    </w:rPr>
    <w:tblPr>
      <w:tblBorders>
        <w:top w:val="single" w:color="33CCCC" w:sz="4" w:space="0"/>
        <w:bottom w:val="double" w:color="33CCCC" w:sz="4" w:space="0"/>
      </w:tblBorders>
      <w:tblCellMar>
        <w:top w:w="0" w:type="dxa"/>
        <w:left w:w="108" w:type="dxa"/>
        <w:bottom w:w="0" w:type="dxa"/>
        <w:right w:w="108" w:type="dxa"/>
      </w:tblCellMar>
    </w:tblPr>
    <w:tcPr>
      <w:tcBorders>
        <w:top w:val="single" w:color="33CCCC" w:sz="4" w:space="0"/>
        <w:left w:val="nil"/>
        <w:bottom w:val="double" w:color="33CCCC" w:sz="4" w:space="0"/>
        <w:right w:val="nil"/>
      </w:tcBorders>
    </w:tcPr>
  </w:style>
  <w:style w:type="table" w:customStyle="1" w:styleId="148">
    <w:name w:val="60%-个性色51"/>
    <w:basedOn w:val="12"/>
    <w:autoRedefine/>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63AAFE"/>
    </w:tcPr>
  </w:style>
  <w:style w:type="table" w:customStyle="1" w:styleId="149">
    <w:name w:val="40%-个性色41"/>
    <w:basedOn w:val="12"/>
    <w:autoRedefine/>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F58C"/>
    </w:tcPr>
  </w:style>
  <w:style w:type="table" w:customStyle="1" w:styleId="150">
    <w:name w:val="强调文字颜色 21"/>
    <w:basedOn w:val="12"/>
    <w:autoRedefine/>
    <w:qFormat/>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FF6600"/>
    </w:tcPr>
  </w:style>
  <w:style w:type="table" w:customStyle="1" w:styleId="151">
    <w:name w:val="40% - 强调文字颜色 11"/>
    <w:basedOn w:val="12"/>
    <w:autoRedefine/>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99CCFF"/>
    </w:tcPr>
  </w:style>
  <w:style w:type="table" w:customStyle="1" w:styleId="152">
    <w:name w:val="千位分隔1"/>
    <w:basedOn w:val="12"/>
    <w:autoRedefine/>
    <w:qFormat/>
    <w:uiPriority w:val="0"/>
    <w:tblPr>
      <w:tblCellMar>
        <w:top w:w="0" w:type="dxa"/>
        <w:left w:w="108" w:type="dxa"/>
        <w:bottom w:w="0" w:type="dxa"/>
        <w:right w:w="108" w:type="dxa"/>
      </w:tblCellMar>
    </w:tblPr>
  </w:style>
  <w:style w:type="table" w:customStyle="1" w:styleId="153">
    <w:name w:val="货币1"/>
    <w:basedOn w:val="12"/>
    <w:autoRedefine/>
    <w:qFormat/>
    <w:uiPriority w:val="0"/>
    <w:tblPr>
      <w:tblCellMar>
        <w:top w:w="0" w:type="dxa"/>
        <w:left w:w="108" w:type="dxa"/>
        <w:bottom w:w="0" w:type="dxa"/>
        <w:right w:w="108" w:type="dxa"/>
      </w:tblCellMar>
    </w:tblPr>
  </w:style>
  <w:style w:type="table" w:customStyle="1" w:styleId="154">
    <w:name w:val="60% - 强调文字颜色 51"/>
    <w:basedOn w:val="12"/>
    <w:autoRedefine/>
    <w:qFormat/>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63AAFE"/>
    </w:tcPr>
  </w:style>
  <w:style w:type="table" w:customStyle="1" w:styleId="155">
    <w:name w:val="个性色51"/>
    <w:basedOn w:val="12"/>
    <w:autoRedefine/>
    <w:qFormat/>
    <w:uiPriority w:val="0"/>
    <w:rPr>
      <w:rFonts w:hint="eastAsia" w:ascii="等线" w:hAnsi="等线" w:eastAsia="等线" w:cs="等线"/>
      <w:color w:val="FFFFFF"/>
      <w:sz w:val="24"/>
      <w:szCs w:val="24"/>
    </w:rPr>
    <w:tblPr>
      <w:tblCellMar>
        <w:top w:w="0" w:type="dxa"/>
        <w:left w:w="108" w:type="dxa"/>
        <w:bottom w:w="0" w:type="dxa"/>
        <w:right w:w="108" w:type="dxa"/>
      </w:tblCellMar>
    </w:tblPr>
    <w:tcPr>
      <w:shd w:val="clear" w:color="auto" w:fill="33CCCC"/>
    </w:tcPr>
  </w:style>
  <w:style w:type="table" w:customStyle="1" w:styleId="156">
    <w:name w:val="注释1"/>
    <w:basedOn w:val="12"/>
    <w:autoRedefine/>
    <w:qFormat/>
    <w:uiPriority w:val="0"/>
    <w:tblPr>
      <w:tblBorders>
        <w:top w:val="single" w:color="C0C0C0" w:sz="4" w:space="0"/>
        <w:left w:val="single" w:color="C0C0C0" w:sz="4" w:space="0"/>
        <w:bottom w:val="single" w:color="C0C0C0" w:sz="4" w:space="0"/>
        <w:right w:val="single" w:color="C0C0C0" w:sz="4" w:space="0"/>
      </w:tblBorders>
      <w:tblCellMar>
        <w:top w:w="0" w:type="dxa"/>
        <w:left w:w="108" w:type="dxa"/>
        <w:bottom w:w="0" w:type="dxa"/>
        <w:right w:w="108" w:type="dxa"/>
      </w:tblCellMar>
    </w:tblPr>
    <w:tcPr>
      <w:tcBorders>
        <w:top w:val="single" w:color="C0C0C0" w:sz="4" w:space="0"/>
        <w:left w:val="single" w:color="C0C0C0" w:sz="4" w:space="0"/>
        <w:bottom w:val="single" w:color="C0C0C0" w:sz="4" w:space="0"/>
        <w:right w:val="single" w:color="C0C0C0" w:sz="4" w:space="0"/>
      </w:tcBorders>
      <w:shd w:val="clear" w:color="auto" w:fill="FFFF99"/>
    </w:tcPr>
  </w:style>
  <w:style w:type="table" w:customStyle="1" w:styleId="157">
    <w:name w:val="计算1"/>
    <w:basedOn w:val="12"/>
    <w:autoRedefine/>
    <w:qFormat/>
    <w:uiPriority w:val="0"/>
    <w:rPr>
      <w:rFonts w:hint="eastAsia" w:ascii="宋体" w:hAnsi="宋体" w:cs="宋体"/>
      <w:b/>
      <w:color w:val="FF9900"/>
      <w:sz w:val="22"/>
      <w:szCs w:val="22"/>
    </w:rPr>
    <w:tblPr>
      <w:tblBorders>
        <w:top w:val="single" w:color="808080" w:sz="4" w:space="0"/>
        <w:left w:val="single" w:color="808080" w:sz="4" w:space="0"/>
        <w:bottom w:val="single" w:color="808080" w:sz="4" w:space="0"/>
        <w:right w:val="single" w:color="808080" w:sz="4" w:space="0"/>
      </w:tblBorders>
      <w:tblCellMar>
        <w:top w:w="0" w:type="dxa"/>
        <w:left w:w="108" w:type="dxa"/>
        <w:bottom w:w="0" w:type="dxa"/>
        <w:right w:w="108" w:type="dxa"/>
      </w:tblCellMar>
    </w:tblPr>
    <w:tcPr>
      <w:tcBorders>
        <w:top w:val="single" w:color="808080" w:sz="4" w:space="0"/>
        <w:left w:val="single" w:color="808080" w:sz="4" w:space="0"/>
        <w:bottom w:val="single" w:color="808080" w:sz="4" w:space="0"/>
        <w:right w:val="single" w:color="808080" w:sz="4" w:space="0"/>
      </w:tcBorders>
      <w:shd w:val="clear" w:color="auto" w:fill="FFFFFF"/>
    </w:tcPr>
  </w:style>
  <w:style w:type="table" w:customStyle="1" w:styleId="158">
    <w:name w:val="警告文本1"/>
    <w:basedOn w:val="12"/>
    <w:autoRedefine/>
    <w:qFormat/>
    <w:uiPriority w:val="0"/>
    <w:rPr>
      <w:rFonts w:hint="eastAsia" w:ascii="宋体" w:hAnsi="宋体" w:cs="宋体"/>
      <w:color w:val="FF6600"/>
      <w:sz w:val="22"/>
      <w:szCs w:val="22"/>
    </w:rPr>
    <w:tblPr>
      <w:tblCellMar>
        <w:top w:w="0" w:type="dxa"/>
        <w:left w:w="108" w:type="dxa"/>
        <w:bottom w:w="0" w:type="dxa"/>
        <w:right w:w="108" w:type="dxa"/>
      </w:tblCellMar>
    </w:tblPr>
  </w:style>
  <w:style w:type="table" w:customStyle="1" w:styleId="159">
    <w:name w:val="20% - 强调文字颜色 31"/>
    <w:basedOn w:val="12"/>
    <w:autoRedefine/>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FFFFFF"/>
    </w:tcPr>
  </w:style>
  <w:style w:type="table" w:customStyle="1" w:styleId="160">
    <w:name w:val="60%-个性色21"/>
    <w:basedOn w:val="12"/>
    <w:autoRedefine/>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CC99"/>
    </w:tcPr>
  </w:style>
  <w:style w:type="table" w:customStyle="1" w:styleId="161">
    <w:name w:val="个性色21"/>
    <w:basedOn w:val="12"/>
    <w:uiPriority w:val="0"/>
    <w:rPr>
      <w:rFonts w:hint="eastAsia" w:ascii="等线" w:hAnsi="等线" w:eastAsia="等线" w:cs="等线"/>
      <w:color w:val="FFFFFF"/>
      <w:sz w:val="24"/>
      <w:szCs w:val="24"/>
    </w:rPr>
    <w:tblPr>
      <w:tblCellMar>
        <w:top w:w="0" w:type="dxa"/>
        <w:left w:w="108" w:type="dxa"/>
        <w:bottom w:w="0" w:type="dxa"/>
        <w:right w:w="108" w:type="dxa"/>
      </w:tblCellMar>
    </w:tblPr>
    <w:tcPr>
      <w:shd w:val="clear" w:color="auto" w:fill="FF6600"/>
    </w:tcPr>
  </w:style>
  <w:style w:type="table" w:customStyle="1" w:styleId="162">
    <w:name w:val="输入1"/>
    <w:basedOn w:val="12"/>
    <w:uiPriority w:val="0"/>
    <w:rPr>
      <w:rFonts w:hint="eastAsia" w:ascii="宋体" w:hAnsi="宋体" w:cs="宋体"/>
      <w:color w:val="333399"/>
      <w:sz w:val="22"/>
      <w:szCs w:val="22"/>
    </w:rPr>
    <w:tblPr>
      <w:tblBorders>
        <w:top w:val="single" w:color="808080" w:sz="4" w:space="0"/>
        <w:left w:val="single" w:color="808080" w:sz="4" w:space="0"/>
        <w:bottom w:val="single" w:color="808080" w:sz="4" w:space="0"/>
        <w:right w:val="single" w:color="808080" w:sz="4" w:space="0"/>
      </w:tblBorders>
      <w:tblCellMar>
        <w:top w:w="0" w:type="dxa"/>
        <w:left w:w="108" w:type="dxa"/>
        <w:bottom w:w="0" w:type="dxa"/>
        <w:right w:w="108" w:type="dxa"/>
      </w:tblCellMar>
    </w:tblPr>
    <w:tcPr>
      <w:tcBorders>
        <w:top w:val="single" w:color="808080" w:sz="4" w:space="0"/>
        <w:left w:val="single" w:color="808080" w:sz="4" w:space="0"/>
        <w:bottom w:val="single" w:color="808080" w:sz="4" w:space="0"/>
        <w:right w:val="single" w:color="808080" w:sz="4" w:space="0"/>
      </w:tcBorders>
      <w:shd w:val="clear" w:color="auto" w:fill="FFCC99"/>
    </w:tcPr>
  </w:style>
  <w:style w:type="table" w:customStyle="1" w:styleId="163">
    <w:name w:val="强调文字颜色 6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339966"/>
    </w:tcPr>
  </w:style>
  <w:style w:type="table" w:customStyle="1" w:styleId="164">
    <w:name w:val="60% - 强调文字颜色 1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99CCFF"/>
    </w:tcPr>
  </w:style>
  <w:style w:type="table" w:customStyle="1" w:styleId="165">
    <w:name w:val="常规1"/>
    <w:basedOn w:val="12"/>
    <w:uiPriority w:val="0"/>
    <w:pPr>
      <w:textAlignment w:val="center"/>
    </w:pPr>
    <w:rPr>
      <w:rFonts w:hint="eastAsia" w:ascii="宋体" w:hAnsi="宋体" w:cs="宋体"/>
      <w:sz w:val="24"/>
      <w:szCs w:val="24"/>
    </w:rPr>
    <w:tblPr>
      <w:tblCellMar>
        <w:top w:w="0" w:type="dxa"/>
        <w:left w:w="108" w:type="dxa"/>
        <w:bottom w:w="0" w:type="dxa"/>
        <w:right w:w="108" w:type="dxa"/>
      </w:tblCellMar>
    </w:tblPr>
    <w:tcPr>
      <w:tcBorders>
        <w:top w:val="nil"/>
        <w:left w:val="nil"/>
        <w:bottom w:val="nil"/>
        <w:right w:val="nil"/>
      </w:tcBorders>
      <w:noWrap/>
      <w:vAlign w:val="center"/>
    </w:tcPr>
  </w:style>
  <w:style w:type="table" w:customStyle="1" w:styleId="166">
    <w:name w:val="适中1"/>
    <w:basedOn w:val="12"/>
    <w:uiPriority w:val="0"/>
    <w:rPr>
      <w:rFonts w:hint="eastAsia" w:ascii="宋体" w:hAnsi="宋体" w:cs="宋体"/>
      <w:color w:val="993300"/>
      <w:sz w:val="22"/>
      <w:szCs w:val="22"/>
    </w:rPr>
    <w:tblPr>
      <w:tblCellMar>
        <w:top w:w="0" w:type="dxa"/>
        <w:left w:w="108" w:type="dxa"/>
        <w:bottom w:w="0" w:type="dxa"/>
        <w:right w:w="108" w:type="dxa"/>
      </w:tblCellMar>
    </w:tblPr>
    <w:tcPr>
      <w:shd w:val="clear" w:color="auto" w:fill="FFFF99"/>
    </w:tcPr>
  </w:style>
  <w:style w:type="table" w:customStyle="1" w:styleId="167">
    <w:name w:val="60% - 强调文字颜色 6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63AAFE"/>
    </w:tcPr>
  </w:style>
  <w:style w:type="table" w:customStyle="1" w:styleId="168">
    <w:name w:val="40%-个性色3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C0C0C0"/>
    </w:tcPr>
  </w:style>
  <w:style w:type="table" w:customStyle="1" w:styleId="169">
    <w:name w:val="解释性文本1"/>
    <w:basedOn w:val="12"/>
    <w:uiPriority w:val="0"/>
    <w:rPr>
      <w:rFonts w:hint="eastAsia" w:ascii="宋体" w:hAnsi="宋体" w:cs="宋体"/>
      <w:i/>
      <w:color w:val="808080"/>
      <w:sz w:val="22"/>
      <w:szCs w:val="22"/>
    </w:rPr>
    <w:tblPr>
      <w:tblCellMar>
        <w:top w:w="0" w:type="dxa"/>
        <w:left w:w="108" w:type="dxa"/>
        <w:bottom w:w="0" w:type="dxa"/>
        <w:right w:w="108" w:type="dxa"/>
      </w:tblCellMar>
    </w:tblPr>
  </w:style>
  <w:style w:type="table" w:customStyle="1" w:styleId="170">
    <w:name w:val="40%-个性色6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A2BD90"/>
    </w:tcPr>
  </w:style>
  <w:style w:type="table" w:customStyle="1" w:styleId="171">
    <w:name w:val="40% - 强调文字颜色 51"/>
    <w:basedOn w:val="12"/>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99CCFF"/>
    </w:tcPr>
  </w:style>
  <w:style w:type="table" w:customStyle="1" w:styleId="172">
    <w:name w:val="60%-个性色41"/>
    <w:basedOn w:val="12"/>
    <w:autoRedefine/>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F58C"/>
    </w:tcPr>
  </w:style>
  <w:style w:type="table" w:customStyle="1" w:styleId="173">
    <w:name w:val="60% - 强调文字颜色 4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FEA746"/>
    </w:tcPr>
  </w:style>
  <w:style w:type="table" w:customStyle="1" w:styleId="174">
    <w:name w:val="货币[0]1"/>
    <w:basedOn w:val="12"/>
    <w:uiPriority w:val="0"/>
    <w:tblPr>
      <w:tblCellMar>
        <w:top w:w="0" w:type="dxa"/>
        <w:left w:w="108" w:type="dxa"/>
        <w:bottom w:w="0" w:type="dxa"/>
        <w:right w:w="108" w:type="dxa"/>
      </w:tblCellMar>
    </w:tblPr>
  </w:style>
  <w:style w:type="table" w:customStyle="1" w:styleId="175">
    <w:name w:val="40%-个性色5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99CCFF"/>
    </w:tcPr>
  </w:style>
  <w:style w:type="table" w:customStyle="1" w:styleId="176">
    <w:name w:val="20%-个性色2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CC99"/>
    </w:tcPr>
  </w:style>
  <w:style w:type="table" w:customStyle="1" w:styleId="177">
    <w:name w:val="千位分隔[0]1"/>
    <w:basedOn w:val="12"/>
    <w:uiPriority w:val="0"/>
    <w:tblPr>
      <w:tblCellMar>
        <w:top w:w="0" w:type="dxa"/>
        <w:left w:w="108" w:type="dxa"/>
        <w:bottom w:w="0" w:type="dxa"/>
        <w:right w:w="108" w:type="dxa"/>
      </w:tblCellMar>
    </w:tblPr>
  </w:style>
  <w:style w:type="table" w:customStyle="1" w:styleId="178">
    <w:name w:val="40% - 强调文字颜色 31"/>
    <w:basedOn w:val="12"/>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C0C0C0"/>
    </w:tcPr>
  </w:style>
  <w:style w:type="table" w:customStyle="1" w:styleId="179">
    <w:name w:val="强调文字颜色 3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969696"/>
    </w:tcPr>
  </w:style>
  <w:style w:type="table" w:customStyle="1" w:styleId="180">
    <w:name w:val="差1"/>
    <w:basedOn w:val="12"/>
    <w:uiPriority w:val="0"/>
    <w:rPr>
      <w:rFonts w:hint="eastAsia" w:ascii="宋体" w:hAnsi="宋体" w:cs="宋体"/>
      <w:color w:val="900000"/>
      <w:sz w:val="22"/>
      <w:szCs w:val="22"/>
    </w:rPr>
    <w:tblPr>
      <w:tblCellMar>
        <w:top w:w="0" w:type="dxa"/>
        <w:left w:w="108" w:type="dxa"/>
        <w:bottom w:w="0" w:type="dxa"/>
        <w:right w:w="108" w:type="dxa"/>
      </w:tblCellMar>
    </w:tblPr>
    <w:tcPr>
      <w:shd w:val="clear" w:color="auto" w:fill="FFCC99"/>
    </w:tcPr>
  </w:style>
  <w:style w:type="table" w:customStyle="1" w:styleId="181">
    <w:name w:val="强调文字颜色 4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FFCC00"/>
    </w:tcPr>
  </w:style>
  <w:style w:type="table" w:customStyle="1" w:styleId="182">
    <w:name w:val="60% - 强调文字颜色 3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C0C0C0"/>
    </w:tcPr>
  </w:style>
  <w:style w:type="table" w:customStyle="1" w:styleId="183">
    <w:name w:val="超链接1"/>
    <w:basedOn w:val="12"/>
    <w:uiPriority w:val="0"/>
    <w:rPr>
      <w:rFonts w:hint="eastAsia" w:ascii="宋体" w:hAnsi="宋体" w:cs="宋体"/>
      <w:color w:val="0000FF"/>
      <w:sz w:val="22"/>
      <w:szCs w:val="22"/>
      <w:u w:val="single"/>
    </w:rPr>
    <w:tblPr>
      <w:tblCellMar>
        <w:top w:w="0" w:type="dxa"/>
        <w:left w:w="108" w:type="dxa"/>
        <w:bottom w:w="0" w:type="dxa"/>
        <w:right w:w="108" w:type="dxa"/>
      </w:tblCellMar>
    </w:tblPr>
  </w:style>
  <w:style w:type="table" w:customStyle="1" w:styleId="184">
    <w:name w:val="20%-个性色51"/>
    <w:basedOn w:val="12"/>
    <w:autoRedefine/>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CCFFFF"/>
    </w:tcPr>
  </w:style>
  <w:style w:type="table" w:customStyle="1" w:styleId="185">
    <w:name w:val="输出1"/>
    <w:basedOn w:val="12"/>
    <w:uiPriority w:val="0"/>
    <w:rPr>
      <w:rFonts w:hint="eastAsia" w:ascii="宋体" w:hAnsi="宋体" w:cs="宋体"/>
      <w:b/>
      <w:color w:val="333333"/>
      <w:sz w:val="22"/>
      <w:szCs w:val="22"/>
    </w:rPr>
    <w:tblPr>
      <w:tblBorders>
        <w:top w:val="single" w:color="333333" w:sz="4" w:space="0"/>
        <w:left w:val="single" w:color="333333" w:sz="4" w:space="0"/>
        <w:bottom w:val="single" w:color="333333" w:sz="4" w:space="0"/>
        <w:right w:val="single" w:color="333333" w:sz="4" w:space="0"/>
      </w:tblBorders>
      <w:tblCellMar>
        <w:top w:w="0" w:type="dxa"/>
        <w:left w:w="108" w:type="dxa"/>
        <w:bottom w:w="0" w:type="dxa"/>
        <w:right w:w="108" w:type="dxa"/>
      </w:tblCellMar>
    </w:tblPr>
    <w:tcPr>
      <w:tcBorders>
        <w:top w:val="single" w:color="333333" w:sz="4" w:space="0"/>
        <w:left w:val="single" w:color="333333" w:sz="4" w:space="0"/>
        <w:bottom w:val="single" w:color="333333" w:sz="4" w:space="0"/>
        <w:right w:val="single" w:color="333333" w:sz="4" w:space="0"/>
      </w:tcBorders>
      <w:shd w:val="clear" w:color="auto" w:fill="FFFFFF"/>
    </w:tcPr>
  </w:style>
  <w:style w:type="table" w:customStyle="1" w:styleId="186">
    <w:name w:val="百分比1"/>
    <w:basedOn w:val="12"/>
    <w:uiPriority w:val="0"/>
    <w:tblPr>
      <w:tblCellMar>
        <w:top w:w="0" w:type="dxa"/>
        <w:left w:w="108" w:type="dxa"/>
        <w:bottom w:w="0" w:type="dxa"/>
        <w:right w:w="108" w:type="dxa"/>
      </w:tblCellMar>
    </w:tblPr>
  </w:style>
  <w:style w:type="table" w:customStyle="1" w:styleId="187">
    <w:name w:val="40%-个性色1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99CCFF"/>
    </w:tcPr>
  </w:style>
  <w:style w:type="table" w:customStyle="1" w:styleId="188">
    <w:name w:val="已访问的超链接1"/>
    <w:basedOn w:val="12"/>
    <w:uiPriority w:val="0"/>
    <w:rPr>
      <w:rFonts w:hint="eastAsia" w:ascii="宋体" w:hAnsi="宋体" w:cs="宋体"/>
      <w:color w:val="800080"/>
      <w:sz w:val="22"/>
      <w:szCs w:val="22"/>
      <w:u w:val="single"/>
    </w:rPr>
    <w:tblPr>
      <w:tblCellMar>
        <w:top w:w="0" w:type="dxa"/>
        <w:left w:w="108" w:type="dxa"/>
        <w:bottom w:w="0" w:type="dxa"/>
        <w:right w:w="108" w:type="dxa"/>
      </w:tblCellMar>
    </w:tblPr>
  </w:style>
  <w:style w:type="table" w:customStyle="1" w:styleId="189">
    <w:name w:val="40%-个性色2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CC99"/>
    </w:tcPr>
  </w:style>
  <w:style w:type="table" w:customStyle="1" w:styleId="190">
    <w:name w:val="标题 31"/>
    <w:basedOn w:val="12"/>
    <w:uiPriority w:val="0"/>
    <w:rPr>
      <w:rFonts w:hint="eastAsia" w:ascii="宋体" w:hAnsi="宋体" w:cs="宋体"/>
      <w:b/>
      <w:color w:val="333399"/>
      <w:sz w:val="22"/>
      <w:szCs w:val="22"/>
    </w:rPr>
    <w:tblPr>
      <w:tblBorders>
        <w:bottom w:val="single" w:color="99CCFF" w:sz="8" w:space="0"/>
      </w:tblBorders>
      <w:tblCellMar>
        <w:top w:w="0" w:type="dxa"/>
        <w:left w:w="108" w:type="dxa"/>
        <w:bottom w:w="0" w:type="dxa"/>
        <w:right w:w="108" w:type="dxa"/>
      </w:tblCellMar>
    </w:tblPr>
    <w:tcPr>
      <w:tcBorders>
        <w:top w:val="nil"/>
        <w:left w:val="nil"/>
        <w:bottom w:val="single" w:color="99CCFF" w:sz="8" w:space="0"/>
        <w:right w:val="nil"/>
      </w:tcBorders>
    </w:tcPr>
  </w:style>
  <w:style w:type="table" w:customStyle="1" w:styleId="191">
    <w:name w:val="60% - 强调文字颜色 2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FFCC99"/>
    </w:tcPr>
  </w:style>
  <w:style w:type="table" w:customStyle="1" w:styleId="192">
    <w:name w:val="链接单元格1"/>
    <w:basedOn w:val="12"/>
    <w:uiPriority w:val="0"/>
    <w:rPr>
      <w:rFonts w:hint="eastAsia" w:ascii="宋体" w:hAnsi="宋体" w:cs="宋体"/>
      <w:color w:val="FF9900"/>
      <w:sz w:val="22"/>
      <w:szCs w:val="22"/>
    </w:rPr>
    <w:tblPr>
      <w:tblBorders>
        <w:bottom w:val="double" w:color="FF9900" w:sz="4" w:space="0"/>
      </w:tblBorders>
      <w:tblCellMar>
        <w:top w:w="0" w:type="dxa"/>
        <w:left w:w="108" w:type="dxa"/>
        <w:bottom w:w="0" w:type="dxa"/>
        <w:right w:w="108" w:type="dxa"/>
      </w:tblCellMar>
    </w:tblPr>
    <w:tcPr>
      <w:tcBorders>
        <w:top w:val="nil"/>
        <w:left w:val="nil"/>
        <w:bottom w:val="double" w:color="FF9900" w:sz="4" w:space="0"/>
        <w:right w:val="nil"/>
      </w:tcBorders>
    </w:tcPr>
  </w:style>
  <w:style w:type="table" w:customStyle="1" w:styleId="193">
    <w:name w:val="标题1"/>
    <w:basedOn w:val="12"/>
    <w:uiPriority w:val="0"/>
    <w:rPr>
      <w:rFonts w:hint="eastAsia" w:ascii="宋体" w:hAnsi="宋体" w:cs="宋体"/>
      <w:b/>
      <w:color w:val="333399"/>
      <w:sz w:val="36"/>
      <w:szCs w:val="36"/>
    </w:rPr>
    <w:tblPr>
      <w:tblCellMar>
        <w:top w:w="0" w:type="dxa"/>
        <w:left w:w="108" w:type="dxa"/>
        <w:bottom w:w="0" w:type="dxa"/>
        <w:right w:w="108" w:type="dxa"/>
      </w:tblCellMar>
    </w:tblPr>
  </w:style>
  <w:style w:type="table" w:customStyle="1" w:styleId="194">
    <w:name w:val="个性色11"/>
    <w:basedOn w:val="12"/>
    <w:uiPriority w:val="0"/>
    <w:rPr>
      <w:rFonts w:hint="eastAsia" w:ascii="等线" w:hAnsi="等线" w:eastAsia="等线" w:cs="等线"/>
      <w:color w:val="FFFFFF"/>
      <w:sz w:val="24"/>
      <w:szCs w:val="24"/>
    </w:rPr>
    <w:tblPr>
      <w:tblCellMar>
        <w:top w:w="0" w:type="dxa"/>
        <w:left w:w="108" w:type="dxa"/>
        <w:bottom w:w="0" w:type="dxa"/>
        <w:right w:w="108" w:type="dxa"/>
      </w:tblCellMar>
    </w:tblPr>
    <w:tcPr>
      <w:shd w:val="clear" w:color="auto" w:fill="333399"/>
    </w:tcPr>
  </w:style>
  <w:style w:type="table" w:customStyle="1" w:styleId="195">
    <w:name w:val="强调文字颜色 1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33CCCC"/>
    </w:tcPr>
  </w:style>
  <w:style w:type="table" w:customStyle="1" w:styleId="196">
    <w:name w:val="检查单元格1"/>
    <w:basedOn w:val="12"/>
    <w:uiPriority w:val="0"/>
    <w:rPr>
      <w:rFonts w:hint="eastAsia" w:ascii="宋体" w:hAnsi="宋体" w:cs="宋体"/>
      <w:b/>
      <w:color w:val="FFFFFF"/>
      <w:sz w:val="22"/>
      <w:szCs w:val="22"/>
    </w:rPr>
    <w:tblPr>
      <w:tblBorders>
        <w:top w:val="double" w:color="333333" w:sz="4" w:space="0"/>
        <w:left w:val="double" w:color="333333" w:sz="4" w:space="0"/>
        <w:bottom w:val="double" w:color="333333" w:sz="4" w:space="0"/>
        <w:right w:val="double" w:color="333333" w:sz="4" w:space="0"/>
      </w:tblBorders>
      <w:tblCellMar>
        <w:top w:w="0" w:type="dxa"/>
        <w:left w:w="108" w:type="dxa"/>
        <w:bottom w:w="0" w:type="dxa"/>
        <w:right w:w="108" w:type="dxa"/>
      </w:tblCellMar>
    </w:tblPr>
    <w:tcPr>
      <w:tcBorders>
        <w:top w:val="double" w:color="333333" w:sz="4" w:space="0"/>
        <w:left w:val="double" w:color="333333" w:sz="4" w:space="0"/>
        <w:bottom w:val="double" w:color="333333" w:sz="4" w:space="0"/>
        <w:right w:val="double" w:color="333333" w:sz="4" w:space="0"/>
      </w:tcBorders>
      <w:shd w:val="clear" w:color="auto" w:fill="969696"/>
    </w:tcPr>
  </w:style>
  <w:style w:type="table" w:customStyle="1" w:styleId="197">
    <w:name w:val="好1"/>
    <w:basedOn w:val="12"/>
    <w:autoRedefine/>
    <w:qFormat/>
    <w:uiPriority w:val="0"/>
    <w:rPr>
      <w:rFonts w:hint="eastAsia" w:ascii="宋体" w:hAnsi="宋体" w:cs="宋体"/>
      <w:color w:val="006411"/>
      <w:sz w:val="22"/>
      <w:szCs w:val="22"/>
    </w:rPr>
    <w:tblPr>
      <w:tblCellMar>
        <w:top w:w="0" w:type="dxa"/>
        <w:left w:w="108" w:type="dxa"/>
        <w:bottom w:w="0" w:type="dxa"/>
        <w:right w:w="108" w:type="dxa"/>
      </w:tblCellMar>
    </w:tblPr>
    <w:tcPr>
      <w:shd w:val="clear" w:color="auto" w:fill="CCFFCC"/>
    </w:tcPr>
  </w:style>
  <w:style w:type="table" w:customStyle="1" w:styleId="198">
    <w:name w:val="20% - 强调文字颜色 51"/>
    <w:basedOn w:val="12"/>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CCFFFF"/>
    </w:tcPr>
  </w:style>
  <w:style w:type="table" w:customStyle="1" w:styleId="199">
    <w:name w:val="20% - 强调文字颜色 11"/>
    <w:basedOn w:val="12"/>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CCFFFF"/>
    </w:tcPr>
  </w:style>
  <w:style w:type="table" w:customStyle="1" w:styleId="200">
    <w:name w:val="20% - 强调文字颜色 21"/>
    <w:basedOn w:val="12"/>
    <w:autoRedefine/>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FFCC99"/>
    </w:tcPr>
  </w:style>
  <w:style w:type="table" w:customStyle="1" w:styleId="201">
    <w:name w:val="40% - 强调文字颜色 21"/>
    <w:basedOn w:val="12"/>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FFCC99"/>
    </w:tcPr>
  </w:style>
  <w:style w:type="table" w:customStyle="1" w:styleId="202">
    <w:name w:val="20% - 强调文字颜色 41"/>
    <w:basedOn w:val="12"/>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FFFF99"/>
    </w:tcPr>
  </w:style>
  <w:style w:type="table" w:customStyle="1" w:styleId="203">
    <w:name w:val="60%-个性色6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A2BD90"/>
    </w:tcPr>
  </w:style>
  <w:style w:type="table" w:customStyle="1" w:styleId="204">
    <w:name w:val="强调文字颜色 5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33CCCC"/>
    </w:tcPr>
  </w:style>
  <w:style w:type="table" w:customStyle="1" w:styleId="205">
    <w:name w:val="60%-个性色1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33CCCC"/>
    </w:tcPr>
  </w:style>
  <w:style w:type="table" w:customStyle="1" w:styleId="206">
    <w:name w:val="40% - 强调文字颜色 61"/>
    <w:basedOn w:val="12"/>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99CCFF"/>
    </w:tcPr>
  </w:style>
  <w:style w:type="table" w:customStyle="1" w:styleId="207">
    <w:name w:val="20%-个性色3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FFFF"/>
    </w:tcPr>
  </w:style>
  <w:style w:type="table" w:customStyle="1" w:styleId="208">
    <w:name w:val="个性色31"/>
    <w:basedOn w:val="12"/>
    <w:uiPriority w:val="0"/>
    <w:rPr>
      <w:rFonts w:hint="eastAsia" w:ascii="等线" w:hAnsi="等线" w:eastAsia="等线" w:cs="等线"/>
      <w:color w:val="FFFFFF"/>
      <w:sz w:val="24"/>
      <w:szCs w:val="24"/>
    </w:rPr>
    <w:tblPr>
      <w:tblCellMar>
        <w:top w:w="0" w:type="dxa"/>
        <w:left w:w="108" w:type="dxa"/>
        <w:bottom w:w="0" w:type="dxa"/>
        <w:right w:w="108" w:type="dxa"/>
      </w:tblCellMar>
    </w:tblPr>
    <w:tcPr>
      <w:shd w:val="clear" w:color="auto" w:fill="969696"/>
    </w:tcPr>
  </w:style>
  <w:style w:type="table" w:customStyle="1" w:styleId="209">
    <w:name w:val="20%-个性色4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FF99"/>
    </w:tcPr>
  </w:style>
  <w:style w:type="table" w:customStyle="1" w:styleId="210">
    <w:name w:val="个性色41"/>
    <w:basedOn w:val="12"/>
    <w:uiPriority w:val="0"/>
    <w:rPr>
      <w:rFonts w:hint="eastAsia" w:ascii="等线" w:hAnsi="等线" w:eastAsia="等线" w:cs="等线"/>
      <w:color w:val="FFFFFF"/>
      <w:sz w:val="24"/>
      <w:szCs w:val="24"/>
    </w:rPr>
    <w:tblPr>
      <w:tblCellMar>
        <w:top w:w="0" w:type="dxa"/>
        <w:left w:w="108" w:type="dxa"/>
        <w:bottom w:w="0" w:type="dxa"/>
        <w:right w:w="108" w:type="dxa"/>
      </w:tblCellMar>
    </w:tblPr>
    <w:tcPr>
      <w:shd w:val="clear" w:color="auto" w:fill="FFCC00"/>
    </w:tcPr>
  </w:style>
  <w:style w:type="table" w:customStyle="1" w:styleId="211">
    <w:name w:val="20%-个性色6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A2BD90"/>
    </w:tcPr>
  </w:style>
  <w:style w:type="table" w:customStyle="1" w:styleId="212">
    <w:name w:val="个性色61"/>
    <w:basedOn w:val="12"/>
    <w:uiPriority w:val="0"/>
    <w:rPr>
      <w:rFonts w:hint="eastAsia" w:ascii="等线" w:hAnsi="等线" w:eastAsia="等线" w:cs="等线"/>
      <w:color w:val="FFFFFF"/>
      <w:sz w:val="24"/>
      <w:szCs w:val="24"/>
    </w:rPr>
    <w:tblPr>
      <w:tblCellMar>
        <w:top w:w="0" w:type="dxa"/>
        <w:left w:w="108" w:type="dxa"/>
        <w:bottom w:w="0" w:type="dxa"/>
        <w:right w:w="108" w:type="dxa"/>
      </w:tblCellMar>
    </w:tblPr>
    <w:tcPr>
      <w:shd w:val="clear" w:color="auto" w:fill="A2BD90"/>
    </w:tcPr>
  </w:style>
  <w:style w:type="table" w:customStyle="1" w:styleId="213">
    <w:name w:val="60%-个性色3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C0C0C0"/>
    </w:tcPr>
  </w:style>
  <w:style w:type="table" w:customStyle="1" w:styleId="214">
    <w:name w:val="常规_行政权力事项_21"/>
    <w:basedOn w:val="12"/>
    <w:uiPriority w:val="0"/>
    <w:pPr>
      <w:textAlignment w:val="center"/>
    </w:pPr>
    <w:rPr>
      <w:rFonts w:hint="eastAsia" w:ascii="宋体" w:hAnsi="宋体" w:cs="宋体"/>
      <w:color w:val="000000"/>
      <w:sz w:val="22"/>
      <w:szCs w:val="22"/>
    </w:rPr>
    <w:tblPr>
      <w:tblCellMar>
        <w:top w:w="0" w:type="dxa"/>
        <w:left w:w="108" w:type="dxa"/>
        <w:bottom w:w="0" w:type="dxa"/>
        <w:right w:w="108" w:type="dxa"/>
      </w:tblCellMar>
    </w:tblPr>
    <w:tcPr>
      <w:tcBorders>
        <w:top w:val="nil"/>
        <w:left w:val="nil"/>
        <w:bottom w:val="nil"/>
        <w:right w:val="nil"/>
      </w:tcBorders>
      <w:noWrap/>
      <w:vAlign w:val="center"/>
    </w:tcPr>
  </w:style>
  <w:style w:type="character" w:customStyle="1" w:styleId="215">
    <w:name w:val="font01"/>
    <w:basedOn w:val="13"/>
    <w:uiPriority w:val="0"/>
    <w:rPr>
      <w:rFonts w:hint="eastAsia" w:ascii="宋体" w:hAnsi="宋体" w:eastAsia="宋体" w:cs="宋体"/>
      <w:color w:val="auto"/>
      <w:sz w:val="24"/>
      <w:szCs w:val="24"/>
      <w:u w:val="none"/>
    </w:rPr>
  </w:style>
  <w:style w:type="character" w:customStyle="1" w:styleId="216">
    <w:name w:val="font401"/>
    <w:basedOn w:val="13"/>
    <w:uiPriority w:val="0"/>
    <w:rPr>
      <w:rFonts w:hint="eastAsia" w:ascii="宋体" w:hAnsi="宋体" w:eastAsia="宋体" w:cs="宋体"/>
      <w:color w:val="auto"/>
      <w:sz w:val="24"/>
      <w:szCs w:val="24"/>
      <w:u w:val="single"/>
    </w:rPr>
  </w:style>
  <w:style w:type="character" w:customStyle="1" w:styleId="217">
    <w:name w:val="页眉 Char"/>
    <w:basedOn w:val="13"/>
    <w:link w:val="9"/>
    <w:uiPriority w:val="0"/>
    <w:rPr>
      <w:rFonts w:asciiTheme="minorEastAsia" w:hAnsiTheme="minorEastAsia" w:eastAsiaTheme="minorEastAsia"/>
      <w:sz w:val="18"/>
      <w:szCs w:val="18"/>
    </w:rPr>
  </w:style>
  <w:style w:type="character" w:customStyle="1" w:styleId="218">
    <w:name w:val="页脚 Char"/>
    <w:basedOn w:val="13"/>
    <w:link w:val="8"/>
    <w:uiPriority w:val="0"/>
    <w:rPr>
      <w:rFonts w:asciiTheme="minorEastAsia" w:hAnsiTheme="minorEastAsia" w:eastAsiaTheme="minorEastAsia"/>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11805</Words>
  <Characters>67292</Characters>
  <Lines>560</Lines>
  <Paragraphs>157</Paragraphs>
  <TotalTime>15</TotalTime>
  <ScaleCrop>false</ScaleCrop>
  <LinksUpToDate>false</LinksUpToDate>
  <CharactersWithSpaces>78940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2020-11-19T08:13:00Z</dcterms:created>
  <dc:creator>Administrator</dc:creator>
  <cp:lastModifiedBy>uperficial°</cp:lastModifiedBy>
  <dcterms:modified xsi:type="dcterms:W3CDTF">2024-08-22T07:54:40Z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4E20627B49E04580B7F29AE30F5C151F_12</vt:lpwstr>
  </property>
</Properties>
</file>