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tbl>
      <w:tblPr>
        <w:tblStyle w:val="6"/>
        <w:tblW w:w="145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927"/>
        <w:gridCol w:w="1222"/>
        <w:gridCol w:w="4636"/>
        <w:gridCol w:w="1200"/>
        <w:gridCol w:w="720"/>
        <w:gridCol w:w="785"/>
        <w:gridCol w:w="1277"/>
        <w:gridCol w:w="709"/>
        <w:gridCol w:w="1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5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2023年新乡县巩固拓展脱贫攻坚成果资金项目计划实施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4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主要建设内容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4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资金总规模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财政专项衔接资金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市级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2023年新乡县大召营镇康养文旅研学基地产业项目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主要用于建设康养文旅研学基地教育培训场房，建筑总面积: 1516.04平方米。建筑物结构形式为框架结构，地上三层、高度为12.5米。以租赁模式产生的收益由镇政府按照70%用于脱贫户（含监测帮扶对象）增收或改善户容户貌，30%用于村内公益事业的原则进行统筹分配。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大召营镇人民政府   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新财预〔2023〕35号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2023年新乡县小冀镇玉米农博园产业项目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用于建设：高标准农业多功能会展商贸大厅一座，二层钢架结构，建筑总面积4555平方米，一厅一层长66.6米，宽25.8米，合1718平米，一厅二层平台合1177平米。二厅一层长41米，宽25米，合1025平米。二厅二层平台合635平米。统一高度8.6米，一层高4米，二层高4.6米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小冀镇人民政府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新财预〔2023〕35号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2023年曹庄村集体企业九口豆业豆制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品深加工项目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新乡县曹庄村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新建厂房：长68.06米，宽23.52米，高8.28米，建筑面积2090.61平方米（含夹层），及配套设施。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七里营镇人民政府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新财预〔2023〕35号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2023年新乡县小冀镇民族特色食品加工产业项目工程（二期）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新乡县小冀镇都富村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二层钢框架结构厂房二栋，总建筑面积804.26平方米，各二层，其中临街占地30米×6.3米，东楼19.5米×10米，及配套设施。以租赁模式产生的收益由镇政府按照70%用于脱贫户（含监测帮扶对象）增收或改善户容户貌，30%用于村内公益事业的原则进行统筹分配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小冀镇人民政府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新财预〔2023〕35号</w:t>
            </w:r>
          </w:p>
        </w:tc>
      </w:tr>
    </w:tbl>
    <w:p/>
    <w:p/>
    <w:sectPr>
      <w:footerReference r:id="rId3" w:type="default"/>
      <w:pgSz w:w="16838" w:h="11906" w:orient="landscape"/>
      <w:pgMar w:top="1800" w:right="1213" w:bottom="1800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ODU3M2I0NWYxODFmZTc4YTg5MTllZGU4ODEzNjMifQ=="/>
  </w:docVars>
  <w:rsids>
    <w:rsidRoot w:val="7E5C36B4"/>
    <w:rsid w:val="7E5C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2023-03-01T01:17:00Z</dcterms:created>
  <dc:creator>晨光宝贝童装铺</dc:creator>
  <cp:lastModifiedBy>晨光宝贝童装铺</cp:lastModifiedBy>
  <dcterms:modified xsi:type="dcterms:W3CDTF">2023-03-01T01:17:43Z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215D6ACC98234DC09CCDCA048F020863</vt:lpwstr>
  </property>
</Properties>
</file>